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54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409700" cy="3429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342900"/>
                    </a:xfrm>
                    <a:prstGeom prst="rect">
                      <a:avLst/>
                    </a:prstGeom>
                  </pic:spPr>
                </pic:pic>
              </a:graphicData>
            </a:graphic>
          </wp:inline>
        </w:drawing>
      </w:r>
      <w:r>
        <w:rPr>
          <w:rFonts w:ascii="Times New Roman" w:hAnsi="Times New Roman" w:cs="Times New Roman" w:eastAsia="Times New Roman" w:hint="default"/>
          <w:position w:val="-10"/>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87" w:right="1271" w:firstLine="0"/>
        <w:jc w:val="center"/>
        <w:rPr>
          <w:rFonts w:ascii="宋体" w:hAnsi="宋体" w:cs="宋体" w:eastAsia="宋体" w:hint="default"/>
          <w:sz w:val="36"/>
          <w:szCs w:val="36"/>
        </w:rPr>
      </w:pPr>
      <w:r>
        <w:rPr>
          <w:rFonts w:ascii="宋体" w:hAnsi="宋体" w:cs="宋体" w:eastAsia="宋体" w:hint="default"/>
          <w:b/>
          <w:bCs/>
          <w:sz w:val="36"/>
          <w:szCs w:val="36"/>
        </w:rPr>
        <w:t>梦网荣信科技集团股份有限公司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90" w:right="127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93" w:right="127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021"/>
        <w:jc w:val="left"/>
        <w:rPr>
          <w:b w:val="0"/>
          <w:bCs w:val="0"/>
        </w:rPr>
      </w:pPr>
      <w:bookmarkStart w:name="_bookmark0" w:id="1"/>
      <w:bookmarkEnd w:id="1"/>
      <w:r>
        <w:rPr>
          <w:b w:val="0"/>
          <w:bCs w:val="0"/>
        </w:rPr>
      </w:r>
      <w:r>
        <w:rPr/>
        <w:t>第一节重要提示、目录和释义</w:t>
      </w:r>
      <w:r>
        <w:rPr>
          <w:b w:val="0"/>
          <w:bCs w:val="0"/>
        </w:rPr>
      </w:r>
    </w:p>
    <w:p>
      <w:pPr>
        <w:spacing w:line="240" w:lineRule="auto" w:before="10"/>
        <w:rPr>
          <w:rFonts w:ascii="宋体" w:hAnsi="宋体" w:cs="宋体" w:eastAsia="宋体" w:hint="default"/>
          <w:b/>
          <w:bCs/>
          <w:sz w:val="46"/>
          <w:szCs w:val="46"/>
        </w:rPr>
      </w:pPr>
    </w:p>
    <w:p>
      <w:pPr>
        <w:pStyle w:val="BodyText"/>
        <w:spacing w:line="408" w:lineRule="auto" w:before="0"/>
        <w:ind w:right="1021" w:firstLine="420"/>
        <w:jc w:val="left"/>
      </w:pPr>
      <w:r>
        <w:rPr>
          <w:spacing w:val="-2"/>
        </w:rPr>
        <w:t>公司董事会、监事会及董事、监事、高级管理人员保证年度报告内容的真实、准确、完整，不存在虚</w:t>
      </w:r>
      <w:r>
        <w:rPr>
          <w:w w:val="100"/>
        </w:rPr>
        <w:t> </w:t>
      </w:r>
      <w:r>
        <w:rPr/>
        <w:t>假记载、误导性陈述或重大遗漏，并承担个别和连带的法律责任。</w:t>
      </w:r>
    </w:p>
    <w:p>
      <w:pPr>
        <w:pStyle w:val="BodyText"/>
        <w:spacing w:line="386" w:lineRule="auto" w:before="46"/>
        <w:ind w:right="1021" w:firstLine="420"/>
        <w:jc w:val="left"/>
      </w:pPr>
      <w:r>
        <w:rPr/>
        <w:t>公司负责人余文胜、主管会计工作负责人李局春及会计机构负责人</w:t>
      </w:r>
      <w:r>
        <w:rPr>
          <w:rFonts w:ascii="Times New Roman" w:hAnsi="Times New Roman" w:cs="Times New Roman" w:eastAsia="Times New Roman" w:hint="default"/>
        </w:rPr>
        <w:t>(</w:t>
      </w:r>
      <w:r>
        <w:rPr/>
        <w:t>会计主管人员</w:t>
      </w:r>
      <w:r>
        <w:rPr>
          <w:rFonts w:ascii="Times New Roman" w:hAnsi="Times New Roman" w:cs="Times New Roman" w:eastAsia="Times New Roman" w:hint="default"/>
        </w:rPr>
        <w:t>)</w:t>
      </w:r>
      <w:r>
        <w:rPr/>
        <w:t>刘勇声明：保证年</w:t>
      </w:r>
      <w:r>
        <w:rPr>
          <w:w w:val="100"/>
        </w:rPr>
        <w:t> </w:t>
      </w:r>
      <w:r>
        <w:rPr/>
        <w:t>度报告中财务报告的真实、准确、完整。</w:t>
      </w:r>
    </w:p>
    <w:p>
      <w:pPr>
        <w:pStyle w:val="BodyText"/>
        <w:spacing w:line="408" w:lineRule="auto"/>
        <w:ind w:left="573" w:right="1021"/>
        <w:jc w:val="left"/>
      </w:pPr>
      <w:r>
        <w:rPr/>
        <w:t>所有董事均已出席了审议本报告的董事会会议。</w:t>
      </w:r>
      <w:r>
        <w:rPr>
          <w:w w:val="100"/>
        </w:rPr>
        <w:t> </w:t>
      </w:r>
      <w:r>
        <w:rPr>
          <w:spacing w:val="-2"/>
        </w:rPr>
        <w:t>声明：本报告中涉及未来计划等前瞻性陈述，该计划不构成公司对投资者的实质承诺，投资者及相关</w:t>
      </w:r>
    </w:p>
    <w:p>
      <w:pPr>
        <w:pStyle w:val="BodyText"/>
        <w:spacing w:line="240" w:lineRule="auto" w:before="46"/>
        <w:ind w:right="0"/>
        <w:jc w:val="both"/>
      </w:pPr>
      <w:r>
        <w:rPr/>
        <w:t>人士均应对此保持足够的风险认识，并且应当理解计划、预测与承诺之间的差异。</w:t>
      </w:r>
    </w:p>
    <w:p>
      <w:pPr>
        <w:spacing w:line="240" w:lineRule="auto" w:before="10"/>
        <w:rPr>
          <w:rFonts w:ascii="宋体" w:hAnsi="宋体" w:cs="宋体" w:eastAsia="宋体" w:hint="default"/>
          <w:sz w:val="14"/>
          <w:szCs w:val="14"/>
        </w:rPr>
      </w:pPr>
    </w:p>
    <w:p>
      <w:pPr>
        <w:pStyle w:val="BodyText"/>
        <w:spacing w:line="240" w:lineRule="auto" w:before="0"/>
        <w:ind w:left="573" w:right="1021"/>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5G</w:t>
      </w:r>
      <w:r>
        <w:rPr>
          <w:rFonts w:ascii="Times New Roman" w:hAnsi="Times New Roman" w:cs="Times New Roman" w:eastAsia="Times New Roman" w:hint="default"/>
          <w:spacing w:val="-2"/>
        </w:rPr>
        <w:t> </w:t>
      </w:r>
      <w:r>
        <w:rPr/>
        <w:t>消息产品的研发和市场运营风险</w:t>
      </w:r>
    </w:p>
    <w:p>
      <w:pPr>
        <w:pStyle w:val="BodyText"/>
        <w:spacing w:line="398" w:lineRule="auto" w:before="177"/>
        <w:ind w:right="1021" w:firstLine="420"/>
        <w:jc w:val="left"/>
      </w:pPr>
      <w:r>
        <w:rPr/>
        <w:t>通过持续的 </w:t>
      </w:r>
      <w:r>
        <w:rPr>
          <w:rFonts w:ascii="Times New Roman" w:hAnsi="Times New Roman" w:cs="Times New Roman" w:eastAsia="Times New Roman" w:hint="default"/>
        </w:rPr>
        <w:t>5G</w:t>
      </w:r>
      <w:r>
        <w:rPr>
          <w:rFonts w:ascii="Times New Roman" w:hAnsi="Times New Roman" w:cs="Times New Roman" w:eastAsia="Times New Roman" w:hint="default"/>
          <w:spacing w:val="-21"/>
        </w:rPr>
        <w:t> </w:t>
      </w:r>
      <w:r>
        <w:rPr/>
        <w:t>消息产品创新及时满足客户需求，是公司把握新产业红利的基础，为此公司必须保持</w:t>
      </w:r>
      <w:r>
        <w:rPr>
          <w:w w:val="100"/>
        </w:rPr>
        <w:t> </w:t>
      </w:r>
      <w:r>
        <w:rPr/>
        <w:t>高比例的研发和市场投入。虽然公司拥有强大的自主研发和技术创新实力，但 </w:t>
      </w:r>
      <w:r>
        <w:rPr>
          <w:rFonts w:ascii="Times New Roman" w:hAnsi="Times New Roman" w:cs="Times New Roman" w:eastAsia="Times New Roman" w:hint="default"/>
        </w:rPr>
        <w:t>5G</w:t>
      </w:r>
      <w:r>
        <w:rPr>
          <w:rFonts w:ascii="Times New Roman" w:hAnsi="Times New Roman" w:cs="Times New Roman" w:eastAsia="Times New Roman" w:hint="default"/>
          <w:spacing w:val="-21"/>
        </w:rPr>
        <w:t> </w:t>
      </w:r>
      <w:r>
        <w:rPr/>
        <w:t>消息应用还处于早期，</w:t>
      </w:r>
      <w:r>
        <w:rPr>
          <w:w w:val="100"/>
        </w:rPr>
        <w:t> </w:t>
      </w:r>
      <w:r>
        <w:rPr/>
        <w:t>如果公司不能准确判断市场发展趋势，或者不能持续更新具有市场竞争力的 </w:t>
      </w:r>
      <w:r>
        <w:rPr>
          <w:rFonts w:ascii="Times New Roman" w:hAnsi="Times New Roman" w:cs="Times New Roman" w:eastAsia="Times New Roman" w:hint="default"/>
        </w:rPr>
        <w:t>5G</w:t>
      </w:r>
      <w:r>
        <w:rPr>
          <w:rFonts w:ascii="Times New Roman" w:hAnsi="Times New Roman" w:cs="Times New Roman" w:eastAsia="Times New Roman" w:hint="default"/>
          <w:spacing w:val="-23"/>
        </w:rPr>
        <w:t> </w:t>
      </w:r>
      <w:r>
        <w:rPr/>
        <w:t>消息产品，将会削弱公司</w:t>
      </w:r>
      <w:r>
        <w:rPr>
          <w:w w:val="100"/>
        </w:rPr>
        <w:t> </w:t>
      </w:r>
      <w:r>
        <w:rPr>
          <w:spacing w:val="-5"/>
        </w:rPr>
        <w:t>的竞争优势，对公司的持续盈利能力造成不利影响。对此，公司建立以研发院为主要载体的技术创新体系， </w:t>
      </w:r>
      <w:r>
        <w:rPr>
          <w:spacing w:val="-5"/>
        </w:rPr>
      </w:r>
      <w:r>
        <w:rPr>
          <w:spacing w:val="-2"/>
        </w:rPr>
        <w:t>加大研发投入，加强现有队伍建设，引进高端人才，提高研发创新体系管理水平。同时实行积极有效的研</w:t>
      </w:r>
      <w:r>
        <w:rPr>
          <w:spacing w:val="-50"/>
        </w:rPr>
        <w:t> </w:t>
      </w:r>
      <w:r>
        <w:rPr>
          <w:spacing w:val="-50"/>
        </w:rPr>
      </w:r>
      <w:r>
        <w:rPr>
          <w:spacing w:val="-2"/>
        </w:rPr>
        <w:t>发激励机制，提高研发技术人员的工作积极性、主动性和创造性，实现提高产品研发效率、提高产品的质</w:t>
      </w:r>
      <w:r>
        <w:rPr>
          <w:spacing w:val="-50"/>
        </w:rPr>
        <w:t> </w:t>
      </w:r>
      <w:r>
        <w:rPr>
          <w:spacing w:val="-50"/>
        </w:rPr>
      </w:r>
      <w:r>
        <w:rPr/>
        <w:t>量可靠性。</w:t>
      </w:r>
    </w:p>
    <w:p>
      <w:pPr>
        <w:pStyle w:val="BodyText"/>
        <w:spacing w:line="386" w:lineRule="auto" w:before="54"/>
        <w:ind w:left="573" w:right="1021"/>
        <w:jc w:val="left"/>
      </w:pPr>
      <w:r>
        <w:rPr/>
        <w:t>（</w:t>
      </w:r>
      <w:r>
        <w:rPr>
          <w:rFonts w:ascii="Times New Roman" w:hAnsi="Times New Roman" w:cs="Times New Roman" w:eastAsia="Times New Roman" w:hint="default"/>
        </w:rPr>
        <w:t>2</w:t>
      </w:r>
      <w:r>
        <w:rPr/>
        <w:t>）可信通信产品的研发和政策监管风险</w:t>
      </w:r>
      <w:r>
        <w:rPr>
          <w:w w:val="100"/>
        </w:rPr>
        <w:t> </w:t>
      </w:r>
      <w:r>
        <w:rPr>
          <w:spacing w:val="-2"/>
        </w:rPr>
        <w:t>从全球视角来看，区块链有可能成为未来金融基础设施的新兴技术。但时至今日，区块链行业还处于</w:t>
      </w:r>
    </w:p>
    <w:p>
      <w:pPr>
        <w:pStyle w:val="BodyText"/>
        <w:spacing w:line="408" w:lineRule="auto"/>
        <w:ind w:right="1126"/>
        <w:jc w:val="both"/>
      </w:pPr>
      <w:r>
        <w:rPr>
          <w:spacing w:val="-2"/>
        </w:rPr>
        <w:t>发展初期，从技术到应用场景的商业化仍处于推进过程中，同时国内也未出现法定的结算体系。对此，公</w:t>
      </w:r>
      <w:r>
        <w:rPr>
          <w:spacing w:val="-46"/>
        </w:rPr>
        <w:t> </w:t>
      </w:r>
      <w:r>
        <w:rPr>
          <w:spacing w:val="-46"/>
        </w:rPr>
      </w:r>
      <w:r>
        <w:rPr>
          <w:spacing w:val="-2"/>
        </w:rPr>
        <w:t>司将继续研究和探讨区块链技术在云通信领域的应用，同时严格按照国家相关政策监管要求，在合法的范</w:t>
      </w:r>
      <w:r>
        <w:rPr>
          <w:spacing w:val="-44"/>
        </w:rPr>
        <w:t> </w:t>
      </w:r>
      <w:r>
        <w:rPr>
          <w:spacing w:val="-44"/>
        </w:rPr>
      </w:r>
      <w:r>
        <w:rPr/>
        <w:t>围内实现区块链在通信行业的技术突破。</w:t>
      </w:r>
    </w:p>
    <w:p>
      <w:pPr>
        <w:pStyle w:val="BodyText"/>
        <w:spacing w:line="386" w:lineRule="auto" w:before="46"/>
        <w:ind w:left="573" w:right="1021"/>
        <w:jc w:val="left"/>
      </w:pPr>
      <w:r>
        <w:rPr/>
        <w:t>（</w:t>
      </w:r>
      <w:r>
        <w:rPr>
          <w:rFonts w:ascii="Times New Roman" w:hAnsi="Times New Roman" w:cs="Times New Roman" w:eastAsia="Times New Roman" w:hint="default"/>
        </w:rPr>
        <w:t>3</w:t>
      </w:r>
      <w:r>
        <w:rPr/>
        <w:t>）毛利率下降风险</w:t>
      </w:r>
      <w:r>
        <w:rPr>
          <w:w w:val="100"/>
        </w:rPr>
        <w:t> </w:t>
      </w:r>
      <w:r>
        <w:rPr>
          <w:spacing w:val="-2"/>
        </w:rPr>
        <w:t>公司主营业务受运营商政策变化影响较大，尽管现阶段公司运营商资源较为充足，但未来不排除由于</w:t>
      </w:r>
    </w:p>
    <w:p>
      <w:pPr>
        <w:pStyle w:val="BodyText"/>
        <w:spacing w:line="408" w:lineRule="auto"/>
        <w:ind w:right="1105"/>
        <w:jc w:val="both"/>
      </w:pPr>
      <w:r>
        <w:rPr>
          <w:spacing w:val="-2"/>
        </w:rPr>
        <w:t>运营商政策变化产生通道资费提价、通道资源限制等风险，同时由于移动信息技术服务市场的竞争加剧，</w:t>
      </w:r>
      <w:r>
        <w:rPr>
          <w:spacing w:val="-21"/>
        </w:rPr>
        <w:t> </w:t>
      </w:r>
      <w:r>
        <w:rPr>
          <w:spacing w:val="-21"/>
        </w:rPr>
      </w:r>
      <w:r>
        <w:rPr/>
        <w:t>业务资费呈长期下滑趋势，这对业务毛利水平可能产生不利影响。</w:t>
      </w:r>
    </w:p>
    <w:p>
      <w:pPr>
        <w:pStyle w:val="BodyText"/>
        <w:spacing w:line="386" w:lineRule="auto" w:before="46"/>
        <w:ind w:left="573" w:right="1128"/>
        <w:jc w:val="left"/>
      </w:pPr>
      <w:r>
        <w:rPr/>
        <w:t>（</w:t>
      </w:r>
      <w:r>
        <w:rPr>
          <w:rFonts w:ascii="Times New Roman" w:hAnsi="Times New Roman" w:cs="Times New Roman" w:eastAsia="Times New Roman" w:hint="default"/>
        </w:rPr>
        <w:t>4</w:t>
      </w:r>
      <w:r>
        <w:rPr/>
        <w:t>）商誉减值风险</w:t>
      </w:r>
      <w:r>
        <w:rPr>
          <w:w w:val="100"/>
        </w:rPr>
        <w:t> </w:t>
      </w:r>
      <w:r>
        <w:rPr>
          <w:spacing w:val="-2"/>
          <w:w w:val="100"/>
        </w:rPr>
        <w:t>公司因收购深圳市梦网科技发展有限公司（以下简称“梦网科技”）、深圳市梦网百科信息技术有限</w:t>
      </w:r>
    </w:p>
    <w:p>
      <w:pPr>
        <w:spacing w:after="0" w:line="386" w:lineRule="auto"/>
        <w:jc w:val="left"/>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6"/>
          <w:szCs w:val="26"/>
        </w:rPr>
      </w:pPr>
    </w:p>
    <w:p>
      <w:pPr>
        <w:pStyle w:val="BodyText"/>
        <w:spacing w:line="403" w:lineRule="auto" w:before="36"/>
        <w:ind w:right="1109"/>
        <w:jc w:val="both"/>
      </w:pPr>
      <w:r>
        <w:rPr>
          <w:spacing w:val="-2"/>
          <w:w w:val="100"/>
        </w:rPr>
        <w:t>公司（以下简称“梦网百科”）、深圳市尚鼎企业形象策划有限公司（以下简称“尚鼎策划”）等公司形</w:t>
      </w:r>
      <w:r>
        <w:rPr>
          <w:spacing w:val="-92"/>
          <w:w w:val="100"/>
        </w:rPr>
        <w:t> </w:t>
      </w:r>
      <w:r>
        <w:rPr>
          <w:spacing w:val="-92"/>
          <w:w w:val="100"/>
        </w:rPr>
      </w:r>
      <w:r>
        <w:rPr/>
        <w:t>成 </w:t>
      </w:r>
      <w:r>
        <w:rPr>
          <w:rFonts w:ascii="Times New Roman" w:hAnsi="Times New Roman" w:cs="Times New Roman" w:eastAsia="Times New Roman" w:hint="default"/>
        </w:rPr>
        <w:t>25.43</w:t>
      </w:r>
      <w:r>
        <w:rPr>
          <w:rFonts w:ascii="Times New Roman" w:hAnsi="Times New Roman" w:cs="Times New Roman" w:eastAsia="Times New Roman" w:hint="default"/>
          <w:spacing w:val="-28"/>
        </w:rPr>
        <w:t> </w:t>
      </w:r>
      <w:r>
        <w:rPr/>
        <w:t>亿元的商誉。根据《企业会计准则》规定，交易形成的商誉不作摊销处理，但至少应当在每个会</w:t>
      </w:r>
      <w:r>
        <w:rPr>
          <w:w w:val="100"/>
        </w:rPr>
        <w:t> </w:t>
      </w:r>
      <w:r>
        <w:rPr>
          <w:spacing w:val="-2"/>
        </w:rPr>
        <w:t>计年度终了时进行减值测试。根据公司聘请的国众联资产评估土地房地产估价有限公司出具的《梦网荣信</w:t>
      </w:r>
      <w:r>
        <w:rPr>
          <w:spacing w:val="-44"/>
        </w:rPr>
        <w:t> </w:t>
      </w:r>
      <w:r>
        <w:rPr>
          <w:spacing w:val="-44"/>
        </w:rPr>
      </w:r>
      <w:r>
        <w:rPr>
          <w:spacing w:val="2"/>
        </w:rPr>
        <w:t>科技集团股份有限公司拟对合并深圳市梦网百科信息技术有限公司形成的商誉进行减值测试涉及商誉及</w:t>
      </w:r>
      <w:r>
        <w:rPr>
          <w:spacing w:val="-30"/>
        </w:rPr>
        <w:t> </w:t>
      </w:r>
      <w:r>
        <w:rPr>
          <w:spacing w:val="-30"/>
        </w:rPr>
      </w:r>
      <w:r>
        <w:rPr>
          <w:spacing w:val="-5"/>
          <w:w w:val="100"/>
        </w:rPr>
        <w:t>相关资产组价值资产评估报告》，梦网百科包含商誉的资产组或资产组组合可收回金额为</w:t>
      </w:r>
      <w:r>
        <w:rPr>
          <w:w w:val="100"/>
        </w:rPr>
        <w:t> </w:t>
      </w:r>
      <w:r>
        <w:rPr>
          <w:rFonts w:ascii="Times New Roman" w:hAnsi="Times New Roman" w:cs="Times New Roman" w:eastAsia="Times New Roman" w:hint="default"/>
          <w:spacing w:val="-1"/>
          <w:w w:val="100"/>
        </w:rPr>
        <w:t>16,295.69</w:t>
      </w:r>
      <w:r>
        <w:rPr>
          <w:rFonts w:ascii="Times New Roman" w:hAnsi="Times New Roman" w:cs="Times New Roman" w:eastAsia="Times New Roman" w:hint="default"/>
          <w:spacing w:val="-14"/>
          <w:w w:val="100"/>
        </w:rPr>
        <w:t> </w:t>
      </w:r>
      <w:r>
        <w:rPr>
          <w:spacing w:val="-3"/>
          <w:w w:val="100"/>
        </w:rPr>
        <w:t>万元，</w:t>
      </w:r>
      <w:r>
        <w:rPr>
          <w:w w:val="100"/>
        </w:rPr>
      </w:r>
    </w:p>
    <w:p>
      <w:pPr>
        <w:pStyle w:val="BodyText"/>
        <w:spacing w:line="398" w:lineRule="auto" w:before="19"/>
        <w:ind w:right="1126"/>
        <w:jc w:val="both"/>
      </w:pPr>
      <w:r>
        <w:rPr/>
        <w:t>较原账面价值减少 </w:t>
      </w:r>
      <w:r>
        <w:rPr>
          <w:rFonts w:ascii="Times New Roman" w:hAnsi="Times New Roman" w:cs="Times New Roman" w:eastAsia="Times New Roman" w:hint="default"/>
        </w:rPr>
        <w:t>2,785.54 </w:t>
      </w:r>
      <w:r>
        <w:rPr>
          <w:spacing w:val="-3"/>
        </w:rPr>
        <w:t>万元，商誉出现减值损失。梦网科技、尚鼎策划未出现减值损失。为此，公司</w:t>
      </w:r>
      <w:r>
        <w:rPr>
          <w:spacing w:val="-90"/>
        </w:rPr>
        <w:t> </w:t>
      </w:r>
      <w:r>
        <w:rPr>
          <w:spacing w:val="-90"/>
        </w:rPr>
      </w:r>
      <w:r>
        <w:rPr>
          <w:spacing w:val="-2"/>
        </w:rPr>
        <w:t>将不断加强目标公司的生产经营管理，强化内部控制，持续提升目标公司的经营业绩，从而尽力降低商誉</w:t>
      </w:r>
      <w:r>
        <w:rPr>
          <w:spacing w:val="-43"/>
        </w:rPr>
        <w:t> </w:t>
      </w:r>
      <w:r>
        <w:rPr>
          <w:spacing w:val="-43"/>
        </w:rPr>
      </w:r>
      <w:r>
        <w:rPr/>
        <w:t>减值的风险。</w:t>
      </w:r>
    </w:p>
    <w:p>
      <w:pPr>
        <w:pStyle w:val="BodyText"/>
        <w:spacing w:line="240" w:lineRule="auto" w:before="54"/>
        <w:ind w:left="573" w:right="1021"/>
        <w:jc w:val="left"/>
      </w:pPr>
      <w:r>
        <w:rPr/>
        <w:t>公司计划不派发现金红利，不送红股，不以公积金转增股本。</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25"/>
        <w:ind w:left="293" w:right="127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20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可转换公司债券相关情况</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董事、监事、高级管理人员和员工情况</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公司治理</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公司债券相关情况</w:t>
            </w:r>
            <w:r>
              <w:rPr>
                <w:rFonts w:ascii="Times New Roman" w:hAnsi="Times New Roman" w:cs="Times New Roman" w:eastAsia="Times New Roman" w:hint="default"/>
              </w:rPr>
              <w:tab/>
              <w:t>105</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财务报告</w:t>
            </w:r>
            <w:r>
              <w:rPr>
                <w:rFonts w:ascii="Times New Roman" w:hAnsi="Times New Roman" w:cs="Times New Roman" w:eastAsia="Times New Roman" w:hint="default"/>
              </w:rPr>
              <w:tab/>
              <w:t>106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224</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79" w:top="1060" w:bottom="1160" w:left="980" w:right="0"/>
        </w:sectPr>
      </w:pPr>
    </w:p>
    <w:p>
      <w:pPr>
        <w:spacing w:before="945"/>
        <w:ind w:left="293" w:right="127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公司、梦网集团、本公司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梦网荣信科技集团股份有限公司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辽宁荣信兴业电力技术有限公司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IM</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Instant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Messaging</w:t>
            </w:r>
            <w:r>
              <w:rPr>
                <w:rFonts w:ascii="宋体" w:hAnsi="宋体" w:cs="宋体" w:eastAsia="宋体" w:hint="default"/>
                <w:sz w:val="18"/>
                <w:szCs w:val="18"/>
              </w:rPr>
              <w:t>，即时通讯</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5G</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第五代移动通信技术</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消息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运营商的一种基础电信服务，基于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 </w:t>
            </w:r>
            <w:r>
              <w:rPr>
                <w:rFonts w:ascii="宋体" w:hAnsi="宋体" w:cs="宋体" w:eastAsia="宋体" w:hint="default"/>
                <w:sz w:val="18"/>
                <w:szCs w:val="18"/>
              </w:rPr>
              <w:t>技术实现业务体验的飞跃，在 手机信息入口可实现多媒体格式，表现形式更丰富</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企业服务号</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基于移动终端，将传统短信列表页改造升级为服务号消息列表页，为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企业和组织提供的全链路、高触达、低成本的新型营销及服务门户</w:t>
            </w:r>
          </w:p>
        </w:tc>
      </w:tr>
      <w:tr>
        <w:trPr>
          <w:trHeight w:val="102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RCS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Rich Communication</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Suite</w:t>
            </w:r>
            <w:r>
              <w:rPr>
                <w:rFonts w:ascii="宋体" w:hAnsi="宋体" w:cs="宋体" w:eastAsia="宋体" w:hint="default"/>
                <w:sz w:val="18"/>
                <w:szCs w:val="18"/>
              </w:rPr>
              <w:t>，是指通信技术和信息技术的融合，是新一 </w:t>
            </w:r>
            <w:r>
              <w:rPr>
                <w:rFonts w:ascii="宋体" w:hAnsi="宋体" w:cs="宋体" w:eastAsia="宋体" w:hint="default"/>
                <w:spacing w:val="-2"/>
                <w:sz w:val="18"/>
                <w:szCs w:val="18"/>
              </w:rPr>
              <w:t>代消息服务国际标准，电信运营商据此打造的新一代信息服务平台可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以让</w:t>
            </w:r>
            <w:r>
              <w:rPr>
                <w:rFonts w:ascii="Times New Roman" w:hAnsi="Times New Roman" w:cs="Times New Roman" w:eastAsia="Times New Roman" w:hint="default"/>
                <w:sz w:val="18"/>
                <w:szCs w:val="18"/>
              </w:rPr>
              <w:t>"</w:t>
            </w:r>
            <w:r>
              <w:rPr>
                <w:rFonts w:ascii="宋体" w:hAnsi="宋体" w:cs="宋体" w:eastAsia="宋体" w:hint="default"/>
                <w:sz w:val="18"/>
                <w:szCs w:val="18"/>
              </w:rPr>
              <w:t>信息即平台、用户即客户、手机即应用</w:t>
            </w:r>
            <w:r>
              <w:rPr>
                <w:rFonts w:ascii="Times New Roman" w:hAnsi="Times New Roman" w:cs="Times New Roman" w:eastAsia="Times New Roman" w:hint="default"/>
                <w:sz w:val="18"/>
                <w:szCs w:val="18"/>
              </w:rPr>
              <w:t>"</w:t>
            </w:r>
            <w:r>
              <w:rPr>
                <w:rFonts w:ascii="宋体" w:hAnsi="宋体" w:cs="宋体" w:eastAsia="宋体" w:hint="default"/>
                <w:sz w:val="18"/>
                <w:szCs w:val="18"/>
              </w:rPr>
              <w:t>成为现实</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富媒体消息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
              <w:jc w:val="left"/>
              <w:rPr>
                <w:rFonts w:ascii="宋体" w:hAnsi="宋体" w:cs="宋体" w:eastAsia="宋体" w:hint="default"/>
                <w:sz w:val="18"/>
                <w:szCs w:val="18"/>
              </w:rPr>
            </w:pPr>
            <w:r>
              <w:rPr>
                <w:rFonts w:ascii="宋体" w:hAnsi="宋体" w:cs="宋体" w:eastAsia="宋体" w:hint="default"/>
                <w:sz w:val="18"/>
                <w:szCs w:val="18"/>
              </w:rPr>
              <w:t>传统短信的升级版，在手机信息入口支持图片、文字、语音、视频、 群聊和文件传输等多种即时通信功能</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IDC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International Data</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Center</w:t>
            </w:r>
            <w:r>
              <w:rPr>
                <w:rFonts w:ascii="宋体" w:hAnsi="宋体" w:cs="宋体" w:eastAsia="宋体" w:hint="default"/>
                <w:sz w:val="18"/>
                <w:szCs w:val="18"/>
              </w:rPr>
              <w:t>，即互联网数据中心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CDN</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Content Delivery</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Network</w:t>
            </w:r>
            <w:r>
              <w:rPr>
                <w:rFonts w:ascii="宋体" w:hAnsi="宋体" w:cs="宋体" w:eastAsia="宋体" w:hint="default"/>
                <w:sz w:val="18"/>
                <w:szCs w:val="18"/>
              </w:rPr>
              <w:t>，即内容分发网络</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VaaS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Video-as-a-service</w:t>
            </w:r>
            <w:r>
              <w:rPr>
                <w:rFonts w:ascii="宋体" w:hAnsi="宋体" w:cs="宋体" w:eastAsia="宋体" w:hint="default"/>
                <w:sz w:val="18"/>
                <w:szCs w:val="18"/>
              </w:rPr>
              <w:t>，即视频即服务，云服务之一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PaaS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Platform-as-a-Servic</w:t>
            </w:r>
            <w:r>
              <w:rPr>
                <w:rFonts w:ascii="宋体" w:hAnsi="宋体" w:cs="宋体" w:eastAsia="宋体" w:hint="default"/>
                <w:sz w:val="18"/>
                <w:szCs w:val="18"/>
              </w:rPr>
              <w:t>，即平台即服务，云服务之一</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SaaS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Software-as-a-Service</w:t>
            </w:r>
            <w:r>
              <w:rPr>
                <w:rFonts w:ascii="宋体" w:hAnsi="宋体" w:cs="宋体" w:eastAsia="宋体" w:hint="default"/>
                <w:sz w:val="18"/>
                <w:szCs w:val="18"/>
              </w:rPr>
              <w:t>，即软件即服务，云服务之一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B2C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to</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Customer</w:t>
            </w:r>
            <w:r>
              <w:rPr>
                <w:rFonts w:ascii="宋体" w:hAnsi="宋体" w:cs="宋体" w:eastAsia="宋体" w:hint="default"/>
                <w:sz w:val="18"/>
                <w:szCs w:val="18"/>
              </w:rPr>
              <w:t>，即企业对消费者的电子商务</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SVC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Static </w:t>
            </w:r>
            <w:r>
              <w:rPr>
                <w:rFonts w:ascii="Times New Roman" w:hAnsi="Times New Roman" w:cs="Times New Roman" w:eastAsia="Times New Roman" w:hint="default"/>
                <w:spacing w:val="-7"/>
                <w:sz w:val="18"/>
                <w:szCs w:val="18"/>
              </w:rPr>
              <w:t>Var</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Compensator</w:t>
            </w:r>
            <w:r>
              <w:rPr>
                <w:rFonts w:ascii="宋体" w:hAnsi="宋体" w:cs="宋体" w:eastAsia="宋体" w:hint="default"/>
                <w:sz w:val="18"/>
                <w:szCs w:val="18"/>
              </w:rPr>
              <w:t>，高压动态无功补偿装置</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FC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电力滤波装置</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SVG</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高压大功率静止无功发生器</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FSC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串补</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APF</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有源滤波装置</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138pt;margin-top:272.809998pt;width:396.95pt;height:19.6pt;mso-position-horizontal-relative:page;mso-position-vertical-relative:page;z-index:-122416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1021"/>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021"/>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梦网集团</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002123</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梦网荣信科技集团股份有限公司</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梦网集团</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MONTNETS RONGXIN TECHNOLOGY GROUP</w:t>
            </w:r>
            <w:r>
              <w:rPr>
                <w:rFonts w:ascii="Times New Roman"/>
                <w:spacing w:val="-26"/>
                <w:sz w:val="18"/>
              </w:rPr>
              <w:t> </w:t>
            </w:r>
            <w:r>
              <w:rPr>
                <w:rFonts w:ascii="Times New Roman"/>
                <w:spacing w:val="-3"/>
                <w:sz w:val="18"/>
              </w:rPr>
              <w:t>CO.,LTD</w:t>
            </w:r>
          </w:p>
        </w:tc>
      </w:tr>
      <w:tr>
        <w:trPr>
          <w:trHeight w:val="401"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MONTNETS</w:t>
            </w:r>
            <w:r>
              <w:rPr>
                <w:rFonts w:ascii="Times New Roman"/>
                <w:spacing w:val="-6"/>
                <w:sz w:val="18"/>
              </w:rPr>
              <w:t> </w:t>
            </w:r>
            <w:r>
              <w:rPr>
                <w:rFonts w:ascii="Times New Roman"/>
                <w:sz w:val="18"/>
              </w:rPr>
              <w:t>GROUP</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辽宁省鞍山市铁东区科技路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 </w:t>
            </w:r>
            <w:r>
              <w:rPr>
                <w:rFonts w:ascii="宋体" w:hAnsi="宋体" w:cs="宋体" w:eastAsia="宋体" w:hint="default"/>
                <w:sz w:val="18"/>
                <w:szCs w:val="18"/>
              </w:rPr>
              <w:t>号</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114044</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深圳市南山区高新中四道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号龙泰利科技大厦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层</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www.montnets.com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zqb@montnets.com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021"/>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朱雯雯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赵迪</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深圳市南山区高新中四道</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号龙泰利科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技大厦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深圳市南山区高新中四道</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号龙泰利科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技大厦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0755-86011280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0755-86010035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0755-86015772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0755-86015772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zhuwenwen@montnets.com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zhaodi@montnets.com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021"/>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深圳市南山区高新中四道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号龙泰利科技大厦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层证券部</w:t>
            </w:r>
          </w:p>
        </w:tc>
      </w:tr>
    </w:tbl>
    <w:p>
      <w:pPr>
        <w:spacing w:line="240" w:lineRule="auto" w:before="1"/>
        <w:rPr>
          <w:rFonts w:ascii="宋体" w:hAnsi="宋体" w:cs="宋体" w:eastAsia="宋体" w:hint="default"/>
          <w:b/>
          <w:bCs/>
          <w:sz w:val="18"/>
          <w:szCs w:val="18"/>
        </w:rPr>
      </w:pPr>
    </w:p>
    <w:p>
      <w:pPr>
        <w:pStyle w:val="Heading2"/>
        <w:spacing w:line="240" w:lineRule="auto" w:before="26"/>
        <w:ind w:right="1021"/>
        <w:jc w:val="left"/>
        <w:rPr>
          <w:b w:val="0"/>
          <w:bCs w:val="0"/>
        </w:rPr>
      </w:pPr>
      <w:r>
        <w:rPr/>
        <w:t>四、注册变更情况</w:t>
      </w:r>
      <w:r>
        <w:rPr>
          <w:b w:val="0"/>
          <w:bCs w:val="0"/>
        </w:rPr>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91210000118887313L</w:t>
            </w:r>
          </w:p>
        </w:tc>
      </w:tr>
      <w:tr>
        <w:trPr>
          <w:trHeight w:val="133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上市之初公司主营节能大功率电力电子设备制造业务，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年公司与梦网科技重 组，由单主业变为电力电子设备制造业务与移动互联网云通信业务双主业驱动。 目前公司已由重组后的双主业转为面向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网络、聚焦打造大型富媒体云通信平 台业务的单主业发展。</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日，公司控股股东从深圳市松禾创业投资有限公司、左强变更为余 文胜。</w:t>
            </w:r>
          </w:p>
        </w:tc>
      </w:tr>
    </w:tbl>
    <w:p>
      <w:pPr>
        <w:spacing w:line="240" w:lineRule="auto" w:before="1"/>
        <w:rPr>
          <w:rFonts w:ascii="宋体" w:hAnsi="宋体" w:cs="宋体" w:eastAsia="宋体" w:hint="default"/>
          <w:b/>
          <w:bCs/>
          <w:sz w:val="18"/>
          <w:szCs w:val="18"/>
        </w:rPr>
      </w:pPr>
    </w:p>
    <w:p>
      <w:pPr>
        <w:pStyle w:val="Heading2"/>
        <w:spacing w:line="240" w:lineRule="auto" w:before="26"/>
        <w:ind w:right="1021"/>
        <w:jc w:val="left"/>
        <w:rPr>
          <w:b w:val="0"/>
          <w:bCs w:val="0"/>
        </w:rPr>
      </w:pPr>
      <w:r>
        <w:rPr/>
        <w:t>五、其他有关资料</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深圳市福田区滨河大厦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5020 </w:t>
            </w:r>
            <w:r>
              <w:rPr>
                <w:rFonts w:ascii="宋体" w:hAnsi="宋体" w:cs="宋体" w:eastAsia="宋体" w:hint="default"/>
                <w:sz w:val="18"/>
                <w:szCs w:val="18"/>
              </w:rPr>
              <w:t>号同心大厦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赵国梁、陈锡雄</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39"/>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021"/>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2"/>
        <w:gridCol w:w="1738"/>
        <w:gridCol w:w="1738"/>
        <w:gridCol w:w="1738"/>
        <w:gridCol w:w="1735"/>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3,200,696,561.59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2,768,516,330.38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2,549,870,488.54</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-278,069,177.50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78,570,899.04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-453.91%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240,455,346.54</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-597,819,567.02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57,827,951.61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-1,133.79%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81,414,496.74</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137,823,114.19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251,890,589.86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249,110,694.68</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0.28</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0.28</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5,955,410,936.92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6,647,713,804.84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6,760,137,200.61</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4,176,880,414.71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4,549,414,645.62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4,901,249,710.84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21"/>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1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021"/>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021"/>
        <w:jc w:val="left"/>
        <w:rPr>
          <w:b w:val="0"/>
          <w:bCs w:val="0"/>
        </w:rPr>
      </w:pPr>
      <w:r>
        <w:rPr/>
        <w:t>八、分季度主要财务指标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592,403,331.86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727,618,088.93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723,818,460.36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1,156,856,680.44</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58,080,735.51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66,281,348.44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57,620,173.38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-460,051,434.83</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51,856,156.55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51,039,695.22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46,314,852.37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-747,030,271.16</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157,989,321.54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158,901,370.02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-78,645,871.51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-100,421,705.86</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1021"/>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266,145,131.54</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189,691.66</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91,519,690.92</w:t>
            </w: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主要是处置控股子公 司荣信兴业取得的股 权收益。</w:t>
            </w:r>
          </w:p>
        </w:tc>
      </w:tr>
      <w:tr>
        <w:trPr>
          <w:trHeight w:val="703"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161"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28,160,882.81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9,381,454.56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52,150,585.96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获得的政府补助。</w:t>
            </w: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1,573,370.19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12,519,738.43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378,000.00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持有的高澜股份公允 价值变动及出售部分 高澜股份取得的收 益。</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67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20"/>
              <w:jc w:val="left"/>
              <w:rPr>
                <w:rFonts w:ascii="宋体" w:hAnsi="宋体" w:cs="宋体" w:eastAsia="宋体" w:hint="default"/>
                <w:sz w:val="18"/>
                <w:szCs w:val="18"/>
              </w:rPr>
            </w:pPr>
            <w:r>
              <w:rPr>
                <w:rFonts w:ascii="宋体" w:hAnsi="宋体" w:cs="宋体" w:eastAsia="宋体" w:hint="default"/>
                <w:sz w:val="18"/>
                <w:szCs w:val="18"/>
              </w:rPr>
              <w:t>负债、衍生金融负债和其他债权投资取得 的投资收益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23,586,508.73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9,427,500.70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21,777,315.56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单项计提坏账的应收 账款转回。</w:t>
            </w: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-9,152,219.78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773,639.72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-5,014,362.93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主要是无需支付和无 法收回的货款。</w:t>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440,935.49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1,881,157.16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602,543.75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1,694,162.79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69,430.54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76,216.92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319,750,389.52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20,742,947.43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159,040,849.80</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pStyle w:val="BodyText"/>
        <w:spacing w:line="391" w:lineRule="auto" w:before="128"/>
        <w:ind w:right="1126" w:firstLine="480"/>
        <w:jc w:val="both"/>
      </w:pPr>
      <w:r>
        <w:rPr>
          <w:rFonts w:ascii="Times New Roman" w:hAnsi="Times New Roman" w:cs="Times New Roman" w:eastAsia="Times New Roman" w:hint="default"/>
        </w:rPr>
        <w:t>1</w:t>
      </w:r>
      <w:r>
        <w:rPr/>
        <w:t>、报告期非流动资产处置损益与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年相比增长</w:t>
      </w:r>
      <w:r>
        <w:rPr>
          <w:spacing w:val="-53"/>
        </w:rPr>
        <w:t> </w:t>
      </w:r>
      <w:r>
        <w:rPr>
          <w:rFonts w:ascii="Times New Roman" w:hAnsi="Times New Roman" w:cs="Times New Roman" w:eastAsia="Times New Roman" w:hint="default"/>
        </w:rPr>
        <w:t>140,204.08%</w:t>
      </w:r>
      <w:r>
        <w:rPr/>
        <w:t>，主要是处置控股子公司荣信兴业取</w:t>
      </w:r>
      <w:r>
        <w:rPr>
          <w:w w:val="100"/>
        </w:rPr>
        <w:t> </w:t>
      </w:r>
      <w:r>
        <w:rPr/>
        <w:t>得的股权收益；</w:t>
      </w:r>
      <w:r>
        <w:rPr>
          <w:rFonts w:ascii="Times New Roman" w:hAnsi="Times New Roman" w:cs="Times New Roman" w:eastAsia="Times New Roman" w:hint="default"/>
        </w:rPr>
        <w:t>2</w:t>
      </w:r>
      <w:r>
        <w:rPr/>
        <w:t>、报告期债务重组损益与 </w:t>
      </w:r>
      <w:r>
        <w:rPr>
          <w:rFonts w:ascii="Times New Roman" w:hAnsi="Times New Roman" w:cs="Times New Roman" w:eastAsia="Times New Roman" w:hint="default"/>
        </w:rPr>
        <w:t>2018 </w:t>
      </w:r>
      <w:r>
        <w:rPr/>
        <w:t>年相比下降</w:t>
      </w:r>
      <w:r>
        <w:rPr>
          <w:spacing w:val="-49"/>
        </w:rPr>
        <w:t> </w:t>
      </w:r>
      <w:r>
        <w:rPr>
          <w:rFonts w:ascii="Times New Roman" w:hAnsi="Times New Roman" w:cs="Times New Roman" w:eastAsia="Times New Roman" w:hint="default"/>
        </w:rPr>
        <w:t>100%</w:t>
      </w:r>
      <w:r>
        <w:rPr/>
        <w:t>，原因是本报告期因执行经修订的《企</w:t>
      </w:r>
      <w:r>
        <w:rPr>
          <w:w w:val="100"/>
        </w:rPr>
        <w:t> </w:t>
      </w:r>
      <w:r>
        <w:rPr/>
        <w:t>业会计准则第 </w:t>
      </w:r>
      <w:r>
        <w:rPr>
          <w:rFonts w:ascii="Times New Roman" w:hAnsi="Times New Roman" w:cs="Times New Roman" w:eastAsia="Times New Roman" w:hint="default"/>
        </w:rPr>
        <w:t>12 </w:t>
      </w:r>
      <w:r>
        <w:rPr>
          <w:spacing w:val="-3"/>
        </w:rPr>
        <w:t>号</w:t>
      </w:r>
      <w:r>
        <w:rPr>
          <w:rFonts w:ascii="Times New Roman" w:hAnsi="Times New Roman" w:cs="Times New Roman" w:eastAsia="Times New Roman" w:hint="default"/>
          <w:spacing w:val="-3"/>
        </w:rPr>
        <w:t>——</w:t>
      </w:r>
      <w:r>
        <w:rPr>
          <w:spacing w:val="-3"/>
        </w:rPr>
        <w:t>债务重组》，本年在其他营业外收支中列示；</w:t>
      </w:r>
      <w:r>
        <w:rPr>
          <w:rFonts w:ascii="Times New Roman" w:hAnsi="Times New Roman" w:cs="Times New Roman" w:eastAsia="Times New Roman" w:hint="default"/>
          <w:spacing w:val="-3"/>
        </w:rPr>
        <w:t>3</w:t>
      </w:r>
      <w:r>
        <w:rPr>
          <w:spacing w:val="-3"/>
        </w:rPr>
        <w:t>、持有交易性金融资产公允价值变</w:t>
      </w:r>
      <w:r>
        <w:rPr>
          <w:spacing w:val="-75"/>
        </w:rPr>
        <w:t> </w:t>
      </w:r>
      <w:r>
        <w:rPr>
          <w:spacing w:val="-75"/>
        </w:rPr>
      </w:r>
      <w:r>
        <w:rPr>
          <w:spacing w:val="-3"/>
        </w:rPr>
        <w:t>动损益，以及处置交易性金融资产取得的收益与</w:t>
      </w:r>
      <w:r>
        <w:rPr>
          <w:spacing w:val="-3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t>年相比增长</w:t>
      </w:r>
      <w:r>
        <w:rPr>
          <w:spacing w:val="-33"/>
        </w:rPr>
        <w:t> </w:t>
      </w:r>
      <w:r>
        <w:rPr>
          <w:rFonts w:ascii="Times New Roman" w:hAnsi="Times New Roman" w:cs="Times New Roman" w:eastAsia="Times New Roman" w:hint="default"/>
          <w:spacing w:val="-3"/>
        </w:rPr>
        <w:t>100%</w:t>
      </w:r>
      <w:r>
        <w:rPr>
          <w:spacing w:val="-3"/>
        </w:rPr>
        <w:t>，原因是报告期因执行“新金融工</w:t>
      </w:r>
      <w:r>
        <w:rPr>
          <w:spacing w:val="-96"/>
        </w:rPr>
        <w:t> </w:t>
      </w:r>
      <w:r>
        <w:rPr>
          <w:spacing w:val="-96"/>
        </w:rPr>
      </w:r>
      <w:r>
        <w:rPr>
          <w:spacing w:val="-2"/>
        </w:rPr>
        <w:t>具准则”将持有的高澜股份公允价值变动及出售部分高澜股份取得的收益计入损益，上年同期列示在“其</w:t>
      </w:r>
      <w:r>
        <w:rPr>
          <w:spacing w:val="-42"/>
        </w:rPr>
        <w:t> </w:t>
      </w:r>
      <w:r>
        <w:rPr>
          <w:spacing w:val="-42"/>
        </w:rPr>
      </w:r>
      <w:r>
        <w:rPr/>
        <w:t>他综合收益”中。</w:t>
      </w:r>
    </w:p>
    <w:p>
      <w:pPr>
        <w:pStyle w:val="BodyText"/>
        <w:spacing w:line="386" w:lineRule="auto" w:before="99"/>
        <w:ind w:right="1128" w:firstLine="480"/>
        <w:jc w:val="both"/>
      </w:pPr>
      <w:r>
        <w:rPr/>
        <w:t>本报告期，除处置荣信兴业公司获得投资收益</w:t>
      </w:r>
      <w:r>
        <w:rPr>
          <w:spacing w:val="-45"/>
        </w:rPr>
        <w:t> </w:t>
      </w:r>
      <w:r>
        <w:rPr>
          <w:rFonts w:ascii="Times New Roman" w:hAnsi="Times New Roman" w:cs="Times New Roman" w:eastAsia="Times New Roman" w:hint="default"/>
        </w:rPr>
        <w:t>26,608.83</w:t>
      </w:r>
      <w:r>
        <w:rPr>
          <w:rFonts w:ascii="Times New Roman" w:hAnsi="Times New Roman" w:cs="Times New Roman" w:eastAsia="Times New Roman" w:hint="default"/>
          <w:spacing w:val="6"/>
        </w:rPr>
        <w:t> </w:t>
      </w:r>
      <w:r>
        <w:rPr/>
        <w:t>万元，其他非经常性损益项目对本报告期业</w:t>
      </w:r>
      <w:r>
        <w:rPr>
          <w:w w:val="100"/>
        </w:rPr>
        <w:t> </w:t>
      </w:r>
      <w:r>
        <w:rPr/>
        <w:t>绩无重大的影响。</w:t>
      </w:r>
    </w:p>
    <w:p>
      <w:pPr>
        <w:spacing w:after="0" w:line="38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021"/>
        <w:jc w:val="left"/>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021"/>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408" w:lineRule="auto" w:before="159"/>
        <w:ind w:left="573" w:right="4994"/>
        <w:jc w:val="left"/>
      </w:pPr>
      <w:r>
        <w:rPr/>
        <w:t>（一）公司主营业务和经营模式</w:t>
      </w:r>
      <w:r>
        <w:rPr>
          <w:w w:val="100"/>
        </w:rPr>
        <w:t> </w:t>
      </w:r>
      <w:r>
        <w:rPr>
          <w:spacing w:val="-2"/>
        </w:rPr>
        <w:t>报告期，梦网集团主要业务为企业云通信业务</w:t>
      </w:r>
      <w:r>
        <w:rPr>
          <w:spacing w:val="-65"/>
        </w:rPr>
        <w:t> </w:t>
      </w:r>
      <w:r>
        <w:rPr>
          <w:spacing w:val="-65"/>
        </w:rPr>
      </w:r>
      <w:r>
        <w:rPr>
          <w:rFonts w:ascii="Times New Roman" w:hAnsi="Times New Roman" w:cs="Times New Roman" w:eastAsia="Times New Roman" w:hint="default"/>
        </w:rPr>
        <w:t>1</w:t>
      </w:r>
      <w:r>
        <w:rPr/>
        <w:t>、云通信业务</w:t>
      </w:r>
    </w:p>
    <w:p>
      <w:pPr>
        <w:pStyle w:val="BodyText"/>
        <w:spacing w:line="408" w:lineRule="auto" w:before="14"/>
        <w:ind w:right="1126" w:firstLine="420"/>
        <w:jc w:val="both"/>
      </w:pPr>
      <w:r>
        <w:rPr>
          <w:spacing w:val="-2"/>
        </w:rPr>
        <w:t>梦网致力于成为国际领先的企业云通信服务商，目前在运营和扩展中国最大的企业云通信平台。公司</w:t>
      </w:r>
      <w:r>
        <w:rPr>
          <w:w w:val="100"/>
        </w:rPr>
        <w:t> </w:t>
      </w:r>
      <w:r>
        <w:rPr>
          <w:spacing w:val="-2"/>
        </w:rPr>
        <w:t>基于通信技术与互联网技术，按照数据化、智能化、云服务的理念，充分发挥传统资源优势与新技术新商</w:t>
      </w:r>
      <w:r>
        <w:rPr>
          <w:spacing w:val="-44"/>
        </w:rPr>
        <w:t> </w:t>
      </w:r>
      <w:r>
        <w:rPr>
          <w:spacing w:val="-44"/>
        </w:rPr>
      </w:r>
      <w:r>
        <w:rPr/>
        <w:t>业优势，不断增强“云</w:t>
      </w:r>
      <w:r>
        <w:rPr>
          <w:rFonts w:ascii="宋体" w:hAnsi="宋体" w:cs="宋体" w:eastAsia="宋体" w:hint="default"/>
        </w:rPr>
        <w:t>+</w:t>
      </w:r>
      <w:r>
        <w:rPr/>
        <w:t>通信”的能力与体验，将服务与行业进行深度场景化融合，构建了全新的信息消</w:t>
      </w:r>
      <w:r>
        <w:rPr>
          <w:spacing w:val="-24"/>
        </w:rPr>
        <w:t> </w:t>
      </w:r>
      <w:r>
        <w:rPr>
          <w:spacing w:val="-24"/>
        </w:rPr>
      </w:r>
      <w:r>
        <w:rPr/>
        <w:t>费平台，为企业客户提供全面的通信服务能力。</w:t>
      </w:r>
    </w:p>
    <w:p>
      <w:pPr>
        <w:pStyle w:val="BodyText"/>
        <w:spacing w:line="398" w:lineRule="auto" w:before="46"/>
        <w:ind w:right="1021" w:firstLine="420"/>
        <w:jc w:val="left"/>
      </w:pPr>
      <w:r>
        <w:rPr>
          <w:spacing w:val="-5"/>
        </w:rPr>
        <w:t>梦网的云通信服务经营模式包括为企业提供</w:t>
      </w:r>
      <w:r>
        <w:rPr>
          <w:rFonts w:ascii="Times New Roman" w:hAnsi="Times New Roman" w:cs="Times New Roman" w:eastAsia="Times New Roman" w:hint="default"/>
          <w:spacing w:val="-5"/>
        </w:rPr>
        <w:t>PaaS</w:t>
      </w:r>
      <w:r>
        <w:rPr>
          <w:spacing w:val="-5"/>
        </w:rPr>
        <w:t>通讯能力（短信、</w:t>
      </w:r>
      <w:r>
        <w:rPr>
          <w:rFonts w:ascii="Times New Roman" w:hAnsi="Times New Roman" w:cs="Times New Roman" w:eastAsia="Times New Roman" w:hint="default"/>
          <w:spacing w:val="-5"/>
        </w:rPr>
        <w:t>5G</w:t>
      </w:r>
      <w:r>
        <w:rPr>
          <w:spacing w:val="-5"/>
        </w:rPr>
        <w:t>消息、语音等）、</w:t>
      </w:r>
      <w:r>
        <w:rPr>
          <w:rFonts w:ascii="Times New Roman" w:hAnsi="Times New Roman" w:cs="Times New Roman" w:eastAsia="Times New Roman" w:hint="default"/>
          <w:spacing w:val="-5"/>
        </w:rPr>
        <w:t>SaaS</w:t>
      </w:r>
      <w:r>
        <w:rPr>
          <w:spacing w:val="-5"/>
        </w:rPr>
        <w:t>（服务号、</w:t>
      </w:r>
      <w:r>
        <w:rPr>
          <w:w w:val="100"/>
        </w:rPr>
        <w:t> </w:t>
      </w:r>
      <w:r>
        <w:rPr/>
        <w:t>视频会议、物联云等）以及</w:t>
      </w:r>
      <w:r>
        <w:rPr>
          <w:rFonts w:ascii="Times New Roman" w:hAnsi="Times New Roman" w:cs="Times New Roman" w:eastAsia="Times New Roman" w:hint="default"/>
        </w:rPr>
        <w:t>IaaS(</w:t>
      </w:r>
      <w:r>
        <w:rPr/>
        <w:t>数据中心</w:t>
      </w:r>
      <w:r>
        <w:rPr>
          <w:rFonts w:ascii="宋体" w:hAnsi="宋体" w:cs="宋体" w:eastAsia="宋体" w:hint="default"/>
        </w:rPr>
        <w:t>)</w:t>
      </w:r>
      <w:r>
        <w:rPr/>
        <w:t>，收入主要为信息和数据服务收入。公司通过“</w:t>
      </w:r>
      <w:r>
        <w:rPr>
          <w:rFonts w:ascii="宋体" w:hAnsi="宋体" w:cs="宋体" w:eastAsia="宋体" w:hint="default"/>
        </w:rPr>
        <w:t>IM</w:t>
      </w:r>
      <w:r>
        <w:rPr/>
        <w:t>云</w:t>
      </w:r>
      <w:r>
        <w:rPr>
          <w:rFonts w:ascii="宋体" w:hAnsi="宋体" w:cs="宋体" w:eastAsia="宋体" w:hint="default"/>
        </w:rPr>
        <w:t>+</w:t>
      </w:r>
      <w:r>
        <w:rPr/>
        <w:t>视讯云</w:t>
      </w:r>
      <w:r>
        <w:rPr>
          <w:rFonts w:ascii="宋体" w:hAnsi="宋体" w:cs="宋体" w:eastAsia="宋体" w:hint="default"/>
        </w:rPr>
        <w:t>+</w:t>
      </w:r>
      <w:r>
        <w:rPr>
          <w:rFonts w:ascii="宋体" w:hAnsi="宋体" w:cs="宋体" w:eastAsia="宋体" w:hint="default"/>
          <w:spacing w:val="-45"/>
        </w:rPr>
        <w:t> </w:t>
      </w:r>
      <w:r>
        <w:rPr>
          <w:spacing w:val="-2"/>
        </w:rPr>
        <w:t>物联云</w:t>
      </w:r>
      <w:r>
        <w:rPr>
          <w:rFonts w:ascii="宋体" w:hAnsi="宋体" w:cs="宋体" w:eastAsia="宋体" w:hint="default"/>
          <w:spacing w:val="-2"/>
        </w:rPr>
        <w:t>+</w:t>
      </w:r>
      <w:r>
        <w:rPr>
          <w:spacing w:val="-2"/>
        </w:rPr>
        <w:t>可信云”的业务协同体系，持续提高用户的经营效率和通信能力，传递高效率的沟通协作。目前，</w:t>
      </w:r>
      <w:r>
        <w:rPr>
          <w:spacing w:val="-40"/>
        </w:rPr>
        <w:t> </w:t>
      </w:r>
      <w:r>
        <w:rPr>
          <w:spacing w:val="-40"/>
        </w:rPr>
      </w:r>
      <w:r>
        <w:rPr/>
        <w:t>梦网已为十数万家企业提供通信产品及服务，年实现移动信息量近</w:t>
      </w:r>
      <w:r>
        <w:rPr>
          <w:rFonts w:ascii="宋体" w:hAnsi="宋体" w:cs="宋体" w:eastAsia="宋体" w:hint="default"/>
        </w:rPr>
        <w:t>1200</w:t>
      </w:r>
      <w:r>
        <w:rPr/>
        <w:t>亿条，构建了全方位的“企业－梦</w:t>
      </w:r>
      <w:r>
        <w:rPr>
          <w:w w:val="100"/>
        </w:rPr>
        <w:t> </w:t>
      </w:r>
      <w:r>
        <w:rPr/>
        <w:t>网－用户”的云通信平台生态。</w:t>
      </w:r>
    </w:p>
    <w:p>
      <w:pPr>
        <w:spacing w:line="240" w:lineRule="auto" w:before="11"/>
        <w:rPr>
          <w:rFonts w:ascii="宋体" w:hAnsi="宋体" w:cs="宋体" w:eastAsia="宋体" w:hint="default"/>
          <w:sz w:val="8"/>
          <w:szCs w:val="8"/>
        </w:rPr>
      </w:pPr>
    </w:p>
    <w:p>
      <w:pPr>
        <w:spacing w:line="3489" w:lineRule="exact"/>
        <w:ind w:left="633"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850417" cy="2215991"/>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4850417" cy="2215991"/>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11"/>
        <w:rPr>
          <w:rFonts w:ascii="宋体" w:hAnsi="宋体" w:cs="宋体" w:eastAsia="宋体" w:hint="default"/>
          <w:sz w:val="14"/>
          <w:szCs w:val="14"/>
        </w:rPr>
      </w:pPr>
    </w:p>
    <w:p>
      <w:pPr>
        <w:pStyle w:val="BodyText"/>
        <w:spacing w:line="240" w:lineRule="auto" w:before="0"/>
        <w:ind w:left="573" w:right="1021"/>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IM</w:t>
      </w:r>
      <w:r>
        <w:rPr/>
        <w:t>云</w:t>
      </w:r>
    </w:p>
    <w:p>
      <w:pPr>
        <w:pStyle w:val="BodyText"/>
        <w:spacing w:line="393" w:lineRule="auto" w:before="177"/>
        <w:ind w:right="1056" w:firstLine="420"/>
        <w:jc w:val="both"/>
      </w:pPr>
      <w:r>
        <w:rPr>
          <w:rFonts w:ascii="Times New Roman" w:hAnsi="Times New Roman" w:cs="Times New Roman" w:eastAsia="Times New Roman" w:hint="default"/>
          <w:spacing w:val="-3"/>
        </w:rPr>
        <w:t>IM</w:t>
      </w:r>
      <w:r>
        <w:rPr>
          <w:spacing w:val="-3"/>
        </w:rPr>
        <w:t>云是基于互联网和运营商网络，采用文字、图片、语音、视频方式实现企业即时消息通讯的沟通平</w:t>
      </w:r>
      <w:r>
        <w:rPr>
          <w:w w:val="100"/>
        </w:rPr>
        <w:t> </w:t>
      </w:r>
      <w:r>
        <w:rPr>
          <w:spacing w:val="-3"/>
        </w:rPr>
        <w:t>台，是梦网规模最大、业务最成熟的产品。</w:t>
      </w:r>
      <w:r>
        <w:rPr>
          <w:rFonts w:ascii="Times New Roman" w:hAnsi="Times New Roman" w:cs="Times New Roman" w:eastAsia="Times New Roman" w:hint="default"/>
          <w:spacing w:val="-3"/>
        </w:rPr>
        <w:t>IM</w:t>
      </w:r>
      <w:r>
        <w:rPr>
          <w:spacing w:val="-3"/>
        </w:rPr>
        <w:t>云基于消息通信的生产力和生产关系的基础需求，用新的交</w:t>
      </w:r>
      <w:r>
        <w:rPr>
          <w:spacing w:val="-45"/>
        </w:rPr>
        <w:t> </w:t>
      </w:r>
      <w:r>
        <w:rPr>
          <w:spacing w:val="-45"/>
        </w:rPr>
      </w:r>
      <w:r>
        <w:rPr>
          <w:spacing w:val="-2"/>
        </w:rPr>
        <w:t>互方式推动客户在产品、服务以及工作方式等各个方面变革，使企业的开发人员能够在软件应用程序中构</w:t>
      </w:r>
      <w:r>
        <w:rPr>
          <w:spacing w:val="-42"/>
        </w:rPr>
        <w:t> </w:t>
      </w:r>
      <w:r>
        <w:rPr>
          <w:spacing w:val="-42"/>
        </w:rPr>
      </w:r>
      <w:r>
        <w:rPr>
          <w:spacing w:val="-2"/>
        </w:rPr>
        <w:t>建、扩展和操作实时通信。通过梦网</w:t>
      </w:r>
      <w:r>
        <w:rPr>
          <w:rFonts w:ascii="Times New Roman" w:hAnsi="Times New Roman" w:cs="Times New Roman" w:eastAsia="Times New Roman" w:hint="default"/>
          <w:spacing w:val="-2"/>
        </w:rPr>
        <w:t>IM</w:t>
      </w:r>
      <w:r>
        <w:rPr>
          <w:spacing w:val="-2"/>
        </w:rPr>
        <w:t>云，开发人员能够将通信集成到跨多个行业和功能的应用程序中。</w:t>
      </w:r>
    </w:p>
    <w:p>
      <w:pPr>
        <w:spacing w:after="0" w:line="393"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91" w:lineRule="auto" w:before="176"/>
        <w:ind w:right="1105"/>
        <w:jc w:val="both"/>
      </w:pPr>
      <w:r>
        <w:rPr>
          <w:spacing w:val="-3"/>
        </w:rPr>
        <w:t>技术合作伙伴客户也可以将梦网</w:t>
      </w:r>
      <w:r>
        <w:rPr>
          <w:rFonts w:ascii="Times New Roman" w:hAnsi="Times New Roman" w:cs="Times New Roman" w:eastAsia="Times New Roman" w:hint="default"/>
          <w:spacing w:val="-3"/>
        </w:rPr>
        <w:t>IM</w:t>
      </w:r>
      <w:r>
        <w:rPr>
          <w:spacing w:val="-3"/>
        </w:rPr>
        <w:t>云产品嵌入他们的解决方案中。从免费试用开始构建，比方使用自助服</w:t>
      </w:r>
      <w:r>
        <w:rPr>
          <w:spacing w:val="-44"/>
        </w:rPr>
        <w:t> </w:t>
      </w:r>
      <w:r>
        <w:rPr>
          <w:spacing w:val="-44"/>
        </w:rPr>
      </w:r>
      <w:r>
        <w:rPr>
          <w:spacing w:val="-3"/>
        </w:rPr>
        <w:t>务文档和免费的技术支持来指导整个过程。一旦开发人员确定梦网</w:t>
      </w:r>
      <w:r>
        <w:rPr>
          <w:rFonts w:ascii="Times New Roman" w:hAnsi="Times New Roman" w:cs="Times New Roman" w:eastAsia="Times New Roman" w:hint="default"/>
          <w:spacing w:val="-3"/>
        </w:rPr>
        <w:t>IM</w:t>
      </w:r>
      <w:r>
        <w:rPr>
          <w:spacing w:val="-3"/>
        </w:rPr>
        <w:t>云满足他们的需求，他们就可以灵活</w:t>
      </w:r>
      <w:r>
        <w:rPr>
          <w:spacing w:val="-43"/>
        </w:rPr>
        <w:t> </w:t>
      </w:r>
      <w:r>
        <w:rPr>
          <w:spacing w:val="-43"/>
        </w:rPr>
      </w:r>
      <w:r>
        <w:rPr>
          <w:spacing w:val="-2"/>
        </w:rPr>
        <w:t>地根据使用情况增加消费和支付。简而言之，梦网将传统基础通信资源云化，通过提供高稳定、高便捷、</w:t>
      </w:r>
      <w:r>
        <w:rPr>
          <w:spacing w:val="-21"/>
        </w:rPr>
        <w:t> </w:t>
      </w:r>
      <w:r>
        <w:rPr>
          <w:spacing w:val="-21"/>
        </w:rPr>
      </w:r>
      <w:r>
        <w:rPr>
          <w:spacing w:val="-2"/>
        </w:rPr>
        <w:t>低价格的云通信服务，让开发人员不用再关心各地的运营商网络差异。截至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日，梦网云通信</w:t>
      </w:r>
      <w:r>
        <w:rPr>
          <w:spacing w:val="-40"/>
        </w:rPr>
        <w:t> </w:t>
      </w:r>
      <w:r>
        <w:rPr>
          <w:spacing w:val="-40"/>
        </w:rPr>
      </w:r>
      <w:r>
        <w:rPr/>
        <w:t>平台总活跃账号数</w:t>
      </w:r>
      <w:r>
        <w:rPr>
          <w:rFonts w:ascii="Times New Roman" w:hAnsi="Times New Roman" w:cs="Times New Roman" w:eastAsia="Times New Roman" w:hint="default"/>
        </w:rPr>
        <w:t>81953</w:t>
      </w:r>
      <w:r>
        <w:rPr/>
        <w:t>个，新增企业用户账户</w:t>
      </w:r>
      <w:r>
        <w:rPr>
          <w:rFonts w:ascii="Times New Roman" w:hAnsi="Times New Roman" w:cs="Times New Roman" w:eastAsia="Times New Roman" w:hint="default"/>
        </w:rPr>
        <w:t>12381</w:t>
      </w:r>
      <w:r>
        <w:rPr/>
        <w:t>个。</w:t>
      </w:r>
    </w:p>
    <w:p>
      <w:pPr>
        <w:pStyle w:val="BodyText"/>
        <w:spacing w:line="386" w:lineRule="auto" w:before="30"/>
        <w:ind w:right="1126" w:firstLine="420"/>
        <w:jc w:val="both"/>
      </w:pPr>
      <w:r>
        <w:rPr>
          <w:spacing w:val="-3"/>
        </w:rPr>
        <w:t>同时，梦网用科技赋能数据化经营，梦网</w:t>
      </w:r>
      <w:r>
        <w:rPr>
          <w:rFonts w:ascii="Times New Roman" w:hAnsi="Times New Roman" w:cs="Times New Roman" w:eastAsia="Times New Roman" w:hint="default"/>
          <w:spacing w:val="-3"/>
        </w:rPr>
        <w:t>IM</w:t>
      </w:r>
      <w:r>
        <w:rPr>
          <w:spacing w:val="-3"/>
        </w:rPr>
        <w:t>云部署了专门的超级网络，为企业客户与梦网云平台专线</w:t>
      </w:r>
      <w:r>
        <w:rPr>
          <w:w w:val="100"/>
        </w:rPr>
        <w:t> </w:t>
      </w:r>
      <w:r>
        <w:rPr>
          <w:spacing w:val="-2"/>
        </w:rPr>
        <w:t>或</w:t>
      </w:r>
      <w:r>
        <w:rPr>
          <w:rFonts w:ascii="Times New Roman" w:hAnsi="Times New Roman" w:cs="Times New Roman" w:eastAsia="Times New Roman" w:hint="default"/>
          <w:spacing w:val="-2"/>
        </w:rPr>
        <w:t>VPN</w:t>
      </w:r>
      <w:r>
        <w:rPr>
          <w:spacing w:val="-2"/>
        </w:rPr>
        <w:t>连接设备建立了强有力的相互连接，梦网超级网络可以通过分析流量、应用程序和底层供应商网络</w:t>
      </w:r>
      <w:r>
        <w:rPr>
          <w:spacing w:val="-43"/>
        </w:rPr>
        <w:t> </w:t>
      </w:r>
      <w:r>
        <w:rPr>
          <w:spacing w:val="-43"/>
        </w:rPr>
      </w:r>
      <w:r>
        <w:rPr>
          <w:spacing w:val="-3"/>
        </w:rPr>
        <w:t>的数据，优化客户的通信质量和成本。因此，随着消息和呼叫规模的不断扩大，梦网</w:t>
      </w:r>
      <w:r>
        <w:rPr>
          <w:rFonts w:ascii="Times New Roman" w:hAnsi="Times New Roman" w:cs="Times New Roman" w:eastAsia="Times New Roman" w:hint="default"/>
          <w:spacing w:val="-3"/>
        </w:rPr>
        <w:t>IM</w:t>
      </w:r>
      <w:r>
        <w:rPr>
          <w:spacing w:val="-3"/>
        </w:rPr>
        <w:t>云的超级网络变得</w:t>
      </w:r>
      <w:r>
        <w:rPr>
          <w:spacing w:val="-44"/>
        </w:rPr>
        <w:t> </w:t>
      </w:r>
      <w:r>
        <w:rPr>
          <w:spacing w:val="-44"/>
        </w:rPr>
      </w:r>
      <w:r>
        <w:rPr/>
        <w:t>不断完善、智能和高效。</w:t>
      </w:r>
    </w:p>
    <w:p>
      <w:pPr>
        <w:pStyle w:val="BodyText"/>
        <w:spacing w:line="386" w:lineRule="auto"/>
        <w:ind w:right="1109" w:firstLine="420"/>
        <w:jc w:val="both"/>
      </w:pPr>
      <w:r>
        <w:rPr>
          <w:spacing w:val="-5"/>
        </w:rPr>
        <w:t>截至</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日，梦网</w:t>
      </w:r>
      <w:r>
        <w:rPr>
          <w:rFonts w:ascii="Times New Roman" w:hAnsi="Times New Roman" w:cs="Times New Roman" w:eastAsia="Times New Roman" w:hint="default"/>
          <w:spacing w:val="-5"/>
        </w:rPr>
        <w:t>IM</w:t>
      </w:r>
      <w:r>
        <w:rPr>
          <w:spacing w:val="-5"/>
        </w:rPr>
        <w:t>云平台实现移动信息量</w:t>
      </w:r>
      <w:r>
        <w:rPr>
          <w:rFonts w:ascii="Times New Roman" w:hAnsi="Times New Roman" w:cs="Times New Roman" w:eastAsia="Times New Roman" w:hint="default"/>
          <w:spacing w:val="-5"/>
        </w:rPr>
        <w:t>1174</w:t>
      </w:r>
      <w:r>
        <w:rPr>
          <w:spacing w:val="-5"/>
        </w:rPr>
        <w:t>亿条，同比规模增长</w:t>
      </w:r>
      <w:r>
        <w:rPr>
          <w:rFonts w:ascii="Times New Roman" w:hAnsi="Times New Roman" w:cs="Times New Roman" w:eastAsia="Times New Roman" w:hint="default"/>
          <w:spacing w:val="-5"/>
        </w:rPr>
        <w:t>62%</w:t>
      </w:r>
      <w:r>
        <w:rPr>
          <w:spacing w:val="-5"/>
        </w:rPr>
        <w:t>，远高于行业</w:t>
      </w:r>
      <w:r>
        <w:rPr>
          <w:rFonts w:ascii="Times New Roman" w:hAnsi="Times New Roman" w:cs="Times New Roman" w:eastAsia="Times New Roman" w:hint="default"/>
          <w:spacing w:val="-5"/>
        </w:rPr>
        <w:t>37.5%</w:t>
      </w:r>
      <w:r>
        <w:rPr>
          <w:rFonts w:ascii="Times New Roman" w:hAnsi="Times New Roman" w:cs="Times New Roman" w:eastAsia="Times New Roman" w:hint="default"/>
          <w:w w:val="100"/>
        </w:rPr>
        <w:t> </w:t>
      </w:r>
      <w:r>
        <w:rPr>
          <w:spacing w:val="-2"/>
        </w:rPr>
        <w:t>的增速。此外，</w:t>
      </w:r>
      <w:r>
        <w:rPr>
          <w:rFonts w:ascii="Times New Roman" w:hAnsi="Times New Roman" w:cs="Times New Roman" w:eastAsia="Times New Roman" w:hint="default"/>
          <w:spacing w:val="-2"/>
        </w:rPr>
        <w:t>2019</w:t>
      </w:r>
      <w:r>
        <w:rPr>
          <w:spacing w:val="-2"/>
        </w:rPr>
        <w:t>年梦网创造了月度</w:t>
      </w:r>
      <w:r>
        <w:rPr>
          <w:rFonts w:ascii="Times New Roman" w:hAnsi="Times New Roman" w:cs="Times New Roman" w:eastAsia="Times New Roman" w:hint="default"/>
          <w:spacing w:val="-2"/>
        </w:rPr>
        <w:t>169</w:t>
      </w:r>
      <w:r>
        <w:rPr>
          <w:spacing w:val="-2"/>
        </w:rPr>
        <w:t>亿条的移动信息量新高，单秒钟移动信息量峰值接近</w:t>
      </w:r>
      <w:r>
        <w:rPr>
          <w:rFonts w:ascii="Times New Roman" w:hAnsi="Times New Roman" w:cs="Times New Roman" w:eastAsia="Times New Roman" w:hint="default"/>
          <w:spacing w:val="-2"/>
        </w:rPr>
        <w:t>150</w:t>
      </w:r>
      <w:r>
        <w:rPr>
          <w:spacing w:val="-2"/>
        </w:rPr>
        <w:t>万条，</w:t>
      </w:r>
      <w:r>
        <w:rPr>
          <w:spacing w:val="-19"/>
        </w:rPr>
        <w:t> </w:t>
      </w:r>
      <w:r>
        <w:rPr/>
        <w:t>卓越的平台运行力不仅领跑同行，也充分彰显了行业龙头企业的实力。</w:t>
      </w:r>
    </w:p>
    <w:p>
      <w:pPr>
        <w:pStyle w:val="BodyText"/>
        <w:spacing w:line="386" w:lineRule="auto"/>
        <w:ind w:left="573" w:right="8054"/>
        <w:jc w:val="left"/>
      </w:pPr>
      <w:r>
        <w:rPr>
          <w:rFonts w:ascii="Times New Roman" w:hAnsi="Times New Roman" w:cs="Times New Roman" w:eastAsia="Times New Roman" w:hint="default"/>
          <w:spacing w:val="-2"/>
        </w:rPr>
        <w:t>IM</w:t>
      </w:r>
      <w:r>
        <w:rPr>
          <w:spacing w:val="-2"/>
        </w:rPr>
        <w:t>云核心系列产品：</w:t>
      </w:r>
      <w:r>
        <w:rPr>
          <w:spacing w:val="-85"/>
        </w:rPr>
        <w:t> </w:t>
      </w:r>
      <w:r>
        <w:rPr>
          <w:spacing w:val="-85"/>
        </w:rPr>
      </w:r>
      <w:r>
        <w:rPr>
          <w:rFonts w:ascii="Times New Roman" w:hAnsi="Times New Roman" w:cs="Times New Roman" w:eastAsia="Times New Roman" w:hint="default"/>
        </w:rPr>
        <w:t>A</w:t>
      </w:r>
      <w:r>
        <w:rPr/>
        <w:t>、企业短信</w:t>
      </w:r>
    </w:p>
    <w:p>
      <w:pPr>
        <w:pStyle w:val="BodyText"/>
        <w:spacing w:line="408" w:lineRule="auto" w:before="36"/>
        <w:ind w:right="1126" w:firstLine="420"/>
        <w:jc w:val="both"/>
      </w:pPr>
      <w:r>
        <w:rPr>
          <w:spacing w:val="-2"/>
        </w:rPr>
        <w:t>企业短信通知是基于运营商网络，面向广大用户的功能全面的跨平台短信通知发送服务。短信通知平</w:t>
      </w:r>
      <w:r>
        <w:rPr>
          <w:w w:val="100"/>
        </w:rPr>
        <w:t> </w:t>
      </w:r>
      <w:r>
        <w:rPr>
          <w:spacing w:val="-2"/>
        </w:rPr>
        <w:t>台以分发系统和资源配置系统进行多点部署，主力通道加多个规避突发风险的备份通道确保发送顺畅，让</w:t>
      </w:r>
      <w:r>
        <w:rPr>
          <w:spacing w:val="-43"/>
        </w:rPr>
        <w:t> </w:t>
      </w:r>
      <w:r>
        <w:rPr>
          <w:spacing w:val="-43"/>
        </w:rPr>
      </w:r>
      <w:r>
        <w:rPr>
          <w:spacing w:val="-2"/>
        </w:rPr>
        <w:t>用户享有稳定安全的短信通知发送服务。梦网以三网合一专属通道和多通道智能路由技术优化来维持高到</w:t>
      </w:r>
      <w:r>
        <w:rPr>
          <w:spacing w:val="-43"/>
        </w:rPr>
        <w:t> </w:t>
      </w:r>
      <w:r>
        <w:rPr>
          <w:spacing w:val="-43"/>
        </w:rPr>
      </w:r>
      <w:r>
        <w:rPr/>
        <w:t>达率，毫秒内完成短信处理。</w:t>
      </w:r>
    </w:p>
    <w:p>
      <w:pPr>
        <w:pStyle w:val="BodyText"/>
        <w:spacing w:line="386" w:lineRule="auto" w:before="46"/>
        <w:ind w:left="573" w:right="1021"/>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5G</w:t>
      </w:r>
      <w:r>
        <w:rPr/>
        <w:t>消息</w:t>
      </w:r>
      <w:r>
        <w:rPr>
          <w:w w:val="100"/>
        </w:rPr>
        <w:t> </w:t>
      </w:r>
      <w:r>
        <w:rPr>
          <w:rFonts w:ascii="Times New Roman" w:hAnsi="Times New Roman" w:cs="Times New Roman" w:eastAsia="Times New Roman" w:hint="default"/>
          <w:spacing w:val="-2"/>
        </w:rPr>
        <w:t>5G</w:t>
      </w:r>
      <w:r>
        <w:rPr>
          <w:spacing w:val="-2"/>
        </w:rPr>
        <w:t>消息是传统短消息服务的升级，它集成视频、语音、图片、文字、短链、二维码等消息通讯能力，</w:t>
      </w:r>
    </w:p>
    <w:p>
      <w:pPr>
        <w:pStyle w:val="BodyText"/>
        <w:spacing w:line="408" w:lineRule="auto" w:before="35"/>
        <w:ind w:right="1127"/>
        <w:jc w:val="both"/>
      </w:pPr>
      <w:r>
        <w:rPr>
          <w:spacing w:val="-2"/>
        </w:rPr>
        <w:t>打破传统短信在长度、呈现方式上的限制，为用户呈现丰富、直观、多元化的视觉展示效果，是移动新媒</w:t>
      </w:r>
      <w:r>
        <w:rPr>
          <w:spacing w:val="-43"/>
        </w:rPr>
        <w:t> </w:t>
      </w:r>
      <w:r>
        <w:rPr>
          <w:spacing w:val="-43"/>
        </w:rPr>
      </w:r>
      <w:r>
        <w:rPr>
          <w:spacing w:val="-2"/>
        </w:rPr>
        <w:t>体技术发展下的新型通讯和传播工具。目前，公司制定了包括银行、证券、基金、汽车、美妆、服饰、餐</w:t>
      </w:r>
      <w:r>
        <w:rPr>
          <w:spacing w:val="-46"/>
        </w:rPr>
        <w:t> </w:t>
      </w:r>
      <w:r>
        <w:rPr>
          <w:spacing w:val="-46"/>
        </w:rPr>
      </w:r>
      <w:r>
        <w:rPr/>
        <w:t>饮、影视、旅游、航空、游戏等多类型行业应用场景，为用户营销和客户服务带来了全新的途径。</w:t>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4916" w:lineRule="exact"/>
        <w:ind w:left="633"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4380084" cy="3122009"/>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5" cstate="print"/>
                    <a:stretch>
                      <a:fillRect/>
                    </a:stretch>
                  </pic:blipFill>
                  <pic:spPr>
                    <a:xfrm>
                      <a:off x="0" y="0"/>
                      <a:ext cx="4380084" cy="3122009"/>
                    </a:xfrm>
                    <a:prstGeom prst="rect">
                      <a:avLst/>
                    </a:prstGeom>
                  </pic:spPr>
                </pic:pic>
              </a:graphicData>
            </a:graphic>
          </wp:inline>
        </w:drawing>
      </w:r>
      <w:r>
        <w:rPr>
          <w:rFonts w:ascii="宋体" w:hAnsi="宋体" w:cs="宋体" w:eastAsia="宋体" w:hint="default"/>
          <w:position w:val="-9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p>
      <w:pPr>
        <w:spacing w:line="4827" w:lineRule="exact"/>
        <w:ind w:left="633"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4294658" cy="3065526"/>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6" cstate="print"/>
                    <a:stretch>
                      <a:fillRect/>
                    </a:stretch>
                  </pic:blipFill>
                  <pic:spPr>
                    <a:xfrm>
                      <a:off x="0" y="0"/>
                      <a:ext cx="4294658" cy="3065526"/>
                    </a:xfrm>
                    <a:prstGeom prst="rect">
                      <a:avLst/>
                    </a:prstGeom>
                  </pic:spPr>
                </pic:pic>
              </a:graphicData>
            </a:graphic>
          </wp:inline>
        </w:drawing>
      </w:r>
      <w:r>
        <w:rPr>
          <w:rFonts w:ascii="宋体" w:hAnsi="宋体" w:cs="宋体" w:eastAsia="宋体" w:hint="default"/>
          <w:position w:val="-96"/>
          <w:sz w:val="20"/>
          <w:szCs w:val="20"/>
        </w:rPr>
      </w:r>
    </w:p>
    <w:p>
      <w:pPr>
        <w:spacing w:line="240" w:lineRule="auto" w:before="8"/>
        <w:rPr>
          <w:rFonts w:ascii="宋体" w:hAnsi="宋体" w:cs="宋体" w:eastAsia="宋体" w:hint="default"/>
          <w:sz w:val="8"/>
          <w:szCs w:val="8"/>
        </w:rPr>
      </w:pPr>
    </w:p>
    <w:p>
      <w:pPr>
        <w:pStyle w:val="BodyText"/>
        <w:spacing w:line="386" w:lineRule="auto" w:before="36"/>
        <w:ind w:left="635" w:right="1021"/>
        <w:jc w:val="left"/>
      </w:pPr>
      <w:r>
        <w:rPr>
          <w:rFonts w:ascii="Times New Roman" w:hAnsi="Times New Roman" w:cs="Times New Roman" w:eastAsia="Times New Roman" w:hint="default"/>
        </w:rPr>
        <w:t>C</w:t>
      </w:r>
      <w:r>
        <w:rPr/>
        <w:t>、企业服务号</w:t>
      </w:r>
      <w:r>
        <w:rPr>
          <w:w w:val="100"/>
        </w:rPr>
        <w:t> </w:t>
      </w:r>
      <w:r>
        <w:rPr>
          <w:spacing w:val="-4"/>
        </w:rPr>
        <w:t>梦网企业服务号是基于移动终端，将传统短信列表页改造升级为服务号消息列表页，为企业和组织提</w:t>
      </w:r>
    </w:p>
    <w:p>
      <w:pPr>
        <w:pStyle w:val="BodyText"/>
        <w:spacing w:line="408" w:lineRule="auto"/>
        <w:ind w:right="1021"/>
        <w:jc w:val="left"/>
      </w:pPr>
      <w:r>
        <w:rPr>
          <w:spacing w:val="-2"/>
        </w:rPr>
        <w:t>供的全链路、高触达、低成本的新型营销及服务门户。企业可以根据自身营销与服务的需求，快速灵活方</w:t>
      </w:r>
      <w:r>
        <w:rPr>
          <w:spacing w:val="-47"/>
        </w:rPr>
        <w:t> </w:t>
      </w:r>
      <w:r>
        <w:rPr>
          <w:spacing w:val="-47"/>
        </w:rPr>
      </w:r>
      <w:r>
        <w:rPr>
          <w:spacing w:val="-4"/>
        </w:rPr>
        <w:t>便地自定义企业服务号菜单，采用快应用技术，与业务和管理系统无缝对接，完成公司品牌展示</w:t>
      </w:r>
      <w:r>
        <w:rPr>
          <w:rFonts w:ascii="Times New Roman" w:hAnsi="Times New Roman" w:cs="Times New Roman" w:eastAsia="Times New Roman" w:hint="default"/>
          <w:spacing w:val="-4"/>
        </w:rPr>
        <w:t>/</w:t>
      </w:r>
      <w:r>
        <w:rPr>
          <w:spacing w:val="-4"/>
        </w:rPr>
        <w:t>产品展示</w:t>
      </w:r>
    </w:p>
    <w:p>
      <w:pPr>
        <w:pStyle w:val="BodyText"/>
        <w:spacing w:line="386" w:lineRule="auto" w:before="14"/>
        <w:ind w:right="1021"/>
        <w:jc w:val="left"/>
      </w:pPr>
      <w:r>
        <w:rPr>
          <w:rFonts w:ascii="Times New Roman" w:hAnsi="Times New Roman" w:cs="Times New Roman" w:eastAsia="Times New Roman" w:hint="default"/>
        </w:rPr>
        <w:t>/</w:t>
      </w:r>
      <w:r>
        <w:rPr/>
        <w:t>产品销售</w:t>
      </w:r>
      <w:r>
        <w:rPr>
          <w:rFonts w:ascii="Times New Roman" w:hAnsi="Times New Roman" w:cs="Times New Roman" w:eastAsia="Times New Roman" w:hint="default"/>
        </w:rPr>
        <w:t>/</w:t>
      </w:r>
      <w:r>
        <w:rPr/>
        <w:t>服务展示，形成消息高效触达，促进一次获客产生多次交易，兼顾短期销售促进和长期用户运</w:t>
      </w:r>
      <w:r>
        <w:rPr>
          <w:spacing w:val="-36"/>
        </w:rPr>
        <w:t> </w:t>
      </w:r>
      <w:r>
        <w:rPr>
          <w:spacing w:val="-36"/>
        </w:rPr>
      </w:r>
      <w:r>
        <w:rPr/>
        <w:t>营的独特体验。</w:t>
      </w:r>
    </w:p>
    <w:p>
      <w:pPr>
        <w:spacing w:after="0" w:line="38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4128" w:lineRule="exact"/>
        <w:ind w:left="633"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250827" cy="2621756"/>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7" cstate="print"/>
                    <a:stretch>
                      <a:fillRect/>
                    </a:stretch>
                  </pic:blipFill>
                  <pic:spPr>
                    <a:xfrm>
                      <a:off x="0" y="0"/>
                      <a:ext cx="4250827" cy="2621756"/>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5"/>
        <w:rPr>
          <w:rFonts w:ascii="宋体" w:hAnsi="宋体" w:cs="宋体" w:eastAsia="宋体" w:hint="default"/>
          <w:sz w:val="11"/>
          <w:szCs w:val="11"/>
        </w:rPr>
      </w:pPr>
    </w:p>
    <w:p>
      <w:pPr>
        <w:pStyle w:val="BodyText"/>
        <w:spacing w:line="386" w:lineRule="auto" w:before="36"/>
        <w:ind w:left="573" w:right="1021"/>
        <w:jc w:val="left"/>
      </w:pPr>
      <w:r>
        <w:rPr/>
        <w:t>（</w:t>
      </w:r>
      <w:r>
        <w:rPr>
          <w:rFonts w:ascii="Times New Roman" w:hAnsi="Times New Roman" w:cs="Times New Roman" w:eastAsia="Times New Roman" w:hint="default"/>
        </w:rPr>
        <w:t>2</w:t>
      </w:r>
      <w:r>
        <w:rPr/>
        <w:t>）视讯云</w:t>
      </w:r>
      <w:r>
        <w:rPr>
          <w:w w:val="100"/>
        </w:rPr>
        <w:t> </w:t>
      </w:r>
      <w:r>
        <w:rPr>
          <w:spacing w:val="-3"/>
        </w:rPr>
        <w:t>梦网视讯云是专门为</w:t>
      </w:r>
      <w:r>
        <w:rPr>
          <w:rFonts w:ascii="Times New Roman" w:hAnsi="Times New Roman" w:cs="Times New Roman" w:eastAsia="Times New Roman" w:hint="default"/>
          <w:spacing w:val="-3"/>
        </w:rPr>
        <w:t>5G</w:t>
      </w:r>
      <w:r>
        <w:rPr>
          <w:spacing w:val="-3"/>
        </w:rPr>
        <w:t>及下一代互联网需求打造的全新视讯云，是梦网云通信中实时通信板块，可以</w:t>
      </w:r>
    </w:p>
    <w:p>
      <w:pPr>
        <w:pStyle w:val="BodyText"/>
        <w:spacing w:line="400" w:lineRule="auto" w:before="35"/>
        <w:ind w:right="1126"/>
        <w:jc w:val="both"/>
      </w:pPr>
      <w:r>
        <w:rPr>
          <w:spacing w:val="-2"/>
        </w:rPr>
        <w:t>为各类传统业务快速嵌入视频能力，或者帮助客户快速开通各类主流视频业务。梦网视讯云以实时轻视频</w:t>
      </w:r>
      <w:r>
        <w:rPr>
          <w:spacing w:val="-43"/>
        </w:rPr>
        <w:t> </w:t>
      </w:r>
      <w:r>
        <w:rPr>
          <w:spacing w:val="-43"/>
        </w:rPr>
      </w:r>
      <w:r>
        <w:rPr>
          <w:spacing w:val="-3"/>
        </w:rPr>
        <w:t>技术为核心，开放智能视频、</w:t>
      </w:r>
      <w:r>
        <w:rPr>
          <w:rFonts w:ascii="Times New Roman" w:hAnsi="Times New Roman" w:cs="Times New Roman" w:eastAsia="Times New Roman" w:hint="default"/>
          <w:spacing w:val="-3"/>
        </w:rPr>
        <w:t>Video CDN</w:t>
      </w:r>
      <w:r>
        <w:rPr>
          <w:spacing w:val="-3"/>
        </w:rPr>
        <w:t>、</w:t>
      </w:r>
      <w:r>
        <w:rPr>
          <w:rFonts w:ascii="Times New Roman" w:hAnsi="Times New Roman" w:cs="Times New Roman" w:eastAsia="Times New Roman" w:hint="default"/>
          <w:spacing w:val="-3"/>
        </w:rPr>
        <w:t>VR</w:t>
      </w:r>
      <w:r>
        <w:rPr>
          <w:spacing w:val="-3"/>
        </w:rPr>
        <w:t>、视频编码、视频渲染、分布式缓冲等前沿视频技术，提供</w:t>
      </w:r>
      <w:r>
        <w:rPr>
          <w:spacing w:val="-83"/>
        </w:rPr>
        <w:t> </w:t>
      </w:r>
      <w:r>
        <w:rPr>
          <w:spacing w:val="-83"/>
        </w:rPr>
      </w:r>
      <w:r>
        <w:rPr>
          <w:spacing w:val="-2"/>
        </w:rPr>
        <w:t>涵盖视频运营平台、带宽、视频技术、牌照、播控、资本及支付通道等完整的生态体系。梦网视讯云构建</w:t>
      </w:r>
      <w:r>
        <w:rPr>
          <w:spacing w:val="-44"/>
        </w:rPr>
        <w:t> </w:t>
      </w:r>
      <w:r>
        <w:rPr>
          <w:spacing w:val="-44"/>
        </w:rPr>
      </w:r>
      <w:r>
        <w:rPr/>
        <w:t>了包括“梦网云会议” 、“企业视频彩铃”、</w:t>
      </w:r>
      <w:r>
        <w:rPr>
          <w:spacing w:val="-8"/>
        </w:rPr>
        <w:t> </w:t>
      </w:r>
      <w:r>
        <w:rPr/>
        <w:t>“梦网云播”等产品应用。</w:t>
      </w:r>
    </w:p>
    <w:p>
      <w:pPr>
        <w:pStyle w:val="BodyText"/>
        <w:spacing w:line="386" w:lineRule="auto" w:before="52"/>
        <w:ind w:left="573" w:right="1021"/>
        <w:jc w:val="left"/>
      </w:pPr>
      <w:r>
        <w:rPr>
          <w:rFonts w:ascii="Times New Roman" w:hAnsi="Times New Roman" w:cs="Times New Roman" w:eastAsia="Times New Roman" w:hint="default"/>
        </w:rPr>
        <w:t>A</w:t>
      </w:r>
      <w:r>
        <w:rPr/>
        <w:t>、梦网云会议</w:t>
      </w:r>
      <w:r>
        <w:rPr>
          <w:w w:val="100"/>
        </w:rPr>
        <w:t> </w:t>
      </w:r>
      <w:r>
        <w:rPr>
          <w:spacing w:val="-2"/>
        </w:rPr>
        <w:t>梦网云会议是高保密、电信级的专业视音频网络会议平台，通过高清视频会议、智能语音降噪、文档</w:t>
      </w:r>
    </w:p>
    <w:p>
      <w:pPr>
        <w:pStyle w:val="BodyText"/>
        <w:spacing w:line="408" w:lineRule="auto"/>
        <w:ind w:right="1126"/>
        <w:jc w:val="both"/>
      </w:pPr>
      <w:r>
        <w:rPr>
          <w:spacing w:val="-2"/>
        </w:rPr>
        <w:t>分享协作等优势，为各企事业单位提供全方位的沟通与协作解决方案。适用于企业远程办公协作、网络会</w:t>
      </w:r>
      <w:r>
        <w:rPr>
          <w:spacing w:val="-44"/>
        </w:rPr>
        <w:t> </w:t>
      </w:r>
      <w:r>
        <w:rPr>
          <w:spacing w:val="-44"/>
        </w:rPr>
      </w:r>
      <w:r>
        <w:rPr>
          <w:spacing w:val="-2"/>
        </w:rPr>
        <w:t>议、企业培训、活动推广、医疗诊治、专家会诊、在线课堂、应急指挥、视频客服等场景。梦网云会议支</w:t>
      </w:r>
      <w:r>
        <w:rPr>
          <w:spacing w:val="-50"/>
        </w:rPr>
        <w:t> </w:t>
      </w:r>
      <w:r>
        <w:rPr>
          <w:spacing w:val="-50"/>
        </w:rPr>
      </w:r>
      <w:r>
        <w:rPr>
          <w:spacing w:val="-2"/>
        </w:rPr>
        <w:t>持多终端接入、多运营商接入和跨地域接入，通达全球，各地用户均可使用，无需注册即可参会。可实现</w:t>
      </w:r>
      <w:r>
        <w:rPr>
          <w:spacing w:val="-43"/>
        </w:rPr>
        <w:t> </w:t>
      </w:r>
      <w:r>
        <w:rPr>
          <w:spacing w:val="-43"/>
        </w:rPr>
      </w:r>
      <w:r>
        <w:rPr/>
        <w:t>会议秒开、权限管理、进程控制、电子白板、桌面共享等操作。</w:t>
      </w:r>
    </w:p>
    <w:p>
      <w:pPr>
        <w:pStyle w:val="BodyText"/>
        <w:spacing w:line="386" w:lineRule="auto" w:before="46"/>
        <w:ind w:left="573" w:right="1021"/>
        <w:jc w:val="left"/>
      </w:pPr>
      <w:r>
        <w:rPr>
          <w:rFonts w:ascii="Times New Roman" w:hAnsi="Times New Roman" w:cs="Times New Roman" w:eastAsia="Times New Roman" w:hint="default"/>
        </w:rPr>
        <w:t>B</w:t>
      </w:r>
      <w:r>
        <w:rPr/>
        <w:t>、企业视频彩铃</w:t>
      </w:r>
      <w:r>
        <w:rPr>
          <w:w w:val="100"/>
        </w:rPr>
        <w:t> </w:t>
      </w:r>
      <w:r>
        <w:rPr>
          <w:spacing w:val="-2"/>
        </w:rPr>
        <w:t>企业视频彩铃是中国移动为企业提供的定制化视频彩铃服务。开通企业视频彩铃后，客户给企业员工</w:t>
      </w:r>
    </w:p>
    <w:p>
      <w:pPr>
        <w:pStyle w:val="BodyText"/>
        <w:spacing w:line="408" w:lineRule="auto"/>
        <w:ind w:right="1126"/>
        <w:jc w:val="both"/>
      </w:pPr>
      <w:r>
        <w:rPr>
          <w:spacing w:val="-2"/>
        </w:rPr>
        <w:t>打电话时，能直接看到企业的高清视频，直观了解企业竞争力或最新产品信息，快速拉近企业与客户的距</w:t>
      </w:r>
      <w:r>
        <w:rPr>
          <w:spacing w:val="-44"/>
        </w:rPr>
        <w:t> </w:t>
      </w:r>
      <w:r>
        <w:rPr>
          <w:spacing w:val="-44"/>
        </w:rPr>
      </w:r>
      <w:r>
        <w:rPr>
          <w:spacing w:val="-2"/>
        </w:rPr>
        <w:t>离。企业为员工集中办理，能使所有员工电话自动成为企业自己的广告媒体，轻松打造辐射全国的营销网</w:t>
      </w:r>
      <w:r>
        <w:rPr>
          <w:spacing w:val="-44"/>
        </w:rPr>
        <w:t> </w:t>
      </w:r>
      <w:r>
        <w:rPr>
          <w:spacing w:val="-44"/>
        </w:rPr>
      </w:r>
      <w:r>
        <w:rPr>
          <w:spacing w:val="-2"/>
        </w:rPr>
        <w:t>络。企业视频彩铃作为通话必备环节，将百分百触达客户，无需安装客户端，无需消耗流量，为通话前每</w:t>
      </w:r>
      <w:r>
        <w:rPr>
          <w:spacing w:val="-43"/>
        </w:rPr>
        <w:t> </w:t>
      </w:r>
      <w:r>
        <w:rPr>
          <w:spacing w:val="-43"/>
        </w:rPr>
      </w:r>
      <w:r>
        <w:rPr/>
        <w:t>一秒等待赋予商业价值。</w:t>
      </w:r>
    </w:p>
    <w:p>
      <w:pPr>
        <w:pStyle w:val="BodyText"/>
        <w:spacing w:line="386" w:lineRule="auto" w:before="46"/>
        <w:ind w:left="573" w:right="1021"/>
        <w:jc w:val="left"/>
      </w:pPr>
      <w:r>
        <w:rPr>
          <w:rFonts w:ascii="Times New Roman" w:hAnsi="Times New Roman" w:cs="Times New Roman" w:eastAsia="Times New Roman" w:hint="default"/>
        </w:rPr>
        <w:t>C</w:t>
      </w:r>
      <w:r>
        <w:rPr/>
        <w:t>、梦网云播</w:t>
      </w:r>
      <w:r>
        <w:rPr>
          <w:w w:val="100"/>
        </w:rPr>
        <w:t> </w:t>
      </w:r>
      <w:r>
        <w:rPr>
          <w:spacing w:val="-1"/>
        </w:rPr>
        <w:t>梦网云播是基于梦网</w:t>
      </w:r>
      <w:r>
        <w:rPr>
          <w:rFonts w:ascii="Times New Roman" w:hAnsi="Times New Roman" w:cs="Times New Roman" w:eastAsia="Times New Roman" w:hint="default"/>
          <w:spacing w:val="-1"/>
        </w:rPr>
        <w:t>EVaaS</w:t>
      </w:r>
      <w:r>
        <w:rPr>
          <w:spacing w:val="-1"/>
        </w:rPr>
        <w:t>孵化的垂直</w:t>
      </w:r>
      <w:r>
        <w:rPr>
          <w:rFonts w:ascii="Times New Roman" w:hAnsi="Times New Roman" w:cs="Times New Roman" w:eastAsia="Times New Roman" w:hint="default"/>
          <w:spacing w:val="-1"/>
        </w:rPr>
        <w:t>SaaS</w:t>
      </w:r>
      <w:r>
        <w:rPr>
          <w:spacing w:val="-1"/>
        </w:rPr>
        <w:t>产品，以直播为企业智慧营销赋能，为各类事件和活动提</w:t>
      </w:r>
    </w:p>
    <w:p>
      <w:pPr>
        <w:spacing w:after="0" w:line="38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6"/>
        <w:ind w:right="1126"/>
        <w:jc w:val="both"/>
      </w:pPr>
      <w:r>
        <w:rPr>
          <w:spacing w:val="-2"/>
        </w:rPr>
        <w:t>供直播服务。作为服务于全行业的企业直播平台，梦网云播为企业提供一站式全场景直播解决方案，助力</w:t>
      </w:r>
      <w:r>
        <w:rPr>
          <w:spacing w:val="-42"/>
        </w:rPr>
        <w:t> </w:t>
      </w:r>
      <w:r>
        <w:rPr>
          <w:spacing w:val="-42"/>
        </w:rPr>
      </w:r>
      <w:r>
        <w:rPr>
          <w:spacing w:val="-2"/>
        </w:rPr>
        <w:t>企业</w:t>
      </w:r>
      <w:r>
        <w:rPr>
          <w:rFonts w:ascii="Times New Roman" w:hAnsi="Times New Roman" w:cs="Times New Roman" w:eastAsia="Times New Roman" w:hint="default"/>
          <w:spacing w:val="-2"/>
        </w:rPr>
        <w:t>10</w:t>
      </w:r>
      <w:r>
        <w:rPr>
          <w:spacing w:val="-2"/>
        </w:rPr>
        <w:t>秒开启直播之旅，全方位多维度满足企业年会、产品发布、微课堂、体育赛事、才艺展示、在线婚</w:t>
      </w:r>
      <w:r>
        <w:rPr>
          <w:spacing w:val="-40"/>
        </w:rPr>
        <w:t> </w:t>
      </w:r>
      <w:r>
        <w:rPr>
          <w:spacing w:val="-40"/>
        </w:rPr>
      </w:r>
      <w:r>
        <w:rPr/>
        <w:t>礼、峰会论坛、远程看店、投资路演、剧场演出等各类型场景的活动直播。</w:t>
      </w:r>
    </w:p>
    <w:p>
      <w:pPr>
        <w:pStyle w:val="BodyText"/>
        <w:spacing w:line="386" w:lineRule="auto" w:before="54"/>
        <w:ind w:left="573" w:right="1021"/>
        <w:jc w:val="left"/>
      </w:pPr>
      <w:r>
        <w:rPr/>
        <w:t>（</w:t>
      </w:r>
      <w:r>
        <w:rPr>
          <w:rFonts w:ascii="Times New Roman" w:hAnsi="Times New Roman" w:cs="Times New Roman" w:eastAsia="Times New Roman" w:hint="default"/>
        </w:rPr>
        <w:t>3</w:t>
      </w:r>
      <w:r>
        <w:rPr/>
        <w:t>）物联云</w:t>
      </w:r>
      <w:r>
        <w:rPr>
          <w:w w:val="100"/>
        </w:rPr>
        <w:t> </w:t>
      </w:r>
      <w:r>
        <w:rPr>
          <w:spacing w:val="-2"/>
        </w:rPr>
        <w:t>梦网物联云是专门面对物联网通信构建的智慧公有云，也是基于以物为终端的富媒体物联通信平台，</w:t>
      </w:r>
    </w:p>
    <w:p>
      <w:pPr>
        <w:pStyle w:val="BodyText"/>
        <w:spacing w:line="408" w:lineRule="auto"/>
        <w:ind w:right="1126"/>
        <w:jc w:val="both"/>
      </w:pPr>
      <w:r>
        <w:rPr>
          <w:spacing w:val="-2"/>
        </w:rPr>
        <w:t>通过物联云，帮助企业系统、设备与其客户之间形成一个更强大的联接能力。梦网推出了十大智慧行业应</w:t>
      </w:r>
      <w:r>
        <w:rPr>
          <w:spacing w:val="-43"/>
        </w:rPr>
        <w:t> </w:t>
      </w:r>
      <w:r>
        <w:rPr>
          <w:spacing w:val="-43"/>
        </w:rPr>
      </w:r>
      <w:r>
        <w:rPr/>
        <w:t>用解决方案，赋能行业客户，整合上下游资源，提供“多应用场景</w:t>
      </w:r>
      <w:r>
        <w:rPr>
          <w:rFonts w:ascii="宋体" w:hAnsi="宋体" w:cs="宋体" w:eastAsia="宋体" w:hint="default"/>
        </w:rPr>
        <w:t>+</w:t>
      </w:r>
      <w:r>
        <w:rPr/>
        <w:t>立体化通信”的整体物联网通信解决</w:t>
      </w:r>
      <w:r>
        <w:rPr>
          <w:spacing w:val="-23"/>
        </w:rPr>
        <w:t> </w:t>
      </w:r>
      <w:r>
        <w:rPr>
          <w:spacing w:val="-23"/>
        </w:rPr>
      </w:r>
      <w:r>
        <w:rPr>
          <w:spacing w:val="-2"/>
        </w:rPr>
        <w:t>方案，协助客户将产品快速向数字化、智能化和服务化转型。产品主要包括：梦网智慧物联云平台和物联</w:t>
      </w:r>
      <w:r>
        <w:rPr>
          <w:spacing w:val="-50"/>
        </w:rPr>
        <w:t> </w:t>
      </w:r>
      <w:r>
        <w:rPr>
          <w:spacing w:val="-50"/>
        </w:rPr>
      </w:r>
      <w:r>
        <w:rPr/>
        <w:t>网卡通信模组。</w:t>
      </w:r>
    </w:p>
    <w:p>
      <w:pPr>
        <w:pStyle w:val="BodyText"/>
        <w:spacing w:line="396" w:lineRule="auto" w:before="46"/>
        <w:ind w:right="1126" w:firstLine="420"/>
        <w:jc w:val="both"/>
      </w:pPr>
      <w:r>
        <w:rPr/>
        <w:t>梦网智慧物联云平台，简称</w:t>
      </w:r>
      <w:r>
        <w:rPr>
          <w:rFonts w:ascii="Times New Roman" w:hAnsi="Times New Roman" w:cs="Times New Roman" w:eastAsia="Times New Roman" w:hint="default"/>
        </w:rPr>
        <w:t>“MEET”</w:t>
      </w:r>
      <w:r>
        <w:rPr/>
        <w:t>平台，是梦网基于运营商网络，面向物联网行业推出的智慧物联</w:t>
      </w:r>
      <w:r>
        <w:rPr>
          <w:w w:val="100"/>
        </w:rPr>
        <w:t> </w:t>
      </w:r>
      <w:r>
        <w:rPr>
          <w:spacing w:val="-2"/>
        </w:rPr>
        <w:t>云平台，平台提供强大的通讯能力，实现人和设备快速、高效接入网络，人、物、云之间的安全交互和计</w:t>
      </w:r>
      <w:r>
        <w:rPr>
          <w:spacing w:val="-42"/>
        </w:rPr>
        <w:t> </w:t>
      </w:r>
      <w:r>
        <w:rPr>
          <w:spacing w:val="-42"/>
        </w:rPr>
      </w:r>
      <w:r>
        <w:rPr>
          <w:spacing w:val="-4"/>
        </w:rPr>
        <w:t>算。综合利用物联网、大数据和</w:t>
      </w:r>
      <w:r>
        <w:rPr>
          <w:rFonts w:ascii="Times New Roman" w:hAnsi="Times New Roman" w:cs="Times New Roman" w:eastAsia="Times New Roman" w:hint="default"/>
          <w:spacing w:val="-4"/>
        </w:rPr>
        <w:t>AI</w:t>
      </w:r>
      <w:r>
        <w:rPr>
          <w:spacing w:val="-4"/>
        </w:rPr>
        <w:t>等云计算技术实现智慧通信和设备管理（</w:t>
      </w:r>
      <w:r>
        <w:rPr>
          <w:rFonts w:ascii="Times New Roman" w:hAnsi="Times New Roman" w:cs="Times New Roman" w:eastAsia="Times New Roman" w:hint="default"/>
          <w:spacing w:val="-4"/>
        </w:rPr>
        <w:t>WCDM</w:t>
      </w:r>
      <w:r>
        <w:rPr>
          <w:spacing w:val="-4"/>
        </w:rPr>
        <w:t>）和可自学习的智慧规</w:t>
      </w:r>
      <w:r>
        <w:rPr>
          <w:spacing w:val="-6"/>
        </w:rPr>
        <w:t> </w:t>
      </w:r>
      <w:r>
        <w:rPr>
          <w:spacing w:val="-6"/>
        </w:rPr>
      </w:r>
      <w:r>
        <w:rPr/>
        <w:t>则引擎</w:t>
      </w:r>
      <w:r>
        <w:rPr>
          <w:rFonts w:ascii="Times New Roman" w:hAnsi="Times New Roman" w:cs="Times New Roman" w:eastAsia="Times New Roman" w:hint="default"/>
        </w:rPr>
        <w:t>(SLRE)</w:t>
      </w:r>
      <w:r>
        <w:rPr/>
        <w:t>，以</w:t>
      </w:r>
      <w:r>
        <w:rPr>
          <w:rFonts w:ascii="Times New Roman" w:hAnsi="Times New Roman" w:cs="Times New Roman" w:eastAsia="Times New Roman" w:hint="default"/>
        </w:rPr>
        <w:t>PaaS+SaaS</w:t>
      </w:r>
      <w:r>
        <w:rPr/>
        <w:t>云平台的方式，提供强大的通信管理、设备管理和应用组件能力，构建以生</w:t>
      </w:r>
      <w:r>
        <w:rPr>
          <w:spacing w:val="-60"/>
        </w:rPr>
        <w:t> </w:t>
      </w:r>
      <w:r>
        <w:rPr>
          <w:spacing w:val="-2"/>
        </w:rPr>
        <w:t>态、平台和服务三位一体的物联云平台核心发展方向，协助客户将产品快速向智能化和服务化转型，以及</w:t>
      </w:r>
      <w:r>
        <w:rPr>
          <w:spacing w:val="-42"/>
        </w:rPr>
        <w:t> </w:t>
      </w:r>
      <w:r>
        <w:rPr>
          <w:spacing w:val="-42"/>
        </w:rPr>
      </w:r>
      <w:r>
        <w:rPr/>
        <w:t>更好的连接和服务最终用户。</w:t>
      </w:r>
    </w:p>
    <w:p>
      <w:pPr>
        <w:pStyle w:val="BodyText"/>
        <w:spacing w:line="386" w:lineRule="auto" w:before="56"/>
        <w:ind w:right="1107" w:firstLine="420"/>
        <w:jc w:val="both"/>
      </w:pPr>
      <w:r>
        <w:rPr>
          <w:spacing w:val="-3"/>
        </w:rPr>
        <w:t>物联网卡通信模组是由运营商（中国移动、中国联通、中国电信）提供的</w:t>
      </w:r>
      <w:r>
        <w:rPr>
          <w:rFonts w:ascii="Times New Roman" w:hAnsi="Times New Roman" w:cs="Times New Roman" w:eastAsia="Times New Roman" w:hint="default"/>
          <w:spacing w:val="-3"/>
        </w:rPr>
        <w:t>4G/3G/2G</w:t>
      </w:r>
      <w:r>
        <w:rPr>
          <w:spacing w:val="-3"/>
        </w:rPr>
        <w:t>卡。采用专用号段</w:t>
      </w:r>
      <w:r>
        <w:rPr>
          <w:w w:val="100"/>
        </w:rPr>
        <w:t> </w:t>
      </w:r>
      <w:r>
        <w:rPr>
          <w:spacing w:val="-2"/>
        </w:rPr>
        <w:t>和独立网元，满足智能硬件和物联网行业对设备联网的管理需求，以及集团公司的移动信息化应用需求。</w:t>
      </w:r>
    </w:p>
    <w:p>
      <w:pPr>
        <w:pStyle w:val="BodyText"/>
        <w:spacing w:line="386" w:lineRule="auto"/>
        <w:ind w:left="573" w:right="1021"/>
        <w:jc w:val="left"/>
      </w:pPr>
      <w:r>
        <w:rPr/>
        <w:t>（</w:t>
      </w:r>
      <w:r>
        <w:rPr>
          <w:rFonts w:ascii="Times New Roman" w:hAnsi="Times New Roman" w:cs="Times New Roman" w:eastAsia="Times New Roman" w:hint="default"/>
        </w:rPr>
        <w:t>4</w:t>
      </w:r>
      <w:r>
        <w:rPr/>
        <w:t>）可信云</w:t>
      </w:r>
      <w:r>
        <w:rPr>
          <w:w w:val="100"/>
        </w:rPr>
        <w:t> </w:t>
      </w:r>
      <w:r>
        <w:rPr>
          <w:spacing w:val="-2"/>
        </w:rPr>
        <w:t>梦网共识基于区块链的可信云于</w:t>
      </w:r>
      <w:r>
        <w:rPr>
          <w:rFonts w:ascii="Times New Roman" w:hAnsi="Times New Roman" w:cs="Times New Roman" w:eastAsia="Times New Roman" w:hint="default"/>
          <w:spacing w:val="-2"/>
        </w:rPr>
        <w:t>2019</w:t>
      </w:r>
      <w:r>
        <w:rPr>
          <w:spacing w:val="-2"/>
        </w:rPr>
        <w:t>年国际电信日正式推出。梦网可信云目标成为一个统一的网络数</w:t>
      </w:r>
    </w:p>
    <w:p>
      <w:pPr>
        <w:pStyle w:val="BodyText"/>
        <w:spacing w:line="408" w:lineRule="auto" w:before="35"/>
        <w:ind w:right="1129"/>
        <w:jc w:val="both"/>
      </w:pPr>
      <w:r>
        <w:rPr>
          <w:spacing w:val="-2"/>
        </w:rPr>
        <w:t>据、网络安全、网络资源层面的可信平台。目前基于区块链已经实现了通信反诈骗，以及全球运营商的短</w:t>
      </w:r>
      <w:r>
        <w:rPr>
          <w:spacing w:val="-47"/>
        </w:rPr>
        <w:t> </w:t>
      </w:r>
      <w:r>
        <w:rPr>
          <w:spacing w:val="-47"/>
        </w:rPr>
      </w:r>
      <w:r>
        <w:rPr/>
        <w:t>信计费平台。</w:t>
      </w:r>
    </w:p>
    <w:p>
      <w:pPr>
        <w:pStyle w:val="BodyText"/>
        <w:spacing w:line="386" w:lineRule="auto" w:before="46"/>
        <w:ind w:left="573" w:right="1021"/>
        <w:jc w:val="left"/>
      </w:pPr>
      <w:r>
        <w:rPr/>
        <w:t>（</w:t>
      </w:r>
      <w:r>
        <w:rPr>
          <w:rFonts w:ascii="Times New Roman" w:hAnsi="Times New Roman" w:cs="Times New Roman" w:eastAsia="Times New Roman" w:hint="default"/>
        </w:rPr>
        <w:t>5</w:t>
      </w:r>
      <w:r>
        <w:rPr/>
        <w:t>）数据中心服务</w:t>
      </w:r>
      <w:r>
        <w:rPr>
          <w:w w:val="100"/>
        </w:rPr>
        <w:t> </w:t>
      </w:r>
      <w:r>
        <w:rPr>
          <w:spacing w:val="-1"/>
        </w:rPr>
        <w:t>梦网云数据中心主营业务为数据中心服务器托管服务，按照国家</w:t>
      </w:r>
      <w:r>
        <w:rPr>
          <w:rFonts w:ascii="Times New Roman" w:hAnsi="Times New Roman" w:cs="Times New Roman" w:eastAsia="Times New Roman" w:hint="default"/>
          <w:spacing w:val="-1"/>
        </w:rPr>
        <w:t>A</w:t>
      </w:r>
      <w:r>
        <w:rPr>
          <w:spacing w:val="-1"/>
        </w:rPr>
        <w:t>级数据中心标准设计建设，建筑面</w:t>
      </w:r>
    </w:p>
    <w:p>
      <w:pPr>
        <w:pStyle w:val="BodyText"/>
        <w:spacing w:line="393" w:lineRule="auto" w:before="35"/>
        <w:ind w:right="1021"/>
        <w:jc w:val="left"/>
      </w:pPr>
      <w:r>
        <w:rPr>
          <w:spacing w:val="-3"/>
        </w:rPr>
        <w:t>积</w:t>
      </w:r>
      <w:r>
        <w:rPr>
          <w:rFonts w:ascii="Times New Roman" w:hAnsi="Times New Roman" w:cs="Times New Roman" w:eastAsia="Times New Roman" w:hint="default"/>
          <w:spacing w:val="-3"/>
        </w:rPr>
        <w:t>2.18</w:t>
      </w:r>
      <w:r>
        <w:rPr>
          <w:spacing w:val="-3"/>
        </w:rPr>
        <w:t>万平米，基础设施建设投资</w:t>
      </w:r>
      <w:r>
        <w:rPr>
          <w:rFonts w:ascii="Times New Roman" w:hAnsi="Times New Roman" w:cs="Times New Roman" w:eastAsia="Times New Roman" w:hint="default"/>
          <w:spacing w:val="-3"/>
        </w:rPr>
        <w:t>1.6</w:t>
      </w:r>
      <w:r>
        <w:rPr>
          <w:spacing w:val="-3"/>
        </w:rPr>
        <w:t>亿元，分为机房和办公楼两个建筑，共有</w:t>
      </w:r>
      <w:r>
        <w:rPr>
          <w:rFonts w:ascii="Times New Roman" w:hAnsi="Times New Roman" w:cs="Times New Roman" w:eastAsia="Times New Roman" w:hint="default"/>
          <w:spacing w:val="-3"/>
        </w:rPr>
        <w:t>1174</w:t>
      </w:r>
      <w:r>
        <w:rPr>
          <w:spacing w:val="-3"/>
        </w:rPr>
        <w:t>个</w:t>
      </w:r>
      <w:r>
        <w:rPr>
          <w:rFonts w:ascii="Times New Roman" w:hAnsi="Times New Roman" w:cs="Times New Roman" w:eastAsia="Times New Roman" w:hint="default"/>
          <w:spacing w:val="-3"/>
        </w:rPr>
        <w:t>4.5KW </w:t>
      </w:r>
      <w:r>
        <w:rPr>
          <w:spacing w:val="-6"/>
        </w:rPr>
        <w:t>标准机柜，可</w:t>
      </w:r>
      <w:r>
        <w:rPr>
          <w:spacing w:val="-46"/>
        </w:rPr>
        <w:t> </w:t>
      </w:r>
      <w:r>
        <w:rPr>
          <w:spacing w:val="-46"/>
        </w:rPr>
      </w:r>
      <w:r>
        <w:rPr>
          <w:spacing w:val="-5"/>
          <w:w w:val="100"/>
        </w:rPr>
        <w:t>承载超过</w:t>
      </w:r>
      <w:r>
        <w:rPr>
          <w:rFonts w:ascii="Times New Roman" w:hAnsi="Times New Roman" w:cs="Times New Roman" w:eastAsia="Times New Roman" w:hint="default"/>
          <w:spacing w:val="-5"/>
          <w:w w:val="100"/>
        </w:rPr>
        <w:t>2</w:t>
      </w:r>
      <w:r>
        <w:rPr>
          <w:spacing w:val="-5"/>
          <w:w w:val="100"/>
        </w:rPr>
        <w:t>万台服务器。梦网云数据中心是东北地区唯一一个三网融合</w:t>
      </w:r>
      <w:r>
        <w:rPr>
          <w:rFonts w:ascii="Times New Roman" w:hAnsi="Times New Roman" w:cs="Times New Roman" w:eastAsia="Times New Roman" w:hint="default"/>
          <w:spacing w:val="-5"/>
          <w:w w:val="100"/>
        </w:rPr>
        <w:t>A</w:t>
      </w:r>
      <w:r>
        <w:rPr>
          <w:spacing w:val="-5"/>
          <w:w w:val="100"/>
        </w:rPr>
        <w:t>级数据中心，报告期正式投入商用，</w:t>
      </w:r>
      <w:r>
        <w:rPr>
          <w:w w:val="100"/>
        </w:rPr>
        <w:t> </w:t>
      </w:r>
      <w:r>
        <w:rPr>
          <w:spacing w:val="-2"/>
        </w:rPr>
        <w:t>已有机柜的运营规划基本确定，业务开局状态良好。目前，鞍山市政府拟将“智慧城市”项目落地梦网云</w:t>
      </w:r>
      <w:r>
        <w:rPr>
          <w:spacing w:val="-43"/>
        </w:rPr>
        <w:t> </w:t>
      </w:r>
      <w:r>
        <w:rPr>
          <w:spacing w:val="-43"/>
        </w:rPr>
      </w:r>
      <w:r>
        <w:rPr/>
        <w:t>数据中心，后续鞍山市政府相关政务大数据资源整合完毕后也将逐步迁移至本数据中心。</w:t>
      </w:r>
    </w:p>
    <w:p>
      <w:pPr>
        <w:pStyle w:val="BodyText"/>
        <w:spacing w:line="386" w:lineRule="auto" w:before="58"/>
        <w:ind w:left="573" w:right="1021"/>
        <w:jc w:val="left"/>
      </w:pPr>
      <w:r>
        <w:rPr>
          <w:rFonts w:ascii="Times New Roman" w:hAnsi="Times New Roman" w:cs="Times New Roman" w:eastAsia="Times New Roman" w:hint="default"/>
        </w:rPr>
        <w:t>2</w:t>
      </w:r>
      <w:r>
        <w:rPr/>
        <w:t>、节能大功率电力电子设备的设计和制造领域</w:t>
      </w:r>
      <w:r>
        <w:rPr>
          <w:w w:val="100"/>
        </w:rPr>
        <w:t> </w:t>
      </w:r>
      <w:r>
        <w:rPr>
          <w:spacing w:val="-2"/>
        </w:rPr>
        <w:t>近年来，公司持续推进剥离不符合公司发展战略方向的电力电子业务，主业由重组后的双主业发展逐</w:t>
      </w:r>
    </w:p>
    <w:p>
      <w:pPr>
        <w:pStyle w:val="BodyText"/>
        <w:spacing w:line="240" w:lineRule="auto"/>
        <w:ind w:right="0"/>
        <w:jc w:val="both"/>
      </w:pPr>
      <w:r>
        <w:rPr>
          <w:spacing w:val="-3"/>
        </w:rPr>
        <w:t>步转向面向</w:t>
      </w:r>
      <w:r>
        <w:rPr>
          <w:rFonts w:ascii="Times New Roman" w:hAnsi="Times New Roman" w:cs="Times New Roman" w:eastAsia="Times New Roman" w:hint="default"/>
          <w:spacing w:val="-3"/>
        </w:rPr>
        <w:t>5G</w:t>
      </w:r>
      <w:r>
        <w:rPr>
          <w:spacing w:val="-3"/>
        </w:rPr>
        <w:t>网络、聚焦打造大型富媒体云通信平台业务的单主业发展。报告期，公司完成对荣信兴业的</w:t>
      </w:r>
    </w:p>
    <w:p>
      <w:pPr>
        <w:spacing w:after="0" w:line="240"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93" w:lineRule="auto" w:before="176"/>
        <w:ind w:right="1128"/>
        <w:jc w:val="both"/>
      </w:pPr>
      <w:r>
        <w:rPr>
          <w:spacing w:val="-2"/>
        </w:rPr>
        <w:t>剥离，荣信兴业从事节能大功率电力电子设备的设计和制造业务，产品包括：电能质量与电力安全：高压</w:t>
      </w:r>
      <w:r>
        <w:rPr>
          <w:spacing w:val="-48"/>
        </w:rPr>
        <w:t> </w:t>
      </w:r>
      <w:r>
        <w:rPr>
          <w:spacing w:val="-48"/>
        </w:rPr>
      </w:r>
      <w:r>
        <w:rPr/>
        <w:t>动态无功补偿装置（</w:t>
      </w:r>
      <w:r>
        <w:rPr>
          <w:rFonts w:ascii="Times New Roman" w:hAnsi="Times New Roman" w:cs="Times New Roman" w:eastAsia="Times New Roman" w:hint="default"/>
        </w:rPr>
        <w:t>SVC</w:t>
      </w:r>
      <w:r>
        <w:rPr/>
        <w:t>）、高压静止无功发生器（</w:t>
      </w:r>
      <w:r>
        <w:rPr>
          <w:rFonts w:ascii="Times New Roman" w:hAnsi="Times New Roman" w:cs="Times New Roman" w:eastAsia="Times New Roman" w:hint="default"/>
        </w:rPr>
        <w:t>SVG</w:t>
      </w:r>
      <w:r>
        <w:rPr/>
        <w:t>）、串补</w:t>
      </w:r>
      <w:r>
        <w:rPr>
          <w:rFonts w:ascii="Times New Roman" w:hAnsi="Times New Roman" w:cs="Times New Roman" w:eastAsia="Times New Roman" w:hint="default"/>
        </w:rPr>
        <w:t>(FSC)</w:t>
      </w:r>
      <w:r>
        <w:rPr/>
        <w:t>、电力滤波装置（</w:t>
      </w:r>
      <w:r>
        <w:rPr>
          <w:rFonts w:ascii="Times New Roman" w:hAnsi="Times New Roman" w:cs="Times New Roman" w:eastAsia="Times New Roman" w:hint="default"/>
        </w:rPr>
        <w:t>FC</w:t>
      </w:r>
      <w:r>
        <w:rPr/>
        <w:t>）、有源滤</w:t>
      </w:r>
      <w:r>
        <w:rPr>
          <w:spacing w:val="-51"/>
        </w:rPr>
        <w:t> </w:t>
      </w:r>
      <w:r>
        <w:rPr>
          <w:spacing w:val="-51"/>
        </w:rPr>
      </w:r>
      <w:r>
        <w:rPr>
          <w:spacing w:val="-2"/>
        </w:rPr>
        <w:t>波装置（</w:t>
      </w:r>
      <w:r>
        <w:rPr>
          <w:rFonts w:ascii="Times New Roman" w:hAnsi="Times New Roman" w:cs="Times New Roman" w:eastAsia="Times New Roman" w:hint="default"/>
          <w:spacing w:val="-2"/>
        </w:rPr>
        <w:t>APF</w:t>
      </w:r>
      <w:r>
        <w:rPr>
          <w:spacing w:val="-2"/>
        </w:rPr>
        <w:t>）。节能大功率电力电子设备制造产品为定制化的产品，订单生产，量身定制，实行以销定</w:t>
      </w:r>
      <w:r>
        <w:rPr>
          <w:spacing w:val="-5"/>
        </w:rPr>
        <w:t> </w:t>
      </w:r>
      <w:r>
        <w:rPr>
          <w:spacing w:val="-5"/>
        </w:rPr>
      </w:r>
      <w:r>
        <w:rPr/>
        <w:t>产。产品广泛应用于冶金、电力、煤炭、有色金属、电气化铁路等重点耗能行业。</w:t>
      </w:r>
    </w:p>
    <w:p>
      <w:pPr>
        <w:pStyle w:val="BodyText"/>
        <w:spacing w:line="240" w:lineRule="auto" w:before="58"/>
        <w:ind w:left="573" w:right="1021"/>
        <w:jc w:val="left"/>
      </w:pPr>
      <w:r>
        <w:rPr/>
        <w:t>（二）公司所处的行业发展趋势及政策背景</w:t>
      </w:r>
    </w:p>
    <w:p>
      <w:pPr>
        <w:spacing w:line="240" w:lineRule="auto" w:before="10"/>
        <w:rPr>
          <w:rFonts w:ascii="宋体" w:hAnsi="宋体" w:cs="宋体" w:eastAsia="宋体" w:hint="default"/>
          <w:sz w:val="14"/>
          <w:szCs w:val="14"/>
        </w:rPr>
      </w:pPr>
    </w:p>
    <w:p>
      <w:pPr>
        <w:pStyle w:val="BodyText"/>
        <w:spacing w:line="240" w:lineRule="auto" w:before="0"/>
        <w:ind w:left="573" w:right="1021"/>
        <w:jc w:val="left"/>
      </w:pPr>
      <w:r>
        <w:rPr>
          <w:rFonts w:ascii="Times New Roman" w:hAnsi="Times New Roman" w:cs="Times New Roman" w:eastAsia="Times New Roman" w:hint="default"/>
        </w:rPr>
        <w:t>1</w:t>
      </w:r>
      <w:r>
        <w:rPr/>
        <w:t>、宏观经济形势</w:t>
      </w:r>
    </w:p>
    <w:p>
      <w:pPr>
        <w:pStyle w:val="BodyText"/>
        <w:spacing w:line="398" w:lineRule="auto" w:before="177"/>
        <w:ind w:right="1107" w:firstLine="420"/>
        <w:jc w:val="both"/>
      </w:pPr>
      <w:r>
        <w:rPr>
          <w:rFonts w:ascii="Times New Roman" w:hAnsi="Times New Roman" w:cs="Times New Roman" w:eastAsia="Times New Roman" w:hint="default"/>
          <w:spacing w:val="-4"/>
        </w:rPr>
        <w:t>2019</w:t>
      </w:r>
      <w:r>
        <w:rPr>
          <w:spacing w:val="-4"/>
        </w:rPr>
        <w:t>年中国经济在国内外不确定性明显上升的复杂局面下稳中求进，取得了</w:t>
      </w:r>
      <w:r>
        <w:rPr>
          <w:rFonts w:ascii="Times New Roman" w:hAnsi="Times New Roman" w:cs="Times New Roman" w:eastAsia="Times New Roman" w:hint="default"/>
          <w:spacing w:val="-4"/>
        </w:rPr>
        <w:t>6%</w:t>
      </w:r>
      <w:r>
        <w:rPr>
          <w:spacing w:val="-4"/>
        </w:rPr>
        <w:t>以上的经济增长。总体</w:t>
      </w:r>
      <w:r>
        <w:rPr>
          <w:w w:val="100"/>
        </w:rPr>
        <w:t> </w:t>
      </w:r>
      <w:r>
        <w:rPr>
          <w:spacing w:val="-2"/>
        </w:rPr>
        <w:t>上，面对复杂严峻的国内外环境，中国经济在抵御下行压力中显现韧性和潜力，保持了总体平稳、稳中有</w:t>
      </w:r>
      <w:r>
        <w:rPr>
          <w:spacing w:val="-47"/>
        </w:rPr>
        <w:t> </w:t>
      </w:r>
      <w:r>
        <w:rPr>
          <w:spacing w:val="-47"/>
        </w:rPr>
      </w:r>
      <w:r>
        <w:rPr>
          <w:spacing w:val="-2"/>
        </w:rPr>
        <w:t>进态势。</w:t>
      </w:r>
      <w:r>
        <w:rPr>
          <w:rFonts w:ascii="Times New Roman" w:hAnsi="Times New Roman" w:cs="Times New Roman" w:eastAsia="Times New Roman" w:hint="default"/>
          <w:spacing w:val="-2"/>
        </w:rPr>
        <w:t>2020</w:t>
      </w:r>
      <w:r>
        <w:rPr>
          <w:spacing w:val="-2"/>
        </w:rPr>
        <w:t>年，在全球疫情局势导致经济放缓、出口高基数等因素压制下，经济前景存在较大的不确定</w:t>
      </w:r>
      <w:r>
        <w:rPr>
          <w:spacing w:val="-42"/>
        </w:rPr>
        <w:t> </w:t>
      </w:r>
      <w:r>
        <w:rPr>
          <w:spacing w:val="-42"/>
        </w:rPr>
      </w:r>
      <w:r>
        <w:rPr>
          <w:spacing w:val="-2"/>
        </w:rPr>
        <w:t>性。因此，各级政府以更积极的财政政策应对正在发生变化的宏观经济形势，释放国内经济潜力。目前，</w:t>
      </w:r>
      <w:r>
        <w:rPr>
          <w:spacing w:val="-24"/>
        </w:rPr>
        <w:t> </w:t>
      </w:r>
      <w:r>
        <w:rPr>
          <w:spacing w:val="-24"/>
        </w:rPr>
      </w:r>
      <w:r>
        <w:rPr/>
        <w:t>以新基建为代表的经济动能刺激正走向舞台，成为支撑中国经济新动能的基础。</w:t>
      </w:r>
    </w:p>
    <w:p>
      <w:pPr>
        <w:pStyle w:val="BodyText"/>
        <w:spacing w:line="386" w:lineRule="auto" w:before="54"/>
        <w:ind w:left="573" w:right="1021"/>
        <w:jc w:val="left"/>
      </w:pPr>
      <w:r>
        <w:rPr>
          <w:rFonts w:ascii="Times New Roman" w:hAnsi="Times New Roman" w:cs="Times New Roman" w:eastAsia="Times New Roman" w:hint="default"/>
        </w:rPr>
        <w:t>2</w:t>
      </w:r>
      <w:r>
        <w:rPr/>
        <w:t>、软件及信息技术服务行业形势</w:t>
      </w:r>
      <w:r>
        <w:rPr>
          <w:w w:val="100"/>
        </w:rPr>
        <w:t> </w:t>
      </w:r>
      <w:r>
        <w:rPr>
          <w:spacing w:val="-2"/>
        </w:rPr>
        <w:t>软件产业属于国家鼓励发展的战略性、基础性和先导性支柱产业，为推动其发展，国家先后颁布了一</w:t>
      </w:r>
    </w:p>
    <w:p>
      <w:pPr>
        <w:pStyle w:val="BodyText"/>
        <w:spacing w:line="396" w:lineRule="auto"/>
        <w:ind w:right="1126"/>
        <w:jc w:val="both"/>
      </w:pPr>
      <w:r>
        <w:rPr>
          <w:spacing w:val="-2"/>
        </w:rPr>
        <w:t>系列政策，大力扶持软件行业的发展，解决软件产业在人才、投资、税收、技术保护等方面的困扰，为软</w:t>
      </w:r>
      <w:r>
        <w:rPr>
          <w:spacing w:val="-45"/>
        </w:rPr>
        <w:t> </w:t>
      </w:r>
      <w:r>
        <w:rPr>
          <w:spacing w:val="-45"/>
        </w:rPr>
      </w:r>
      <w:r>
        <w:rPr>
          <w:spacing w:val="-2"/>
        </w:rPr>
        <w:t>件行业的发展营造了良好氛围。根据工信部公布的数据，</w:t>
      </w:r>
      <w:r>
        <w:rPr>
          <w:rFonts w:ascii="Times New Roman" w:hAnsi="Times New Roman" w:cs="Times New Roman" w:eastAsia="Times New Roman" w:hint="default"/>
          <w:spacing w:val="-2"/>
        </w:rPr>
        <w:t>2019</w:t>
      </w:r>
      <w:r>
        <w:rPr>
          <w:spacing w:val="-2"/>
        </w:rPr>
        <w:t>年，我国软件和信息技术服务业呈现平稳向</w:t>
      </w:r>
      <w:r>
        <w:rPr>
          <w:spacing w:val="-41"/>
        </w:rPr>
        <w:t> </w:t>
      </w:r>
      <w:r>
        <w:rPr>
          <w:spacing w:val="-41"/>
        </w:rPr>
      </w:r>
      <w:r>
        <w:rPr>
          <w:spacing w:val="-2"/>
        </w:rPr>
        <w:t>好发展态势，收入和利润均保持较快增长，从业人数稳步增加；信息技术服务加快云化发展，软件应用服</w:t>
      </w:r>
      <w:r>
        <w:rPr>
          <w:spacing w:val="-50"/>
        </w:rPr>
        <w:t> </w:t>
      </w:r>
      <w:r>
        <w:rPr>
          <w:spacing w:val="-50"/>
        </w:rPr>
      </w:r>
      <w:r>
        <w:rPr/>
        <w:t>务化、平台化趋势明显；</w:t>
      </w:r>
      <w:r>
        <w:rPr>
          <w:rFonts w:ascii="Times New Roman" w:hAnsi="Times New Roman" w:cs="Times New Roman" w:eastAsia="Times New Roman" w:hint="default"/>
        </w:rPr>
        <w:t>2019</w:t>
      </w:r>
      <w:r>
        <w:rPr/>
        <w:t>年，全国软件和信息技术服务业规模以上企业超</w:t>
      </w:r>
      <w:r>
        <w:rPr>
          <w:rFonts w:ascii="Times New Roman" w:hAnsi="Times New Roman" w:cs="Times New Roman" w:eastAsia="Times New Roman" w:hint="default"/>
        </w:rPr>
        <w:t>4</w:t>
      </w:r>
      <w:r>
        <w:rPr/>
        <w:t>万家，累计完成软件业务</w:t>
      </w:r>
      <w:r>
        <w:rPr>
          <w:spacing w:val="-23"/>
        </w:rPr>
        <w:t> </w:t>
      </w:r>
      <w:r>
        <w:rPr>
          <w:spacing w:val="-23"/>
        </w:rPr>
      </w:r>
      <w:r>
        <w:rPr>
          <w:spacing w:val="-2"/>
        </w:rPr>
        <w:t>收入</w:t>
      </w:r>
      <w:r>
        <w:rPr>
          <w:rFonts w:ascii="Times New Roman" w:hAnsi="Times New Roman" w:cs="Times New Roman" w:eastAsia="Times New Roman" w:hint="default"/>
          <w:spacing w:val="-2"/>
        </w:rPr>
        <w:t>71768</w:t>
      </w:r>
      <w:r>
        <w:rPr>
          <w:spacing w:val="-2"/>
        </w:rPr>
        <w:t>亿元，同比增长</w:t>
      </w:r>
      <w:r>
        <w:rPr>
          <w:rFonts w:ascii="Times New Roman" w:hAnsi="Times New Roman" w:cs="Times New Roman" w:eastAsia="Times New Roman" w:hint="default"/>
          <w:spacing w:val="-2"/>
        </w:rPr>
        <w:t>15.4%</w:t>
      </w:r>
      <w:r>
        <w:rPr>
          <w:spacing w:val="-2"/>
        </w:rPr>
        <w:t>。盈利能力稳步提升。</w:t>
      </w:r>
      <w:r>
        <w:rPr>
          <w:rFonts w:ascii="Times New Roman" w:hAnsi="Times New Roman" w:cs="Times New Roman" w:eastAsia="Times New Roman" w:hint="default"/>
          <w:spacing w:val="-2"/>
        </w:rPr>
        <w:t>2019</w:t>
      </w:r>
      <w:r>
        <w:rPr>
          <w:spacing w:val="-2"/>
        </w:rPr>
        <w:t>年软件和信息技术服务业实现利润总额</w:t>
      </w:r>
      <w:r>
        <w:rPr>
          <w:rFonts w:ascii="Times New Roman" w:hAnsi="Times New Roman" w:cs="Times New Roman" w:eastAsia="Times New Roman" w:hint="default"/>
          <w:spacing w:val="-2"/>
        </w:rPr>
        <w:t>9362</w:t>
      </w:r>
      <w:r>
        <w:rPr>
          <w:spacing w:val="-2"/>
        </w:rPr>
        <w:t>亿</w:t>
      </w:r>
      <w:r>
        <w:rPr>
          <w:spacing w:val="-47"/>
        </w:rPr>
        <w:t> </w:t>
      </w:r>
      <w:r>
        <w:rPr/>
        <w:t>元，同比增长</w:t>
      </w:r>
      <w:r>
        <w:rPr>
          <w:rFonts w:ascii="Times New Roman" w:hAnsi="Times New Roman" w:cs="Times New Roman" w:eastAsia="Times New Roman" w:hint="default"/>
        </w:rPr>
        <w:t>9.9%</w:t>
      </w:r>
      <w:r>
        <w:rPr/>
        <w:t>；人均实现业务收入</w:t>
      </w:r>
      <w:r>
        <w:rPr>
          <w:rFonts w:ascii="Times New Roman" w:hAnsi="Times New Roman" w:cs="Times New Roman" w:eastAsia="Times New Roman" w:hint="default"/>
        </w:rPr>
        <w:t>106.6</w:t>
      </w:r>
      <w:r>
        <w:rPr/>
        <w:t>万元，同比增长</w:t>
      </w:r>
      <w:r>
        <w:rPr>
          <w:rFonts w:ascii="Times New Roman" w:hAnsi="Times New Roman" w:cs="Times New Roman" w:eastAsia="Times New Roman" w:hint="default"/>
        </w:rPr>
        <w:t>8.7%</w:t>
      </w:r>
      <w:r>
        <w:rPr/>
        <w:t>。</w:t>
      </w:r>
    </w:p>
    <w:p>
      <w:pPr>
        <w:pStyle w:val="BodyText"/>
        <w:spacing w:line="400" w:lineRule="auto" w:before="26"/>
        <w:ind w:right="1127" w:firstLine="420"/>
        <w:jc w:val="both"/>
      </w:pPr>
      <w:r>
        <w:rPr>
          <w:spacing w:val="-3"/>
        </w:rPr>
        <w:t>在信息通信领域，</w:t>
      </w:r>
      <w:r>
        <w:rPr>
          <w:rFonts w:ascii="Times New Roman" w:hAnsi="Times New Roman" w:cs="Times New Roman" w:eastAsia="Times New Roman" w:hint="default"/>
          <w:spacing w:val="-3"/>
        </w:rPr>
        <w:t>5G</w:t>
      </w:r>
      <w:r>
        <w:rPr>
          <w:spacing w:val="-3"/>
        </w:rPr>
        <w:t>网络建设快速发展，为信息化服务带来了更大的发展空间。近日，三大运营商联</w:t>
      </w:r>
      <w:r>
        <w:rPr>
          <w:w w:val="100"/>
        </w:rPr>
        <w:t> </w:t>
      </w:r>
      <w:r>
        <w:rPr/>
        <w:t>合发布《</w:t>
      </w:r>
      <w:r>
        <w:rPr>
          <w:rFonts w:ascii="Times New Roman" w:hAnsi="Times New Roman" w:cs="Times New Roman" w:eastAsia="Times New Roman" w:hint="default"/>
        </w:rPr>
        <w:t>5G</w:t>
      </w:r>
      <w:r>
        <w:rPr/>
        <w:t>消息白皮书》，让传统短信华丽变身，成为</w:t>
      </w:r>
      <w:r>
        <w:rPr>
          <w:rFonts w:ascii="Times New Roman" w:hAnsi="Times New Roman" w:cs="Times New Roman" w:eastAsia="Times New Roman" w:hint="default"/>
        </w:rPr>
        <w:t>5G</w:t>
      </w:r>
      <w:r>
        <w:rPr/>
        <w:t>时代第一个落地应用场景。升级后的</w:t>
      </w:r>
      <w:r>
        <w:rPr>
          <w:rFonts w:ascii="Times New Roman" w:hAnsi="Times New Roman" w:cs="Times New Roman" w:eastAsia="Times New Roman" w:hint="default"/>
        </w:rPr>
        <w:t>5G</w:t>
      </w:r>
      <w:r>
        <w:rPr/>
        <w:t>消息带</w:t>
      </w:r>
      <w:r>
        <w:rPr>
          <w:spacing w:val="-57"/>
        </w:rPr>
        <w:t> </w:t>
      </w:r>
      <w:r>
        <w:rPr>
          <w:spacing w:val="-57"/>
        </w:rPr>
      </w:r>
      <w:r>
        <w:rPr>
          <w:spacing w:val="-2"/>
        </w:rPr>
        <w:t>来了多媒体消息、商业类消息、智能化消息以及互动式服务、安全防伪等全新体验，能够助力各行各业数</w:t>
      </w:r>
      <w:r>
        <w:rPr>
          <w:spacing w:val="-50"/>
        </w:rPr>
        <w:t> </w:t>
      </w:r>
      <w:r>
        <w:rPr>
          <w:spacing w:val="-50"/>
        </w:rPr>
      </w:r>
      <w:r>
        <w:rPr>
          <w:spacing w:val="-2"/>
        </w:rPr>
        <w:t>字化、网络化、智能化转型，带来更大的综合效益和社会价值。因此，结合行业发展机遇，企业需要快速</w:t>
      </w:r>
      <w:r>
        <w:rPr>
          <w:spacing w:val="-42"/>
        </w:rPr>
        <w:t> </w:t>
      </w:r>
      <w:r>
        <w:rPr>
          <w:spacing w:val="-42"/>
        </w:rPr>
      </w:r>
      <w:r>
        <w:rPr>
          <w:spacing w:val="-2"/>
        </w:rPr>
        <w:t>完善产品升级，抢占先机，持续提升产品竞争力。当前，梦网正以前瞻性的视野和积极进取的心态，不断</w:t>
      </w:r>
      <w:r>
        <w:rPr>
          <w:spacing w:val="-43"/>
        </w:rPr>
        <w:t> </w:t>
      </w:r>
      <w:r>
        <w:rPr>
          <w:spacing w:val="-43"/>
        </w:rPr>
      </w:r>
      <w:r>
        <w:rPr/>
        <w:t>突破自我，确保公司战略目标落地，完成业绩的增长。</w:t>
      </w:r>
    </w:p>
    <w:p>
      <w:pPr>
        <w:pStyle w:val="BodyText"/>
        <w:spacing w:line="386" w:lineRule="auto" w:before="52"/>
        <w:ind w:left="573" w:right="1021"/>
        <w:jc w:val="left"/>
      </w:pPr>
      <w:r>
        <w:rPr>
          <w:rFonts w:ascii="Times New Roman" w:hAnsi="Times New Roman" w:cs="Times New Roman" w:eastAsia="Times New Roman" w:hint="default"/>
        </w:rPr>
        <w:t>3</w:t>
      </w:r>
      <w:r>
        <w:rPr/>
        <w:t>、行业政策环境</w:t>
      </w:r>
      <w:r>
        <w:rPr>
          <w:w w:val="100"/>
        </w:rPr>
        <w:t> </w:t>
      </w:r>
      <w:r>
        <w:rPr>
          <w:spacing w:val="-2"/>
        </w:rPr>
        <w:t>在政策层面方面，近来国家全面推动信息化建设发展，以信息化驱动现代化网络强国步伐持续推进，</w:t>
      </w:r>
    </w:p>
    <w:p>
      <w:pPr>
        <w:pStyle w:val="BodyText"/>
        <w:spacing w:line="240" w:lineRule="auto"/>
        <w:ind w:right="0"/>
        <w:jc w:val="both"/>
      </w:pPr>
      <w:r>
        <w:rPr/>
        <w:t>具体政策如下：</w:t>
      </w:r>
    </w:p>
    <w:p>
      <w:pPr>
        <w:spacing w:line="240" w:lineRule="auto" w:before="10"/>
        <w:rPr>
          <w:rFonts w:ascii="宋体" w:hAnsi="宋体" w:cs="宋体" w:eastAsia="宋体" w:hint="default"/>
          <w:sz w:val="14"/>
          <w:szCs w:val="14"/>
        </w:rPr>
      </w:pPr>
    </w:p>
    <w:p>
      <w:pPr>
        <w:pStyle w:val="BodyText"/>
        <w:spacing w:line="386" w:lineRule="auto" w:before="0"/>
        <w:ind w:right="1132"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月，中共中央办公厅、国务院办公厅印发《国家信息化发展战略纲要》，要求加快建设网络</w:t>
      </w:r>
      <w:r>
        <w:rPr>
          <w:w w:val="100"/>
        </w:rPr>
        <w:t> </w:t>
      </w:r>
      <w:r>
        <w:rPr/>
        <w:t>强国。</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月，国家发展和改革委员会发布《国家重点专项规划之“十三五”国家信息化规划》，该</w:t>
      </w:r>
    </w:p>
    <w:p>
      <w:pPr>
        <w:spacing w:after="0" w:line="38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126"/>
        <w:jc w:val="both"/>
      </w:pPr>
      <w:r>
        <w:rPr>
          <w:spacing w:val="-2"/>
        </w:rPr>
        <w:t>规划明确提出重点突破信息化领域基础技术、通用技术，加强大数据、区块链等新技术基础研发和前沿布</w:t>
      </w:r>
      <w:r>
        <w:rPr>
          <w:spacing w:val="-44"/>
        </w:rPr>
        <w:t> </w:t>
      </w:r>
      <w:r>
        <w:rPr>
          <w:spacing w:val="-44"/>
        </w:rPr>
      </w:r>
      <w:r>
        <w:rPr>
          <w:spacing w:val="-2"/>
        </w:rPr>
        <w:t>局。同年，国务院正式印发《关于进一步扩大和升级信息消费持续释放内需潜力的指导意见》从国家层面</w:t>
      </w:r>
      <w:r>
        <w:rPr>
          <w:spacing w:val="-47"/>
        </w:rPr>
        <w:t> </w:t>
      </w:r>
      <w:r>
        <w:rPr>
          <w:spacing w:val="-47"/>
        </w:rPr>
      </w:r>
      <w:r>
        <w:rPr>
          <w:spacing w:val="-3"/>
        </w:rPr>
        <w:t>明确提出具体行动路径及落地规划。地方政策方面，广东省相继出台了《广东省加快</w:t>
      </w:r>
      <w:r>
        <w:rPr>
          <w:rFonts w:ascii="Times New Roman" w:hAnsi="Times New Roman" w:cs="Times New Roman" w:eastAsia="Times New Roman" w:hint="default"/>
          <w:spacing w:val="-3"/>
        </w:rPr>
        <w:t>5G</w:t>
      </w:r>
      <w:r>
        <w:rPr>
          <w:spacing w:val="-3"/>
        </w:rPr>
        <w:t>产业发展行动计划</w:t>
      </w:r>
    </w:p>
    <w:p>
      <w:pPr>
        <w:pStyle w:val="BodyText"/>
        <w:spacing w:line="240" w:lineRule="auto" w:before="14"/>
        <w:ind w:right="0"/>
        <w:jc w:val="both"/>
      </w:pPr>
      <w:r>
        <w:rPr>
          <w:w w:val="100"/>
        </w:rPr>
        <w:t>（</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202</w:t>
      </w:r>
      <w:r>
        <w:rPr>
          <w:rFonts w:ascii="Times New Roman" w:hAnsi="Times New Roman" w:cs="Times New Roman" w:eastAsia="Times New Roman" w:hint="default"/>
          <w:spacing w:val="-3"/>
          <w:w w:val="100"/>
        </w:rPr>
        <w:t>2</w:t>
      </w:r>
      <w:r>
        <w:rPr>
          <w:w w:val="100"/>
        </w:rPr>
        <w:t>年</w:t>
      </w:r>
      <w:r>
        <w:rPr>
          <w:spacing w:val="-85"/>
          <w:w w:val="100"/>
        </w:rPr>
        <w:t>）</w:t>
      </w:r>
      <w:r>
        <w:rPr>
          <w:spacing w:val="-82"/>
          <w:w w:val="100"/>
        </w:rPr>
        <w:t>》</w:t>
      </w:r>
      <w:r>
        <w:rPr>
          <w:spacing w:val="-85"/>
          <w:w w:val="100"/>
        </w:rPr>
        <w:t>、</w:t>
      </w:r>
      <w:r>
        <w:rPr>
          <w:w w:val="100"/>
        </w:rPr>
        <w:t>深</w:t>
      </w:r>
      <w:r>
        <w:rPr>
          <w:spacing w:val="-3"/>
          <w:w w:val="100"/>
        </w:rPr>
        <w:t>圳市</w:t>
      </w:r>
      <w:r>
        <w:rPr>
          <w:w w:val="100"/>
        </w:rPr>
        <w:t>出台</w:t>
      </w:r>
      <w:r>
        <w:rPr>
          <w:spacing w:val="-85"/>
          <w:w w:val="100"/>
        </w:rPr>
        <w:t>了</w:t>
      </w:r>
      <w:r>
        <w:rPr>
          <w:w w:val="100"/>
        </w:rPr>
        <w:t>《</w:t>
      </w:r>
      <w:r>
        <w:rPr>
          <w:spacing w:val="-3"/>
          <w:w w:val="100"/>
        </w:rPr>
        <w:t>深</w:t>
      </w:r>
      <w:r>
        <w:rPr>
          <w:w w:val="100"/>
        </w:rPr>
        <w:t>圳</w:t>
      </w:r>
      <w:r>
        <w:rPr>
          <w:spacing w:val="-3"/>
          <w:w w:val="100"/>
        </w:rPr>
        <w:t>市</w:t>
      </w:r>
      <w:r>
        <w:rPr>
          <w:w w:val="100"/>
        </w:rPr>
        <w:t>关</w:t>
      </w:r>
      <w:r>
        <w:rPr>
          <w:spacing w:val="-3"/>
          <w:w w:val="100"/>
        </w:rPr>
        <w:t>于</w:t>
      </w:r>
      <w:r>
        <w:rPr>
          <w:w w:val="100"/>
        </w:rPr>
        <w:t>进</w:t>
      </w:r>
      <w:r>
        <w:rPr>
          <w:spacing w:val="-3"/>
          <w:w w:val="100"/>
        </w:rPr>
        <w:t>一步</w:t>
      </w:r>
      <w:r>
        <w:rPr>
          <w:w w:val="100"/>
        </w:rPr>
        <w:t>加快</w:t>
      </w:r>
      <w:r>
        <w:rPr>
          <w:spacing w:val="-3"/>
          <w:w w:val="100"/>
        </w:rPr>
        <w:t>软</w:t>
      </w:r>
      <w:r>
        <w:rPr>
          <w:w w:val="100"/>
        </w:rPr>
        <w:t>件</w:t>
      </w:r>
      <w:r>
        <w:rPr>
          <w:spacing w:val="-3"/>
          <w:w w:val="100"/>
        </w:rPr>
        <w:t>产</w:t>
      </w:r>
      <w:r>
        <w:rPr>
          <w:w w:val="100"/>
        </w:rPr>
        <w:t>业</w:t>
      </w:r>
      <w:r>
        <w:rPr>
          <w:spacing w:val="-3"/>
          <w:w w:val="100"/>
        </w:rPr>
        <w:t>和</w:t>
      </w:r>
      <w:r>
        <w:rPr>
          <w:w w:val="100"/>
        </w:rPr>
        <w:t>集</w:t>
      </w:r>
      <w:r>
        <w:rPr>
          <w:spacing w:val="-3"/>
          <w:w w:val="100"/>
        </w:rPr>
        <w:t>成</w:t>
      </w:r>
      <w:r>
        <w:rPr>
          <w:w w:val="100"/>
        </w:rPr>
        <w:t>电</w:t>
      </w:r>
      <w:r>
        <w:rPr>
          <w:spacing w:val="-3"/>
          <w:w w:val="100"/>
        </w:rPr>
        <w:t>路</w:t>
      </w:r>
      <w:r>
        <w:rPr>
          <w:w w:val="100"/>
        </w:rPr>
        <w:t>设计</w:t>
      </w:r>
      <w:r>
        <w:rPr>
          <w:spacing w:val="-3"/>
          <w:w w:val="100"/>
        </w:rPr>
        <w:t>产</w:t>
      </w:r>
      <w:r>
        <w:rPr>
          <w:w w:val="100"/>
        </w:rPr>
        <w:t>业</w:t>
      </w:r>
      <w:r>
        <w:rPr>
          <w:spacing w:val="-3"/>
          <w:w w:val="100"/>
        </w:rPr>
        <w:t>发</w:t>
      </w:r>
      <w:r>
        <w:rPr>
          <w:w w:val="100"/>
        </w:rPr>
        <w:t>展</w:t>
      </w:r>
      <w:r>
        <w:rPr>
          <w:spacing w:val="-3"/>
          <w:w w:val="100"/>
        </w:rPr>
        <w:t>的</w:t>
      </w:r>
      <w:r>
        <w:rPr>
          <w:w w:val="100"/>
        </w:rPr>
        <w:t>若</w:t>
      </w:r>
      <w:r>
        <w:rPr>
          <w:spacing w:val="-3"/>
          <w:w w:val="100"/>
        </w:rPr>
        <w:t>干</w:t>
      </w:r>
      <w:r>
        <w:rPr>
          <w:w w:val="100"/>
        </w:rPr>
        <w:t>措</w:t>
      </w:r>
      <w:r>
        <w:rPr>
          <w:spacing w:val="-3"/>
          <w:w w:val="100"/>
        </w:rPr>
        <w:t>施</w:t>
      </w:r>
      <w:r>
        <w:rPr>
          <w:spacing w:val="-85"/>
          <w:w w:val="100"/>
        </w:rPr>
        <w:t>》</w:t>
      </w:r>
      <w:r>
        <w:rPr>
          <w:w w:val="100"/>
        </w:rPr>
        <w:t>、</w:t>
      </w:r>
    </w:p>
    <w:p>
      <w:pPr>
        <w:pStyle w:val="BodyText"/>
        <w:spacing w:line="398" w:lineRule="auto" w:before="177"/>
        <w:ind w:right="1126"/>
        <w:jc w:val="both"/>
      </w:pPr>
      <w:r>
        <w:rPr>
          <w:spacing w:val="-2"/>
        </w:rPr>
        <w:t>《深圳市信息化发展“十三五”规划》、《深圳市战略性新兴产业发展“十三五”规划》、《深圳促进第</w:t>
      </w:r>
      <w:r>
        <w:rPr>
          <w:spacing w:val="-44"/>
        </w:rPr>
        <w:t> </w:t>
      </w:r>
      <w:r>
        <w:rPr>
          <w:spacing w:val="-44"/>
        </w:rPr>
      </w:r>
      <w:r>
        <w:rPr/>
        <w:t>五代移动通信（</w:t>
      </w:r>
      <w:r>
        <w:rPr>
          <w:rFonts w:ascii="Times New Roman" w:hAnsi="Times New Roman" w:cs="Times New Roman" w:eastAsia="Times New Roman" w:hint="default"/>
        </w:rPr>
        <w:t>5G</w:t>
      </w:r>
      <w:r>
        <w:rPr/>
        <w:t>）创新发展行动计划（</w:t>
      </w:r>
      <w:r>
        <w:rPr>
          <w:rFonts w:ascii="Times New Roman" w:hAnsi="Times New Roman" w:cs="Times New Roman" w:eastAsia="Times New Roman" w:hint="default"/>
        </w:rPr>
        <w:t>2018-2020</w:t>
      </w:r>
      <w:r>
        <w:rPr/>
        <w:t>年）》等政策文件，积极推动大数据与云计算、物联</w:t>
      </w:r>
      <w:r>
        <w:rPr>
          <w:spacing w:val="-36"/>
        </w:rPr>
        <w:t> </w:t>
      </w:r>
      <w:r>
        <w:rPr>
          <w:spacing w:val="-36"/>
        </w:rPr>
      </w:r>
      <w:r>
        <w:rPr/>
        <w:t>网、移动互联网等新一代信息技术融合发展。</w:t>
      </w:r>
    </w:p>
    <w:p>
      <w:pPr>
        <w:pStyle w:val="BodyText"/>
        <w:spacing w:line="386" w:lineRule="auto" w:before="55"/>
        <w:ind w:left="573" w:right="1021"/>
        <w:jc w:val="left"/>
      </w:pPr>
      <w:r>
        <w:rPr>
          <w:rFonts w:ascii="Times New Roman" w:hAnsi="Times New Roman" w:cs="Times New Roman" w:eastAsia="Times New Roman" w:hint="default"/>
        </w:rPr>
        <w:t>4</w:t>
      </w:r>
      <w:r>
        <w:rPr/>
        <w:t>、信息化投资需求</w:t>
      </w:r>
      <w:r>
        <w:rPr>
          <w:w w:val="100"/>
        </w:rPr>
        <w:t> </w:t>
      </w:r>
      <w:r>
        <w:rPr>
          <w:spacing w:val="-2"/>
        </w:rPr>
        <w:t>新技术赋能业务体系发展，随着产业数字化的不断发展，企业业务、运营、</w:t>
      </w:r>
      <w:r>
        <w:rPr>
          <w:rFonts w:ascii="Times New Roman" w:hAnsi="Times New Roman" w:cs="Times New Roman" w:eastAsia="Times New Roman" w:hint="default"/>
          <w:spacing w:val="-2"/>
        </w:rPr>
        <w:t>IT</w:t>
      </w:r>
      <w:r>
        <w:rPr>
          <w:spacing w:val="-2"/>
        </w:rPr>
        <w:t>基础设施、数据对于企</w:t>
      </w:r>
    </w:p>
    <w:p>
      <w:pPr>
        <w:pStyle w:val="BodyText"/>
        <w:spacing w:line="398" w:lineRule="auto" w:before="35"/>
        <w:ind w:right="1071"/>
        <w:jc w:val="both"/>
      </w:pPr>
      <w:r>
        <w:rPr>
          <w:spacing w:val="-2"/>
        </w:rPr>
        <w:t>业运营的作用越来越大。从企业通信需求层面，目前很多企业由于没有将通信能力与业务流进行很好的融</w:t>
      </w:r>
      <w:r>
        <w:rPr>
          <w:spacing w:val="-43"/>
        </w:rPr>
        <w:t> </w:t>
      </w:r>
      <w:r>
        <w:rPr>
          <w:spacing w:val="-43"/>
        </w:rPr>
      </w:r>
      <w:r>
        <w:rPr>
          <w:spacing w:val="-2"/>
        </w:rPr>
        <w:t>合，造成通信系统的开发能力不够，并没有发挥出业务的真正价值。这些企业存在的所有痛点，就是企业</w:t>
      </w:r>
      <w:r>
        <w:rPr>
          <w:spacing w:val="-50"/>
        </w:rPr>
        <w:t> </w:t>
      </w:r>
      <w:r>
        <w:rPr>
          <w:spacing w:val="-50"/>
        </w:rPr>
      </w:r>
      <w:r>
        <w:rPr>
          <w:spacing w:val="-2"/>
        </w:rPr>
        <w:t>云通信服务平台需要解决的问题，它覆盖了包括即时消息、语音、视频、数据会议、通讯录等所有通信业</w:t>
      </w:r>
      <w:r>
        <w:rPr>
          <w:spacing w:val="-42"/>
        </w:rPr>
        <w:t> </w:t>
      </w:r>
      <w:r>
        <w:rPr>
          <w:spacing w:val="-42"/>
        </w:rPr>
      </w:r>
      <w:r>
        <w:rPr/>
        <w:t>务；从行业空间层面看，中国信通院《</w:t>
      </w:r>
      <w:r>
        <w:rPr>
          <w:rFonts w:ascii="Times New Roman" w:hAnsi="Times New Roman" w:cs="Times New Roman" w:eastAsia="Times New Roman" w:hint="default"/>
        </w:rPr>
        <w:t>G20</w:t>
      </w:r>
      <w:r>
        <w:rPr/>
        <w:t>国家数字经济发展研究报告（</w:t>
      </w:r>
      <w:r>
        <w:rPr>
          <w:rFonts w:ascii="Times New Roman" w:hAnsi="Times New Roman" w:cs="Times New Roman" w:eastAsia="Times New Roman" w:hint="default"/>
        </w:rPr>
        <w:t>2018</w:t>
      </w:r>
      <w:r>
        <w:rPr/>
        <w:t>年）》显示，</w:t>
      </w:r>
      <w:r>
        <w:rPr>
          <w:rFonts w:ascii="Times New Roman" w:hAnsi="Times New Roman" w:cs="Times New Roman" w:eastAsia="Times New Roman" w:hint="default"/>
        </w:rPr>
        <w:t>G20</w:t>
      </w:r>
      <w:r>
        <w:rPr/>
        <w:t>国家数字</w:t>
      </w:r>
      <w:r>
        <w:rPr>
          <w:spacing w:val="-13"/>
        </w:rPr>
        <w:t> </w:t>
      </w:r>
      <w:r>
        <w:rPr>
          <w:spacing w:val="-13"/>
        </w:rPr>
      </w:r>
      <w:r>
        <w:rPr>
          <w:spacing w:val="-2"/>
        </w:rPr>
        <w:t>经济结构日益优化，产业数字化占</w:t>
      </w:r>
      <w:r>
        <w:rPr>
          <w:rFonts w:ascii="Times New Roman" w:hAnsi="Times New Roman" w:cs="Times New Roman" w:eastAsia="Times New Roman" w:hint="default"/>
          <w:spacing w:val="-2"/>
        </w:rPr>
        <w:t>GDP</w:t>
      </w:r>
      <w:r>
        <w:rPr>
          <w:spacing w:val="-2"/>
        </w:rPr>
        <w:t>比重由</w:t>
      </w:r>
      <w:r>
        <w:rPr>
          <w:rFonts w:ascii="Times New Roman" w:hAnsi="Times New Roman" w:cs="Times New Roman" w:eastAsia="Times New Roman" w:hint="default"/>
          <w:spacing w:val="-2"/>
        </w:rPr>
        <w:t>2016</w:t>
      </w:r>
      <w:r>
        <w:rPr>
          <w:spacing w:val="-2"/>
        </w:rPr>
        <w:t>年的</w:t>
      </w:r>
      <w:r>
        <w:rPr>
          <w:rFonts w:ascii="Times New Roman" w:hAnsi="Times New Roman" w:cs="Times New Roman" w:eastAsia="Times New Roman" w:hint="default"/>
          <w:spacing w:val="-2"/>
        </w:rPr>
        <w:t>84.2%</w:t>
      </w:r>
      <w:r>
        <w:rPr>
          <w:spacing w:val="-2"/>
        </w:rPr>
        <w:t>增加到</w:t>
      </w:r>
      <w:r>
        <w:rPr>
          <w:rFonts w:ascii="Times New Roman" w:hAnsi="Times New Roman" w:cs="Times New Roman" w:eastAsia="Times New Roman" w:hint="default"/>
          <w:spacing w:val="-2"/>
        </w:rPr>
        <w:t>2017</w:t>
      </w:r>
      <w:r>
        <w:rPr>
          <w:spacing w:val="-2"/>
        </w:rPr>
        <w:t>年的</w:t>
      </w:r>
      <w:r>
        <w:rPr>
          <w:rFonts w:ascii="Times New Roman" w:hAnsi="Times New Roman" w:cs="Times New Roman" w:eastAsia="Times New Roman" w:hint="default"/>
          <w:spacing w:val="-2"/>
        </w:rPr>
        <w:t>84.5%</w:t>
      </w:r>
      <w:r>
        <w:rPr>
          <w:spacing w:val="-2"/>
        </w:rPr>
        <w:t>。其中，美国、中国、</w:t>
      </w:r>
      <w:r>
        <w:rPr>
          <w:spacing w:val="-4"/>
        </w:rPr>
        <w:t> </w:t>
      </w:r>
      <w:r>
        <w:rPr>
          <w:spacing w:val="-4"/>
        </w:rPr>
      </w:r>
      <w:r>
        <w:rPr/>
        <w:t>德国、日本、英国的产业数字化规模超过一万亿美元，除中国的产业数字化占</w:t>
      </w:r>
      <w:r>
        <w:rPr>
          <w:rFonts w:ascii="Times New Roman" w:hAnsi="Times New Roman" w:cs="Times New Roman" w:eastAsia="Times New Roman" w:hint="default"/>
        </w:rPr>
        <w:t>GDP</w:t>
      </w:r>
      <w:r>
        <w:rPr/>
        <w:t>比重为</w:t>
      </w:r>
      <w:r>
        <w:rPr>
          <w:rFonts w:ascii="Times New Roman" w:hAnsi="Times New Roman" w:cs="Times New Roman" w:eastAsia="Times New Roman" w:hint="default"/>
        </w:rPr>
        <w:t>25.4%</w:t>
      </w:r>
      <w:r>
        <w:rPr/>
        <w:t>外，其余</w:t>
      </w:r>
      <w:r>
        <w:rPr>
          <w:spacing w:val="-40"/>
        </w:rPr>
        <w:t> </w:t>
      </w:r>
      <w:r>
        <w:rPr/>
        <w:t>四国的比重均超过</w:t>
      </w:r>
      <w:r>
        <w:rPr>
          <w:rFonts w:ascii="Times New Roman" w:hAnsi="Times New Roman" w:cs="Times New Roman" w:eastAsia="Times New Roman" w:hint="default"/>
        </w:rPr>
        <w:t>40.0%</w:t>
      </w:r>
      <w:r>
        <w:rPr/>
        <w:t>。因此，未来国内的云通信的市场将有望迅速提升，市场空间将大有可为。</w:t>
      </w:r>
    </w:p>
    <w:p>
      <w:pPr>
        <w:pStyle w:val="BodyText"/>
        <w:spacing w:line="408" w:lineRule="auto" w:before="24"/>
        <w:ind w:left="573" w:right="1021"/>
        <w:jc w:val="left"/>
      </w:pPr>
      <w:r>
        <w:rPr/>
        <w:t>（三）公司所处行业的市场竞争形势</w:t>
      </w:r>
      <w:r>
        <w:rPr>
          <w:w w:val="100"/>
        </w:rPr>
        <w:t> </w:t>
      </w:r>
      <w:r>
        <w:rPr>
          <w:spacing w:val="-2"/>
        </w:rPr>
        <w:t>梦网是中国领先的云通信服务商，十九年来一直专注移动通信服务，为企业打造便于沟通协作的内外</w:t>
      </w:r>
    </w:p>
    <w:p>
      <w:pPr>
        <w:pStyle w:val="BodyText"/>
        <w:spacing w:line="386" w:lineRule="auto" w:before="46"/>
        <w:ind w:right="1021"/>
        <w:jc w:val="left"/>
      </w:pPr>
      <w:r>
        <w:rPr>
          <w:spacing w:val="-5"/>
        </w:rPr>
        <w:t>部即时通讯平台等产品。公司总部坐落于深圳，在北京、上海、广州等全国</w:t>
      </w:r>
      <w:r>
        <w:rPr>
          <w:rFonts w:ascii="Times New Roman" w:hAnsi="Times New Roman" w:cs="Times New Roman" w:eastAsia="Times New Roman" w:hint="default"/>
          <w:spacing w:val="-5"/>
        </w:rPr>
        <w:t>20</w:t>
      </w:r>
      <w:r>
        <w:rPr>
          <w:spacing w:val="-5"/>
        </w:rPr>
        <w:t>多个大中城市设有区域中心；</w:t>
      </w:r>
      <w:r>
        <w:rPr>
          <w:spacing w:val="-6"/>
        </w:rPr>
        <w:t> </w:t>
      </w:r>
      <w:r>
        <w:rPr>
          <w:spacing w:val="-6"/>
        </w:rPr>
      </w:r>
      <w:r>
        <w:rPr>
          <w:spacing w:val="-2"/>
        </w:rPr>
        <w:t>现有员工</w:t>
      </w:r>
      <w:r>
        <w:rPr>
          <w:rFonts w:ascii="Times New Roman" w:hAnsi="Times New Roman" w:cs="Times New Roman" w:eastAsia="Times New Roman" w:hint="default"/>
          <w:spacing w:val="-2"/>
        </w:rPr>
        <w:t>1040</w:t>
      </w:r>
      <w:r>
        <w:rPr>
          <w:spacing w:val="-2"/>
        </w:rPr>
        <w:t>人，其中研发人员</w:t>
      </w:r>
      <w:r>
        <w:rPr>
          <w:rFonts w:ascii="Times New Roman" w:hAnsi="Times New Roman" w:cs="Times New Roman" w:eastAsia="Times New Roman" w:hint="default"/>
          <w:spacing w:val="-2"/>
        </w:rPr>
        <w:t>434</w:t>
      </w:r>
      <w:r>
        <w:rPr>
          <w:spacing w:val="-2"/>
        </w:rPr>
        <w:t>人，办公场地约</w:t>
      </w:r>
      <w:r>
        <w:rPr>
          <w:rFonts w:ascii="Times New Roman" w:hAnsi="Times New Roman" w:cs="Times New Roman" w:eastAsia="Times New Roman" w:hint="default"/>
          <w:spacing w:val="-2"/>
        </w:rPr>
        <w:t>15000</w:t>
      </w:r>
      <w:r>
        <w:rPr>
          <w:spacing w:val="-2"/>
        </w:rPr>
        <w:t>平方米。梦网长期服务各领域企业合作伙伴，拥</w:t>
      </w:r>
      <w:r>
        <w:rPr>
          <w:spacing w:val="-38"/>
        </w:rPr>
        <w:t> </w:t>
      </w:r>
      <w:r>
        <w:rPr>
          <w:spacing w:val="-38"/>
        </w:rPr>
      </w:r>
      <w:r>
        <w:rPr>
          <w:spacing w:val="-2"/>
        </w:rPr>
        <w:t>有超过</w:t>
      </w:r>
      <w:r>
        <w:rPr>
          <w:rFonts w:ascii="Times New Roman" w:hAnsi="Times New Roman" w:cs="Times New Roman" w:eastAsia="Times New Roman" w:hint="default"/>
          <w:spacing w:val="-2"/>
        </w:rPr>
        <w:t>20</w:t>
      </w:r>
      <w:r>
        <w:rPr>
          <w:spacing w:val="-2"/>
        </w:rPr>
        <w:t>万家企业客户，年交互超过千亿次，客户及业务规模行业领先。</w:t>
      </w:r>
      <w:r>
        <w:rPr>
          <w:rFonts w:ascii="Times New Roman" w:hAnsi="Times New Roman" w:cs="Times New Roman" w:eastAsia="Times New Roman" w:hint="default"/>
          <w:spacing w:val="-2"/>
        </w:rPr>
        <w:t>2019</w:t>
      </w:r>
      <w:r>
        <w:rPr>
          <w:spacing w:val="-2"/>
        </w:rPr>
        <w:t>年，全国移动短信业务量比</w:t>
      </w:r>
      <w:r>
        <w:rPr>
          <w:spacing w:val="-44"/>
        </w:rPr>
        <w:t> </w:t>
      </w:r>
      <w:r>
        <w:rPr>
          <w:spacing w:val="-44"/>
        </w:rPr>
      </w:r>
      <w:r>
        <w:rPr>
          <w:spacing w:val="-3"/>
        </w:rPr>
        <w:t>上年增长</w:t>
      </w:r>
      <w:r>
        <w:rPr>
          <w:rFonts w:ascii="Times New Roman" w:hAnsi="Times New Roman" w:cs="Times New Roman" w:eastAsia="Times New Roman" w:hint="default"/>
          <w:spacing w:val="-3"/>
        </w:rPr>
        <w:t>37.5%</w:t>
      </w:r>
      <w:r>
        <w:rPr>
          <w:spacing w:val="-3"/>
        </w:rPr>
        <w:t>，增速较上年提高</w:t>
      </w:r>
      <w:r>
        <w:rPr>
          <w:rFonts w:ascii="Times New Roman" w:hAnsi="Times New Roman" w:cs="Times New Roman" w:eastAsia="Times New Roman" w:hint="default"/>
          <w:spacing w:val="-3"/>
        </w:rPr>
        <w:t>23.5</w:t>
      </w:r>
      <w:r>
        <w:rPr>
          <w:spacing w:val="-3"/>
        </w:rPr>
        <w:t>个百分点，同期梦网业务量增速达到了</w:t>
      </w:r>
      <w:r>
        <w:rPr>
          <w:rFonts w:ascii="Times New Roman" w:hAnsi="Times New Roman" w:cs="Times New Roman" w:eastAsia="Times New Roman" w:hint="default"/>
          <w:spacing w:val="-3"/>
        </w:rPr>
        <w:t>62%</w:t>
      </w:r>
      <w:r>
        <w:rPr>
          <w:spacing w:val="-3"/>
        </w:rPr>
        <w:t>，以远超行业的增速领跑</w:t>
      </w:r>
      <w:r>
        <w:rPr>
          <w:spacing w:val="-18"/>
        </w:rPr>
        <w:t> </w:t>
      </w:r>
      <w:r>
        <w:rPr>
          <w:spacing w:val="-18"/>
        </w:rPr>
      </w:r>
      <w:r>
        <w:rPr/>
        <w:t>市场。</w:t>
      </w:r>
    </w:p>
    <w:p>
      <w:pPr>
        <w:pStyle w:val="BodyText"/>
        <w:spacing w:line="400" w:lineRule="auto"/>
        <w:ind w:right="1105" w:firstLine="420"/>
        <w:jc w:val="both"/>
      </w:pPr>
      <w:r>
        <w:rPr>
          <w:spacing w:val="-3"/>
        </w:rPr>
        <w:t>随着</w:t>
      </w:r>
      <w:r>
        <w:rPr>
          <w:rFonts w:ascii="Times New Roman" w:hAnsi="Times New Roman" w:cs="Times New Roman" w:eastAsia="Times New Roman" w:hint="default"/>
          <w:spacing w:val="-3"/>
        </w:rPr>
        <w:t>5G</w:t>
      </w:r>
      <w:r>
        <w:rPr>
          <w:spacing w:val="-3"/>
        </w:rPr>
        <w:t>时代的到来，大带宽、高容量、低功耗、低延迟等新的网络特性正逐渐推动信息传输方式变得</w:t>
      </w:r>
      <w:r>
        <w:rPr>
          <w:w w:val="100"/>
        </w:rPr>
        <w:t> </w:t>
      </w:r>
      <w:r>
        <w:rPr>
          <w:spacing w:val="-2"/>
        </w:rPr>
        <w:t>丰富多样，以音频，视频和图片为主的大容量富媒体内容将成为主流。目前中国三大通信运营商在线上共</w:t>
      </w:r>
      <w:r>
        <w:rPr>
          <w:spacing w:val="-44"/>
        </w:rPr>
        <w:t> </w:t>
      </w:r>
      <w:r>
        <w:rPr>
          <w:spacing w:val="-44"/>
        </w:rPr>
      </w:r>
      <w:r>
        <w:rPr/>
        <w:t>同发布了《</w:t>
      </w:r>
      <w:r>
        <w:rPr>
          <w:rFonts w:ascii="Times New Roman" w:hAnsi="Times New Roman" w:cs="Times New Roman" w:eastAsia="Times New Roman" w:hint="default"/>
        </w:rPr>
        <w:t>5G</w:t>
      </w:r>
      <w:r>
        <w:rPr/>
        <w:t>消息白皮书》，这标致着曾经辉煌一时的传统短信业务将在</w:t>
      </w:r>
      <w:r>
        <w:rPr>
          <w:rFonts w:ascii="Times New Roman" w:hAnsi="Times New Roman" w:cs="Times New Roman" w:eastAsia="Times New Roman" w:hint="default"/>
        </w:rPr>
        <w:t>5G</w:t>
      </w:r>
      <w:r>
        <w:rPr/>
        <w:t>时代全面升级， </w:t>
      </w:r>
      <w:r>
        <w:rPr>
          <w:rFonts w:ascii="Times New Roman" w:hAnsi="Times New Roman" w:cs="Times New Roman" w:eastAsia="Times New Roman" w:hint="default"/>
        </w:rPr>
        <w:t>RCS</w:t>
      </w:r>
      <w:r>
        <w:rPr/>
        <w:t>将成为</w:t>
      </w:r>
      <w:r>
        <w:rPr>
          <w:spacing w:val="-99"/>
        </w:rPr>
        <w:t> </w:t>
      </w:r>
      <w:r>
        <w:rPr>
          <w:spacing w:val="-2"/>
        </w:rPr>
        <w:t>短信业务统一演进方向，带来全新升级的交互方式和消息体验。对梦网而言，公司多年来积累了强大网关</w:t>
      </w:r>
      <w:r>
        <w:rPr>
          <w:spacing w:val="-43"/>
        </w:rPr>
        <w:t> </w:t>
      </w:r>
      <w:r>
        <w:rPr>
          <w:spacing w:val="-43"/>
        </w:rPr>
      </w:r>
      <w:r>
        <w:rPr>
          <w:spacing w:val="-2"/>
        </w:rPr>
        <w:t>资源调度能力，高并发能力、业界领先的视频编解码技术以及客户侧应用场景发掘和系统开发适配能力。</w:t>
      </w:r>
      <w:r>
        <w:rPr>
          <w:spacing w:val="-21"/>
        </w:rPr>
        <w:t> </w:t>
      </w:r>
      <w:r>
        <w:rPr>
          <w:spacing w:val="-21"/>
        </w:rPr>
      </w:r>
      <w:r>
        <w:rPr/>
        <w:t>因此在</w:t>
      </w:r>
      <w:r>
        <w:rPr>
          <w:rFonts w:ascii="Times New Roman" w:hAnsi="Times New Roman" w:cs="Times New Roman" w:eastAsia="Times New Roman" w:hint="default"/>
        </w:rPr>
        <w:t>5G</w:t>
      </w:r>
      <w:r>
        <w:rPr/>
        <w:t>消息时代，公司将直接受益于行业变化，可快速完成产品的</w:t>
      </w:r>
      <w:r>
        <w:rPr>
          <w:rFonts w:ascii="Times New Roman" w:hAnsi="Times New Roman" w:cs="Times New Roman" w:eastAsia="Times New Roman" w:hint="default"/>
        </w:rPr>
        <w:t>RCS</w:t>
      </w:r>
      <w:r>
        <w:rPr/>
        <w:t>转化，满足用户多样化需求。</w:t>
      </w:r>
    </w:p>
    <w:p>
      <w:pPr>
        <w:spacing w:after="0" w:line="400" w:lineRule="auto"/>
        <w:jc w:val="both"/>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21"/>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p>
      <w:pPr>
        <w:spacing w:before="44"/>
        <w:ind w:left="0" w:right="1136" w:firstLine="0"/>
        <w:jc w:val="right"/>
        <w:rPr>
          <w:rFonts w:ascii="宋体" w:hAnsi="宋体" w:cs="宋体" w:eastAsia="宋体" w:hint="default"/>
          <w:sz w:val="18"/>
          <w:szCs w:val="18"/>
        </w:rPr>
      </w:pPr>
      <w:r>
        <w:rPr/>
        <w:pict>
          <v:shape style="position:absolute;margin-left:56.400002pt;margin-top:-221.918274pt;width:479.3pt;height:333.4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pacing w:val="-1"/>
                            <w:sz w:val="18"/>
                            <w:szCs w:val="18"/>
                          </w:rPr>
                          <w:t>固定资产减少主要是报告期内公司已就土地附着房产、建筑物及附属设施等资产的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转让与购买方签订了协议，此部分资产划分为持有待售资产及剩余部分资产计提减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值准备所致。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vMerge/>
                        <w:tcBorders>
                          <w:left w:val="single" w:sz="4" w:space="0" w:color="000000"/>
                          <w:right w:val="single" w:sz="4" w:space="0" w:color="000000"/>
                        </w:tcBorders>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319" w:lineRule="auto" w:before="49"/>
                          <w:ind w:left="24" w:right="23"/>
                          <w:jc w:val="left"/>
                          <w:rPr>
                            <w:rFonts w:ascii="宋体" w:hAnsi="宋体" w:cs="宋体" w:eastAsia="宋体" w:hint="default"/>
                            <w:sz w:val="18"/>
                            <w:szCs w:val="18"/>
                          </w:rPr>
                        </w:pPr>
                        <w:r>
                          <w:rPr>
                            <w:rFonts w:ascii="宋体" w:hAnsi="宋体" w:cs="宋体" w:eastAsia="宋体" w:hint="default"/>
                            <w:spacing w:val="-1"/>
                            <w:sz w:val="18"/>
                            <w:szCs w:val="18"/>
                          </w:rPr>
                          <w:t>无形资产减少主要是报告期内公司已就土地使用权的转让与购买方签订了协议，此</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部分资产划分为持有待售资产所致。</w:t>
                        </w:r>
                      </w:p>
                    </w:tc>
                  </w:tr>
                  <w:tr>
                    <w:trPr>
                      <w:trHeight w:val="392"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在建工程减少主要是将鞍山云数机房转入固定资产所致。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应收款项融资减少主要是银行承兑汇票到期兑付及背书转让所致。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预付账款增加主要是本期预付通道费增加所致。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其他应收款增加主要是处置控股子公司荣信兴业应收股权转让款增加所致。</w:t>
                        </w:r>
                      </w:p>
                    </w:tc>
                  </w:tr>
                  <w:tr>
                    <w:trPr>
                      <w:trHeight w:val="1027"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3"/>
                          <w:jc w:val="left"/>
                          <w:rPr>
                            <w:rFonts w:ascii="宋体" w:hAnsi="宋体" w:cs="宋体" w:eastAsia="宋体" w:hint="default"/>
                            <w:sz w:val="18"/>
                            <w:szCs w:val="18"/>
                          </w:rPr>
                        </w:pPr>
                        <w:r>
                          <w:rPr>
                            <w:rFonts w:ascii="宋体" w:hAnsi="宋体" w:cs="宋体" w:eastAsia="宋体" w:hint="default"/>
                            <w:spacing w:val="-1"/>
                            <w:sz w:val="18"/>
                            <w:szCs w:val="18"/>
                          </w:rPr>
                          <w:t>持有待售资产增加主要是本报告期公司已就土地使用权及其土地附着房产、建筑物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及附属设施等资产的转让与购买方签订了协议，该转让交易预计在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年内完成 划分为持有待售资产。</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存货减少主要是结转成本减少库存商品及计提存货跌价准备所致。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其他流动资产增加主要是留抵的进项税额增加所致。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1"/>
                            <w:sz w:val="18"/>
                            <w:szCs w:val="18"/>
                          </w:rPr>
                          <w:t>递延所得税资产减少主要是考虑到母公司未来无新业务开展，转回以前年度确认的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可弥补亏损及资产减值对应的递延所得税资产所致。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before="36"/>
        <w:ind w:right="1021"/>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6"/>
        <w:gridCol w:w="1064"/>
        <w:gridCol w:w="1063"/>
        <w:gridCol w:w="1066"/>
        <w:gridCol w:w="1061"/>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48" w:right="74" w:hanging="272"/>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梦网国际</w:t>
            </w:r>
            <w:r>
              <w:rPr>
                <w:rFonts w:ascii="Times New Roman" w:hAnsi="Times New Roman" w:cs="Times New Roman" w:eastAsia="Times New Roman" w:hint="default"/>
                <w:sz w:val="18"/>
                <w:szCs w:val="18"/>
              </w:rPr>
              <w:t>(</w:t>
            </w:r>
            <w:r>
              <w:rPr>
                <w:rFonts w:ascii="宋体" w:hAnsi="宋体" w:cs="宋体" w:eastAsia="宋体" w:hint="default"/>
                <w:sz w:val="18"/>
                <w:szCs w:val="18"/>
              </w:rPr>
              <w:t>香 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公司设立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3,731,146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公司经营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良好</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4" w:right="0"/>
              <w:jc w:val="left"/>
              <w:rPr>
                <w:rFonts w:ascii="Times New Roman" w:hAnsi="Times New Roman" w:cs="Times New Roman" w:eastAsia="Times New Roman" w:hint="default"/>
                <w:sz w:val="18"/>
                <w:szCs w:val="18"/>
              </w:rPr>
            </w:pPr>
            <w:r>
              <w:rPr>
                <w:rFonts w:ascii="Times New Roman"/>
                <w:sz w:val="18"/>
              </w:rPr>
              <w:t>0.10%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021"/>
        <w:jc w:val="left"/>
        <w:rPr>
          <w:b w:val="0"/>
          <w:bCs w:val="0"/>
        </w:rPr>
      </w:pPr>
      <w:r>
        <w:rPr/>
        <w:t>三、核心竞争力分析</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1" w:firstLine="420"/>
        <w:jc w:val="left"/>
      </w:pPr>
      <w:r>
        <w:rPr>
          <w:spacing w:val="-2"/>
        </w:rPr>
        <w:t>公司云通信服务业务在技术优势、客户资源、运营商渠道、服务质量、品牌效应等方面形成了核心竞</w:t>
      </w:r>
      <w:r>
        <w:rPr>
          <w:w w:val="100"/>
        </w:rPr>
        <w:t> </w:t>
      </w:r>
      <w:r>
        <w:rPr/>
        <w:t>争优势，具体体现为：</w:t>
      </w:r>
    </w:p>
    <w:p>
      <w:pPr>
        <w:pStyle w:val="BodyText"/>
        <w:spacing w:line="386" w:lineRule="auto" w:before="46"/>
        <w:ind w:left="573" w:right="1021"/>
        <w:jc w:val="left"/>
      </w:pPr>
      <w:r>
        <w:rPr/>
        <w:t>（</w:t>
      </w:r>
      <w:r>
        <w:rPr>
          <w:rFonts w:ascii="Times New Roman" w:hAnsi="Times New Roman" w:cs="Times New Roman" w:eastAsia="Times New Roman" w:hint="default"/>
        </w:rPr>
        <w:t>1</w:t>
      </w:r>
      <w:r>
        <w:rPr/>
        <w:t>）创新周期下的</w:t>
      </w:r>
      <w:r>
        <w:rPr>
          <w:rFonts w:ascii="Times New Roman" w:hAnsi="Times New Roman" w:cs="Times New Roman" w:eastAsia="Times New Roman" w:hint="default"/>
        </w:rPr>
        <w:t>5G</w:t>
      </w:r>
      <w:r>
        <w:rPr/>
        <w:t>消息先发优势</w:t>
      </w:r>
      <w:r>
        <w:rPr>
          <w:w w:val="100"/>
        </w:rPr>
        <w:t> </w:t>
      </w:r>
      <w:r>
        <w:rPr>
          <w:spacing w:val="-3"/>
        </w:rPr>
        <w:t>对梦网人而言，敢为天下先不是成功法则，而是生存之道。早在</w:t>
      </w:r>
      <w:r>
        <w:rPr>
          <w:rFonts w:ascii="Times New Roman" w:hAnsi="Times New Roman" w:cs="Times New Roman" w:eastAsia="Times New Roman" w:hint="default"/>
          <w:spacing w:val="-3"/>
        </w:rPr>
        <w:t>2018</w:t>
      </w:r>
      <w:r>
        <w:rPr>
          <w:spacing w:val="-3"/>
        </w:rPr>
        <w:t>年，梦网便开始布局</w:t>
      </w:r>
      <w:r>
        <w:rPr>
          <w:rFonts w:ascii="Times New Roman" w:hAnsi="Times New Roman" w:cs="Times New Roman" w:eastAsia="Times New Roman" w:hint="default"/>
          <w:spacing w:val="-3"/>
        </w:rPr>
        <w:t>5G</w:t>
      </w:r>
      <w:r>
        <w:rPr>
          <w:spacing w:val="-3"/>
        </w:rPr>
        <w:t>消息，梦</w:t>
      </w:r>
    </w:p>
    <w:p>
      <w:pPr>
        <w:spacing w:after="0" w:line="38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91" w:lineRule="auto" w:before="176"/>
        <w:ind w:right="1021"/>
        <w:jc w:val="left"/>
      </w:pPr>
      <w:r>
        <w:rPr/>
        <w:t>网是业内第一个上线</w:t>
      </w:r>
      <w:r>
        <w:rPr>
          <w:rFonts w:ascii="Times New Roman" w:hAnsi="Times New Roman" w:cs="Times New Roman" w:eastAsia="Times New Roman" w:hint="default"/>
        </w:rPr>
        <w:t>5G</w:t>
      </w:r>
      <w:r>
        <w:rPr/>
        <w:t>消息商用运营的公司，梦网富媒体消息正是</w:t>
      </w:r>
      <w:r>
        <w:rPr>
          <w:rFonts w:ascii="Times New Roman" w:hAnsi="Times New Roman" w:cs="Times New Roman" w:eastAsia="Times New Roman" w:hint="default"/>
        </w:rPr>
        <w:t>5G</w:t>
      </w:r>
      <w:r>
        <w:rPr/>
        <w:t>消息标准版。除此之外，梦网</w:t>
      </w:r>
      <w:r>
        <w:rPr>
          <w:rFonts w:ascii="Times New Roman" w:hAnsi="Times New Roman" w:cs="Times New Roman" w:eastAsia="Times New Roman" w:hint="default"/>
        </w:rPr>
        <w:t>5G</w:t>
      </w:r>
      <w:r>
        <w:rPr/>
        <w:t>消</w:t>
      </w:r>
      <w:r>
        <w:rPr>
          <w:spacing w:val="-57"/>
        </w:rPr>
        <w:t> </w:t>
      </w:r>
      <w:r>
        <w:rPr>
          <w:spacing w:val="-2"/>
        </w:rPr>
        <w:t>息产品服务还具备</w:t>
      </w:r>
      <w:r>
        <w:rPr>
          <w:rFonts w:ascii="Times New Roman" w:hAnsi="Times New Roman" w:cs="Times New Roman" w:eastAsia="Times New Roman" w:hint="default"/>
          <w:spacing w:val="-2"/>
        </w:rPr>
        <w:t>A2P</w:t>
      </w:r>
      <w:r>
        <w:rPr>
          <w:spacing w:val="-2"/>
        </w:rPr>
        <w:t>企业服务号叠加，形成了完整的</w:t>
      </w:r>
      <w:r>
        <w:rPr>
          <w:rFonts w:ascii="Times New Roman" w:hAnsi="Times New Roman" w:cs="Times New Roman" w:eastAsia="Times New Roman" w:hint="default"/>
          <w:spacing w:val="-2"/>
        </w:rPr>
        <w:t>5G</w:t>
      </w:r>
      <w:r>
        <w:rPr>
          <w:spacing w:val="-2"/>
        </w:rPr>
        <w:t>消息解决方案。经过近两年的发展，梦网在行业</w:t>
      </w:r>
      <w:r>
        <w:rPr>
          <w:spacing w:val="-41"/>
        </w:rPr>
        <w:t> </w:t>
      </w:r>
      <w:r>
        <w:rPr>
          <w:spacing w:val="-41"/>
        </w:rPr>
      </w:r>
      <w:r>
        <w:rPr>
          <w:spacing w:val="-6"/>
        </w:rPr>
        <w:t>解决方案上形成了规模化模版积累，</w:t>
      </w:r>
      <w:r>
        <w:rPr>
          <w:rFonts w:ascii="Times New Roman" w:hAnsi="Times New Roman" w:cs="Times New Roman" w:eastAsia="Times New Roman" w:hint="default"/>
          <w:spacing w:val="-6"/>
        </w:rPr>
        <w:t>5G</w:t>
      </w:r>
      <w:r>
        <w:rPr>
          <w:spacing w:val="-6"/>
        </w:rPr>
        <w:t>消息已经覆盖银行、证券、基金、汽车、美妆、服饰、餐饮、影视、</w:t>
      </w:r>
      <w:r>
        <w:rPr>
          <w:spacing w:val="-5"/>
        </w:rPr>
        <w:t> </w:t>
      </w:r>
      <w:r>
        <w:rPr>
          <w:spacing w:val="-5"/>
        </w:rPr>
      </w:r>
      <w:r>
        <w:rPr>
          <w:spacing w:val="-3"/>
        </w:rPr>
        <w:t>旅游、航空、游戏等多类型行业应用场景，具备了丰富的平台运营经验以及峰值并发处理能力。随着</w:t>
      </w:r>
      <w:r>
        <w:rPr>
          <w:rFonts w:ascii="Times New Roman" w:hAnsi="Times New Roman" w:cs="Times New Roman" w:eastAsia="Times New Roman" w:hint="default"/>
          <w:spacing w:val="-3"/>
        </w:rPr>
        <w:t>5G</w:t>
      </w:r>
      <w:r>
        <w:rPr>
          <w:spacing w:val="-3"/>
        </w:rPr>
        <w:t>消</w:t>
      </w:r>
      <w:r>
        <w:rPr>
          <w:spacing w:val="-45"/>
        </w:rPr>
        <w:t> </w:t>
      </w:r>
      <w:r>
        <w:rPr>
          <w:spacing w:val="-2"/>
        </w:rPr>
        <w:t>息的全面铺开，梦网依托强大的技术研发能力和服务能力，能够快速将客户需求进行转化，助力企业实现</w:t>
      </w:r>
      <w:r>
        <w:rPr>
          <w:spacing w:val="-43"/>
        </w:rPr>
        <w:t> </w:t>
      </w:r>
      <w:r>
        <w:rPr>
          <w:spacing w:val="-43"/>
        </w:rPr>
      </w:r>
      <w:r>
        <w:rPr/>
        <w:t>多渠道、多策略、多场景的消息服务。</w:t>
      </w:r>
    </w:p>
    <w:p>
      <w:pPr>
        <w:pStyle w:val="BodyText"/>
        <w:spacing w:line="386" w:lineRule="auto" w:before="61"/>
        <w:ind w:left="573" w:right="1021" w:firstLine="84"/>
        <w:jc w:val="left"/>
      </w:pPr>
      <w:r>
        <w:rPr/>
        <w:t>（</w:t>
      </w:r>
      <w:r>
        <w:rPr>
          <w:rFonts w:ascii="Times New Roman" w:hAnsi="Times New Roman" w:cs="Times New Roman" w:eastAsia="Times New Roman" w:hint="default"/>
        </w:rPr>
        <w:t>2</w:t>
      </w:r>
      <w:r>
        <w:rPr/>
        <w:t>）自主研发的技术优势</w:t>
      </w:r>
      <w:r>
        <w:rPr>
          <w:w w:val="100"/>
        </w:rPr>
        <w:t> </w:t>
      </w:r>
      <w:r>
        <w:rPr>
          <w:spacing w:val="-2"/>
        </w:rPr>
        <w:t>经过近二十的发展，公司培育了一支经验丰富、勇于创新的专业技术研发团队，使公司研发水平在行</w:t>
      </w:r>
    </w:p>
    <w:p>
      <w:pPr>
        <w:pStyle w:val="BodyText"/>
        <w:spacing w:line="396" w:lineRule="auto"/>
        <w:ind w:right="1104"/>
        <w:jc w:val="both"/>
      </w:pPr>
      <w:r>
        <w:rPr>
          <w:spacing w:val="-3"/>
        </w:rPr>
        <w:t>业内处于领先地位。公司拥有的自主开发并运营的标准产品包括梦网智能</w:t>
      </w:r>
      <w:r>
        <w:rPr>
          <w:rFonts w:ascii="Times New Roman" w:hAnsi="Times New Roman" w:cs="Times New Roman" w:eastAsia="Times New Roman" w:hint="default"/>
          <w:spacing w:val="-3"/>
        </w:rPr>
        <w:t>IM</w:t>
      </w:r>
      <w:r>
        <w:rPr>
          <w:spacing w:val="-3"/>
        </w:rPr>
        <w:t>平台、梦网视讯云平台、智能</w:t>
      </w:r>
      <w:r>
        <w:rPr>
          <w:spacing w:val="-41"/>
        </w:rPr>
        <w:t> </w:t>
      </w:r>
      <w:r>
        <w:rPr>
          <w:spacing w:val="-41"/>
        </w:rPr>
      </w:r>
      <w:r>
        <w:rPr>
          <w:spacing w:val="-2"/>
        </w:rPr>
        <w:t>网关云平台、流量网关云平台、梦网综合监控平台、</w:t>
      </w:r>
      <w:r>
        <w:rPr>
          <w:rFonts w:ascii="Times New Roman" w:hAnsi="Times New Roman" w:cs="Times New Roman" w:eastAsia="Times New Roman" w:hint="default"/>
          <w:spacing w:val="-2"/>
        </w:rPr>
        <w:t>M-BOSS</w:t>
      </w:r>
      <w:r>
        <w:rPr>
          <w:spacing w:val="-2"/>
        </w:rPr>
        <w:t>综合管理云平台、</w:t>
      </w:r>
      <w:r>
        <w:rPr>
          <w:rFonts w:ascii="Times New Roman" w:hAnsi="Times New Roman" w:cs="Times New Roman" w:eastAsia="Times New Roman" w:hint="default"/>
          <w:spacing w:val="-2"/>
        </w:rPr>
        <w:t>Nova</w:t>
      </w:r>
      <w:r>
        <w:rPr>
          <w:spacing w:val="-2"/>
        </w:rPr>
        <w:t>高速信息平台等，并</w:t>
      </w:r>
      <w:r>
        <w:rPr>
          <w:spacing w:val="-17"/>
        </w:rPr>
        <w:t> </w:t>
      </w:r>
      <w:r>
        <w:rPr>
          <w:spacing w:val="-17"/>
        </w:rPr>
      </w:r>
      <w:r>
        <w:rPr>
          <w:spacing w:val="-2"/>
        </w:rPr>
        <w:t>基于移动通信网络的各种业务能力及融合通信技术，打通移动互联网和基础通信网络，构建出融合短信、</w:t>
      </w:r>
      <w:r>
        <w:rPr>
          <w:spacing w:val="-21"/>
        </w:rPr>
        <w:t> </w:t>
      </w:r>
      <w:r>
        <w:rPr>
          <w:spacing w:val="-21"/>
        </w:rPr>
      </w:r>
      <w:r>
        <w:rPr>
          <w:spacing w:val="-2"/>
        </w:rPr>
        <w:t>流量、语音、视频等各类信元实时通信及数据能力，满足广大企业与移动用户综合通信需求。除此之外，</w:t>
      </w:r>
      <w:r>
        <w:rPr>
          <w:spacing w:val="-21"/>
        </w:rPr>
        <w:t> </w:t>
      </w:r>
      <w:r>
        <w:rPr>
          <w:spacing w:val="-21"/>
        </w:rPr>
      </w:r>
      <w:r>
        <w:rPr/>
        <w:t>云平台以云</w:t>
      </w:r>
      <w:r>
        <w:rPr>
          <w:rFonts w:ascii="Times New Roman" w:hAnsi="Times New Roman" w:cs="Times New Roman" w:eastAsia="Times New Roman" w:hint="default"/>
        </w:rPr>
        <w:t>+SaaS</w:t>
      </w:r>
      <w:r>
        <w:rPr/>
        <w:t>模式，与企业现有的应用</w:t>
      </w:r>
      <w:r>
        <w:rPr>
          <w:rFonts w:ascii="Times New Roman" w:hAnsi="Times New Roman" w:cs="Times New Roman" w:eastAsia="Times New Roman" w:hint="default"/>
        </w:rPr>
        <w:t>CRM</w:t>
      </w:r>
      <w:r>
        <w:rPr/>
        <w:t>、</w:t>
      </w:r>
      <w:r>
        <w:rPr>
          <w:rFonts w:ascii="Times New Roman" w:hAnsi="Times New Roman" w:cs="Times New Roman" w:eastAsia="Times New Roman" w:hint="default"/>
        </w:rPr>
        <w:t>ERP</w:t>
      </w:r>
      <w:r>
        <w:rPr/>
        <w:t>、</w:t>
      </w:r>
      <w:r>
        <w:rPr>
          <w:rFonts w:ascii="Times New Roman" w:hAnsi="Times New Roman" w:cs="Times New Roman" w:eastAsia="Times New Roman" w:hint="default"/>
        </w:rPr>
        <w:t>SCM</w:t>
      </w:r>
      <w:r>
        <w:rPr/>
        <w:t>等进行无缝对接适配，实现产品功能和应用</w:t>
      </w:r>
      <w:r>
        <w:rPr>
          <w:spacing w:val="-81"/>
        </w:rPr>
        <w:t> </w:t>
      </w:r>
      <w:r>
        <w:rPr>
          <w:spacing w:val="-81"/>
        </w:rPr>
      </w:r>
      <w:r>
        <w:rPr/>
        <w:t>整体效率保持行业领先。 在梦网视讯云方面，梦网开发了创新的</w:t>
      </w:r>
      <w:r>
        <w:rPr>
          <w:rFonts w:ascii="Times New Roman" w:hAnsi="Times New Roman" w:cs="Times New Roman" w:eastAsia="Times New Roman" w:hint="default"/>
        </w:rPr>
        <w:t>Perceptual</w:t>
      </w:r>
      <w:r>
        <w:rPr>
          <w:rFonts w:ascii="Times New Roman" w:hAnsi="Times New Roman" w:cs="Times New Roman" w:eastAsia="Times New Roman" w:hint="default"/>
        </w:rPr>
        <w:t>–</w:t>
      </w:r>
      <w:r>
        <w:rPr>
          <w:rFonts w:ascii="Times New Roman" w:hAnsi="Times New Roman" w:cs="Times New Roman" w:eastAsia="Times New Roman" w:hint="default"/>
        </w:rPr>
        <w:t>Oriented</w:t>
      </w:r>
      <w:r>
        <w:rPr/>
        <w:t>视觉编码模型，为用</w:t>
      </w:r>
      <w:r>
        <w:rPr>
          <w:spacing w:val="-72"/>
        </w:rPr>
        <w:t> </w:t>
      </w:r>
      <w:r>
        <w:rPr>
          <w:spacing w:val="-72"/>
        </w:rPr>
      </w:r>
      <w:r>
        <w:rPr>
          <w:spacing w:val="-2"/>
        </w:rPr>
        <w:t>户带来更为清晰透彻的视听感受；梦网对各种异构信源建立了更复杂而有效的信源模型，对信源的逼近及</w:t>
      </w:r>
      <w:r>
        <w:rPr>
          <w:spacing w:val="-44"/>
        </w:rPr>
        <w:t> </w:t>
      </w:r>
      <w:r>
        <w:rPr>
          <w:spacing w:val="-44"/>
        </w:rPr>
      </w:r>
      <w:r>
        <w:rPr/>
        <w:t>数学拟合更为精确，同时对视频信号的时频分布特征的压缩重建更为平滑。</w:t>
      </w:r>
    </w:p>
    <w:p>
      <w:pPr>
        <w:pStyle w:val="BodyText"/>
        <w:spacing w:line="386" w:lineRule="auto" w:before="56"/>
        <w:ind w:right="1128" w:firstLine="420"/>
        <w:jc w:val="both"/>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w:t>
      </w:r>
      <w:r>
        <w:rPr>
          <w:rFonts w:ascii="Times New Roman" w:hAnsi="Times New Roman" w:cs="Times New Roman" w:eastAsia="Times New Roman" w:hint="default"/>
        </w:rPr>
        <w:t>434</w:t>
      </w:r>
      <w:r>
        <w:rPr/>
        <w:t>名员工专门从事产品的研发工作，占公司员工总数的</w:t>
      </w:r>
      <w:r>
        <w:rPr>
          <w:rFonts w:ascii="Times New Roman" w:hAnsi="Times New Roman" w:cs="Times New Roman" w:eastAsia="Times New Roman" w:hint="default"/>
        </w:rPr>
        <w:t>41.73%</w:t>
      </w:r>
      <w:r>
        <w:rPr/>
        <w:t>；获</w:t>
      </w:r>
      <w:r>
        <w:rPr>
          <w:w w:val="100"/>
        </w:rPr>
        <w:t> </w:t>
      </w:r>
      <w:r>
        <w:rPr/>
        <w:t>得计算机软件著作权</w:t>
      </w:r>
      <w:r>
        <w:rPr>
          <w:rFonts w:ascii="Times New Roman" w:hAnsi="Times New Roman" w:cs="Times New Roman" w:eastAsia="Times New Roman" w:hint="default"/>
        </w:rPr>
        <w:t>75</w:t>
      </w:r>
      <w:r>
        <w:rPr/>
        <w:t>项；专利</w:t>
      </w:r>
      <w:r>
        <w:rPr>
          <w:rFonts w:ascii="Times New Roman" w:hAnsi="Times New Roman" w:cs="Times New Roman" w:eastAsia="Times New Roman" w:hint="default"/>
        </w:rPr>
        <w:t>38</w:t>
      </w:r>
      <w:r>
        <w:rPr/>
        <w:t>项；正在申请待审批的专利</w:t>
      </w:r>
      <w:r>
        <w:rPr>
          <w:rFonts w:ascii="Times New Roman" w:hAnsi="Times New Roman" w:cs="Times New Roman" w:eastAsia="Times New Roman" w:hint="default"/>
        </w:rPr>
        <w:t>115</w:t>
      </w:r>
      <w:r>
        <w:rPr/>
        <w:t>项，在知识产权方面为公司的发展提供</w:t>
      </w:r>
      <w:r>
        <w:rPr>
          <w:spacing w:val="-25"/>
        </w:rPr>
        <w:t> </w:t>
      </w:r>
      <w:r>
        <w:rPr>
          <w:spacing w:val="-25"/>
        </w:rPr>
      </w:r>
      <w:r>
        <w:rPr/>
        <w:t>了强有力的保障。</w:t>
      </w:r>
    </w:p>
    <w:p>
      <w:pPr>
        <w:pStyle w:val="BodyText"/>
        <w:spacing w:line="386" w:lineRule="auto"/>
        <w:ind w:left="573" w:right="1021"/>
        <w:jc w:val="left"/>
      </w:pPr>
      <w:r>
        <w:rPr/>
        <w:t>（</w:t>
      </w:r>
      <w:r>
        <w:rPr>
          <w:rFonts w:ascii="Times New Roman" w:hAnsi="Times New Roman" w:cs="Times New Roman" w:eastAsia="Times New Roman" w:hint="default"/>
        </w:rPr>
        <w:t>3</w:t>
      </w:r>
      <w:r>
        <w:rPr/>
        <w:t>）各行业优质的规模级客户积累</w:t>
      </w:r>
      <w:r>
        <w:rPr>
          <w:w w:val="100"/>
        </w:rPr>
        <w:t> </w:t>
      </w:r>
      <w:r>
        <w:rPr>
          <w:spacing w:val="-2"/>
        </w:rPr>
        <w:t>公司一直坚守以客户为中心的理念，十九年来公司已经完成了金融、互联网以及消费品等重要行业和</w:t>
      </w:r>
    </w:p>
    <w:p>
      <w:pPr>
        <w:pStyle w:val="BodyText"/>
        <w:spacing w:line="408" w:lineRule="auto"/>
        <w:ind w:right="1105"/>
        <w:jc w:val="both"/>
      </w:pPr>
      <w:r>
        <w:rPr>
          <w:spacing w:val="-2"/>
        </w:rPr>
        <w:t>客户的市场布局，并与行业大客户建立并保持密切的合作关系。主要客户包括中国银行、招商银行、浦发</w:t>
      </w:r>
      <w:r>
        <w:rPr>
          <w:spacing w:val="-47"/>
        </w:rPr>
        <w:t> </w:t>
      </w:r>
      <w:r>
        <w:rPr>
          <w:spacing w:val="-47"/>
        </w:rPr>
      </w:r>
      <w:r>
        <w:rPr>
          <w:spacing w:val="-2"/>
        </w:rPr>
        <w:t>银行、平安集团、华夏银行、重庆农商行、深圳农商行、深圳证券交易所、招商证券、安信证券、华夏基</w:t>
      </w:r>
      <w:r>
        <w:rPr>
          <w:spacing w:val="-49"/>
        </w:rPr>
        <w:t> </w:t>
      </w:r>
      <w:r>
        <w:rPr>
          <w:spacing w:val="-49"/>
        </w:rPr>
      </w:r>
      <w:r>
        <w:rPr>
          <w:spacing w:val="-2"/>
        </w:rPr>
        <w:t>金、天弘基金、南方基金、易方达基金、新华人寿、阿里巴巴、腾讯、百度、小米、新浪、搜狐、盛大、</w:t>
      </w:r>
      <w:r>
        <w:rPr>
          <w:spacing w:val="-21"/>
        </w:rPr>
        <w:t> </w:t>
      </w:r>
      <w:r>
        <w:rPr>
          <w:spacing w:val="-21"/>
        </w:rPr>
      </w:r>
      <w:r>
        <w:rPr>
          <w:spacing w:val="-2"/>
        </w:rPr>
        <w:t>万达、京东商城、拼多多、亚马逊、苏宁、国美、当当网、唯品会、携程、同程网、顺丰、中通、格力、</w:t>
      </w:r>
      <w:r>
        <w:rPr>
          <w:spacing w:val="-21"/>
        </w:rPr>
        <w:t> </w:t>
      </w:r>
      <w:r>
        <w:rPr>
          <w:spacing w:val="-21"/>
        </w:rPr>
      </w:r>
      <w:r>
        <w:rPr>
          <w:spacing w:val="-2"/>
        </w:rPr>
        <w:t>美的等。梦网优质的客户资源积累为公司奠定了原始积累，同时依托明显的客户优势，为后续业务延伸提</w:t>
      </w:r>
      <w:r>
        <w:rPr>
          <w:spacing w:val="-43"/>
        </w:rPr>
        <w:t> </w:t>
      </w:r>
      <w:r>
        <w:rPr>
          <w:spacing w:val="-43"/>
        </w:rPr>
      </w:r>
      <w:r>
        <w:rPr/>
        <w:t>供了强大的核心竞争优势。</w:t>
      </w:r>
    </w:p>
    <w:p>
      <w:pPr>
        <w:pStyle w:val="BodyText"/>
        <w:spacing w:line="386" w:lineRule="auto" w:before="46"/>
        <w:ind w:left="573" w:right="1021"/>
        <w:jc w:val="left"/>
      </w:pPr>
      <w:r>
        <w:rPr/>
        <w:t>（</w:t>
      </w:r>
      <w:r>
        <w:rPr>
          <w:rFonts w:ascii="Times New Roman" w:hAnsi="Times New Roman" w:cs="Times New Roman" w:eastAsia="Times New Roman" w:hint="default"/>
        </w:rPr>
        <w:t>4</w:t>
      </w:r>
      <w:r>
        <w:rPr/>
        <w:t>）具备稳定优质的全网渠道</w:t>
      </w:r>
      <w:r>
        <w:rPr>
          <w:w w:val="100"/>
        </w:rPr>
        <w:t> </w:t>
      </w:r>
      <w:r>
        <w:rPr>
          <w:spacing w:val="-2"/>
        </w:rPr>
        <w:t>公司是中国移动、中国联通、中国电信的全网服务提供商，是中国移动的集团业务集成商和政企业务</w:t>
      </w:r>
    </w:p>
    <w:p>
      <w:pPr>
        <w:pStyle w:val="BodyText"/>
        <w:spacing w:line="240" w:lineRule="auto"/>
        <w:ind w:right="0"/>
        <w:jc w:val="both"/>
      </w:pPr>
      <w:r>
        <w:rPr/>
        <w:t>的一级代理商，以及中国联通和中国电信的长期合作伙伴。梦网科技设立了多个运营商合作中心，主要职</w:t>
      </w:r>
    </w:p>
    <w:p>
      <w:pPr>
        <w:spacing w:after="0" w:line="240"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96" w:lineRule="auto" w:before="176"/>
        <w:ind w:right="1105"/>
        <w:jc w:val="both"/>
      </w:pPr>
      <w:r>
        <w:rPr>
          <w:spacing w:val="-3"/>
        </w:rPr>
        <w:t>能为在全国范围内与电信运营商深入开展移动通讯业务合作，共建</w:t>
      </w:r>
      <w:r>
        <w:rPr>
          <w:rFonts w:ascii="Times New Roman" w:hAnsi="Times New Roman" w:cs="Times New Roman" w:eastAsia="Times New Roman" w:hint="default"/>
          <w:spacing w:val="-3"/>
        </w:rPr>
        <w:t>ADC</w:t>
      </w:r>
      <w:r>
        <w:rPr>
          <w:spacing w:val="-3"/>
        </w:rPr>
        <w:t>应用平台、扩充通道规模，同时对</w:t>
      </w:r>
      <w:r>
        <w:rPr>
          <w:spacing w:val="-21"/>
        </w:rPr>
        <w:t> </w:t>
      </w:r>
      <w:r>
        <w:rPr>
          <w:spacing w:val="-21"/>
        </w:rPr>
      </w:r>
      <w:r>
        <w:rPr>
          <w:spacing w:val="-2"/>
        </w:rPr>
        <w:t>已接入的移动信息平台和通道资源进行维护管理。目前已经拥有近万条移动信息通道资源，与数十个省、</w:t>
      </w:r>
      <w:r>
        <w:rPr>
          <w:spacing w:val="-21"/>
        </w:rPr>
        <w:t> </w:t>
      </w:r>
      <w:r>
        <w:rPr>
          <w:spacing w:val="-21"/>
        </w:rPr>
      </w:r>
      <w:r>
        <w:rPr>
          <w:spacing w:val="-3"/>
        </w:rPr>
        <w:t>市的各电信运营商建立了业务合作关系，稳定优质的全网渠道优势明显。同时，在面向未来的</w:t>
      </w:r>
      <w:r>
        <w:rPr>
          <w:rFonts w:ascii="Times New Roman" w:hAnsi="Times New Roman" w:cs="Times New Roman" w:eastAsia="Times New Roman" w:hint="default"/>
          <w:spacing w:val="-3"/>
        </w:rPr>
        <w:t>5G</w:t>
      </w:r>
      <w:r>
        <w:rPr>
          <w:spacing w:val="-3"/>
        </w:rPr>
        <w:t>消息业务</w:t>
      </w:r>
      <w:r>
        <w:rPr>
          <w:spacing w:val="-44"/>
        </w:rPr>
        <w:t> </w:t>
      </w:r>
      <w:r>
        <w:rPr>
          <w:spacing w:val="-44"/>
        </w:rPr>
      </w:r>
      <w:r>
        <w:rPr>
          <w:spacing w:val="-2"/>
        </w:rPr>
        <w:t>方面，梦网也与中国联通、中国电信、中国移动的集团公司和多个省市公司建立了合作关系，已形成全渠</w:t>
      </w:r>
      <w:r>
        <w:rPr>
          <w:spacing w:val="-47"/>
        </w:rPr>
        <w:t> </w:t>
      </w:r>
      <w:r>
        <w:rPr>
          <w:spacing w:val="-47"/>
        </w:rPr>
      </w:r>
      <w:r>
        <w:rPr/>
        <w:t>道产品交付能力，并通过沉淀的视频技术解析和处理能力，优化</w:t>
      </w:r>
      <w:r>
        <w:rPr>
          <w:rFonts w:ascii="Times New Roman" w:hAnsi="Times New Roman" w:cs="Times New Roman" w:eastAsia="Times New Roman" w:hint="default"/>
        </w:rPr>
        <w:t>5G</w:t>
      </w:r>
      <w:r>
        <w:rPr/>
        <w:t>信息用户体验，建立了差异化的</w:t>
      </w:r>
      <w:r>
        <w:rPr>
          <w:rFonts w:ascii="Times New Roman" w:hAnsi="Times New Roman" w:cs="Times New Roman" w:eastAsia="Times New Roman" w:hint="default"/>
        </w:rPr>
        <w:t>5G</w:t>
      </w:r>
      <w:r>
        <w:rPr/>
        <w:t>消</w:t>
      </w:r>
      <w:r>
        <w:rPr>
          <w:spacing w:val="-13"/>
        </w:rPr>
        <w:t> </w:t>
      </w:r>
      <w:r>
        <w:rPr/>
        <w:t>息能力。</w:t>
      </w:r>
    </w:p>
    <w:p>
      <w:pPr>
        <w:pStyle w:val="BodyText"/>
        <w:spacing w:line="386" w:lineRule="auto" w:before="56"/>
        <w:ind w:left="573" w:right="1021" w:firstLine="84"/>
        <w:jc w:val="left"/>
      </w:pPr>
      <w:r>
        <w:rPr/>
        <w:t>（</w:t>
      </w:r>
      <w:r>
        <w:rPr>
          <w:rFonts w:ascii="Times New Roman" w:hAnsi="Times New Roman" w:cs="Times New Roman" w:eastAsia="Times New Roman" w:hint="default"/>
        </w:rPr>
        <w:t>5</w:t>
      </w:r>
      <w:r>
        <w:rPr/>
        <w:t>）领先的服务理念和服务能力</w:t>
      </w:r>
      <w:r>
        <w:rPr>
          <w:w w:val="100"/>
        </w:rPr>
        <w:t> </w:t>
      </w:r>
      <w:r>
        <w:rPr>
          <w:spacing w:val="-2"/>
        </w:rPr>
        <w:t>在市场化竞争越来越激烈的移动通讯业务行业，除产品价格、技术能力之外，服务质量成为企业客户</w:t>
      </w:r>
    </w:p>
    <w:p>
      <w:pPr>
        <w:pStyle w:val="BodyText"/>
        <w:spacing w:line="405" w:lineRule="auto"/>
        <w:ind w:right="1021"/>
        <w:jc w:val="left"/>
      </w:pPr>
      <w:r>
        <w:rPr>
          <w:spacing w:val="-5"/>
        </w:rPr>
        <w:t>选择移动通讯业务商的关键要素。经过多年的坚持和积累，梦网拥有一支能将客户服务理念真正贯彻执行、</w:t>
      </w:r>
      <w:r>
        <w:rPr>
          <w:spacing w:val="-4"/>
        </w:rPr>
        <w:t> </w:t>
      </w:r>
      <w:r>
        <w:rPr>
          <w:spacing w:val="-4"/>
        </w:rPr>
      </w:r>
      <w:r>
        <w:rPr>
          <w:spacing w:val="-2"/>
        </w:rPr>
        <w:t>并且客户服务经验丰富的运营团队，并在公司内部建立了一套高效的服务模式和服务流程，通过提供比竞</w:t>
      </w:r>
      <w:r>
        <w:rPr>
          <w:spacing w:val="-42"/>
        </w:rPr>
        <w:t> </w:t>
      </w:r>
      <w:r>
        <w:rPr>
          <w:spacing w:val="-42"/>
        </w:rPr>
      </w:r>
      <w:r>
        <w:rPr/>
        <w:t>争对手更为优质的服务增加了客户黏性。具体而言，梦网以持之贯彻的“专业、负责、真诚、便捷”服务</w:t>
      </w:r>
      <w:r>
        <w:rPr>
          <w:w w:val="100"/>
        </w:rPr>
        <w:t> </w:t>
      </w:r>
      <w:r>
        <w:rPr>
          <w:spacing w:val="-2"/>
        </w:rPr>
        <w:t>理念，根据客户需求提供一站式的服务解决方案；实施项目经理负责和首问责任制双轨客服系统，除专属</w:t>
      </w:r>
      <w:r>
        <w:rPr>
          <w:spacing w:val="-44"/>
        </w:rPr>
        <w:t> </w:t>
      </w:r>
      <w:r>
        <w:rPr>
          <w:spacing w:val="-44"/>
        </w:rPr>
      </w:r>
      <w:r>
        <w:rPr>
          <w:spacing w:val="-7"/>
          <w:w w:val="100"/>
        </w:rPr>
        <w:t>服务团队外，还拥有遍布全国的运维团队，通过</w:t>
      </w:r>
      <w:r>
        <w:rPr>
          <w:rFonts w:ascii="Times New Roman" w:hAnsi="Times New Roman" w:cs="Times New Roman" w:eastAsia="Times New Roman" w:hint="default"/>
          <w:spacing w:val="-7"/>
          <w:w w:val="100"/>
        </w:rPr>
        <w:t>35</w:t>
      </w:r>
      <w:r>
        <w:rPr>
          <w:spacing w:val="-7"/>
          <w:w w:val="100"/>
        </w:rPr>
        <w:t>个城市的营业网点和多种灵活的线上线下沟通方式，</w:t>
      </w:r>
      <w:r>
        <w:rPr>
          <w:rFonts w:ascii="Times New Roman" w:hAnsi="Times New Roman" w:cs="Times New Roman" w:eastAsia="Times New Roman" w:hint="default"/>
          <w:spacing w:val="-7"/>
          <w:w w:val="100"/>
        </w:rPr>
        <w:t>7×24</w:t>
      </w:r>
      <w:r>
        <w:rPr>
          <w:rFonts w:ascii="Times New Roman" w:hAnsi="Times New Roman" w:cs="Times New Roman" w:eastAsia="Times New Roman" w:hint="default"/>
          <w:spacing w:val="-15"/>
          <w:w w:val="100"/>
        </w:rPr>
        <w:t> </w:t>
      </w:r>
      <w:r>
        <w:rPr>
          <w:rFonts w:ascii="Times New Roman" w:hAnsi="Times New Roman" w:cs="Times New Roman" w:eastAsia="Times New Roman" w:hint="default"/>
          <w:spacing w:val="-15"/>
          <w:w w:val="100"/>
        </w:rPr>
      </w:r>
      <w:r>
        <w:rPr>
          <w:spacing w:val="-2"/>
        </w:rPr>
        <w:t>小时随时随地提供一对一客户支持。客户服务的高效性、专业性已经成为梦网吸引企业客户的核心竞争优</w:t>
      </w:r>
      <w:r>
        <w:rPr>
          <w:spacing w:val="-42"/>
        </w:rPr>
        <w:t> </w:t>
      </w:r>
      <w:r>
        <w:rPr>
          <w:spacing w:val="-42"/>
        </w:rPr>
      </w:r>
      <w:r>
        <w:rPr/>
        <w:t>势之一。</w:t>
      </w:r>
    </w:p>
    <w:p>
      <w:pPr>
        <w:pStyle w:val="BodyText"/>
        <w:spacing w:line="240" w:lineRule="auto" w:before="48"/>
        <w:ind w:left="909" w:right="1021"/>
        <w:jc w:val="left"/>
      </w:pPr>
      <w:r>
        <w:rPr/>
        <w:t>报告期内，公司核心竞争力未发生重大变化。</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021"/>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021"/>
        <w:jc w:val="left"/>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before="0"/>
        <w:ind w:right="1021" w:firstLine="420"/>
        <w:jc w:val="left"/>
      </w:pPr>
      <w:r>
        <w:rPr>
          <w:rFonts w:ascii="Times New Roman" w:hAnsi="Times New Roman" w:cs="Times New Roman" w:eastAsia="Times New Roman" w:hint="default"/>
          <w:spacing w:val="-2"/>
        </w:rPr>
        <w:t>2019</w:t>
      </w:r>
      <w:r>
        <w:rPr>
          <w:spacing w:val="-2"/>
        </w:rPr>
        <w:t>年，公司紧紧围绕战略目标和年度经营计划，充分发挥全方位领先的综合优势，积极推进市场拓</w:t>
      </w:r>
      <w:r>
        <w:rPr>
          <w:w w:val="100"/>
        </w:rPr>
        <w:t> </w:t>
      </w:r>
      <w:r>
        <w:rPr/>
        <w:t>展，取得了良好的进展，进一步巩固公司在云通信领域的领先优势。</w:t>
      </w:r>
    </w:p>
    <w:p>
      <w:pPr>
        <w:pStyle w:val="BodyText"/>
        <w:spacing w:line="391" w:lineRule="auto"/>
        <w:ind w:right="1023" w:firstLine="420"/>
        <w:jc w:val="left"/>
      </w:pPr>
      <w:r>
        <w:rPr>
          <w:spacing w:val="-3"/>
        </w:rPr>
        <w:t>报告期，公司实现营业收入</w:t>
      </w:r>
      <w:r>
        <w:rPr>
          <w:rFonts w:ascii="Times New Roman" w:hAnsi="Times New Roman" w:cs="Times New Roman" w:eastAsia="Times New Roman" w:hint="default"/>
          <w:spacing w:val="-3"/>
        </w:rPr>
        <w:t>320,069.66</w:t>
      </w:r>
      <w:r>
        <w:rPr>
          <w:spacing w:val="-3"/>
        </w:rPr>
        <w:t>万元，同比增加</w:t>
      </w:r>
      <w:r>
        <w:rPr>
          <w:rFonts w:ascii="Times New Roman" w:hAnsi="Times New Roman" w:cs="Times New Roman" w:eastAsia="Times New Roman" w:hint="default"/>
          <w:spacing w:val="-3"/>
        </w:rPr>
        <w:t>15.61%</w:t>
      </w:r>
      <w:r>
        <w:rPr>
          <w:spacing w:val="-3"/>
        </w:rPr>
        <w:t>，创十年新高；营业利润</w:t>
      </w:r>
      <w:r>
        <w:rPr>
          <w:rFonts w:ascii="Times New Roman" w:hAnsi="Times New Roman" w:cs="Times New Roman" w:eastAsia="Times New Roman" w:hint="default"/>
          <w:spacing w:val="-3"/>
        </w:rPr>
        <w:t>-15,055.18</w:t>
      </w:r>
      <w:r>
        <w:rPr>
          <w:spacing w:val="-3"/>
        </w:rPr>
        <w:t>万元，</w:t>
      </w:r>
      <w:r>
        <w:rPr>
          <w:w w:val="100"/>
        </w:rPr>
        <w:t> </w:t>
      </w:r>
      <w:r>
        <w:rPr/>
        <w:t>同比减少</w:t>
      </w:r>
      <w:r>
        <w:rPr>
          <w:rFonts w:ascii="Times New Roman" w:hAnsi="Times New Roman" w:cs="Times New Roman" w:eastAsia="Times New Roman" w:hint="default"/>
        </w:rPr>
        <w:t>595.75%</w:t>
      </w:r>
      <w:r>
        <w:rPr/>
        <w:t>；归属于上市公司所有者净利润为</w:t>
      </w:r>
      <w:r>
        <w:rPr>
          <w:rFonts w:ascii="Times New Roman" w:hAnsi="Times New Roman" w:cs="Times New Roman" w:eastAsia="Times New Roman" w:hint="default"/>
        </w:rPr>
        <w:t>-27,806.92</w:t>
      </w:r>
      <w:r>
        <w:rPr/>
        <w:t>万元，同比减少</w:t>
      </w:r>
      <w:r>
        <w:rPr>
          <w:rFonts w:ascii="Times New Roman" w:hAnsi="Times New Roman" w:cs="Times New Roman" w:eastAsia="Times New Roman" w:hint="default"/>
        </w:rPr>
        <w:t>453.91%</w:t>
      </w:r>
      <w:r>
        <w:rPr/>
        <w:t>。主要原因是：</w:t>
      </w:r>
      <w:r>
        <w:rPr>
          <w:rFonts w:ascii="Times New Roman" w:hAnsi="Times New Roman" w:cs="Times New Roman" w:eastAsia="Times New Roman" w:hint="default"/>
        </w:rPr>
        <w:t>1</w:t>
      </w:r>
      <w:r>
        <w:rPr/>
        <w:t>、</w:t>
      </w:r>
      <w:r>
        <w:rPr>
          <w:w w:val="100"/>
        </w:rPr>
        <w:t> </w:t>
      </w:r>
      <w:r>
        <w:rPr>
          <w:spacing w:val="-2"/>
        </w:rPr>
        <w:t>报告期内，公司战略聚焦云通信，完成下属子公司荣信兴业股权转让相关工商变更登记，考虑未来将不再</w:t>
      </w:r>
      <w:r>
        <w:rPr>
          <w:spacing w:val="-43"/>
        </w:rPr>
        <w:t> </w:t>
      </w:r>
      <w:r>
        <w:rPr>
          <w:spacing w:val="-43"/>
        </w:rPr>
      </w:r>
      <w:r>
        <w:rPr/>
        <w:t>经营电力电子业务，导致相关固定资产、存货等各项资产计提减值准备共计约</w:t>
      </w:r>
      <w:r>
        <w:rPr>
          <w:rFonts w:ascii="Times New Roman" w:hAnsi="Times New Roman" w:cs="Times New Roman" w:eastAsia="Times New Roman" w:hint="default"/>
        </w:rPr>
        <w:t>34,970.46</w:t>
      </w:r>
      <w:r>
        <w:rPr/>
        <w:t>万元；</w:t>
      </w:r>
      <w:r>
        <w:rPr>
          <w:rFonts w:ascii="Times New Roman" w:hAnsi="Times New Roman" w:cs="Times New Roman" w:eastAsia="Times New Roman" w:hint="default"/>
        </w:rPr>
        <w:t>2</w:t>
      </w:r>
      <w:r>
        <w:rPr/>
        <w:t>、随着电</w:t>
      </w:r>
      <w:r>
        <w:rPr>
          <w:spacing w:val="-22"/>
        </w:rPr>
        <w:t> </w:t>
      </w:r>
      <w:r>
        <w:rPr>
          <w:spacing w:val="-2"/>
        </w:rPr>
        <w:t>力电子业务剥离，公司已不具备相应的人力、物力以及技术继续执行前期的合同，公司为保证合同的顺利</w:t>
      </w:r>
      <w:r>
        <w:rPr>
          <w:spacing w:val="-44"/>
        </w:rPr>
        <w:t> </w:t>
      </w:r>
      <w:r>
        <w:rPr>
          <w:spacing w:val="-44"/>
        </w:rPr>
      </w:r>
      <w:r>
        <w:rPr/>
        <w:t>履行聘请第三方提供设备的维修等技术服务，导致报告期销售费用增加；</w:t>
      </w:r>
      <w:r>
        <w:rPr>
          <w:rFonts w:ascii="Times New Roman" w:hAnsi="Times New Roman" w:cs="Times New Roman" w:eastAsia="Times New Roman" w:hint="default"/>
        </w:rPr>
        <w:t>3</w:t>
      </w:r>
      <w:r>
        <w:rPr/>
        <w:t>、因电力电子业务剥离，公司</w:t>
      </w:r>
      <w:r>
        <w:rPr>
          <w:spacing w:val="-22"/>
        </w:rPr>
        <w:t> </w:t>
      </w:r>
      <w:r>
        <w:rPr>
          <w:spacing w:val="-22"/>
        </w:rPr>
      </w:r>
      <w:r>
        <w:rPr/>
        <w:t>对以前年度确认的递延所得税资产进行了转回，约增加</w:t>
      </w:r>
      <w:r>
        <w:rPr>
          <w:rFonts w:ascii="Times New Roman" w:hAnsi="Times New Roman" w:cs="Times New Roman" w:eastAsia="Times New Roman" w:hint="default"/>
        </w:rPr>
        <w:t>10,600</w:t>
      </w:r>
      <w:r>
        <w:rPr/>
        <w:t>万元费用（递延所得税资产转回属于非现金</w:t>
      </w:r>
      <w:r>
        <w:rPr>
          <w:spacing w:val="-77"/>
        </w:rPr>
        <w:t> </w:t>
      </w:r>
      <w:r>
        <w:rPr>
          <w:spacing w:val="-77"/>
        </w:rPr>
      </w:r>
      <w:r>
        <w:rPr/>
        <w:t>项目，不会对集团的日常营运及现金流造成任何影响）；</w:t>
      </w:r>
      <w:r>
        <w:rPr>
          <w:rFonts w:ascii="Times New Roman" w:hAnsi="Times New Roman" w:cs="Times New Roman" w:eastAsia="Times New Roman" w:hint="default"/>
        </w:rPr>
        <w:t>4</w:t>
      </w:r>
      <w:r>
        <w:rPr/>
        <w:t>、梦网百科包含商誉的资产组或资产组组合可</w:t>
      </w:r>
      <w:r>
        <w:rPr>
          <w:spacing w:val="-22"/>
        </w:rPr>
        <w:t> </w:t>
      </w:r>
      <w:r>
        <w:rPr>
          <w:spacing w:val="-22"/>
        </w:rPr>
      </w:r>
      <w:r>
        <w:rPr>
          <w:spacing w:val="-2"/>
        </w:rPr>
        <w:t>收回金额为</w:t>
      </w:r>
      <w:r>
        <w:rPr>
          <w:rFonts w:ascii="Times New Roman" w:hAnsi="Times New Roman" w:cs="Times New Roman" w:eastAsia="Times New Roman" w:hint="default"/>
          <w:spacing w:val="-2"/>
        </w:rPr>
        <w:t>16,295.69</w:t>
      </w:r>
      <w:r>
        <w:rPr>
          <w:spacing w:val="-2"/>
        </w:rPr>
        <w:t>万元，较原账面价值减少</w:t>
      </w:r>
      <w:r>
        <w:rPr>
          <w:rFonts w:ascii="Times New Roman" w:hAnsi="Times New Roman" w:cs="Times New Roman" w:eastAsia="Times New Roman" w:hint="default"/>
          <w:spacing w:val="-2"/>
        </w:rPr>
        <w:t>2,785.54</w:t>
      </w:r>
      <w:r>
        <w:rPr>
          <w:spacing w:val="-2"/>
        </w:rPr>
        <w:t>万元，商誉出现减值损失；</w:t>
      </w:r>
      <w:r>
        <w:rPr>
          <w:rFonts w:ascii="Times New Roman" w:hAnsi="Times New Roman" w:cs="Times New Roman" w:eastAsia="Times New Roman" w:hint="default"/>
          <w:spacing w:val="-2"/>
        </w:rPr>
        <w:t>5</w:t>
      </w:r>
      <w:r>
        <w:rPr>
          <w:spacing w:val="-2"/>
        </w:rPr>
        <w:t>、报告期聘请第三方提</w:t>
      </w:r>
      <w:r>
        <w:rPr>
          <w:spacing w:val="-28"/>
        </w:rPr>
        <w:t> </w:t>
      </w:r>
      <w:r>
        <w:rPr>
          <w:spacing w:val="-28"/>
        </w:rPr>
      </w:r>
      <w:r>
        <w:rPr/>
        <w:t>供咨询顾问服务，导致管理费用增加。综上，报告期内，仅电力电子业务即对合并报表造成亏损约</w:t>
      </w:r>
      <w:r>
        <w:rPr>
          <w:rFonts w:ascii="Times New Roman" w:hAnsi="Times New Roman" w:cs="Times New Roman" w:eastAsia="Times New Roman" w:hint="default"/>
        </w:rPr>
        <w:t>45,800</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万元。同时，公司持续对</w:t>
      </w:r>
      <w:r>
        <w:rPr>
          <w:rFonts w:ascii="Times New Roman" w:hAnsi="Times New Roman" w:cs="Times New Roman" w:eastAsia="Times New Roman" w:hint="default"/>
        </w:rPr>
        <w:t>5G</w:t>
      </w:r>
      <w:r>
        <w:rPr/>
        <w:t>消息、视频云业务等新业务的研发投入，研发费用仍然维持较高水平。</w:t>
      </w:r>
    </w:p>
    <w:p>
      <w:pPr>
        <w:pStyle w:val="BodyText"/>
        <w:spacing w:line="391" w:lineRule="auto" w:before="30"/>
        <w:ind w:right="1128" w:firstLine="420"/>
        <w:jc w:val="both"/>
      </w:pPr>
      <w:r>
        <w:rPr>
          <w:spacing w:val="-2"/>
        </w:rPr>
        <w:t>报告期内，公司云通信服务凭借多年行业深耕积累，继续扩大综合优势，提高市场占有率，移动信息</w:t>
      </w:r>
      <w:r>
        <w:rPr>
          <w:w w:val="100"/>
        </w:rPr>
        <w:t> </w:t>
      </w:r>
      <w:r>
        <w:rPr/>
        <w:t>量和销售额均有较为明显的提升。梦网科技（合并下属子公司）实现营业收入</w:t>
      </w:r>
      <w:r>
        <w:rPr>
          <w:rFonts w:ascii="Times New Roman" w:hAnsi="Times New Roman" w:cs="Times New Roman" w:eastAsia="Times New Roman" w:hint="default"/>
        </w:rPr>
        <w:t>267,905.96</w:t>
      </w:r>
      <w:r>
        <w:rPr/>
        <w:t>万元，同比增长</w:t>
      </w:r>
      <w:r>
        <w:rPr>
          <w:spacing w:val="-22"/>
        </w:rPr>
        <w:t> </w:t>
      </w:r>
      <w:r>
        <w:rPr>
          <w:spacing w:val="-22"/>
        </w:rPr>
      </w:r>
      <w:r>
        <w:rPr>
          <w:rFonts w:ascii="Times New Roman" w:hAnsi="Times New Roman" w:cs="Times New Roman" w:eastAsia="Times New Roman" w:hint="default"/>
          <w:spacing w:val="-1"/>
        </w:rPr>
        <w:t>44.62%</w:t>
      </w:r>
      <w:r>
        <w:rPr>
          <w:spacing w:val="-1"/>
        </w:rPr>
        <w:t>；实现营业利润</w:t>
      </w:r>
      <w:r>
        <w:rPr>
          <w:rFonts w:ascii="Times New Roman" w:hAnsi="Times New Roman" w:cs="Times New Roman" w:eastAsia="Times New Roman" w:hint="default"/>
          <w:spacing w:val="-1"/>
        </w:rPr>
        <w:t>19,162.29</w:t>
      </w:r>
      <w:r>
        <w:rPr>
          <w:spacing w:val="-1"/>
        </w:rPr>
        <w:t>万元，同比减少</w:t>
      </w:r>
      <w:r>
        <w:rPr>
          <w:rFonts w:ascii="Times New Roman" w:hAnsi="Times New Roman" w:cs="Times New Roman" w:eastAsia="Times New Roman" w:hint="default"/>
          <w:spacing w:val="-1"/>
        </w:rPr>
        <w:t>6.18%</w:t>
      </w:r>
      <w:r>
        <w:rPr>
          <w:spacing w:val="-1"/>
        </w:rPr>
        <w:t>；实现归属于梦网科技所有者的净利润</w:t>
      </w:r>
      <w:r>
        <w:rPr>
          <w:rFonts w:ascii="Times New Roman" w:hAnsi="Times New Roman" w:cs="Times New Roman" w:eastAsia="Times New Roman" w:hint="default"/>
          <w:spacing w:val="-1"/>
        </w:rPr>
        <w:t>18,452.82</w:t>
      </w:r>
      <w:r>
        <w:rPr>
          <w:spacing w:val="-1"/>
        </w:rPr>
        <w:t>万</w:t>
      </w:r>
      <w:r>
        <w:rPr>
          <w:spacing w:val="-4"/>
        </w:rPr>
        <w:t> </w:t>
      </w:r>
      <w:r>
        <w:rPr/>
        <w:t>元，同比减少</w:t>
      </w:r>
      <w:r>
        <w:rPr>
          <w:rFonts w:ascii="Times New Roman" w:hAnsi="Times New Roman" w:cs="Times New Roman" w:eastAsia="Times New Roman" w:hint="default"/>
        </w:rPr>
        <w:t>7.11%</w:t>
      </w:r>
      <w:r>
        <w:rPr/>
        <w:t>。其中，梦网科技单体实现净利润</w:t>
      </w:r>
      <w:r>
        <w:rPr>
          <w:rFonts w:ascii="Times New Roman" w:hAnsi="Times New Roman" w:cs="Times New Roman" w:eastAsia="Times New Roman" w:hint="default"/>
        </w:rPr>
        <w:t>21,894.44</w:t>
      </w:r>
      <w:r>
        <w:rPr/>
        <w:t>万元，同比增加</w:t>
      </w:r>
      <w:r>
        <w:rPr>
          <w:rFonts w:ascii="Times New Roman" w:hAnsi="Times New Roman" w:cs="Times New Roman" w:eastAsia="Times New Roman" w:hint="default"/>
        </w:rPr>
        <w:t>75.64%</w:t>
      </w:r>
      <w:r>
        <w:rPr/>
        <w:t>，差异的主要原因</w:t>
      </w:r>
      <w:r>
        <w:rPr>
          <w:spacing w:val="-59"/>
        </w:rPr>
        <w:t> </w:t>
      </w:r>
      <w:r>
        <w:rPr>
          <w:spacing w:val="-59"/>
        </w:rPr>
      </w:r>
      <w:r>
        <w:rPr/>
        <w:t>是在梦网科技合并范围内对梦网百科的商誉进行了计提减值。</w:t>
      </w:r>
    </w:p>
    <w:p>
      <w:pPr>
        <w:pStyle w:val="BodyText"/>
        <w:spacing w:line="391" w:lineRule="auto" w:before="61"/>
        <w:ind w:right="1021" w:firstLine="420"/>
        <w:jc w:val="left"/>
      </w:pPr>
      <w:r>
        <w:rPr>
          <w:spacing w:val="-7"/>
        </w:rPr>
        <w:t>毛利率方面，报告期公司综合毛利率</w:t>
      </w:r>
      <w:r>
        <w:rPr>
          <w:rFonts w:ascii="Times New Roman" w:hAnsi="Times New Roman" w:cs="Times New Roman" w:eastAsia="Times New Roman" w:hint="default"/>
          <w:spacing w:val="-7"/>
        </w:rPr>
        <w:t>20.13%</w:t>
      </w:r>
      <w:r>
        <w:rPr>
          <w:spacing w:val="-7"/>
        </w:rPr>
        <w:t>，同比下降</w:t>
      </w:r>
      <w:r>
        <w:rPr>
          <w:rFonts w:ascii="Times New Roman" w:hAnsi="Times New Roman" w:cs="Times New Roman" w:eastAsia="Times New Roman" w:hint="default"/>
          <w:spacing w:val="-7"/>
        </w:rPr>
        <w:t>4.51%</w:t>
      </w:r>
      <w:r>
        <w:rPr>
          <w:spacing w:val="-7"/>
        </w:rPr>
        <w:t>，其中，云通信服务业务毛利率为</w:t>
      </w:r>
      <w:r>
        <w:rPr>
          <w:rFonts w:ascii="Times New Roman" w:hAnsi="Times New Roman" w:cs="Times New Roman" w:eastAsia="Times New Roman" w:hint="default"/>
          <w:spacing w:val="-7"/>
        </w:rPr>
        <w:t>18.06%</w:t>
      </w:r>
      <w:r>
        <w:rPr>
          <w:spacing w:val="-7"/>
        </w:rPr>
        <w:t>，</w:t>
      </w:r>
      <w:r>
        <w:rPr>
          <w:w w:val="100"/>
        </w:rPr>
        <w:t> </w:t>
      </w:r>
      <w:r>
        <w:rPr/>
        <w:t>较云通信服务业务上年同期业务毛利率下降</w:t>
      </w:r>
      <w:r>
        <w:rPr>
          <w:rFonts w:ascii="Times New Roman" w:hAnsi="Times New Roman" w:cs="Times New Roman" w:eastAsia="Times New Roman" w:hint="default"/>
        </w:rPr>
        <w:t>6.05%</w:t>
      </w:r>
      <w:r>
        <w:rPr/>
        <w:t>，主要是运营商提高了短信定价，而公司开展相关业务</w:t>
      </w:r>
      <w:r>
        <w:rPr>
          <w:spacing w:val="-39"/>
        </w:rPr>
        <w:t> </w:t>
      </w:r>
      <w:r>
        <w:rPr>
          <w:spacing w:val="-39"/>
        </w:rPr>
      </w:r>
      <w:r>
        <w:rPr/>
        <w:t>所需采购的短信是纯成本项，因此导致公司毛利率承压。目前，公司积极采取应对措施，寻找市场机会，</w:t>
      </w:r>
      <w:r>
        <w:rPr>
          <w:w w:val="100"/>
        </w:rPr>
        <w:t> </w:t>
      </w:r>
      <w:r>
        <w:rPr>
          <w:spacing w:val="-2"/>
        </w:rPr>
        <w:t>且公司战略培育的新业务已开始实现高速发展，其中</w:t>
      </w:r>
      <w:r>
        <w:rPr>
          <w:rFonts w:ascii="Times New Roman" w:hAnsi="Times New Roman" w:cs="Times New Roman" w:eastAsia="Times New Roman" w:hint="default"/>
          <w:spacing w:val="-2"/>
        </w:rPr>
        <w:t>5G</w:t>
      </w:r>
      <w:r>
        <w:rPr>
          <w:spacing w:val="-2"/>
        </w:rPr>
        <w:t>消息收费业务量</w:t>
      </w:r>
      <w:r>
        <w:rPr>
          <w:rFonts w:ascii="Times New Roman" w:hAnsi="Times New Roman" w:cs="Times New Roman" w:eastAsia="Times New Roman" w:hint="default"/>
          <w:spacing w:val="-2"/>
        </w:rPr>
        <w:t>2020</w:t>
      </w:r>
      <w:r>
        <w:rPr>
          <w:spacing w:val="-2"/>
        </w:rPr>
        <w:t>年第一季度同比增长</w:t>
      </w:r>
      <w:r>
        <w:rPr>
          <w:rFonts w:ascii="Times New Roman" w:hAnsi="Times New Roman" w:cs="Times New Roman" w:eastAsia="Times New Roman" w:hint="default"/>
          <w:spacing w:val="-2"/>
        </w:rPr>
        <w:t>1,660%</w:t>
      </w:r>
      <w:r>
        <w:rPr>
          <w:spacing w:val="-2"/>
        </w:rPr>
        <w:t>，</w:t>
      </w:r>
      <w:r>
        <w:rPr>
          <w:spacing w:val="-11"/>
        </w:rPr>
        <w:t> </w:t>
      </w:r>
      <w:r>
        <w:rPr/>
        <w:t>预计会带来毛利率的逐步提升。</w:t>
      </w:r>
    </w:p>
    <w:p>
      <w:pPr>
        <w:pStyle w:val="BodyText"/>
        <w:spacing w:line="386" w:lineRule="auto" w:before="61"/>
        <w:ind w:right="1021" w:firstLine="420"/>
        <w:jc w:val="left"/>
      </w:pPr>
      <w:r>
        <w:rPr>
          <w:spacing w:val="-2"/>
        </w:rPr>
        <w:t>另外，报告期，公司营业外收入</w:t>
      </w:r>
      <w:r>
        <w:rPr>
          <w:rFonts w:ascii="Times New Roman" w:hAnsi="Times New Roman" w:cs="Times New Roman" w:eastAsia="Times New Roman" w:hint="default"/>
          <w:spacing w:val="-2"/>
        </w:rPr>
        <w:t>1,084.27</w:t>
      </w:r>
      <w:r>
        <w:rPr>
          <w:spacing w:val="-2"/>
        </w:rPr>
        <w:t>万元，同比增加</w:t>
      </w:r>
      <w:r>
        <w:rPr>
          <w:rFonts w:ascii="Times New Roman" w:hAnsi="Times New Roman" w:cs="Times New Roman" w:eastAsia="Times New Roman" w:hint="default"/>
          <w:spacing w:val="-2"/>
        </w:rPr>
        <w:t>142.99%</w:t>
      </w:r>
      <w:r>
        <w:rPr>
          <w:spacing w:val="-2"/>
        </w:rPr>
        <w:t>，主要是无需支付的货款增加。公司</w:t>
      </w:r>
      <w:r>
        <w:rPr>
          <w:w w:val="100"/>
        </w:rPr>
        <w:t> </w:t>
      </w:r>
      <w:r>
        <w:rPr>
          <w:spacing w:val="-2"/>
        </w:rPr>
        <w:t>营业外支出</w:t>
      </w:r>
      <w:r>
        <w:rPr>
          <w:rFonts w:ascii="Times New Roman" w:hAnsi="Times New Roman" w:cs="Times New Roman" w:eastAsia="Times New Roman" w:hint="default"/>
          <w:spacing w:val="-2"/>
        </w:rPr>
        <w:t>2,001.64</w:t>
      </w:r>
      <w:r>
        <w:rPr>
          <w:spacing w:val="-2"/>
        </w:rPr>
        <w:t>万元，同比增加</w:t>
      </w:r>
      <w:r>
        <w:rPr>
          <w:rFonts w:ascii="Times New Roman" w:hAnsi="Times New Roman" w:cs="Times New Roman" w:eastAsia="Times New Roman" w:hint="default"/>
          <w:spacing w:val="-2"/>
        </w:rPr>
        <w:t>820.06%</w:t>
      </w:r>
      <w:r>
        <w:rPr>
          <w:spacing w:val="-2"/>
        </w:rPr>
        <w:t>，主要是公司设立梦网市梦网慈善基金会，积极践行作为公众</w:t>
      </w:r>
    </w:p>
    <w:p>
      <w:pPr>
        <w:spacing w:after="0" w:line="38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021"/>
        <w:jc w:val="left"/>
      </w:pPr>
      <w:r>
        <w:rPr>
          <w:spacing w:val="5"/>
        </w:rPr>
        <w:t>公司的社会责任对外捐赠，以及无法收回的货款增加所致。公司投资收益为</w:t>
      </w:r>
      <w:r>
        <w:rPr>
          <w:rFonts w:ascii="Times New Roman" w:hAnsi="Times New Roman" w:cs="Times New Roman" w:eastAsia="Times New Roman" w:hint="default"/>
          <w:spacing w:val="5"/>
        </w:rPr>
        <w:t>28,086.14</w:t>
      </w:r>
      <w:r>
        <w:rPr>
          <w:spacing w:val="5"/>
        </w:rPr>
        <w:t>万元，同比增加</w:t>
      </w:r>
      <w:r>
        <w:rPr>
          <w:spacing w:val="29"/>
        </w:rPr>
        <w:t> </w:t>
      </w:r>
      <w:r>
        <w:rPr>
          <w:spacing w:val="29"/>
        </w:rPr>
      </w:r>
      <w:r>
        <w:rPr>
          <w:rFonts w:ascii="Times New Roman" w:hAnsi="Times New Roman" w:cs="Times New Roman" w:eastAsia="Times New Roman" w:hint="default"/>
        </w:rPr>
        <w:t>8,385.03%</w:t>
      </w:r>
      <w:r>
        <w:rPr/>
        <w:t>，主要是本期处置控股子公司荣信兴业产生的股权收益所致。</w:t>
      </w:r>
    </w:p>
    <w:p>
      <w:pPr>
        <w:pStyle w:val="BodyText"/>
        <w:spacing w:line="391" w:lineRule="auto" w:before="35"/>
        <w:ind w:right="1021" w:firstLine="420"/>
        <w:jc w:val="left"/>
      </w:pPr>
      <w:r>
        <w:rPr/>
        <w:t>报告期，公司将子公司南京荣信电力自动化有限公司注销；将子公司北京网达云科技有限公司</w:t>
      </w:r>
      <w:r>
        <w:rPr>
          <w:rFonts w:ascii="Times New Roman" w:hAnsi="Times New Roman" w:cs="Times New Roman" w:eastAsia="Times New Roman" w:hint="default"/>
        </w:rPr>
        <w:t>100%</w:t>
      </w:r>
      <w:r>
        <w:rPr>
          <w:rFonts w:ascii="Times New Roman" w:hAnsi="Times New Roman" w:cs="Times New Roman" w:eastAsia="Times New Roman" w:hint="default"/>
          <w:w w:val="100"/>
        </w:rPr>
        <w:t> </w:t>
      </w:r>
      <w:r>
        <w:rPr>
          <w:spacing w:val="-4"/>
        </w:rPr>
        <w:t>股权转让给温国栋；增资入股扬州正在上演文化传媒有限公司，持有</w:t>
      </w:r>
      <w:r>
        <w:rPr>
          <w:rFonts w:ascii="Times New Roman" w:hAnsi="Times New Roman" w:cs="Times New Roman" w:eastAsia="Times New Roman" w:hint="default"/>
          <w:spacing w:val="-4"/>
        </w:rPr>
        <w:t>15%</w:t>
      </w:r>
      <w:r>
        <w:rPr>
          <w:spacing w:val="-4"/>
        </w:rPr>
        <w:t>股权；增资入股快快乐动（北京）</w:t>
      </w:r>
      <w:r>
        <w:rPr>
          <w:spacing w:val="-17"/>
        </w:rPr>
        <w:t> </w:t>
      </w:r>
      <w:r>
        <w:rPr>
          <w:spacing w:val="-17"/>
        </w:rPr>
      </w:r>
      <w:r>
        <w:rPr>
          <w:spacing w:val="-4"/>
        </w:rPr>
        <w:t>网络科技有限公司（以下简称“快快乐动”）持有其</w:t>
      </w:r>
      <w:r>
        <w:rPr>
          <w:rFonts w:ascii="Times New Roman" w:hAnsi="Times New Roman" w:cs="Times New Roman" w:eastAsia="Times New Roman" w:hint="default"/>
          <w:spacing w:val="-4"/>
        </w:rPr>
        <w:t>2%</w:t>
      </w:r>
      <w:r>
        <w:rPr>
          <w:spacing w:val="-4"/>
        </w:rPr>
        <w:t>股权（后快快乐动于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10</w:t>
      </w:r>
      <w:r>
        <w:rPr>
          <w:spacing w:val="-4"/>
        </w:rPr>
        <w:t>月增加注册资本，截</w:t>
      </w:r>
      <w:r>
        <w:rPr>
          <w:spacing w:val="-11"/>
        </w:rPr>
        <w:t> </w:t>
      </w:r>
      <w:r>
        <w:rPr>
          <w:spacing w:val="-11"/>
        </w:rPr>
      </w:r>
      <w:r>
        <w:rPr/>
        <w:t>止报告期末，公司持有其</w:t>
      </w:r>
      <w:r>
        <w:rPr>
          <w:rFonts w:ascii="Times New Roman" w:hAnsi="Times New Roman" w:cs="Times New Roman" w:eastAsia="Times New Roman" w:hint="default"/>
        </w:rPr>
        <w:t>1.83%</w:t>
      </w:r>
      <w:r>
        <w:rPr/>
        <w:t>股权）；收购深圳市富讯数字科技有限公司少数股东</w:t>
      </w:r>
      <w:r>
        <w:rPr>
          <w:rFonts w:ascii="Times New Roman" w:hAnsi="Times New Roman" w:cs="Times New Roman" w:eastAsia="Times New Roman" w:hint="default"/>
        </w:rPr>
        <w:t>16%</w:t>
      </w:r>
      <w:r>
        <w:rPr/>
        <w:t>股权，合计持有</w:t>
      </w:r>
      <w:r>
        <w:rPr>
          <w:spacing w:val="-5"/>
        </w:rPr>
        <w:t> </w:t>
      </w:r>
      <w:r>
        <w:rPr>
          <w:spacing w:val="-5"/>
        </w:rPr>
      </w:r>
      <w:r>
        <w:rPr/>
        <w:t>深圳市富讯数字科技有限公司</w:t>
      </w:r>
      <w:r>
        <w:rPr>
          <w:rFonts w:ascii="Times New Roman" w:hAnsi="Times New Roman" w:cs="Times New Roman" w:eastAsia="Times New Roman" w:hint="default"/>
        </w:rPr>
        <w:t>83%</w:t>
      </w:r>
      <w:r>
        <w:rPr/>
        <w:t>股权；将子公司辽宁荣信兴业电力技术有限公司</w:t>
      </w:r>
      <w:r>
        <w:rPr>
          <w:rFonts w:ascii="Times New Roman" w:hAnsi="Times New Roman" w:cs="Times New Roman" w:eastAsia="Times New Roman" w:hint="default"/>
        </w:rPr>
        <w:t>86.735%</w:t>
      </w:r>
      <w:r>
        <w:rPr/>
        <w:t>股权转让与天</w:t>
      </w:r>
      <w:r>
        <w:rPr>
          <w:spacing w:val="-6"/>
        </w:rPr>
        <w:t> </w:t>
      </w:r>
      <w:r>
        <w:rPr>
          <w:spacing w:val="-6"/>
        </w:rPr>
      </w:r>
      <w:r>
        <w:rPr>
          <w:spacing w:val="-2"/>
        </w:rPr>
        <w:t>津百利特精电气股份有限公司；新设全资子公司深圳市锦囊互动技术有限公司；收购深圳市梦网云臻科技</w:t>
      </w:r>
      <w:r>
        <w:rPr>
          <w:spacing w:val="-43"/>
        </w:rPr>
        <w:t> </w:t>
      </w:r>
      <w:r>
        <w:rPr>
          <w:spacing w:val="-43"/>
        </w:rPr>
      </w:r>
      <w:r>
        <w:rPr/>
        <w:t>有限公司</w:t>
      </w:r>
      <w:r>
        <w:rPr>
          <w:rFonts w:ascii="Times New Roman" w:hAnsi="Times New Roman" w:cs="Times New Roman" w:eastAsia="Times New Roman" w:hint="default"/>
        </w:rPr>
        <w:t>51%</w:t>
      </w:r>
      <w:r>
        <w:rPr/>
        <w:t>股权。</w:t>
      </w:r>
    </w:p>
    <w:p>
      <w:pPr>
        <w:spacing w:line="240" w:lineRule="auto" w:before="6"/>
        <w:rPr>
          <w:rFonts w:ascii="宋体" w:hAnsi="宋体" w:cs="宋体" w:eastAsia="宋体" w:hint="default"/>
          <w:sz w:val="17"/>
          <w:szCs w:val="17"/>
        </w:rPr>
      </w:pPr>
    </w:p>
    <w:p>
      <w:pPr>
        <w:pStyle w:val="Heading2"/>
        <w:spacing w:line="240" w:lineRule="auto"/>
        <w:ind w:right="1021"/>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021"/>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3,200,696,561.59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2,768,516,330.38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15.61%</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云通信服务业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2,659,654,559.42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1,822,771,370.59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45.91%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大功率电力电子设 备制造业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541,042,002.17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945,744,959.79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-42.79%</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云通信服务收入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2,659,654,559.42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1,822,771,370.59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45.91%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电能质量与电力安 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443,638,340.37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839,445,161.51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-47.15%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其他（电力电子设 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97,403,661.80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106,299,798.28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3,173,296,615.76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2,725,986,674.07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27,399,945.83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42,529,656.31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8" w:right="0"/>
              <w:jc w:val="left"/>
              <w:rPr>
                <w:rFonts w:ascii="Times New Roman" w:hAnsi="Times New Roman" w:cs="Times New Roman" w:eastAsia="Times New Roman" w:hint="default"/>
                <w:sz w:val="18"/>
                <w:szCs w:val="18"/>
              </w:rPr>
            </w:pPr>
            <w:r>
              <w:rPr>
                <w:rFonts w:ascii="Times New Roman"/>
                <w:sz w:val="18"/>
              </w:rPr>
              <w:t>-35.57%</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0"/>
        <w:gridCol w:w="1008"/>
        <w:gridCol w:w="1009"/>
        <w:gridCol w:w="1013"/>
        <w:gridCol w:w="1011"/>
        <w:gridCol w:w="1003"/>
        <w:gridCol w:w="1006"/>
        <w:gridCol w:w="1001"/>
        <w:gridCol w:w="1003"/>
      </w:tblGrid>
      <w:tr>
        <w:trPr>
          <w:trHeight w:val="401" w:hRule="exact"/>
        </w:trPr>
        <w:tc>
          <w:tcPr>
            <w:tcW w:w="1520"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520"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3"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592,403,331.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86</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727,618,088.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723,818,460.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1,156,856,68</w:t>
            </w:r>
          </w:p>
          <w:p>
            <w:pPr>
              <w:pStyle w:val="TableParagraph"/>
              <w:spacing w:line="240" w:lineRule="auto" w:before="102"/>
              <w:ind w:left="665" w:right="0"/>
              <w:jc w:val="left"/>
              <w:rPr>
                <w:rFonts w:ascii="Times New Roman" w:hAnsi="Times New Roman" w:cs="Times New Roman" w:eastAsia="Times New Roman" w:hint="default"/>
                <w:sz w:val="18"/>
                <w:szCs w:val="18"/>
              </w:rPr>
            </w:pPr>
            <w:r>
              <w:rPr>
                <w:rFonts w:ascii="Times New Roman"/>
                <w:sz w:val="18"/>
              </w:rPr>
              <w:t>0.44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476,825,462.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1,071,725,74</w:t>
            </w:r>
          </w:p>
          <w:p>
            <w:pPr>
              <w:pStyle w:val="TableParagraph"/>
              <w:spacing w:line="240" w:lineRule="auto" w:before="102"/>
              <w:ind w:left="657" w:right="0"/>
              <w:jc w:val="left"/>
              <w:rPr>
                <w:rFonts w:ascii="Times New Roman" w:hAnsi="Times New Roman" w:cs="Times New Roman" w:eastAsia="Times New Roman" w:hint="default"/>
                <w:sz w:val="18"/>
                <w:szCs w:val="18"/>
              </w:rPr>
            </w:pPr>
            <w:r>
              <w:rPr>
                <w:rFonts w:ascii="Times New Roman"/>
                <w:sz w:val="18"/>
              </w:rPr>
              <w:t>4.96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481,448,722.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738,516,400.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39</w:t>
            </w:r>
          </w:p>
        </w:tc>
      </w:tr>
      <w:tr>
        <w:trPr>
          <w:trHeight w:val="716"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58,080,735.5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66,281,348.4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57,620,173.3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-460,051,43</w:t>
            </w:r>
          </w:p>
          <w:p>
            <w:pPr>
              <w:pStyle w:val="TableParagraph"/>
              <w:spacing w:line="240" w:lineRule="auto" w:before="105"/>
              <w:ind w:left="665" w:right="0"/>
              <w:jc w:val="left"/>
              <w:rPr>
                <w:rFonts w:ascii="Times New Roman" w:hAnsi="Times New Roman" w:cs="Times New Roman" w:eastAsia="Times New Roman" w:hint="default"/>
                <w:sz w:val="18"/>
                <w:szCs w:val="18"/>
              </w:rPr>
            </w:pPr>
            <w:r>
              <w:rPr>
                <w:rFonts w:ascii="Times New Roman"/>
                <w:sz w:val="18"/>
              </w:rPr>
              <w:t>4.83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41,038,324.1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65,632,528.7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45,651,443.9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-73,751,397.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w:t>
      </w:r>
    </w:p>
    <w:p>
      <w:pPr>
        <w:spacing w:line="240" w:lineRule="auto" w:before="0"/>
        <w:rPr>
          <w:rFonts w:ascii="宋体" w:hAnsi="宋体" w:cs="宋体" w:eastAsia="宋体" w:hint="default"/>
          <w:sz w:val="18"/>
          <w:szCs w:val="18"/>
        </w:rPr>
      </w:pPr>
    </w:p>
    <w:p>
      <w:pPr>
        <w:pStyle w:val="Heading3"/>
        <w:spacing w:line="240" w:lineRule="auto" w:before="118"/>
        <w:ind w:right="1021"/>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云通信服务业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2,659,654,559.42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2,179,274,412.16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541,042,002.17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377,052,055.15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云通信服务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2,659,654,559.42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2,179,274,412.16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电能质量与电力 安全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443,638,340.37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361,717,047.98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3,173,296,615.76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2,535,616,948.48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021"/>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1021"/>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spacing w:before="44"/>
        <w:ind w:left="152" w:right="1021" w:firstLine="0"/>
        <w:jc w:val="left"/>
        <w:rPr>
          <w:rFonts w:ascii="宋体" w:hAnsi="宋体" w:cs="宋体" w:eastAsia="宋体" w:hint="default"/>
          <w:sz w:val="18"/>
          <w:szCs w:val="18"/>
        </w:rPr>
      </w:pPr>
      <w:r>
        <w:rPr>
          <w:rFonts w:ascii="宋体" w:hAnsi="宋体" w:cs="宋体" w:eastAsia="宋体" w:hint="default"/>
          <w:sz w:val="18"/>
          <w:szCs w:val="18"/>
        </w:rPr>
        <w:t>单一销售合同金额占公司最近一个会计年度经审计营业收入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以上且金额超过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万元的正在履行的合同情况</w:t>
      </w:r>
    </w:p>
    <w:p>
      <w:pPr>
        <w:spacing w:before="103"/>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7"/>
        <w:ind w:left="573" w:right="1021"/>
        <w:jc w:val="left"/>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5"/>
        </w:rPr>
        <w:t> </w:t>
      </w:r>
      <w:r>
        <w:rPr>
          <w:w w:val="100"/>
        </w:rPr>
        <w:t>年</w:t>
      </w:r>
      <w:r>
        <w:rPr>
          <w:spacing w:val="-48"/>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5"/>
        </w:rPr>
        <w:t> </w:t>
      </w:r>
      <w:r>
        <w:rPr>
          <w:w w:val="100"/>
        </w:rPr>
        <w:t>月</w:t>
      </w:r>
      <w:r>
        <w:rPr>
          <w:spacing w:val="-48"/>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5"/>
        </w:rPr>
        <w:t> </w:t>
      </w:r>
      <w:r>
        <w:rPr>
          <w:w w:val="100"/>
        </w:rPr>
        <w:t>日</w:t>
      </w:r>
      <w:r>
        <w:rPr>
          <w:spacing w:val="-3"/>
          <w:w w:val="100"/>
        </w:rPr>
        <w:t>，</w:t>
      </w:r>
      <w:r>
        <w:rPr>
          <w:w w:val="100"/>
        </w:rPr>
        <w:t>公</w:t>
      </w:r>
      <w:r>
        <w:rPr>
          <w:spacing w:val="-3"/>
          <w:w w:val="100"/>
        </w:rPr>
        <w:t>司收</w:t>
      </w:r>
      <w:r>
        <w:rPr>
          <w:w w:val="100"/>
        </w:rPr>
        <w:t>到国</w:t>
      </w:r>
      <w:r>
        <w:rPr>
          <w:spacing w:val="-3"/>
          <w:w w:val="100"/>
        </w:rPr>
        <w:t>家</w:t>
      </w:r>
      <w:r>
        <w:rPr>
          <w:w w:val="100"/>
        </w:rPr>
        <w:t>电</w:t>
      </w:r>
      <w:r>
        <w:rPr>
          <w:spacing w:val="-3"/>
          <w:w w:val="100"/>
        </w:rPr>
        <w:t>网</w:t>
      </w:r>
      <w:r>
        <w:rPr>
          <w:w w:val="100"/>
        </w:rPr>
        <w:t>公</w:t>
      </w:r>
      <w:r>
        <w:rPr>
          <w:spacing w:val="-3"/>
          <w:w w:val="100"/>
        </w:rPr>
        <w:t>司</w:t>
      </w:r>
      <w:r>
        <w:rPr>
          <w:w w:val="100"/>
        </w:rPr>
        <w:t>发</w:t>
      </w:r>
      <w:r>
        <w:rPr>
          <w:spacing w:val="-3"/>
          <w:w w:val="100"/>
        </w:rPr>
        <w:t>出</w:t>
      </w:r>
      <w:r>
        <w:rPr>
          <w:w w:val="100"/>
        </w:rPr>
        <w:t>的</w:t>
      </w:r>
      <w:r>
        <w:rPr>
          <w:spacing w:val="-3"/>
          <w:w w:val="100"/>
        </w:rPr>
        <w:t>《</w:t>
      </w:r>
      <w:r>
        <w:rPr>
          <w:w w:val="100"/>
        </w:rPr>
        <w:t>国家</w:t>
      </w:r>
      <w:r>
        <w:rPr>
          <w:spacing w:val="-3"/>
          <w:w w:val="100"/>
        </w:rPr>
        <w:t>电</w:t>
      </w:r>
      <w:r>
        <w:rPr>
          <w:w w:val="100"/>
        </w:rPr>
        <w:t>网</w:t>
      </w:r>
      <w:r>
        <w:rPr>
          <w:spacing w:val="-3"/>
          <w:w w:val="100"/>
        </w:rPr>
        <w:t>公</w:t>
      </w:r>
      <w:r>
        <w:rPr>
          <w:w w:val="100"/>
        </w:rPr>
        <w:t>司</w:t>
      </w:r>
      <w:r>
        <w:rPr>
          <w:spacing w:val="-3"/>
          <w:w w:val="100"/>
        </w:rPr>
        <w:t>招</w:t>
      </w:r>
      <w:r>
        <w:rPr>
          <w:w w:val="100"/>
        </w:rPr>
        <w:t>标</w:t>
      </w:r>
      <w:r>
        <w:rPr>
          <w:spacing w:val="-3"/>
          <w:w w:val="100"/>
        </w:rPr>
        <w:t>活</w:t>
      </w:r>
      <w:r>
        <w:rPr>
          <w:w w:val="100"/>
        </w:rPr>
        <w:t>动</w:t>
      </w:r>
      <w:r>
        <w:rPr>
          <w:spacing w:val="-3"/>
          <w:w w:val="100"/>
        </w:rPr>
        <w:t>中</w:t>
      </w:r>
      <w:r>
        <w:rPr>
          <w:w w:val="100"/>
        </w:rPr>
        <w:t>标通</w:t>
      </w:r>
      <w:r>
        <w:rPr>
          <w:spacing w:val="-3"/>
          <w:w w:val="100"/>
        </w:rPr>
        <w:t>知</w:t>
      </w:r>
      <w:r>
        <w:rPr>
          <w:w w:val="100"/>
        </w:rPr>
        <w:t>书</w:t>
      </w:r>
      <w:r>
        <w:rPr>
          <w:spacing w:val="-108"/>
          <w:w w:val="100"/>
        </w:rPr>
        <w:t>》</w:t>
      </w:r>
      <w:r>
        <w:rPr>
          <w:w w:val="100"/>
        </w:rPr>
        <w:t>（</w:t>
      </w:r>
      <w:r>
        <w:rPr>
          <w:spacing w:val="-3"/>
          <w:w w:val="100"/>
        </w:rPr>
        <w:t>招</w:t>
      </w:r>
      <w:r>
        <w:rPr>
          <w:w w:val="100"/>
        </w:rPr>
        <w:t>标</w:t>
      </w:r>
      <w:r>
        <w:rPr>
          <w:spacing w:val="-3"/>
          <w:w w:val="100"/>
        </w:rPr>
        <w:t>编</w:t>
      </w:r>
      <w:r>
        <w:rPr>
          <w:w w:val="100"/>
        </w:rPr>
        <w:t>号：</w:t>
      </w:r>
    </w:p>
    <w:p>
      <w:pPr>
        <w:pStyle w:val="BodyText"/>
        <w:spacing w:line="386" w:lineRule="auto" w:before="177"/>
        <w:ind w:right="1021"/>
        <w:jc w:val="left"/>
      </w:pPr>
      <w:r>
        <w:rPr>
          <w:rFonts w:ascii="Times New Roman" w:hAnsi="Times New Roman" w:cs="Times New Roman" w:eastAsia="Times New Roman" w:hint="default"/>
          <w:spacing w:val="-6"/>
          <w:w w:val="100"/>
        </w:rPr>
        <w:t>0711-16OTL02812002</w:t>
      </w:r>
      <w:r>
        <w:rPr>
          <w:spacing w:val="-6"/>
          <w:w w:val="100"/>
        </w:rPr>
        <w:t>），确定本公司为国家电网公司“</w:t>
      </w:r>
      <w:r>
        <w:rPr>
          <w:rFonts w:ascii="Times New Roman" w:hAnsi="Times New Roman" w:cs="Times New Roman" w:eastAsia="Times New Roman" w:hint="default"/>
          <w:spacing w:val="-6"/>
          <w:w w:val="100"/>
        </w:rPr>
        <w:t>2016</w:t>
      </w:r>
      <w:r>
        <w:rPr>
          <w:rFonts w:ascii="Times New Roman" w:hAnsi="Times New Roman" w:cs="Times New Roman" w:eastAsia="Times New Roman" w:hint="default"/>
          <w:w w:val="100"/>
        </w:rPr>
        <w:t> </w:t>
      </w:r>
      <w:r>
        <w:rPr>
          <w:spacing w:val="-2"/>
          <w:w w:val="100"/>
        </w:rPr>
        <w:t>年昌吉</w:t>
      </w:r>
      <w:r>
        <w:rPr>
          <w:rFonts w:ascii="Times New Roman" w:hAnsi="Times New Roman" w:cs="Times New Roman" w:eastAsia="Times New Roman" w:hint="default"/>
          <w:spacing w:val="-2"/>
          <w:w w:val="100"/>
        </w:rPr>
        <w:t>—</w:t>
      </w:r>
      <w:r>
        <w:rPr>
          <w:spacing w:val="-2"/>
          <w:w w:val="100"/>
        </w:rPr>
        <w:t>吉泉</w:t>
      </w:r>
      <w:r>
        <w:rPr>
          <w:rFonts w:ascii="Times New Roman" w:hAnsi="Times New Roman" w:cs="Times New Roman" w:eastAsia="Times New Roman" w:hint="default"/>
          <w:spacing w:val="-2"/>
          <w:w w:val="100"/>
        </w:rPr>
        <w:t>±1100kV</w:t>
      </w:r>
      <w:r>
        <w:rPr>
          <w:rFonts w:ascii="Times New Roman" w:hAnsi="Times New Roman" w:cs="Times New Roman" w:eastAsia="Times New Roman" w:hint="default"/>
          <w:w w:val="100"/>
        </w:rPr>
        <w:t> </w:t>
      </w:r>
      <w:r>
        <w:rPr>
          <w:spacing w:val="-4"/>
          <w:w w:val="100"/>
        </w:rPr>
        <w:t>特高压直流工程（以下</w:t>
      </w:r>
      <w:r>
        <w:rPr>
          <w:spacing w:val="-80"/>
          <w:w w:val="100"/>
        </w:rPr>
        <w:t> </w:t>
      </w:r>
      <w:r>
        <w:rPr>
          <w:spacing w:val="-80"/>
          <w:w w:val="100"/>
        </w:rPr>
      </w:r>
      <w:r>
        <w:rPr>
          <w:spacing w:val="-12"/>
          <w:w w:val="100"/>
        </w:rPr>
        <w:t>简称“特高压项目”）、渝鄂直流背靠背联网工程第一批设备公开招标</w:t>
      </w:r>
      <w:r>
        <w:rPr>
          <w:rFonts w:ascii="Times New Roman" w:hAnsi="Times New Roman" w:cs="Times New Roman" w:eastAsia="Times New Roman" w:hint="default"/>
          <w:spacing w:val="-12"/>
          <w:w w:val="100"/>
        </w:rPr>
        <w:t>—</w:t>
      </w:r>
      <w:r>
        <w:rPr>
          <w:spacing w:val="-12"/>
          <w:w w:val="100"/>
        </w:rPr>
        <w:t>换流阀包</w:t>
      </w:r>
      <w:r>
        <w:rPr>
          <w:spacing w:val="-27"/>
          <w:w w:val="100"/>
        </w:rPr>
        <w:t> </w:t>
      </w:r>
      <w:r>
        <w:rPr>
          <w:rFonts w:ascii="Times New Roman" w:hAnsi="Times New Roman" w:cs="Times New Roman" w:eastAsia="Times New Roman" w:hint="default"/>
          <w:spacing w:val="-27"/>
          <w:w w:val="100"/>
        </w:rPr>
        <w:t>7</w:t>
      </w:r>
      <w:r>
        <w:rPr>
          <w:spacing w:val="-27"/>
          <w:w w:val="100"/>
        </w:rPr>
        <w:t>（以下简称“渝鄂项目”）”</w:t>
      </w:r>
      <w:r>
        <w:rPr>
          <w:spacing w:val="-95"/>
          <w:w w:val="100"/>
        </w:rPr>
        <w:t> </w:t>
      </w:r>
      <w:r>
        <w:rPr>
          <w:spacing w:val="-95"/>
          <w:w w:val="100"/>
        </w:rPr>
      </w:r>
      <w:r>
        <w:rPr>
          <w:spacing w:val="3"/>
        </w:rPr>
        <w:t>的采购货物中标人，中标价款为 </w:t>
      </w:r>
      <w:r>
        <w:rPr>
          <w:rFonts w:ascii="Times New Roman" w:hAnsi="Times New Roman" w:cs="Times New Roman" w:eastAsia="Times New Roman" w:hint="default"/>
        </w:rPr>
        <w:t>57,500  </w:t>
      </w:r>
      <w:r>
        <w:rPr>
          <w:spacing w:val="3"/>
        </w:rPr>
        <w:t>万元，具体内容详见公司于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6   </w:t>
      </w:r>
      <w:r>
        <w:rPr>
          <w:rFonts w:ascii="Times New Roman" w:hAnsi="Times New Roman" w:cs="Times New Roman" w:eastAsia="Times New Roman" w:hint="default"/>
          <w:spacing w:val="13"/>
        </w:rPr>
        <w:t> </w:t>
      </w:r>
      <w:r>
        <w:rPr>
          <w:spacing w:val="2"/>
        </w:rPr>
        <w:t>日在巨潮资讯网</w:t>
      </w:r>
    </w:p>
    <w:p>
      <w:pPr>
        <w:pStyle w:val="BodyText"/>
        <w:spacing w:line="386" w:lineRule="auto" w:before="35"/>
        <w:ind w:left="573" w:right="1021" w:hanging="421"/>
        <w:jc w:val="left"/>
      </w:pPr>
      <w:r>
        <w:rPr>
          <w:spacing w:val="-7"/>
          <w:w w:val="100"/>
        </w:rPr>
        <w:t>（</w:t>
      </w:r>
      <w:hyperlink r:id="rId13">
        <w:r>
          <w:rPr>
            <w:rFonts w:ascii="Times New Roman" w:hAnsi="Times New Roman" w:cs="Times New Roman" w:eastAsia="Times New Roman" w:hint="default"/>
            <w:spacing w:val="-7"/>
            <w:w w:val="100"/>
          </w:rPr>
          <w:t>http://www.cninfo.com.cn</w:t>
        </w:r>
      </w:hyperlink>
      <w:r>
        <w:rPr>
          <w:spacing w:val="-7"/>
          <w:w w:val="100"/>
        </w:rPr>
        <w:t>）披露的《关于重大项目合同中标的公告》（公告编号：</w:t>
      </w:r>
      <w:r>
        <w:rPr>
          <w:rFonts w:ascii="Times New Roman" w:hAnsi="Times New Roman" w:cs="Times New Roman" w:eastAsia="Times New Roman" w:hint="default"/>
          <w:spacing w:val="-7"/>
          <w:w w:val="100"/>
        </w:rPr>
        <w:t>2017-001</w:t>
      </w:r>
      <w:r>
        <w:rPr>
          <w:spacing w:val="-7"/>
          <w:w w:val="100"/>
        </w:rPr>
        <w:t>）。</w:t>
      </w:r>
      <w:r>
        <w:rPr>
          <w:spacing w:val="-80"/>
          <w:w w:val="100"/>
        </w:rPr>
        <w:t> </w:t>
      </w:r>
      <w:r>
        <w:rPr>
          <w:spacing w:val="-3"/>
        </w:rPr>
        <w:t>其中，国家电网公司就渝鄂项目与公司签署合同金额 </w:t>
      </w:r>
      <w:r>
        <w:rPr>
          <w:rFonts w:ascii="Times New Roman" w:hAnsi="Times New Roman" w:cs="Times New Roman" w:eastAsia="Times New Roman" w:hint="default"/>
        </w:rPr>
        <w:t>57,180</w:t>
      </w:r>
      <w:r>
        <w:rPr>
          <w:rFonts w:ascii="Times New Roman" w:hAnsi="Times New Roman" w:cs="Times New Roman" w:eastAsia="Times New Roman" w:hint="default"/>
          <w:spacing w:val="19"/>
        </w:rPr>
        <w:t> </w:t>
      </w:r>
      <w:r>
        <w:rPr>
          <w:spacing w:val="-5"/>
        </w:rPr>
        <w:t>万元（根据国家税务总局《关于调整增值</w:t>
      </w:r>
      <w:r>
        <w:rPr/>
      </w:r>
    </w:p>
    <w:p>
      <w:pPr>
        <w:pStyle w:val="BodyText"/>
        <w:spacing w:line="386" w:lineRule="auto" w:before="36"/>
        <w:ind w:right="1021"/>
        <w:jc w:val="left"/>
      </w:pPr>
      <w:r>
        <w:rPr>
          <w:w w:val="100"/>
        </w:rPr>
        <w:t>税税</w:t>
      </w:r>
      <w:r>
        <w:rPr>
          <w:spacing w:val="-3"/>
          <w:w w:val="100"/>
        </w:rPr>
        <w:t>率</w:t>
      </w:r>
      <w:r>
        <w:rPr>
          <w:w w:val="100"/>
        </w:rPr>
        <w:t>的</w:t>
      </w:r>
      <w:r>
        <w:rPr>
          <w:spacing w:val="-3"/>
          <w:w w:val="100"/>
        </w:rPr>
        <w:t>通</w:t>
      </w:r>
      <w:r>
        <w:rPr>
          <w:w w:val="100"/>
        </w:rPr>
        <w:t>知</w:t>
      </w:r>
      <w:r>
        <w:rPr>
          <w:spacing w:val="-108"/>
          <w:w w:val="100"/>
        </w:rPr>
        <w:t>》</w:t>
      </w:r>
      <w:r>
        <w:rPr>
          <w:w w:val="100"/>
        </w:rPr>
        <w:t>（</w:t>
      </w:r>
      <w:r>
        <w:rPr>
          <w:spacing w:val="-3"/>
          <w:w w:val="100"/>
        </w:rPr>
        <w:t>财税</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spacing w:val="-3"/>
          <w:w w:val="100"/>
        </w:rPr>
        <w:t>】</w:t>
      </w:r>
      <w:r>
        <w:rPr>
          <w:rFonts w:ascii="Times New Roman" w:hAnsi="Times New Roman" w:cs="Times New Roman" w:eastAsia="Times New Roman" w:hint="default"/>
          <w:w w:val="100"/>
        </w:rPr>
        <w:t>32</w:t>
      </w:r>
      <w:r>
        <w:rPr>
          <w:rFonts w:ascii="Times New Roman" w:hAnsi="Times New Roman" w:cs="Times New Roman" w:eastAsia="Times New Roman" w:hint="default"/>
        </w:rPr>
        <w:t> </w:t>
      </w:r>
      <w:r>
        <w:rPr>
          <w:spacing w:val="-3"/>
          <w:w w:val="100"/>
        </w:rPr>
        <w:t>号）</w:t>
      </w:r>
      <w:r>
        <w:rPr>
          <w:w w:val="100"/>
        </w:rPr>
        <w:t>有</w:t>
      </w:r>
      <w:r>
        <w:rPr>
          <w:spacing w:val="-3"/>
          <w:w w:val="100"/>
        </w:rPr>
        <w:t>关</w:t>
      </w:r>
      <w:r>
        <w:rPr>
          <w:w w:val="100"/>
        </w:rPr>
        <w:t>增</w:t>
      </w:r>
      <w:r>
        <w:rPr>
          <w:spacing w:val="-3"/>
          <w:w w:val="100"/>
        </w:rPr>
        <w:t>值</w:t>
      </w:r>
      <w:r>
        <w:rPr>
          <w:w w:val="100"/>
        </w:rPr>
        <w:t>税</w:t>
      </w:r>
      <w:r>
        <w:rPr>
          <w:spacing w:val="-3"/>
          <w:w w:val="100"/>
        </w:rPr>
        <w:t>税</w:t>
      </w:r>
      <w:r>
        <w:rPr>
          <w:w w:val="100"/>
        </w:rPr>
        <w:t>率调</w:t>
      </w:r>
      <w:r>
        <w:rPr>
          <w:spacing w:val="-3"/>
          <w:w w:val="100"/>
        </w:rPr>
        <w:t>整</w:t>
      </w:r>
      <w:r>
        <w:rPr>
          <w:w w:val="100"/>
        </w:rPr>
        <w:t>的</w:t>
      </w:r>
      <w:r>
        <w:rPr>
          <w:spacing w:val="-3"/>
          <w:w w:val="100"/>
        </w:rPr>
        <w:t>规定</w:t>
      </w:r>
      <w:r>
        <w:rPr>
          <w:w w:val="100"/>
        </w:rPr>
        <w:t>，</w:t>
      </w:r>
      <w:r>
        <w:rPr>
          <w:spacing w:val="-3"/>
          <w:w w:val="100"/>
        </w:rPr>
        <w:t>合</w:t>
      </w:r>
      <w:r>
        <w:rPr>
          <w:w w:val="100"/>
        </w:rPr>
        <w:t>同</w:t>
      </w:r>
      <w:r>
        <w:rPr>
          <w:spacing w:val="-3"/>
          <w:w w:val="100"/>
        </w:rPr>
        <w:t>税率</w:t>
      </w:r>
      <w:r>
        <w:rPr>
          <w:w w:val="100"/>
        </w:rPr>
        <w:t>从</w:t>
      </w:r>
      <w:r>
        <w:rPr>
          <w:spacing w:val="-53"/>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3"/>
          <w:w w:val="100"/>
        </w:rPr>
        <w:t>%</w:t>
      </w:r>
      <w:r>
        <w:rPr>
          <w:w w:val="100"/>
        </w:rPr>
        <w:t>下</w:t>
      </w:r>
      <w:r>
        <w:rPr>
          <w:spacing w:val="-3"/>
          <w:w w:val="100"/>
        </w:rPr>
        <w:t>调</w:t>
      </w:r>
      <w:r>
        <w:rPr>
          <w:w w:val="100"/>
        </w:rPr>
        <w:t>至</w:t>
      </w:r>
      <w:r>
        <w:rPr>
          <w:spacing w:val="-53"/>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4"/>
          <w:w w:val="100"/>
        </w:rPr>
        <w:t>%</w:t>
      </w:r>
      <w:r>
        <w:rPr>
          <w:spacing w:val="-3"/>
          <w:w w:val="100"/>
        </w:rPr>
        <w:t>，</w:t>
      </w:r>
      <w:r>
        <w:rPr>
          <w:w w:val="100"/>
        </w:rPr>
        <w:t>合</w:t>
      </w:r>
      <w:r>
        <w:rPr>
          <w:spacing w:val="-3"/>
          <w:w w:val="100"/>
        </w:rPr>
        <w:t>同</w:t>
      </w:r>
      <w:r>
        <w:rPr>
          <w:w w:val="100"/>
        </w:rPr>
        <w:t>金</w:t>
      </w:r>
      <w:r>
        <w:rPr>
          <w:w w:val="100"/>
        </w:rPr>
        <w:t> 额由</w:t>
      </w:r>
      <w:r>
        <w:rPr>
          <w:spacing w:val="-52"/>
        </w:rPr>
        <w:t> </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7,1</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万</w:t>
      </w:r>
      <w:r>
        <w:rPr>
          <w:w w:val="100"/>
        </w:rPr>
        <w:t>元</w:t>
      </w:r>
      <w:r>
        <w:rPr>
          <w:spacing w:val="-3"/>
          <w:w w:val="100"/>
        </w:rPr>
        <w:t>调</w:t>
      </w:r>
      <w:r>
        <w:rPr>
          <w:w w:val="100"/>
        </w:rPr>
        <w:t>整</w:t>
      </w:r>
      <w:r>
        <w:rPr>
          <w:spacing w:val="-3"/>
          <w:w w:val="100"/>
        </w:rPr>
        <w:t>变更</w:t>
      </w:r>
      <w:r>
        <w:rPr>
          <w:w w:val="100"/>
        </w:rPr>
        <w:t>为</w:t>
      </w:r>
      <w:r>
        <w:rPr>
          <w:spacing w:val="-52"/>
        </w:rPr>
        <w:t> </w:t>
      </w:r>
      <w:r>
        <w:rPr>
          <w:rFonts w:ascii="Times New Roman" w:hAnsi="Times New Roman" w:cs="Times New Roman" w:eastAsia="Times New Roman" w:hint="default"/>
          <w:w w:val="100"/>
        </w:rPr>
        <w:t>56,</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91.</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元</w:t>
      </w:r>
      <w:r>
        <w:rPr>
          <w:spacing w:val="-108"/>
          <w:w w:val="100"/>
        </w:rPr>
        <w:t>）</w:t>
      </w:r>
      <w:r>
        <w:rPr>
          <w:spacing w:val="-27"/>
          <w:w w:val="100"/>
        </w:rPr>
        <w:t>，</w:t>
      </w:r>
      <w:r>
        <w:rPr>
          <w:w w:val="100"/>
        </w:rPr>
        <w:t>截止</w:t>
      </w:r>
      <w:r>
        <w:rPr>
          <w:spacing w:val="-55"/>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52"/>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日</w:t>
      </w:r>
      <w:r>
        <w:rPr>
          <w:spacing w:val="-25"/>
          <w:w w:val="100"/>
        </w:rPr>
        <w:t>，</w:t>
      </w:r>
      <w:r>
        <w:rPr>
          <w:spacing w:val="-3"/>
          <w:w w:val="100"/>
        </w:rPr>
        <w:t>此</w:t>
      </w:r>
      <w:r>
        <w:rPr>
          <w:w w:val="100"/>
        </w:rPr>
        <w:t>项</w:t>
      </w:r>
      <w:r>
        <w:rPr>
          <w:spacing w:val="-3"/>
          <w:w w:val="100"/>
        </w:rPr>
        <w:t>目公</w:t>
      </w:r>
      <w:r>
        <w:rPr>
          <w:w w:val="100"/>
        </w:rPr>
        <w:t>司已</w:t>
      </w:r>
      <w:r>
        <w:rPr>
          <w:spacing w:val="-3"/>
          <w:w w:val="100"/>
        </w:rPr>
        <w:t>分</w:t>
      </w:r>
      <w:r>
        <w:rPr>
          <w:w w:val="100"/>
        </w:rPr>
        <w:t>批</w:t>
      </w:r>
      <w:r>
        <w:rPr>
          <w:spacing w:val="-3"/>
          <w:w w:val="100"/>
        </w:rPr>
        <w:t>交</w:t>
      </w:r>
      <w:r>
        <w:rPr>
          <w:w w:val="100"/>
        </w:rPr>
        <w:t>货</w:t>
      </w:r>
      <w:r>
        <w:rPr>
          <w:spacing w:val="-3"/>
          <w:w w:val="100"/>
        </w:rPr>
        <w:t>完成</w:t>
      </w:r>
      <w:r>
        <w:rPr>
          <w:spacing w:val="-25"/>
          <w:w w:val="100"/>
        </w:rPr>
        <w:t>，</w:t>
      </w:r>
      <w:r>
        <w:rPr>
          <w:spacing w:val="-3"/>
          <w:w w:val="100"/>
        </w:rPr>
        <w:t>截止</w:t>
      </w:r>
      <w:r>
        <w:rPr>
          <w:w w:val="100"/>
        </w:rPr>
        <w:t>报</w:t>
      </w:r>
    </w:p>
    <w:p>
      <w:pPr>
        <w:pStyle w:val="BodyText"/>
        <w:spacing w:line="240" w:lineRule="auto" w:before="35"/>
        <w:ind w:right="1021"/>
        <w:jc w:val="left"/>
      </w:pPr>
      <w:r>
        <w:rPr/>
        <w:t>告期末，此项目回款</w:t>
      </w:r>
      <w:r>
        <w:rPr>
          <w:spacing w:val="-50"/>
        </w:rPr>
        <w:t> </w:t>
      </w:r>
      <w:r>
        <w:rPr>
          <w:rFonts w:ascii="Times New Roman" w:hAnsi="Times New Roman" w:cs="Times New Roman" w:eastAsia="Times New Roman" w:hint="default"/>
        </w:rPr>
        <w:t>53,856.7179</w:t>
      </w:r>
      <w:r>
        <w:rPr>
          <w:rFonts w:ascii="Times New Roman" w:hAnsi="Times New Roman" w:cs="Times New Roman" w:eastAsia="Times New Roman" w:hint="default"/>
          <w:spacing w:val="3"/>
        </w:rPr>
        <w:t> </w:t>
      </w:r>
      <w:r>
        <w:rPr/>
        <w:t>万元，剩余质保金</w:t>
      </w:r>
      <w:r>
        <w:rPr>
          <w:spacing w:val="-53"/>
        </w:rPr>
        <w:t> </w:t>
      </w:r>
      <w:r>
        <w:rPr>
          <w:rFonts w:ascii="Times New Roman" w:hAnsi="Times New Roman" w:cs="Times New Roman" w:eastAsia="Times New Roman" w:hint="default"/>
        </w:rPr>
        <w:t>2,834</w:t>
      </w:r>
      <w:r>
        <w:rPr>
          <w:rFonts w:ascii="Times New Roman" w:hAnsi="Times New Roman" w:cs="Times New Roman" w:eastAsia="Times New Roman" w:hint="default"/>
          <w:spacing w:val="3"/>
        </w:rPr>
        <w:t> </w:t>
      </w:r>
      <w:r>
        <w:rPr/>
        <w:t>万元，预计</w:t>
      </w:r>
      <w:r>
        <w:rPr>
          <w:spacing w:val="-50"/>
        </w:rPr>
        <w:t> </w:t>
      </w:r>
      <w:r>
        <w:rPr>
          <w:rFonts w:ascii="Times New Roman" w:hAnsi="Times New Roman" w:cs="Times New Roman" w:eastAsia="Times New Roman" w:hint="default"/>
        </w:rPr>
        <w:t>2023</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月到期收回；国家电网公</w:t>
      </w:r>
    </w:p>
    <w:p>
      <w:pPr>
        <w:pStyle w:val="BodyText"/>
        <w:spacing w:line="240" w:lineRule="auto" w:before="177"/>
        <w:ind w:right="1021"/>
        <w:jc w:val="left"/>
      </w:pPr>
      <w:r>
        <w:rPr/>
        <w:t>司就特高压项目与公司签署合同金额</w:t>
      </w:r>
      <w:r>
        <w:rPr>
          <w:spacing w:val="-44"/>
        </w:rPr>
        <w:t> </w:t>
      </w:r>
      <w:r>
        <w:rPr>
          <w:rFonts w:ascii="Times New Roman" w:hAnsi="Times New Roman" w:cs="Times New Roman" w:eastAsia="Times New Roman" w:hint="default"/>
        </w:rPr>
        <w:t>320</w:t>
      </w:r>
      <w:r>
        <w:rPr>
          <w:rFonts w:ascii="Times New Roman" w:hAnsi="Times New Roman" w:cs="Times New Roman" w:eastAsia="Times New Roman" w:hint="default"/>
          <w:spacing w:val="5"/>
        </w:rPr>
        <w:t> </w:t>
      </w:r>
      <w:r>
        <w:rPr>
          <w:spacing w:val="-4"/>
        </w:rPr>
        <w:t>万元，公司已于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spacing w:val="-3"/>
        </w:rPr>
        <w:t>月如期交货，截止报告期末收到预付</w:t>
      </w:r>
    </w:p>
    <w:p>
      <w:pPr>
        <w:pStyle w:val="BodyText"/>
        <w:spacing w:line="240" w:lineRule="auto" w:before="177"/>
        <w:ind w:right="1021"/>
        <w:jc w:val="left"/>
      </w:pPr>
      <w:r>
        <w:rPr/>
        <w:t>款</w:t>
      </w:r>
      <w:r>
        <w:rPr>
          <w:spacing w:val="-52"/>
        </w:rPr>
        <w:t> </w:t>
      </w:r>
      <w:r>
        <w:rPr>
          <w:rFonts w:ascii="Times New Roman" w:hAnsi="Times New Roman" w:cs="Times New Roman" w:eastAsia="Times New Roman" w:hint="default"/>
        </w:rPr>
        <w:t>128</w:t>
      </w:r>
      <w:r>
        <w:rPr>
          <w:rFonts w:ascii="Times New Roman" w:hAnsi="Times New Roman" w:cs="Times New Roman" w:eastAsia="Times New Roman" w:hint="default"/>
          <w:spacing w:val="-3"/>
        </w:rPr>
        <w:t> </w:t>
      </w:r>
      <w:r>
        <w:rPr/>
        <w:t>万元，到货款</w:t>
      </w:r>
      <w:r>
        <w:rPr>
          <w:spacing w:val="-53"/>
        </w:rPr>
        <w:t> </w:t>
      </w:r>
      <w:r>
        <w:rPr>
          <w:rFonts w:ascii="Times New Roman" w:hAnsi="Times New Roman" w:cs="Times New Roman" w:eastAsia="Times New Roman" w:hint="default"/>
        </w:rPr>
        <w:t>64</w:t>
      </w:r>
      <w:r>
        <w:rPr>
          <w:rFonts w:ascii="Times New Roman" w:hAnsi="Times New Roman" w:cs="Times New Roman" w:eastAsia="Times New Roman" w:hint="default"/>
          <w:spacing w:val="-3"/>
        </w:rPr>
        <w:t> </w:t>
      </w:r>
      <w:r>
        <w:rPr/>
        <w:t>万元，累计</w:t>
      </w:r>
      <w:r>
        <w:rPr>
          <w:spacing w:val="-52"/>
        </w:rPr>
        <w:t> </w:t>
      </w:r>
      <w:r>
        <w:rPr>
          <w:rFonts w:ascii="Times New Roman" w:hAnsi="Times New Roman" w:cs="Times New Roman" w:eastAsia="Times New Roman" w:hint="default"/>
        </w:rPr>
        <w:t>192 </w:t>
      </w:r>
      <w:r>
        <w:rPr/>
        <w:t>万元。</w:t>
      </w:r>
    </w:p>
    <w:p>
      <w:pPr>
        <w:spacing w:line="240" w:lineRule="auto" w:before="8"/>
        <w:rPr>
          <w:rFonts w:ascii="宋体" w:hAnsi="宋体" w:cs="宋体" w:eastAsia="宋体" w:hint="default"/>
          <w:sz w:val="30"/>
          <w:szCs w:val="30"/>
        </w:rPr>
      </w:pPr>
    </w:p>
    <w:p>
      <w:pPr>
        <w:pStyle w:val="Heading3"/>
        <w:spacing w:line="240" w:lineRule="auto"/>
        <w:ind w:right="1021"/>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3" w:space="804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云通信服务业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2,157,863,802.34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1,366,684,333.98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云通信服务业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21,410,609.82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16,535,332.49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360,996,620.33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678,917,692.00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6,445,365.13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3,734,303.56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9,610,069.68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20,371,342.81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340" w:lineRule="auto" w:before="49"/>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云通信服务业原材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2,157,863,802.34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99.02%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1,366,684,333.98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98.80%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料</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云通信服务业人工 工资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21,410,609.82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16,535,332.49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-0.21%</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pStyle w:val="BodyText"/>
        <w:spacing w:line="386" w:lineRule="auto" w:before="159"/>
        <w:ind w:right="1021" w:firstLine="420"/>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8</w:t>
      </w:r>
      <w:r>
        <w:rPr>
          <w:spacing w:val="-3"/>
        </w:rPr>
        <w:t>日，公司设立深圳市锦囊互动技术有限公司，公司持有其</w:t>
      </w:r>
      <w:r>
        <w:rPr>
          <w:rFonts w:ascii="Times New Roman" w:hAnsi="Times New Roman" w:cs="Times New Roman" w:eastAsia="Times New Roman" w:hint="default"/>
          <w:spacing w:val="-3"/>
        </w:rPr>
        <w:t>100%</w:t>
      </w:r>
      <w:r>
        <w:rPr>
          <w:spacing w:val="-3"/>
        </w:rPr>
        <w:t>的股权，</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月纳入</w:t>
      </w:r>
      <w:r>
        <w:rPr>
          <w:w w:val="100"/>
        </w:rPr>
        <w:t> </w:t>
      </w:r>
      <w:r>
        <w:rPr/>
        <w:t>合并报表。</w:t>
      </w:r>
    </w:p>
    <w:p>
      <w:pPr>
        <w:spacing w:line="240" w:lineRule="auto" w:before="1"/>
        <w:rPr>
          <w:rFonts w:ascii="宋体" w:hAnsi="宋体" w:cs="宋体" w:eastAsia="宋体" w:hint="default"/>
          <w:sz w:val="22"/>
          <w:szCs w:val="22"/>
        </w:rPr>
      </w:pPr>
    </w:p>
    <w:p>
      <w:pPr>
        <w:pStyle w:val="Heading3"/>
        <w:spacing w:line="240" w:lineRule="auto"/>
        <w:ind w:right="1021"/>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3" w:lineRule="auto" w:before="159"/>
        <w:ind w:right="1021" w:firstLine="420"/>
        <w:jc w:val="left"/>
      </w:pPr>
      <w:r>
        <w:rPr>
          <w:spacing w:val="-3"/>
        </w:rPr>
        <w:t>随着</w:t>
      </w:r>
      <w:r>
        <w:rPr>
          <w:rFonts w:ascii="Times New Roman" w:hAnsi="Times New Roman" w:cs="Times New Roman" w:eastAsia="Times New Roman" w:hint="default"/>
          <w:spacing w:val="-3"/>
        </w:rPr>
        <w:t>5G</w:t>
      </w:r>
      <w:r>
        <w:rPr>
          <w:spacing w:val="-3"/>
        </w:rPr>
        <w:t>时代的到来，大带宽、高容量、低功耗、低延迟等新的网络特性正逐渐推动信息传输方式变得</w:t>
      </w:r>
      <w:r>
        <w:rPr>
          <w:w w:val="100"/>
        </w:rPr>
        <w:t> </w:t>
      </w:r>
      <w:r>
        <w:rPr/>
        <w:t>多样化。报告期，公司全新推出</w:t>
      </w:r>
      <w:r>
        <w:rPr>
          <w:rFonts w:ascii="Times New Roman" w:hAnsi="Times New Roman" w:cs="Times New Roman" w:eastAsia="Times New Roman" w:hint="default"/>
        </w:rPr>
        <w:t>5G</w:t>
      </w:r>
      <w:r>
        <w:rPr/>
        <w:t>消息和企业服务号产品，其中</w:t>
      </w:r>
      <w:r>
        <w:rPr>
          <w:rFonts w:ascii="Times New Roman" w:hAnsi="Times New Roman" w:cs="Times New Roman" w:eastAsia="Times New Roman" w:hint="default"/>
        </w:rPr>
        <w:t>5G</w:t>
      </w:r>
      <w:r>
        <w:rPr/>
        <w:t>消息是移动新媒体技术发展下的新型</w:t>
      </w:r>
      <w:r>
        <w:rPr>
          <w:w w:val="100"/>
        </w:rPr>
        <w:t> </w:t>
      </w:r>
      <w:r>
        <w:rPr>
          <w:spacing w:val="-5"/>
        </w:rPr>
        <w:t>通讯和传播工具，其集成视频、语音、图片、文字、短链、二维码等消息通讯能力，打破传统短信在长度、 </w:t>
      </w:r>
      <w:r>
        <w:rPr>
          <w:spacing w:val="-5"/>
        </w:rPr>
      </w:r>
      <w:r>
        <w:rPr/>
        <w:t>呈现方式上的限制，为用户呈现丰富、直观、多元化的视觉展示效果。梦网企业服务号是基于移动终端，</w:t>
      </w:r>
      <w:r>
        <w:rPr>
          <w:w w:val="100"/>
        </w:rPr>
        <w:t> </w:t>
      </w:r>
      <w:r>
        <w:rPr>
          <w:spacing w:val="-2"/>
        </w:rPr>
        <w:t>将传统短信列表页改造升级为服务号消息列表页，为企业和组织提供的全链路、高触达、低成本的新型营</w:t>
      </w:r>
      <w:r>
        <w:rPr>
          <w:spacing w:val="-42"/>
        </w:rPr>
        <w:t> </w:t>
      </w:r>
      <w:r>
        <w:rPr>
          <w:spacing w:val="-42"/>
        </w:rPr>
      </w:r>
      <w:r>
        <w:rPr>
          <w:spacing w:val="-2"/>
        </w:rPr>
        <w:t>销及服务门户。企业可以根据自身营销与服务的需求，快速灵活方便地自定义企业服务号菜单，与业务和</w:t>
      </w:r>
      <w:r>
        <w:rPr>
          <w:spacing w:val="-46"/>
        </w:rPr>
        <w:t> </w:t>
      </w:r>
      <w:r>
        <w:rPr>
          <w:spacing w:val="-46"/>
        </w:rPr>
      </w:r>
      <w:r>
        <w:rPr/>
        <w:t>管理系统无缝对接，完成公司品牌展示</w:t>
      </w:r>
      <w:r>
        <w:rPr>
          <w:rFonts w:ascii="宋体" w:hAnsi="宋体" w:cs="宋体" w:eastAsia="宋体" w:hint="default"/>
        </w:rPr>
        <w:t>/</w:t>
      </w:r>
      <w:r>
        <w:rPr/>
        <w:t>产品展示</w:t>
      </w:r>
      <w:r>
        <w:rPr>
          <w:rFonts w:ascii="宋体" w:hAnsi="宋体" w:cs="宋体" w:eastAsia="宋体" w:hint="default"/>
        </w:rPr>
        <w:t>/</w:t>
      </w:r>
      <w:r>
        <w:rPr/>
        <w:t>产品销售</w:t>
      </w:r>
      <w:r>
        <w:rPr>
          <w:rFonts w:ascii="宋体" w:hAnsi="宋体" w:cs="宋体" w:eastAsia="宋体" w:hint="default"/>
        </w:rPr>
        <w:t>/</w:t>
      </w:r>
      <w:r>
        <w:rPr/>
        <w:t>服务展示，形成消息高效触达。以上产品的</w:t>
      </w:r>
      <w:r>
        <w:rPr>
          <w:w w:val="100"/>
        </w:rPr>
        <w:t> </w:t>
      </w:r>
      <w:r>
        <w:rPr/>
        <w:t>推出将持续提升公司的市场竞争力，从长远来看会对公司业绩产生长期积极影响。</w:t>
      </w:r>
    </w:p>
    <w:p>
      <w:pPr>
        <w:spacing w:line="240" w:lineRule="auto" w:before="12"/>
        <w:rPr>
          <w:rFonts w:ascii="宋体" w:hAnsi="宋体" w:cs="宋体" w:eastAsia="宋体" w:hint="default"/>
          <w:sz w:val="20"/>
          <w:szCs w:val="20"/>
        </w:rPr>
      </w:pPr>
    </w:p>
    <w:p>
      <w:pPr>
        <w:pStyle w:val="Heading3"/>
        <w:spacing w:line="240" w:lineRule="auto"/>
        <w:ind w:right="1021"/>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2"/>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259"/>
        <w:gridCol w:w="5312"/>
      </w:tblGrid>
      <w:tr>
        <w:trPr>
          <w:trHeight w:val="41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697,514,397.06</w:t>
            </w:r>
          </w:p>
        </w:tc>
      </w:tr>
      <w:tr>
        <w:trPr>
          <w:trHeight w:val="410"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21.79%</w:t>
            </w:r>
          </w:p>
        </w:tc>
      </w:tr>
      <w:tr>
        <w:trPr>
          <w:trHeight w:val="725"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6"/>
              <w:ind w:left="24"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258,839,450.51</w:t>
            </w:r>
          </w:p>
        </w:tc>
        <w:tc>
          <w:tcPr>
            <w:tcW w:w="314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8.09%</w:t>
            </w:r>
          </w:p>
        </w:tc>
      </w:tr>
      <w:tr>
        <w:trPr>
          <w:trHeight w:val="410"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141,849,213.97</w:t>
            </w:r>
          </w:p>
        </w:tc>
        <w:tc>
          <w:tcPr>
            <w:tcW w:w="3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4.43%</w:t>
            </w:r>
          </w:p>
        </w:tc>
      </w:tr>
      <w:tr>
        <w:trPr>
          <w:trHeight w:val="41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113,207,547.17</w:t>
            </w:r>
          </w:p>
        </w:tc>
        <w:tc>
          <w:tcPr>
            <w:tcW w:w="3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3.54%</w:t>
            </w:r>
          </w:p>
        </w:tc>
      </w:tr>
      <w:tr>
        <w:trPr>
          <w:trHeight w:val="40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98,618,185.41</w:t>
            </w:r>
          </w:p>
        </w:tc>
        <w:tc>
          <w:tcPr>
            <w:tcW w:w="3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6"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nil" w:sz="6" w:space="0" w:color="auto"/>
              <w:left w:val="single" w:sz="4" w:space="0" w:color="000000"/>
              <w:bottom w:val="single" w:sz="8" w:space="0" w:color="000000"/>
              <w:right w:val="single" w:sz="8"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85,000,000.00</w:t>
            </w:r>
          </w:p>
        </w:tc>
        <w:tc>
          <w:tcPr>
            <w:tcW w:w="3145"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w:t>
            </w:r>
          </w:p>
        </w:tc>
      </w:tr>
      <w:tr>
        <w:trPr>
          <w:trHeight w:val="40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697,514,397.06</w:t>
            </w:r>
          </w:p>
        </w:tc>
        <w:tc>
          <w:tcPr>
            <w:tcW w:w="3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21.79%</w:t>
            </w:r>
          </w:p>
        </w:tc>
      </w:tr>
    </w:tbl>
    <w:p>
      <w:pPr>
        <w:spacing w:before="53"/>
        <w:ind w:left="152" w:right="1021"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767,521,089.22</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30.02%</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284,315,230.94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11.12%</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132,039,460.05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123,575,238.08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119,407,154.37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108,184,005.78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767,521,089.22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30.02%</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021"/>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268,662,315.23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214,021,767.22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25.53%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291,689,069.04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155,236,824.93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一是电力板块部分固定资产因不再 用于研发项目使用转至管理费用计 </w:t>
            </w:r>
            <w:r>
              <w:rPr>
                <w:rFonts w:ascii="宋体" w:hAnsi="宋体" w:cs="宋体" w:eastAsia="宋体" w:hint="default"/>
                <w:spacing w:val="-2"/>
                <w:sz w:val="18"/>
                <w:szCs w:val="18"/>
              </w:rPr>
              <w:t>提折旧；二是股权激励成本较上年增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加；三是聘请第三方提供咨询顾问服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务，导致管理费用增加。</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28,570,342.02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32,349,581.75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134,809,318.75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9" w:right="0"/>
              <w:jc w:val="left"/>
              <w:rPr>
                <w:rFonts w:ascii="Times New Roman" w:hAnsi="Times New Roman" w:cs="Times New Roman" w:eastAsia="Times New Roman" w:hint="default"/>
                <w:sz w:val="18"/>
                <w:szCs w:val="18"/>
              </w:rPr>
            </w:pPr>
            <w:r>
              <w:rPr>
                <w:rFonts w:ascii="Times New Roman"/>
                <w:sz w:val="18"/>
              </w:rPr>
              <w:t>137,400,108.28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-1.89%</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7"/>
        <w:ind w:left="573" w:right="1021"/>
        <w:jc w:val="left"/>
        <w:rPr>
          <w:rFonts w:ascii="Times New Roman" w:hAnsi="Times New Roman" w:cs="Times New Roman" w:eastAsia="Times New Roman" w:hint="default"/>
        </w:rPr>
      </w:pPr>
      <w:r>
        <w:rPr>
          <w:w w:val="100"/>
        </w:rPr>
        <w:t>随着</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spacing w:val="-2"/>
          <w:w w:val="100"/>
        </w:rPr>
        <w:t>G</w:t>
      </w:r>
      <w:r>
        <w:rPr>
          <w:w w:val="100"/>
        </w:rPr>
        <w:t>时</w:t>
      </w:r>
      <w:r>
        <w:rPr>
          <w:spacing w:val="-3"/>
          <w:w w:val="100"/>
        </w:rPr>
        <w:t>代</w:t>
      </w:r>
      <w:r>
        <w:rPr>
          <w:w w:val="100"/>
        </w:rPr>
        <w:t>来临</w:t>
      </w:r>
      <w:r>
        <w:rPr>
          <w:spacing w:val="-97"/>
          <w:w w:val="100"/>
        </w:rPr>
        <w:t>，</w:t>
      </w:r>
      <w:r>
        <w:rPr>
          <w:w w:val="100"/>
        </w:rPr>
        <w:t>信</w:t>
      </w:r>
      <w:r>
        <w:rPr>
          <w:spacing w:val="-3"/>
          <w:w w:val="100"/>
        </w:rPr>
        <w:t>息化</w:t>
      </w:r>
      <w:r>
        <w:rPr>
          <w:w w:val="100"/>
        </w:rPr>
        <w:t>需求</w:t>
      </w:r>
      <w:r>
        <w:rPr>
          <w:spacing w:val="-3"/>
          <w:w w:val="100"/>
        </w:rPr>
        <w:t>的</w:t>
      </w:r>
      <w:r>
        <w:rPr>
          <w:w w:val="100"/>
        </w:rPr>
        <w:t>扩</w:t>
      </w:r>
      <w:r>
        <w:rPr>
          <w:spacing w:val="-3"/>
          <w:w w:val="100"/>
        </w:rPr>
        <w:t>张</w:t>
      </w:r>
      <w:r>
        <w:rPr>
          <w:spacing w:val="-94"/>
          <w:w w:val="100"/>
        </w:rPr>
        <w:t>，</w:t>
      </w:r>
      <w:r>
        <w:rPr>
          <w:spacing w:val="-3"/>
          <w:w w:val="100"/>
        </w:rPr>
        <w:t>新</w:t>
      </w:r>
      <w:r>
        <w:rPr>
          <w:w w:val="100"/>
        </w:rPr>
        <w:t>兴</w:t>
      </w:r>
      <w:r>
        <w:rPr>
          <w:spacing w:val="-3"/>
          <w:w w:val="100"/>
        </w:rPr>
        <w:t>技</w:t>
      </w:r>
      <w:r>
        <w:rPr>
          <w:w w:val="100"/>
        </w:rPr>
        <w:t>术</w:t>
      </w:r>
      <w:r>
        <w:rPr>
          <w:spacing w:val="-3"/>
          <w:w w:val="100"/>
        </w:rPr>
        <w:t>与商</w:t>
      </w:r>
      <w:r>
        <w:rPr>
          <w:w w:val="100"/>
        </w:rPr>
        <w:t>业模</w:t>
      </w:r>
      <w:r>
        <w:rPr>
          <w:spacing w:val="-3"/>
          <w:w w:val="100"/>
        </w:rPr>
        <w:t>式</w:t>
      </w:r>
      <w:r>
        <w:rPr>
          <w:w w:val="100"/>
        </w:rPr>
        <w:t>对</w:t>
      </w:r>
      <w:r>
        <w:rPr>
          <w:spacing w:val="-3"/>
          <w:w w:val="100"/>
        </w:rPr>
        <w:t>云</w:t>
      </w:r>
      <w:r>
        <w:rPr>
          <w:w w:val="100"/>
        </w:rPr>
        <w:t>通</w:t>
      </w:r>
      <w:r>
        <w:rPr>
          <w:spacing w:val="-3"/>
          <w:w w:val="100"/>
        </w:rPr>
        <w:t>信</w:t>
      </w:r>
      <w:r>
        <w:rPr>
          <w:w w:val="100"/>
        </w:rPr>
        <w:t>行</w:t>
      </w:r>
      <w:r>
        <w:rPr>
          <w:spacing w:val="-3"/>
          <w:w w:val="100"/>
        </w:rPr>
        <w:t>业</w:t>
      </w:r>
      <w:r>
        <w:rPr>
          <w:w w:val="100"/>
        </w:rPr>
        <w:t>带</w:t>
      </w:r>
      <w:r>
        <w:rPr>
          <w:spacing w:val="-3"/>
          <w:w w:val="100"/>
        </w:rPr>
        <w:t>来</w:t>
      </w:r>
      <w:r>
        <w:rPr>
          <w:w w:val="100"/>
        </w:rPr>
        <w:t>变革</w:t>
      </w:r>
      <w:r>
        <w:rPr>
          <w:spacing w:val="-3"/>
          <w:w w:val="100"/>
        </w:rPr>
        <w:t>与</w:t>
      </w:r>
      <w:r>
        <w:rPr>
          <w:w w:val="100"/>
        </w:rPr>
        <w:t>刺</w:t>
      </w:r>
      <w:r>
        <w:rPr>
          <w:spacing w:val="-3"/>
          <w:w w:val="100"/>
        </w:rPr>
        <w:t>激</w:t>
      </w:r>
      <w:r>
        <w:rPr>
          <w:spacing w:val="-94"/>
          <w:w w:val="100"/>
        </w:rPr>
        <w:t>，</w:t>
      </w:r>
      <w:r>
        <w:rPr>
          <w:spacing w:val="-3"/>
          <w:w w:val="100"/>
        </w:rPr>
        <w:t>公</w:t>
      </w:r>
      <w:r>
        <w:rPr>
          <w:w w:val="100"/>
        </w:rPr>
        <w:t>司从</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p>
    <w:p>
      <w:pPr>
        <w:spacing w:after="0" w:line="240" w:lineRule="auto"/>
        <w:jc w:val="left"/>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pStyle w:val="BodyText"/>
        <w:spacing w:line="391" w:lineRule="auto" w:before="0"/>
        <w:ind w:right="1105"/>
        <w:jc w:val="both"/>
      </w:pPr>
      <w:r>
        <w:rPr>
          <w:spacing w:val="-3"/>
        </w:rPr>
        <w:t>年开始即布局创新的企业融合通信模式，希望形成</w:t>
      </w:r>
      <w:r>
        <w:rPr>
          <w:rFonts w:ascii="Times New Roman" w:hAnsi="Times New Roman" w:cs="Times New Roman" w:eastAsia="Times New Roman" w:hint="default"/>
          <w:spacing w:val="-3"/>
        </w:rPr>
        <w:t>5G</w:t>
      </w:r>
      <w:r>
        <w:rPr>
          <w:spacing w:val="-3"/>
        </w:rPr>
        <w:t>时代信息入口的全新流量价值，为企业客户和个人用</w:t>
      </w:r>
      <w:r>
        <w:rPr>
          <w:spacing w:val="-44"/>
        </w:rPr>
        <w:t> </w:t>
      </w:r>
      <w:r>
        <w:rPr>
          <w:spacing w:val="-44"/>
        </w:rPr>
      </w:r>
      <w:r>
        <w:rPr>
          <w:spacing w:val="-2"/>
        </w:rPr>
        <w:t>户带来创新的交互体验。因此，公司加大研发项目的投入，通过研发促进技术水平提升和产品性能提升，</w:t>
      </w:r>
      <w:r>
        <w:rPr>
          <w:spacing w:val="-21"/>
        </w:rPr>
        <w:t> </w:t>
      </w:r>
      <w:r>
        <w:rPr>
          <w:spacing w:val="-21"/>
        </w:rPr>
      </w:r>
      <w:r>
        <w:rPr>
          <w:spacing w:val="-4"/>
        </w:rPr>
        <w:t>在技术上保持行业领先。报告期，公司获得计算机软件著作权</w:t>
      </w:r>
      <w:r>
        <w:rPr>
          <w:rFonts w:ascii="Times New Roman" w:hAnsi="Times New Roman" w:cs="Times New Roman" w:eastAsia="Times New Roman" w:hint="default"/>
          <w:spacing w:val="-4"/>
        </w:rPr>
        <w:t>75</w:t>
      </w:r>
      <w:r>
        <w:rPr>
          <w:spacing w:val="-4"/>
        </w:rPr>
        <w:t>项，专利</w:t>
      </w:r>
      <w:r>
        <w:rPr>
          <w:rFonts w:ascii="Times New Roman" w:hAnsi="Times New Roman" w:cs="Times New Roman" w:eastAsia="Times New Roman" w:hint="default"/>
          <w:spacing w:val="-4"/>
        </w:rPr>
        <w:t>38</w:t>
      </w:r>
      <w:r>
        <w:rPr>
          <w:spacing w:val="-4"/>
        </w:rPr>
        <w:t>项，正在申请待审批的专利</w:t>
      </w:r>
      <w:r>
        <w:rPr>
          <w:rFonts w:ascii="Times New Roman" w:hAnsi="Times New Roman" w:cs="Times New Roman" w:eastAsia="Times New Roman" w:hint="default"/>
          <w:spacing w:val="-4"/>
        </w:rPr>
        <w:t>115</w:t>
      </w:r>
      <w:r>
        <w:rPr>
          <w:rFonts w:ascii="Times New Roman" w:hAnsi="Times New Roman" w:cs="Times New Roman" w:eastAsia="Times New Roman" w:hint="default"/>
          <w:spacing w:val="7"/>
        </w:rPr>
        <w:t> </w:t>
      </w:r>
      <w:r>
        <w:rPr>
          <w:spacing w:val="-3"/>
        </w:rPr>
        <w:t>项，在知识产权方面为公司的发展提供了强有力的保障。未来随着</w:t>
      </w:r>
      <w:r>
        <w:rPr>
          <w:rFonts w:ascii="Times New Roman" w:hAnsi="Times New Roman" w:cs="Times New Roman" w:eastAsia="Times New Roman" w:hint="default"/>
          <w:spacing w:val="-3"/>
        </w:rPr>
        <w:t>5G</w:t>
      </w:r>
      <w:r>
        <w:rPr>
          <w:spacing w:val="-3"/>
        </w:rPr>
        <w:t>消息的设计、定制开发、运营、维护</w:t>
      </w:r>
      <w:r>
        <w:rPr>
          <w:spacing w:val="-42"/>
        </w:rPr>
        <w:t> </w:t>
      </w:r>
      <w:r>
        <w:rPr>
          <w:spacing w:val="-42"/>
        </w:rPr>
      </w:r>
      <w:r>
        <w:rPr/>
        <w:t>等面向企业的集成服务成为主流，公司将持续跟踪全球行业趋势，继续研发投入。</w:t>
      </w:r>
    </w:p>
    <w:p>
      <w:pPr>
        <w:spacing w:before="45"/>
        <w:ind w:left="152" w:right="0" w:firstLine="0"/>
        <w:jc w:val="both"/>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18.26%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134,809,318.75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137,400,108.28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1"/>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021"/>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3,232,485,347.47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2,687,503,775.84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20.28%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3,094,662,233.28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2,435,613,185.98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27.06%</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137,823,114.19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251,890,589.86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-45.28%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320,483,202.21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16,631,192.61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1,827.00%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116,460,856.41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81,953,766.50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42.11%</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204,022,345.80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-65,322,573.89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412.33%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767,409,690.79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1,133,196,505.58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-32.28%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1,066,756,608.11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1,291,814,228.95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-17.42%</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-299,346,917.32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-158,617,723.37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-88.72%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39,959,362.12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28,769,983.70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r>
        <w:rPr/>
        <w:pict>
          <v:shape style="position:absolute;margin-left:398.572998pt;margin-top:746.399963pt;width:136.4pt;height:19.6pt;mso-position-horizontal-relative:page;mso-position-vertical-relative:page;z-index:-1224112" type="#_x0000_t202" filled="false" stroked="false">
            <v:textbox inset="0,0,0,0">
              <w:txbxContent>
                <w:p>
                  <w:pPr>
                    <w:spacing w:before="68"/>
                    <w:ind w:left="0" w:right="0" w:firstLine="0"/>
                    <w:jc w:val="left"/>
                    <w:rPr>
                      <w:rFonts w:ascii="宋体" w:hAnsi="宋体" w:cs="宋体" w:eastAsia="宋体" w:hint="default"/>
                      <w:sz w:val="18"/>
                      <w:szCs w:val="18"/>
                    </w:rPr>
                  </w:pPr>
                  <w:r>
                    <w:rPr>
                      <w:rFonts w:ascii="宋体" w:hAnsi="宋体" w:cs="宋体" w:eastAsia="宋体" w:hint="default"/>
                      <w:sz w:val="18"/>
                      <w:szCs w:val="18"/>
                    </w:rPr>
                    <w:t>存货、</w:t>
                  </w:r>
                </w:p>
              </w:txbxContent>
            </v:textbox>
            <w10:wrap type="none"/>
          </v:shape>
        </w:pict>
      </w:r>
    </w:p>
    <w:p>
      <w:pPr>
        <w:spacing w:before="44"/>
        <w:ind w:left="152" w:right="1021"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left="573" w:right="1021"/>
        <w:jc w:val="left"/>
      </w:pPr>
      <w:r>
        <w:rPr/>
        <w:t>报告期，经营活动现金流入同比增加，主要是云通信业务大幅增长，销售回款亦相应增长所致。</w:t>
      </w:r>
      <w:r>
        <w:rPr>
          <w:w w:val="100"/>
        </w:rPr>
        <w:t> </w:t>
      </w:r>
      <w:r>
        <w:rPr>
          <w:spacing w:val="-2"/>
        </w:rPr>
        <w:t>报告期，经营活动现金流出同比增加，主要是随着云通信业务销售额增长支付的采购款相应增长及支</w:t>
      </w:r>
    </w:p>
    <w:p>
      <w:pPr>
        <w:pStyle w:val="BodyText"/>
        <w:spacing w:line="408" w:lineRule="auto" w:before="46"/>
        <w:ind w:left="573" w:right="1021" w:hanging="421"/>
        <w:jc w:val="left"/>
      </w:pPr>
      <w:r>
        <w:rPr/>
        <w:t>付的票据和履约保函保证金增加所致。</w:t>
      </w:r>
      <w:r>
        <w:rPr>
          <w:w w:val="100"/>
        </w:rPr>
        <w:t> </w:t>
      </w:r>
      <w:r>
        <w:rPr>
          <w:spacing w:val="-5"/>
        </w:rPr>
        <w:t>报告期，经营活动产生的现金流量净额同比减少，主要是经营活动现金流出大于现金流入的增幅所致。</w:t>
      </w:r>
      <w:r>
        <w:rPr>
          <w:w w:val="100"/>
        </w:rPr>
        <w:t> </w:t>
      </w:r>
      <w:r>
        <w:rPr>
          <w:spacing w:val="-2"/>
        </w:rPr>
        <w:t>报告期，投资活动现金流入同比增加，主要是本期处置荣信兴业公司股权及处置电力板块资产收到的</w:t>
      </w:r>
    </w:p>
    <w:p>
      <w:pPr>
        <w:pStyle w:val="BodyText"/>
        <w:spacing w:line="240" w:lineRule="auto" w:before="46"/>
        <w:ind w:right="1021"/>
        <w:jc w:val="left"/>
      </w:pPr>
      <w:r>
        <w:rPr/>
        <w:t>转让款所致。</w:t>
      </w:r>
    </w:p>
    <w:p>
      <w:pPr>
        <w:spacing w:line="240" w:lineRule="auto" w:before="11"/>
        <w:rPr>
          <w:rFonts w:ascii="宋体" w:hAnsi="宋体" w:cs="宋体" w:eastAsia="宋体" w:hint="default"/>
          <w:sz w:val="14"/>
          <w:szCs w:val="14"/>
        </w:rPr>
      </w:pPr>
    </w:p>
    <w:p>
      <w:pPr>
        <w:pStyle w:val="BodyText"/>
        <w:spacing w:line="408" w:lineRule="auto" w:before="0"/>
        <w:ind w:right="1126" w:firstLine="420"/>
        <w:jc w:val="both"/>
      </w:pPr>
      <w:r>
        <w:rPr>
          <w:spacing w:val="-2"/>
        </w:rPr>
        <w:t>报告期，投资活动现金流出同比增加，主要是本期建造鞍山云数机房和梦网科技大厦支付的工程款增</w:t>
      </w:r>
      <w:r>
        <w:rPr>
          <w:w w:val="100"/>
        </w:rPr>
        <w:t> </w:t>
      </w:r>
      <w:r>
        <w:rPr/>
        <w:t>加所致。</w:t>
      </w:r>
    </w:p>
    <w:p>
      <w:pPr>
        <w:pStyle w:val="BodyText"/>
        <w:spacing w:line="408" w:lineRule="auto" w:before="46"/>
        <w:ind w:left="573" w:right="1021"/>
        <w:jc w:val="left"/>
      </w:pPr>
      <w:r>
        <w:rPr/>
        <w:t>报告期，投资活动产生的现金流量净额同比增加，主要是本期投资活动现金流入增加所致。</w:t>
      </w:r>
      <w:r>
        <w:rPr>
          <w:w w:val="100"/>
        </w:rPr>
        <w:t> </w:t>
      </w:r>
      <w:r>
        <w:rPr>
          <w:spacing w:val="-2"/>
        </w:rPr>
        <w:t>报告期，筹资活动现金流入同比减少，主要是本期取得的短期借款减少及上期收到限制性股票认购款</w:t>
      </w:r>
    </w:p>
    <w:p>
      <w:pPr>
        <w:pStyle w:val="BodyText"/>
        <w:spacing w:line="240" w:lineRule="auto" w:before="46"/>
        <w:ind w:right="1021"/>
        <w:jc w:val="left"/>
      </w:pPr>
      <w:r>
        <w:rPr/>
        <w:t>所致。</w:t>
      </w:r>
    </w:p>
    <w:p>
      <w:pPr>
        <w:spacing w:line="240" w:lineRule="auto" w:before="10"/>
        <w:rPr>
          <w:rFonts w:ascii="宋体" w:hAnsi="宋体" w:cs="宋体" w:eastAsia="宋体" w:hint="default"/>
          <w:sz w:val="14"/>
          <w:szCs w:val="14"/>
        </w:rPr>
      </w:pPr>
    </w:p>
    <w:p>
      <w:pPr>
        <w:pStyle w:val="BodyText"/>
        <w:spacing w:line="408" w:lineRule="auto" w:before="0"/>
        <w:ind w:left="573" w:right="1021"/>
        <w:jc w:val="left"/>
      </w:pPr>
      <w:r>
        <w:rPr/>
        <w:t>报告期，筹资活动产生的现金流量净额同比减少，主要是本期筹资活动现金流入减少所致。</w:t>
      </w:r>
      <w:r>
        <w:rPr>
          <w:w w:val="100"/>
        </w:rPr>
        <w:t> </w:t>
      </w:r>
      <w:r>
        <w:rPr>
          <w:spacing w:val="-2"/>
        </w:rPr>
        <w:t>报告期，现金及现金等价物净增加额同比增加，主要是本期投资活动现金流量净额增加所致。</w:t>
      </w:r>
    </w:p>
    <w:p>
      <w:pPr>
        <w:spacing w:before="31"/>
        <w:ind w:left="152" w:right="1021"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right="1126" w:firstLine="420"/>
        <w:jc w:val="both"/>
      </w:pPr>
      <w:r>
        <w:rPr>
          <w:spacing w:val="-2"/>
        </w:rPr>
        <w:t>报告期内，导致公司经营活动产生的现金净流量与净利润存在差异的原因主要有：一是对报告期净利</w:t>
      </w:r>
      <w:r>
        <w:rPr>
          <w:w w:val="100"/>
        </w:rPr>
        <w:t> </w:t>
      </w:r>
      <w:r>
        <w:rPr>
          <w:spacing w:val="-2"/>
        </w:rPr>
        <w:t>润产生较大影响的如资产减值准备、固定资产折旧、无形资产摊销等项目减少本期净利润但并未形成实际</w:t>
      </w:r>
      <w:r>
        <w:rPr>
          <w:spacing w:val="-43"/>
        </w:rPr>
        <w:t> </w:t>
      </w:r>
      <w:r>
        <w:rPr>
          <w:spacing w:val="-43"/>
        </w:rPr>
      </w:r>
      <w:r>
        <w:rPr>
          <w:spacing w:val="-2"/>
        </w:rPr>
        <w:t>的现金的流出；二是财务费用中的利息支出影响净利润，但不属于经营性现金流；三是当期存货减少，结</w:t>
      </w:r>
      <w:r>
        <w:rPr>
          <w:spacing w:val="-47"/>
        </w:rPr>
        <w:t> </w:t>
      </w:r>
      <w:r>
        <w:rPr>
          <w:spacing w:val="-47"/>
        </w:rPr>
      </w:r>
      <w:r>
        <w:rPr/>
        <w:t>转成本影响净利润，但不影响现金流；四是递延所得税资产减少。</w:t>
      </w:r>
    </w:p>
    <w:p>
      <w:pPr>
        <w:spacing w:line="240" w:lineRule="auto" w:before="9"/>
        <w:rPr>
          <w:rFonts w:ascii="宋体" w:hAnsi="宋体" w:cs="宋体" w:eastAsia="宋体" w:hint="default"/>
          <w:sz w:val="18"/>
          <w:szCs w:val="18"/>
        </w:rPr>
      </w:pPr>
    </w:p>
    <w:p>
      <w:pPr>
        <w:pStyle w:val="Heading2"/>
        <w:spacing w:line="240" w:lineRule="auto"/>
        <w:ind w:right="1021"/>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spacing w:before="44"/>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254"/>
        <w:gridCol w:w="2254"/>
      </w:tblGrid>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280,861,388.13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-175.84%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主要是处置控股子公司荣信 兴业产生的收益。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0"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-3,860,019.99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9"/>
              <w:jc w:val="both"/>
              <w:rPr>
                <w:rFonts w:ascii="宋体" w:hAnsi="宋体" w:cs="宋体" w:eastAsia="宋体" w:hint="default"/>
                <w:sz w:val="18"/>
                <w:szCs w:val="18"/>
              </w:rPr>
            </w:pPr>
            <w:r>
              <w:rPr>
                <w:rFonts w:ascii="宋体" w:hAnsi="宋体" w:cs="宋体" w:eastAsia="宋体" w:hint="default"/>
                <w:sz w:val="18"/>
                <w:szCs w:val="18"/>
              </w:rPr>
              <w:t>报告期内持有的金融资产公 允价值变动及将出售部分的 金融资产累计公允价值变动 转入投资收益</w:t>
            </w:r>
            <w:r>
              <w:rPr>
                <w:rFonts w:ascii="宋体" w:hAnsi="宋体" w:cs="宋体" w:eastAsia="宋体" w:hint="default"/>
                <w:spacing w:val="1"/>
                <w:sz w:val="18"/>
                <w:szCs w:val="18"/>
              </w:rPr>
              <w:t> </w:t>
            </w:r>
            <w:r>
              <w:rPr>
                <w:rFonts w:ascii="宋体" w:hAnsi="宋体" w:cs="宋体" w:eastAsia="宋体" w:hint="default"/>
                <w:sz w:val="18"/>
                <w:szCs w:val="18"/>
              </w:rPr>
              <w:t>。</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-213,802,682.36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133.86%</w:t>
            </w:r>
          </w:p>
        </w:tc>
        <w:tc>
          <w:tcPr>
            <w:tcW w:w="225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主要是计提固定资产、</w:t>
            </w:r>
          </w:p>
        </w:tc>
        <w:tc>
          <w:tcPr>
            <w:tcW w:w="2254" w:type="dxa"/>
            <w:tcBorders>
              <w:top w:val="single" w:sz="4" w:space="0" w:color="000000"/>
              <w:left w:val="single" w:sz="10" w:space="0" w:color="FFFFFF"/>
              <w:bottom w:val="single" w:sz="4" w:space="0" w:color="000000"/>
              <w:right w:val="single" w:sz="13" w:space="0" w:color="FFFFFF"/>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254"/>
        <w:gridCol w:w="2254"/>
      </w:tblGrid>
      <w:tr>
        <w:trPr>
          <w:trHeight w:val="675"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8"/>
              <w:jc w:val="left"/>
              <w:rPr>
                <w:rFonts w:ascii="宋体" w:hAnsi="宋体" w:cs="宋体" w:eastAsia="宋体" w:hint="default"/>
                <w:sz w:val="18"/>
                <w:szCs w:val="18"/>
              </w:rPr>
            </w:pPr>
            <w:r>
              <w:rPr>
                <w:rFonts w:ascii="宋体" w:hAnsi="宋体" w:cs="宋体" w:eastAsia="宋体" w:hint="default"/>
                <w:sz w:val="18"/>
                <w:szCs w:val="18"/>
              </w:rPr>
              <w:t>持有待售资产等资产减值准 备。</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10,842,679.39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主要是无需支付的货款。</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20,016,412.66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主要是对外捐赠及无法收回 的货款损失。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信用减值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-163,762,091.81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计提坏账损失。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37,687,196.60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-23.59%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获得的与企业日常活动相关 的政府补助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部分政府补助具有可持续性</w:t>
            </w:r>
          </w:p>
        </w:tc>
      </w:tr>
    </w:tbl>
    <w:p>
      <w:pPr>
        <w:spacing w:line="240" w:lineRule="auto" w:before="1"/>
        <w:rPr>
          <w:rFonts w:ascii="宋体" w:hAnsi="宋体" w:cs="宋体" w:eastAsia="宋体" w:hint="default"/>
          <w:sz w:val="18"/>
          <w:szCs w:val="18"/>
        </w:rPr>
      </w:pPr>
    </w:p>
    <w:p>
      <w:pPr>
        <w:pStyle w:val="Heading2"/>
        <w:spacing w:line="240" w:lineRule="auto" w:before="26"/>
        <w:ind w:right="1021"/>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3"/>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1"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437"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688,651,034.0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591,714,740.11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1,183,711,772.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1,530,064,092.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一是本期加大了账款催收的力度，销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售回款较好；二是处置荣信兴业公司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导致的合并范围减少；三是计提坏账</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准备增加。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4,263,528.69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359,383,684.98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主要是结转成本减少库存商品及计 提存货跌价准备所致。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58,468,407.49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61,414,785.57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190,444,431.4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395,302,811.16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主要是报告期内公司已就土地附着 </w:t>
            </w:r>
            <w:r>
              <w:rPr>
                <w:rFonts w:ascii="宋体" w:hAnsi="宋体" w:cs="宋体" w:eastAsia="宋体" w:hint="default"/>
                <w:spacing w:val="-2"/>
                <w:sz w:val="18"/>
                <w:szCs w:val="18"/>
              </w:rPr>
              <w:t>房产、建筑物及附属设施等资产的转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让与购买方签订了协议，此部分资产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划分为持有待售资产及剩余部分资 产计提减值准备所致。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62,223,112.11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134,197,347.30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主要是将鞍山云数机房转入固定资 产所致。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622,990,118.0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830,120,618.83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主要是短期借款减少所致。</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b/>
          <w:bCs/>
          <w:sz w:val="25"/>
          <w:szCs w:val="25"/>
        </w:rPr>
      </w:pPr>
    </w:p>
    <w:p>
      <w:pPr>
        <w:spacing w:before="44"/>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092"/>
        <w:gridCol w:w="1092"/>
        <w:gridCol w:w="1093"/>
        <w:gridCol w:w="1092"/>
        <w:gridCol w:w="1090"/>
        <w:gridCol w:w="1092"/>
        <w:gridCol w:w="1090"/>
        <w:gridCol w:w="965"/>
        <w:gridCol w:w="965"/>
      </w:tblGrid>
      <w:tr>
        <w:trPr>
          <w:trHeight w:val="1027"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57"/>
              <w:jc w:val="right"/>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7"/>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9" w:right="87" w:hanging="269"/>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1" w:right="89"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1" w:right="86"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36"/>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478"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3" w:hRule="exact"/>
        </w:trPr>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资产和其他 非流动金融 资产</w:t>
            </w:r>
          </w:p>
        </w:tc>
        <w:tc>
          <w:tcPr>
            <w:tcW w:w="8478" w:type="dxa"/>
            <w:gridSpan w:val="8"/>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092" w:type="dxa"/>
            <w:vMerge/>
            <w:tcBorders>
              <w:left w:val="single" w:sz="4" w:space="0" w:color="000000"/>
              <w:right w:val="single" w:sz="4" w:space="0" w:color="000000"/>
            </w:tcBorders>
            <w:shd w:val="clear" w:color="auto" w:fill="D2D2D2"/>
          </w:tcPr>
          <w:p>
            <w:pPr/>
          </w:p>
        </w:tc>
        <w:tc>
          <w:tcPr>
            <w:tcW w:w="8478" w:type="dxa"/>
            <w:gridSpan w:val="8"/>
            <w:tcBorders>
              <w:top w:val="nil" w:sz="6" w:space="0" w:color="auto"/>
              <w:left w:val="single" w:sz="4" w:space="0" w:color="000000"/>
              <w:bottom w:val="nil" w:sz="6" w:space="0" w:color="auto"/>
              <w:right w:val="single" w:sz="4" w:space="0" w:color="000000"/>
            </w:tcBorders>
            <w:shd w:val="clear" w:color="auto" w:fill="D2D2D2"/>
          </w:tcPr>
          <w:p>
            <w:pPr/>
          </w:p>
        </w:tc>
      </w:tr>
      <w:tr>
        <w:trPr>
          <w:trHeight w:val="473" w:hRule="exact"/>
        </w:trPr>
        <w:tc>
          <w:tcPr>
            <w:tcW w:w="1092" w:type="dxa"/>
            <w:vMerge/>
            <w:tcBorders>
              <w:left w:val="single" w:sz="4" w:space="0" w:color="000000"/>
              <w:bottom w:val="single" w:sz="4" w:space="0" w:color="000000"/>
              <w:right w:val="single" w:sz="4" w:space="0" w:color="000000"/>
            </w:tcBorders>
            <w:shd w:val="clear" w:color="auto" w:fill="D2D2D2"/>
          </w:tcPr>
          <w:p>
            <w:pPr/>
          </w:p>
        </w:tc>
        <w:tc>
          <w:tcPr>
            <w:tcW w:w="8478" w:type="dxa"/>
            <w:gridSpan w:val="8"/>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961"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）分类为 以公允价值 计量且其变 动计入当期 损益的金融 资产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52,625,307.76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12,660,660.50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56,752,353.54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18,751,050.86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46,534,917.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r>
      <w:tr>
        <w:trPr>
          <w:trHeight w:val="720" w:hRule="exact"/>
        </w:trPr>
        <w:tc>
          <w:tcPr>
            <w:tcW w:w="1092" w:type="dxa"/>
            <w:tcBorders>
              <w:top w:val="single" w:sz="4" w:space="0" w:color="000000"/>
              <w:left w:val="single" w:sz="8" w:space="0" w:color="000000"/>
              <w:bottom w:val="single" w:sz="8" w:space="0" w:color="000000"/>
              <w:right w:val="single" w:sz="8" w:space="0" w:color="000000"/>
            </w:tcBorders>
            <w:shd w:val="clear" w:color="auto" w:fill="D2D2D2"/>
          </w:tcPr>
          <w:p>
            <w:pPr>
              <w:pStyle w:val="TableParagraph"/>
              <w:spacing w:line="300" w:lineRule="auto" w:before="49"/>
              <w:ind w:left="19"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 具投资</w:t>
            </w:r>
          </w:p>
        </w:tc>
        <w:tc>
          <w:tcPr>
            <w:tcW w:w="1092" w:type="dxa"/>
            <w:tcBorders>
              <w:top w:val="single" w:sz="4" w:space="0" w:color="000000"/>
              <w:left w:val="single" w:sz="8" w:space="0" w:color="000000"/>
              <w:bottom w:val="single" w:sz="8" w:space="0" w:color="000000"/>
              <w:right w:val="single" w:sz="8" w:space="0" w:color="000000"/>
            </w:tcBorders>
          </w:tcPr>
          <w:p>
            <w:pPr/>
          </w:p>
        </w:tc>
        <w:tc>
          <w:tcPr>
            <w:tcW w:w="1093" w:type="dxa"/>
            <w:tcBorders>
              <w:top w:val="single" w:sz="4" w:space="0" w:color="000000"/>
              <w:left w:val="single" w:sz="8" w:space="0" w:color="000000"/>
              <w:bottom w:val="single" w:sz="8" w:space="0" w:color="000000"/>
              <w:right w:val="single" w:sz="8" w:space="0" w:color="000000"/>
            </w:tcBorders>
          </w:tcPr>
          <w:p>
            <w:pPr/>
          </w:p>
        </w:tc>
        <w:tc>
          <w:tcPr>
            <w:tcW w:w="1092" w:type="dxa"/>
            <w:tcBorders>
              <w:top w:val="single" w:sz="4" w:space="0" w:color="000000"/>
              <w:left w:val="single" w:sz="8" w:space="0" w:color="000000"/>
              <w:bottom w:val="single" w:sz="8" w:space="0" w:color="000000"/>
              <w:right w:val="single" w:sz="8" w:space="0" w:color="000000"/>
            </w:tcBorders>
          </w:tcPr>
          <w:p>
            <w:pPr/>
          </w:p>
        </w:tc>
        <w:tc>
          <w:tcPr>
            <w:tcW w:w="1090" w:type="dxa"/>
            <w:tcBorders>
              <w:top w:val="single" w:sz="4" w:space="0" w:color="000000"/>
              <w:left w:val="single" w:sz="8" w:space="0" w:color="000000"/>
              <w:bottom w:val="single" w:sz="8" w:space="0" w:color="000000"/>
              <w:right w:val="single" w:sz="8" w:space="0" w:color="000000"/>
            </w:tcBorders>
          </w:tcPr>
          <w:p>
            <w:pPr/>
          </w:p>
        </w:tc>
        <w:tc>
          <w:tcPr>
            <w:tcW w:w="1092" w:type="dxa"/>
            <w:tcBorders>
              <w:top w:val="single" w:sz="4" w:space="0" w:color="000000"/>
              <w:left w:val="single" w:sz="8" w:space="0" w:color="000000"/>
              <w:bottom w:val="single" w:sz="8" w:space="0" w:color="000000"/>
              <w:right w:val="single" w:sz="8" w:space="0" w:color="000000"/>
            </w:tcBorders>
          </w:tcPr>
          <w:p>
            <w:pPr/>
          </w:p>
        </w:tc>
        <w:tc>
          <w:tcPr>
            <w:tcW w:w="1090" w:type="dxa"/>
            <w:tcBorders>
              <w:top w:val="single" w:sz="4" w:space="0" w:color="000000"/>
              <w:left w:val="single" w:sz="8" w:space="0" w:color="000000"/>
              <w:bottom w:val="single" w:sz="8" w:space="0" w:color="000000"/>
              <w:right w:val="single" w:sz="8" w:space="0" w:color="000000"/>
            </w:tcBorders>
          </w:tcPr>
          <w:p>
            <w:pPr/>
          </w:p>
        </w:tc>
        <w:tc>
          <w:tcPr>
            <w:tcW w:w="965" w:type="dxa"/>
            <w:tcBorders>
              <w:top w:val="single" w:sz="4" w:space="0" w:color="000000"/>
              <w:left w:val="single" w:sz="8" w:space="0" w:color="000000"/>
              <w:bottom w:val="single" w:sz="8" w:space="0" w:color="000000"/>
              <w:right w:val="single" w:sz="8" w:space="0" w:color="000000"/>
            </w:tcBorders>
          </w:tcPr>
          <w:p>
            <w:pPr/>
          </w:p>
        </w:tc>
        <w:tc>
          <w:tcPr>
            <w:tcW w:w="965" w:type="dxa"/>
            <w:tcBorders>
              <w:top w:val="single" w:sz="4" w:space="0" w:color="000000"/>
              <w:left w:val="single" w:sz="8" w:space="0" w:color="000000"/>
              <w:bottom w:val="single" w:sz="8" w:space="0" w:color="000000"/>
              <w:right w:val="single" w:sz="8" w:space="0" w:color="000000"/>
            </w:tcBorders>
          </w:tcPr>
          <w:p>
            <w:pPr/>
          </w:p>
        </w:tc>
      </w:tr>
      <w:tr>
        <w:trPr>
          <w:trHeight w:val="723" w:hRule="exact"/>
        </w:trPr>
        <w:tc>
          <w:tcPr>
            <w:tcW w:w="109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00" w:lineRule="auto" w:before="49"/>
              <w:ind w:left="19" w:right="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）股权投 资</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54,063,750.00</w:t>
            </w:r>
          </w:p>
        </w:tc>
        <w:tc>
          <w:tcPr>
            <w:tcW w:w="1093" w:type="dxa"/>
            <w:tcBorders>
              <w:top w:val="single" w:sz="8" w:space="0" w:color="000000"/>
              <w:left w:val="single" w:sz="8" w:space="0" w:color="000000"/>
              <w:bottom w:val="single" w:sz="8" w:space="0" w:color="000000"/>
              <w:right w:val="single" w:sz="8" w:space="0" w:color="000000"/>
            </w:tcBorders>
          </w:tcPr>
          <w:p>
            <w:pPr/>
          </w:p>
        </w:tc>
        <w:tc>
          <w:tcPr>
            <w:tcW w:w="1092" w:type="dxa"/>
            <w:tcBorders>
              <w:top w:val="single" w:sz="8" w:space="0" w:color="000000"/>
              <w:left w:val="single" w:sz="8" w:space="0" w:color="000000"/>
              <w:bottom w:val="single" w:sz="8" w:space="0" w:color="000000"/>
              <w:right w:val="single" w:sz="8" w:space="0" w:color="000000"/>
            </w:tcBorders>
          </w:tcPr>
          <w:p>
            <w:pPr/>
          </w:p>
        </w:tc>
        <w:tc>
          <w:tcPr>
            <w:tcW w:w="1090" w:type="dxa"/>
            <w:tcBorders>
              <w:top w:val="single" w:sz="8" w:space="0" w:color="000000"/>
              <w:left w:val="single" w:sz="8" w:space="0" w:color="000000"/>
              <w:bottom w:val="single" w:sz="8" w:space="0" w:color="000000"/>
              <w:right w:val="single" w:sz="8" w:space="0" w:color="000000"/>
            </w:tcBorders>
          </w:tcPr>
          <w:p>
            <w:pP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15,000,000.00</w:t>
            </w:r>
          </w:p>
        </w:tc>
        <w:tc>
          <w:tcPr>
            <w:tcW w:w="1090" w:type="dxa"/>
            <w:tcBorders>
              <w:top w:val="single" w:sz="8" w:space="0" w:color="000000"/>
              <w:left w:val="single" w:sz="8" w:space="0" w:color="000000"/>
              <w:bottom w:val="single" w:sz="8" w:space="0" w:color="000000"/>
              <w:right w:val="single" w:sz="8" w:space="0" w:color="000000"/>
            </w:tcBorders>
          </w:tcPr>
          <w:p>
            <w:pPr/>
          </w:p>
        </w:tc>
        <w:tc>
          <w:tcPr>
            <w:tcW w:w="965" w:type="dxa"/>
            <w:tcBorders>
              <w:top w:val="single" w:sz="8" w:space="0" w:color="000000"/>
              <w:left w:val="single" w:sz="8" w:space="0" w:color="000000"/>
              <w:bottom w:val="single" w:sz="8" w:space="0" w:color="000000"/>
              <w:right w:val="single" w:sz="8" w:space="0" w:color="000000"/>
            </w:tcBorders>
          </w:tcPr>
          <w:p>
            <w:pPr/>
          </w:p>
        </w:tc>
        <w:tc>
          <w:tcPr>
            <w:tcW w:w="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69,063,750.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25" w:hRule="exact"/>
        </w:trPr>
        <w:tc>
          <w:tcPr>
            <w:tcW w:w="109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97" w:lineRule="auto" w:before="51"/>
              <w:ind w:left="19"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应收款项融 资</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84,396,240.85</w:t>
            </w:r>
          </w:p>
        </w:tc>
        <w:tc>
          <w:tcPr>
            <w:tcW w:w="1093" w:type="dxa"/>
            <w:tcBorders>
              <w:top w:val="single" w:sz="8" w:space="0" w:color="000000"/>
              <w:left w:val="single" w:sz="8" w:space="0" w:color="000000"/>
              <w:bottom w:val="single" w:sz="8" w:space="0" w:color="000000"/>
              <w:right w:val="single" w:sz="8" w:space="0" w:color="000000"/>
            </w:tcBorders>
          </w:tcPr>
          <w:p>
            <w:pPr/>
          </w:p>
        </w:tc>
        <w:tc>
          <w:tcPr>
            <w:tcW w:w="1092" w:type="dxa"/>
            <w:tcBorders>
              <w:top w:val="single" w:sz="8" w:space="0" w:color="000000"/>
              <w:left w:val="single" w:sz="8" w:space="0" w:color="000000"/>
              <w:bottom w:val="single" w:sz="8" w:space="0" w:color="000000"/>
              <w:right w:val="single" w:sz="8" w:space="0" w:color="000000"/>
            </w:tcBorders>
          </w:tcPr>
          <w:p>
            <w:pPr/>
          </w:p>
        </w:tc>
        <w:tc>
          <w:tcPr>
            <w:tcW w:w="1090" w:type="dxa"/>
            <w:tcBorders>
              <w:top w:val="single" w:sz="8" w:space="0" w:color="000000"/>
              <w:left w:val="single" w:sz="8" w:space="0" w:color="000000"/>
              <w:bottom w:val="single" w:sz="8" w:space="0" w:color="000000"/>
              <w:right w:val="single" w:sz="8" w:space="0" w:color="000000"/>
            </w:tcBorders>
          </w:tcPr>
          <w:p>
            <w:pPr/>
          </w:p>
        </w:tc>
        <w:tc>
          <w:tcPr>
            <w:tcW w:w="1092" w:type="dxa"/>
            <w:tcBorders>
              <w:top w:val="single" w:sz="8" w:space="0" w:color="000000"/>
              <w:left w:val="single" w:sz="8" w:space="0" w:color="000000"/>
              <w:bottom w:val="single" w:sz="8" w:space="0" w:color="000000"/>
              <w:right w:val="single" w:sz="8" w:space="0" w:color="000000"/>
            </w:tcBorders>
          </w:tcPr>
          <w:p>
            <w:pPr/>
          </w:p>
        </w:tc>
        <w:tc>
          <w:tcPr>
            <w:tcW w:w="1090" w:type="dxa"/>
            <w:tcBorders>
              <w:top w:val="single" w:sz="8" w:space="0" w:color="000000"/>
              <w:left w:val="single" w:sz="8" w:space="0" w:color="000000"/>
              <w:bottom w:val="single" w:sz="8" w:space="0" w:color="000000"/>
              <w:right w:val="single" w:sz="8" w:space="0" w:color="000000"/>
            </w:tcBorders>
          </w:tcPr>
          <w:p>
            <w:pPr/>
          </w:p>
        </w:tc>
        <w:tc>
          <w:tcPr>
            <w:tcW w:w="965" w:type="dxa"/>
            <w:tcBorders>
              <w:top w:val="single" w:sz="8" w:space="0" w:color="000000"/>
              <w:left w:val="single" w:sz="8" w:space="0" w:color="000000"/>
              <w:bottom w:val="single" w:sz="8" w:space="0" w:color="000000"/>
              <w:right w:val="single" w:sz="8" w:space="0" w:color="000000"/>
            </w:tcBorders>
          </w:tcPr>
          <w:p>
            <w:pPr/>
          </w:p>
        </w:tc>
        <w:tc>
          <w:tcPr>
            <w:tcW w:w="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4,942,330.0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1092"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09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191,085,298.6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9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12,660,660.50</w:t>
            </w:r>
          </w:p>
        </w:tc>
        <w:tc>
          <w:tcPr>
            <w:tcW w:w="109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56,752,353.54</w:t>
            </w:r>
          </w:p>
        </w:tc>
        <w:tc>
          <w:tcPr>
            <w:tcW w:w="109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09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18,751,050.86</w:t>
            </w:r>
          </w:p>
        </w:tc>
        <w:tc>
          <w:tcPr>
            <w:tcW w:w="96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120,540,997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r>
      <w:tr>
        <w:trPr>
          <w:trHeight w:val="713"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持有待售资 产</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203,870,214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w:t>
            </w:r>
          </w:p>
        </w:tc>
      </w:tr>
      <w:tr>
        <w:trPr>
          <w:trHeight w:val="715"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191,085,298.6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12,660,660.50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56,752,353.54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18,751,050.86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324,411,211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r>
      <w:tr>
        <w:trPr>
          <w:trHeight w:val="401"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36"/>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0.00</w:t>
            </w:r>
          </w:p>
        </w:tc>
      </w:tr>
    </w:tbl>
    <w:p>
      <w:pPr>
        <w:spacing w:line="360" w:lineRule="auto" w:before="49"/>
        <w:ind w:left="152" w:right="6794" w:firstLine="0"/>
        <w:jc w:val="left"/>
        <w:rPr>
          <w:rFonts w:ascii="宋体" w:hAnsi="宋体" w:cs="宋体" w:eastAsia="宋体" w:hint="default"/>
          <w:sz w:val="18"/>
          <w:szCs w:val="18"/>
        </w:rPr>
      </w:pPr>
      <w:r>
        <w:rPr>
          <w:rFonts w:ascii="宋体" w:hAnsi="宋体" w:cs="宋体" w:eastAsia="宋体" w:hint="default"/>
          <w:sz w:val="18"/>
          <w:szCs w:val="18"/>
        </w:rPr>
        <w:t>其他变动的内容 报告期内公司主要资产计量属性是否发生重大变化</w:t>
      </w:r>
    </w:p>
    <w:p>
      <w:pPr>
        <w:spacing w:line="340" w:lineRule="auto" w:before="25"/>
        <w:ind w:left="152" w:right="37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报告期内公司主要资产计量属性发生重大变化的原因说明及对其经营成果和财务状况影响</w:t>
      </w:r>
    </w:p>
    <w:p>
      <w:pPr>
        <w:pStyle w:val="BodyText"/>
        <w:spacing w:line="408" w:lineRule="auto" w:before="98"/>
        <w:ind w:right="1021" w:firstLine="420"/>
        <w:jc w:val="left"/>
      </w:pPr>
      <w:r>
        <w:rPr>
          <w:spacing w:val="-2"/>
        </w:rPr>
        <w:t>本公司因执行“新金融工具”准则，将原以“摊余成本”计量的银行承兑汇票改为“以公允价值计量</w:t>
      </w:r>
      <w:r>
        <w:rPr>
          <w:w w:val="100"/>
        </w:rPr>
        <w:t> </w:t>
      </w:r>
      <w:r>
        <w:rPr/>
        <w:t>且其变动计入其他综合收益”计量，列示在“应收款项融资”。</w:t>
      </w:r>
    </w:p>
    <w:p>
      <w:pPr>
        <w:spacing w:line="240" w:lineRule="auto" w:before="8"/>
        <w:rPr>
          <w:rFonts w:ascii="宋体" w:hAnsi="宋体" w:cs="宋体" w:eastAsia="宋体" w:hint="default"/>
          <w:sz w:val="20"/>
          <w:szCs w:val="20"/>
        </w:rPr>
      </w:pPr>
    </w:p>
    <w:p>
      <w:pPr>
        <w:spacing w:line="568" w:lineRule="auto" w:before="0"/>
        <w:ind w:left="573" w:right="1228"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公司截至报告期末的资产权利受限情况详见十二节财务报告，七、合并财务报表项目注释，</w:t>
      </w:r>
      <w:r>
        <w:rPr>
          <w:rFonts w:ascii="宋体" w:hAnsi="宋体" w:cs="宋体" w:eastAsia="宋体" w:hint="default"/>
          <w:spacing w:val="58"/>
          <w:sz w:val="21"/>
          <w:szCs w:val="21"/>
        </w:rPr>
        <w:t> </w:t>
      </w:r>
      <w:r>
        <w:rPr>
          <w:rFonts w:ascii="Times New Roman" w:hAnsi="Times New Roman" w:cs="Times New Roman" w:eastAsia="Times New Roman" w:hint="default"/>
          <w:spacing w:val="-2"/>
          <w:sz w:val="21"/>
          <w:szCs w:val="21"/>
        </w:rPr>
        <w:t>54</w:t>
      </w:r>
      <w:r>
        <w:rPr>
          <w:rFonts w:ascii="宋体" w:hAnsi="宋体" w:cs="宋体" w:eastAsia="宋体" w:hint="default"/>
          <w:spacing w:val="-2"/>
          <w:sz w:val="21"/>
          <w:szCs w:val="21"/>
        </w:rPr>
        <w:t>、所</w:t>
      </w:r>
      <w:r>
        <w:rPr>
          <w:rFonts w:ascii="宋体" w:hAnsi="宋体" w:cs="宋体" w:eastAsia="宋体" w:hint="default"/>
          <w:sz w:val="21"/>
          <w:szCs w:val="21"/>
        </w:rPr>
      </w:r>
    </w:p>
    <w:p>
      <w:pPr>
        <w:spacing w:after="0" w:line="568" w:lineRule="auto"/>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1021"/>
        <w:jc w:val="left"/>
      </w:pPr>
      <w:r>
        <w:rPr/>
        <w:t>有权或使用权受到限制的资产。</w:t>
      </w:r>
    </w:p>
    <w:p>
      <w:pPr>
        <w:spacing w:line="240" w:lineRule="auto" w:before="11"/>
        <w:rPr>
          <w:rFonts w:ascii="宋体" w:hAnsi="宋体" w:cs="宋体" w:eastAsia="宋体" w:hint="default"/>
          <w:sz w:val="29"/>
          <w:szCs w:val="29"/>
        </w:rPr>
      </w:pPr>
    </w:p>
    <w:p>
      <w:pPr>
        <w:pStyle w:val="Heading2"/>
        <w:spacing w:line="240" w:lineRule="auto"/>
        <w:ind w:right="1021"/>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8" w:right="0"/>
              <w:jc w:val="left"/>
              <w:rPr>
                <w:rFonts w:ascii="Times New Roman" w:hAnsi="Times New Roman" w:cs="Times New Roman" w:eastAsia="Times New Roman" w:hint="default"/>
                <w:sz w:val="18"/>
                <w:szCs w:val="18"/>
              </w:rPr>
            </w:pPr>
            <w:r>
              <w:rPr>
                <w:rFonts w:ascii="Times New Roman"/>
                <w:sz w:val="18"/>
              </w:rPr>
              <w:t>116,460,856.41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323.49%</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021"/>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spacing w:before="44"/>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65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3" w:right="89"/>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3" w:right="92"/>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3"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2"/>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3" w:right="8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梦网科 技大厦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自建大 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53,260,8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62,223,1</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12.11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30.00%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53,260,8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62,223,1</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12.11</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3"/>
        <w:rPr>
          <w:rFonts w:ascii="宋体" w:hAnsi="宋体" w:cs="宋体" w:eastAsia="宋体" w:hint="default"/>
          <w:b/>
          <w:bCs/>
          <w:sz w:val="22"/>
          <w:szCs w:val="22"/>
        </w:rPr>
      </w:pPr>
    </w:p>
    <w:p>
      <w:pPr>
        <w:spacing w:before="44"/>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8,533,614.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12,660,660.5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56,752,353.54</w:t>
            </w: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2,230,370.3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16,520,680.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46,534,917.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69,063,750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15,000,000.00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69,063,750.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4,942,330.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4,942,330.0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203,870,21</w:t>
            </w:r>
          </w:p>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4.55</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203,870,214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286,409,90</w:t>
            </w:r>
          </w:p>
          <w:p>
            <w:pPr>
              <w:pStyle w:val="TableParagraph"/>
              <w:spacing w:line="240" w:lineRule="auto" w:before="102"/>
              <w:ind w:left="549" w:right="0"/>
              <w:jc w:val="left"/>
              <w:rPr>
                <w:rFonts w:ascii="Times New Roman" w:hAnsi="Times New Roman" w:cs="Times New Roman" w:eastAsia="Times New Roman" w:hint="default"/>
                <w:sz w:val="18"/>
                <w:szCs w:val="18"/>
              </w:rPr>
            </w:pPr>
            <w:r>
              <w:rPr>
                <w:rFonts w:ascii="Times New Roman"/>
                <w:sz w:val="18"/>
              </w:rPr>
              <w:t>9.27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12,660,660.5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56,752,353.54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2,230,370.3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16,520,680.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324,411,211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.95</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公司报告期无募集资金使用情况。</w:t>
      </w:r>
    </w:p>
    <w:p>
      <w:pPr>
        <w:spacing w:line="240" w:lineRule="auto" w:before="9"/>
        <w:rPr>
          <w:rFonts w:ascii="宋体" w:hAnsi="宋体" w:cs="宋体" w:eastAsia="宋体" w:hint="default"/>
          <w:sz w:val="19"/>
          <w:szCs w:val="19"/>
        </w:rPr>
      </w:pPr>
    </w:p>
    <w:p>
      <w:pPr>
        <w:pStyle w:val="Heading2"/>
        <w:spacing w:line="240" w:lineRule="auto"/>
        <w:ind w:right="1021"/>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pict>
          <v:shape style="position:absolute;margin-left:242.210007pt;margin-top:17.711693pt;width:37.450pt;height:191.3pt;mso-position-horizontal-relative:page;mso-position-vertical-relative:paragraph;z-index:-12240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36"/>
        <w:gridCol w:w="636"/>
        <w:gridCol w:w="638"/>
        <w:gridCol w:w="636"/>
        <w:gridCol w:w="641"/>
        <w:gridCol w:w="636"/>
        <w:gridCol w:w="638"/>
        <w:gridCol w:w="641"/>
        <w:gridCol w:w="639"/>
        <w:gridCol w:w="638"/>
        <w:gridCol w:w="638"/>
        <w:gridCol w:w="639"/>
        <w:gridCol w:w="641"/>
        <w:gridCol w:w="638"/>
        <w:gridCol w:w="636"/>
      </w:tblGrid>
      <w:tr>
        <w:trPr>
          <w:trHeight w:val="3836"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23" w:right="41"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134" w:right="41" w:hanging="92"/>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43" w:right="4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6" w:right="43"/>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45" w:right="38"/>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17"/>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45" w:right="43"/>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45" w:right="4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5" w:right="41"/>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45" w:right="4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45" w:right="4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3"/>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25" w:right="38"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504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4" w:right="60"/>
              <w:jc w:val="both"/>
              <w:rPr>
                <w:rFonts w:ascii="宋体" w:hAnsi="宋体" w:cs="宋体" w:eastAsia="宋体" w:hint="default"/>
                <w:sz w:val="18"/>
                <w:szCs w:val="18"/>
              </w:rPr>
            </w:pPr>
            <w:r>
              <w:rPr>
                <w:rFonts w:ascii="宋体" w:hAnsi="宋体" w:cs="宋体" w:eastAsia="宋体" w:hint="default"/>
                <w:sz w:val="18"/>
                <w:szCs w:val="18"/>
              </w:rPr>
              <w:t>天津百 利特精 电气股 份有限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3" w:right="60"/>
              <w:jc w:val="both"/>
              <w:rPr>
                <w:rFonts w:ascii="宋体" w:hAnsi="宋体" w:cs="宋体" w:eastAsia="宋体" w:hint="default"/>
                <w:sz w:val="18"/>
                <w:szCs w:val="18"/>
              </w:rPr>
            </w:pPr>
            <w:r>
              <w:rPr>
                <w:rFonts w:ascii="宋体" w:hAnsi="宋体" w:cs="宋体" w:eastAsia="宋体" w:hint="default"/>
                <w:sz w:val="18"/>
                <w:szCs w:val="18"/>
              </w:rPr>
              <w:t>持有的 部分不 动产及 设备资 产</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8"/>
              <w:jc w:val="right"/>
              <w:rPr>
                <w:rFonts w:ascii="Times New Roman" w:hAnsi="Times New Roman" w:cs="Times New Roman" w:eastAsia="Times New Roman" w:hint="default"/>
                <w:sz w:val="18"/>
                <w:szCs w:val="18"/>
              </w:rPr>
            </w:pPr>
            <w:r>
              <w:rPr>
                <w:rFonts w:ascii="Times New Roman"/>
                <w:sz w:val="18"/>
              </w:rPr>
              <w:t>13,499.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-157.96</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此次荣 信兴业 的剥 离，意 味着公 司已全 面退出 电力电 子业 务，以 后将集 中全部 资源发 展企业 云通信 业务，</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1.67%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资产评 估值</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20"/>
              <w:ind w:left="24" w:right="60"/>
              <w:jc w:val="left"/>
              <w:rPr>
                <w:rFonts w:ascii="宋体" w:hAnsi="宋体" w:cs="宋体" w:eastAsia="宋体" w:hint="default"/>
                <w:sz w:val="18"/>
                <w:szCs w:val="18"/>
              </w:rPr>
            </w:pPr>
            <w:r>
              <w:rPr>
                <w:rFonts w:ascii="宋体" w:hAnsi="宋体" w:cs="宋体" w:eastAsia="宋体" w:hint="default"/>
                <w:sz w:val="18"/>
                <w:szCs w:val="18"/>
              </w:rPr>
              <w:t>《关于 公司出 售资产 的公 告》</w:t>
            </w:r>
          </w:p>
          <w:p>
            <w:pPr>
              <w:pStyle w:val="TableParagraph"/>
              <w:spacing w:line="240" w:lineRule="auto" w:before="1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2"/>
                <w:w w:val="99"/>
                <w:sz w:val="18"/>
                <w:szCs w:val="18"/>
              </w:rPr>
              <w:t>2</w:t>
            </w:r>
            <w:r>
              <w:rPr>
                <w:rFonts w:ascii="Times New Roman" w:hAnsi="Times New Roman" w:cs="Times New Roman" w:eastAsia="Times New Roman" w:hint="default"/>
                <w:spacing w:val="1"/>
                <w:w w:val="99"/>
                <w:sz w:val="18"/>
                <w:szCs w:val="18"/>
              </w:rPr>
              <w:t>2</w:t>
            </w:r>
            <w:r>
              <w:rPr>
                <w:rFonts w:ascii="宋体" w:hAnsi="宋体" w:cs="宋体" w:eastAsia="宋体" w:hint="default"/>
                <w:spacing w:val="-92"/>
                <w:w w:val="99"/>
                <w:sz w:val="18"/>
                <w:szCs w:val="18"/>
              </w:rPr>
              <w:t>）、</w:t>
            </w:r>
            <w:r>
              <w:rPr>
                <w:rFonts w:ascii="宋体" w:hAnsi="宋体" w:cs="宋体" w:eastAsia="宋体" w:hint="default"/>
                <w:sz w:val="18"/>
                <w:szCs w:val="18"/>
              </w:rPr>
            </w:r>
          </w:p>
          <w:p>
            <w:pPr>
              <w:pStyle w:val="TableParagraph"/>
              <w:spacing w:line="316" w:lineRule="auto" w:before="63"/>
              <w:ind w:left="24" w:right="60"/>
              <w:jc w:val="both"/>
              <w:rPr>
                <w:rFonts w:ascii="宋体" w:hAnsi="宋体" w:cs="宋体" w:eastAsia="宋体" w:hint="default"/>
                <w:sz w:val="18"/>
                <w:szCs w:val="18"/>
              </w:rPr>
            </w:pPr>
            <w:r>
              <w:rPr>
                <w:rFonts w:ascii="宋体" w:hAnsi="宋体" w:cs="宋体" w:eastAsia="宋体" w:hint="default"/>
                <w:sz w:val="18"/>
                <w:szCs w:val="18"/>
              </w:rPr>
              <w:t>《关于 资产出 售事项 工商变 更登记 完成及 收到相</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36"/>
        <w:gridCol w:w="636"/>
        <w:gridCol w:w="638"/>
        <w:gridCol w:w="636"/>
        <w:gridCol w:w="641"/>
        <w:gridCol w:w="636"/>
        <w:gridCol w:w="638"/>
        <w:gridCol w:w="641"/>
        <w:gridCol w:w="639"/>
        <w:gridCol w:w="638"/>
        <w:gridCol w:w="638"/>
        <w:gridCol w:w="639"/>
        <w:gridCol w:w="641"/>
        <w:gridCol w:w="638"/>
        <w:gridCol w:w="636"/>
      </w:tblGrid>
      <w:tr>
        <w:trPr>
          <w:trHeight w:val="13740"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0"/>
              <w:jc w:val="left"/>
              <w:rPr>
                <w:rFonts w:ascii="宋体" w:hAnsi="宋体" w:cs="宋体" w:eastAsia="宋体" w:hint="default"/>
                <w:sz w:val="18"/>
                <w:szCs w:val="18"/>
              </w:rPr>
            </w:pPr>
            <w:r>
              <w:rPr>
                <w:rFonts w:ascii="宋体" w:hAnsi="宋体" w:cs="宋体" w:eastAsia="宋体" w:hint="default"/>
                <w:sz w:val="18"/>
                <w:szCs w:val="18"/>
              </w:rPr>
              <w:t>进一步 布局功 能更为 强大的 基于现 有网络 环境和 面向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 络的云 通信业 务。本 次交易 采用市 场价格 成交， 交易价 格公 允。此 次交易 扣除各 项税费 成本 后，可 产生约</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-451.23</w:t>
            </w:r>
          </w:p>
          <w:p>
            <w:pPr>
              <w:pStyle w:val="TableParagraph"/>
              <w:spacing w:line="319" w:lineRule="auto" w:before="63"/>
              <w:ind w:left="23" w:right="59"/>
              <w:jc w:val="both"/>
              <w:rPr>
                <w:rFonts w:ascii="宋体" w:hAnsi="宋体" w:cs="宋体" w:eastAsia="宋体" w:hint="default"/>
                <w:sz w:val="18"/>
                <w:szCs w:val="18"/>
              </w:rPr>
            </w:pPr>
            <w:r>
              <w:rPr>
                <w:rFonts w:ascii="宋体" w:hAnsi="宋体" w:cs="宋体" w:eastAsia="宋体" w:hint="default"/>
                <w:sz w:val="18"/>
                <w:szCs w:val="18"/>
              </w:rPr>
              <w:t>万元资 产处置 收益； 本年度 内为公 司增加</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6,884.7</w:t>
            </w:r>
          </w:p>
          <w:p>
            <w:pPr>
              <w:pStyle w:val="TableParagraph"/>
              <w:spacing w:line="316" w:lineRule="auto" w:before="63"/>
              <w:ind w:left="23" w:right="60"/>
              <w:jc w:val="left"/>
              <w:rPr>
                <w:rFonts w:ascii="宋体" w:hAnsi="宋体" w:cs="宋体" w:eastAsia="宋体" w:hint="default"/>
                <w:sz w:val="18"/>
                <w:szCs w:val="18"/>
              </w:rPr>
            </w:pPr>
            <w:r>
              <w:rPr>
                <w:rFonts w:ascii="宋体" w:hAnsi="宋体" w:cs="宋体" w:eastAsia="宋体" w:hint="default"/>
                <w:sz w:val="18"/>
                <w:szCs w:val="18"/>
              </w:rPr>
              <w:t>万元的 现金 流。本 次出售 资产所 得款项 将用于 补充公 司日常 生产经 营所需</w:t>
            </w: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60"/>
              <w:jc w:val="both"/>
              <w:rPr>
                <w:rFonts w:ascii="宋体" w:hAnsi="宋体" w:cs="宋体" w:eastAsia="宋体" w:hint="default"/>
                <w:sz w:val="18"/>
                <w:szCs w:val="18"/>
              </w:rPr>
            </w:pPr>
            <w:r>
              <w:rPr>
                <w:rFonts w:ascii="宋体" w:hAnsi="宋体" w:cs="宋体" w:eastAsia="宋体" w:hint="default"/>
                <w:sz w:val="18"/>
                <w:szCs w:val="18"/>
              </w:rPr>
              <w:t>关款项 支付的 公告》</w:t>
            </w:r>
          </w:p>
          <w:p>
            <w:pPr>
              <w:pStyle w:val="TableParagraph"/>
              <w:spacing w:line="240" w:lineRule="auto" w:before="1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-139</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36"/>
        <w:gridCol w:w="636"/>
        <w:gridCol w:w="638"/>
        <w:gridCol w:w="636"/>
        <w:gridCol w:w="641"/>
        <w:gridCol w:w="636"/>
        <w:gridCol w:w="638"/>
        <w:gridCol w:w="641"/>
        <w:gridCol w:w="639"/>
        <w:gridCol w:w="638"/>
        <w:gridCol w:w="638"/>
        <w:gridCol w:w="639"/>
        <w:gridCol w:w="641"/>
        <w:gridCol w:w="638"/>
        <w:gridCol w:w="636"/>
      </w:tblGrid>
      <w:tr>
        <w:trPr>
          <w:trHeight w:val="315" w:hRule="exact"/>
        </w:trPr>
        <w:tc>
          <w:tcPr>
            <w:tcW w:w="636"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的流动</w:t>
            </w:r>
          </w:p>
        </w:tc>
        <w:tc>
          <w:tcPr>
            <w:tcW w:w="638"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39"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对公司</w:t>
            </w: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的财务</w:t>
            </w: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状况和</w:t>
            </w: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经营成</w:t>
            </w: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果将产</w:t>
            </w: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生积</w:t>
            </w: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极、正</w:t>
            </w: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面影</w:t>
            </w: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60" w:hRule="exact"/>
        </w:trPr>
        <w:tc>
          <w:tcPr>
            <w:tcW w:w="636"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响。</w:t>
            </w:r>
          </w:p>
        </w:tc>
        <w:tc>
          <w:tcPr>
            <w:tcW w:w="638"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21"/>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836"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67" w:right="6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67"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67" w:right="62"/>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535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天津百 利特精 电气股 份有限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辽宁荣 信兴业 电力技 术有限 公司</w:t>
            </w:r>
          </w:p>
          <w:p>
            <w:pPr>
              <w:pStyle w:val="TableParagraph"/>
              <w:spacing w:line="240" w:lineRule="auto" w:before="61"/>
              <w:ind w:left="26" w:right="0"/>
              <w:jc w:val="both"/>
              <w:rPr>
                <w:rFonts w:ascii="Times New Roman" w:hAnsi="Times New Roman" w:cs="Times New Roman" w:eastAsia="Times New Roman" w:hint="default"/>
                <w:sz w:val="18"/>
                <w:szCs w:val="18"/>
              </w:rPr>
            </w:pPr>
            <w:r>
              <w:rPr>
                <w:rFonts w:ascii="Times New Roman"/>
                <w:sz w:val="18"/>
              </w:rPr>
              <w:t>86.735</w:t>
            </w:r>
          </w:p>
          <w:p>
            <w:pPr>
              <w:pStyle w:val="TableParagraph"/>
              <w:spacing w:line="240" w:lineRule="auto" w:before="63"/>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49,586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5,113.12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此次荣 信兴业 的剥 离，意 味着公 司已全 面退出 电力电 子业 务，以 后将集 中全部 资源发 展企业 云通信 业务， 进一步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-98.60%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 w:right="108"/>
              <w:jc w:val="left"/>
              <w:rPr>
                <w:rFonts w:ascii="宋体" w:hAnsi="宋体" w:cs="宋体" w:eastAsia="宋体" w:hint="default"/>
                <w:sz w:val="18"/>
                <w:szCs w:val="18"/>
              </w:rPr>
            </w:pPr>
            <w:r>
              <w:rPr>
                <w:rFonts w:ascii="宋体" w:hAnsi="宋体" w:cs="宋体" w:eastAsia="宋体" w:hint="default"/>
                <w:sz w:val="18"/>
                <w:szCs w:val="18"/>
              </w:rPr>
              <w:t>资产评 估值</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6" w:right="107"/>
              <w:jc w:val="left"/>
              <w:rPr>
                <w:rFonts w:ascii="宋体" w:hAnsi="宋体" w:cs="宋体" w:eastAsia="宋体" w:hint="default"/>
                <w:sz w:val="18"/>
                <w:szCs w:val="18"/>
              </w:rPr>
            </w:pPr>
            <w:r>
              <w:rPr>
                <w:rFonts w:ascii="宋体" w:hAnsi="宋体" w:cs="宋体" w:eastAsia="宋体" w:hint="default"/>
                <w:sz w:val="18"/>
                <w:szCs w:val="18"/>
              </w:rPr>
              <w:t>《关于 公司出 售资产 的公 告》</w:t>
            </w:r>
          </w:p>
          <w:p>
            <w:pPr>
              <w:pStyle w:val="TableParagraph"/>
              <w:spacing w:line="240" w:lineRule="auto" w:before="17"/>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122</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16" w:lineRule="auto" w:before="60"/>
              <w:ind w:left="26" w:right="107"/>
              <w:jc w:val="both"/>
              <w:rPr>
                <w:rFonts w:ascii="宋体" w:hAnsi="宋体" w:cs="宋体" w:eastAsia="宋体" w:hint="default"/>
                <w:sz w:val="18"/>
                <w:szCs w:val="18"/>
              </w:rPr>
            </w:pPr>
            <w:r>
              <w:rPr>
                <w:rFonts w:ascii="宋体" w:hAnsi="宋体" w:cs="宋体" w:eastAsia="宋体" w:hint="default"/>
                <w:sz w:val="18"/>
                <w:szCs w:val="18"/>
              </w:rPr>
              <w:t>《关于 资产出 售事项 工商变 更登记 完成及 收到相 关款项</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6"/>
      </w:tblGrid>
      <w:tr>
        <w:trPr>
          <w:trHeight w:val="13740"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8"/>
              <w:jc w:val="left"/>
              <w:rPr>
                <w:rFonts w:ascii="宋体" w:hAnsi="宋体" w:cs="宋体" w:eastAsia="宋体" w:hint="default"/>
                <w:sz w:val="18"/>
                <w:szCs w:val="18"/>
              </w:rPr>
            </w:pPr>
            <w:r>
              <w:rPr>
                <w:rFonts w:ascii="宋体" w:hAnsi="宋体" w:cs="宋体" w:eastAsia="宋体" w:hint="default"/>
                <w:sz w:val="18"/>
                <w:szCs w:val="18"/>
              </w:rPr>
              <w:t>布局功 能更为 强大的 基于现 有网络 环境和 面向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网络的 云通信 业务。 本次交 易采用 市场价 格成 交，交 易价格 公允。 此次交 易扣除 各项税 费成本 后，产 生约</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26,608.</w:t>
            </w:r>
          </w:p>
          <w:p>
            <w:pPr>
              <w:pStyle w:val="TableParagraph"/>
              <w:spacing w:line="312" w:lineRule="exact" w:before="23"/>
              <w:ind w:left="23" w:right="5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投资收 益；本 年度内 为公司 增加 </w:t>
            </w:r>
            <w:r>
              <w:rPr>
                <w:rFonts w:ascii="Times New Roman" w:hAnsi="Times New Roman" w:cs="Times New Roman" w:eastAsia="Times New Roman" w:hint="default"/>
                <w:sz w:val="18"/>
                <w:szCs w:val="18"/>
              </w:rPr>
              <w:t>25,288.</w:t>
            </w:r>
          </w:p>
          <w:p>
            <w:pPr>
              <w:pStyle w:val="TableParagraph"/>
              <w:spacing w:line="316" w:lineRule="auto" w:before="40"/>
              <w:ind w:left="23" w:right="59"/>
              <w:jc w:val="both"/>
              <w:rPr>
                <w:rFonts w:ascii="宋体" w:hAnsi="宋体" w:cs="宋体" w:eastAsia="宋体" w:hint="default"/>
                <w:sz w:val="18"/>
                <w:szCs w:val="18"/>
              </w:rPr>
            </w:pPr>
            <w:r>
              <w:rPr>
                <w:rFonts w:ascii="Times New Roman" w:hAnsi="Times New Roman" w:cs="Times New Roman" w:eastAsia="Times New Roman" w:hint="default"/>
                <w:sz w:val="18"/>
                <w:szCs w:val="18"/>
              </w:rPr>
              <w:t>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的现金 流。本 次出售 资产所 得款项 将用于 补充公 司日常 生产经 营所需 的流动 资金，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08"/>
              <w:jc w:val="left"/>
              <w:rPr>
                <w:rFonts w:ascii="宋体" w:hAnsi="宋体" w:cs="宋体" w:eastAsia="宋体" w:hint="default"/>
                <w:sz w:val="18"/>
                <w:szCs w:val="18"/>
              </w:rPr>
            </w:pPr>
            <w:r>
              <w:rPr>
                <w:rFonts w:ascii="宋体" w:hAnsi="宋体" w:cs="宋体" w:eastAsia="宋体" w:hint="default"/>
                <w:sz w:val="18"/>
                <w:szCs w:val="18"/>
              </w:rPr>
              <w:t>支付的 公告》</w:t>
            </w:r>
          </w:p>
          <w:p>
            <w:pPr>
              <w:pStyle w:val="TableParagraph"/>
              <w:spacing w:line="300" w:lineRule="auto" w:before="19"/>
              <w:ind w:left="26"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2019- 139</w:t>
            </w:r>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15" w:hRule="exact"/>
        </w:trPr>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对公司</w:t>
            </w: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的财务</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状况和</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经营成</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果将产</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生积</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极、正</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面影</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60" w:hRule="exact"/>
        </w:trPr>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响。</w:t>
            </w: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021"/>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深圳市梦网 科技发展有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0"/>
              <w:jc w:val="right"/>
              <w:rPr>
                <w:rFonts w:ascii="宋体" w:hAnsi="宋体" w:cs="宋体" w:eastAsia="宋体" w:hint="default"/>
                <w:sz w:val="18"/>
                <w:szCs w:val="18"/>
              </w:rPr>
            </w:pPr>
            <w:r>
              <w:rPr>
                <w:rFonts w:ascii="宋体" w:hAnsi="宋体" w:cs="宋体" w:eastAsia="宋体" w:hint="default"/>
                <w:sz w:val="18"/>
                <w:szCs w:val="18"/>
              </w:rPr>
              <w:t>云通信服务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2,093,256,74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8.29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1,200,596,67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1.99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2,679,059,57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7.44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191,622,852.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184,528,247.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31</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辽宁荣信兴业电力技术有限公司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25"/>
              <w:jc w:val="left"/>
              <w:rPr>
                <w:rFonts w:ascii="宋体" w:hAnsi="宋体" w:cs="宋体" w:eastAsia="宋体" w:hint="default"/>
                <w:sz w:val="18"/>
                <w:szCs w:val="18"/>
              </w:rPr>
            </w:pPr>
            <w:r>
              <w:rPr>
                <w:rFonts w:ascii="宋体" w:hAnsi="宋体" w:cs="宋体" w:eastAsia="宋体" w:hint="default"/>
                <w:sz w:val="18"/>
                <w:szCs w:val="18"/>
              </w:rPr>
              <w:t>协议转让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86.735%</w:t>
            </w:r>
            <w:r>
              <w:rPr>
                <w:rFonts w:ascii="宋体" w:hAnsi="宋体" w:cs="宋体" w:eastAsia="宋体" w:hint="default"/>
                <w:sz w:val="18"/>
                <w:szCs w:val="18"/>
              </w:rPr>
              <w:t>股权与天津百利特精 电气股份有限公司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此次股权转让于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月完成工商 变更</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南京荣信电力自动化有限公司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月完成注销</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北京网达云科技有限公司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协议转让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股权给自然人温国栋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此次股权转让于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月完成工商变 更</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深圳市锦囊互动技术有限公司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3"/>
        <w:rPr>
          <w:rFonts w:ascii="宋体" w:hAnsi="宋体" w:cs="宋体" w:eastAsia="宋体" w:hint="default"/>
          <w:sz w:val="13"/>
          <w:szCs w:val="13"/>
        </w:rPr>
      </w:pPr>
    </w:p>
    <w:p>
      <w:pPr>
        <w:pStyle w:val="BodyText"/>
        <w:spacing w:line="408" w:lineRule="auto" w:before="0"/>
        <w:ind w:left="573" w:right="1021"/>
        <w:jc w:val="left"/>
      </w:pPr>
      <w:r>
        <w:rPr/>
        <w:t>梦网科技经营情况讨论与分析</w:t>
      </w:r>
      <w:r>
        <w:rPr>
          <w:w w:val="100"/>
        </w:rPr>
        <w:t> </w:t>
      </w:r>
      <w:r>
        <w:rPr>
          <w:spacing w:val="-2"/>
        </w:rPr>
        <w:t>报告期内，梦网科技实现营业收入</w:t>
      </w:r>
      <w:r>
        <w:rPr>
          <w:rFonts w:ascii="Times New Roman" w:hAnsi="Times New Roman" w:cs="Times New Roman" w:eastAsia="Times New Roman" w:hint="default"/>
          <w:spacing w:val="-2"/>
        </w:rPr>
        <w:t>267,905.96</w:t>
      </w:r>
      <w:r>
        <w:rPr>
          <w:spacing w:val="-2"/>
        </w:rPr>
        <w:t>万元，同比增长</w:t>
      </w:r>
      <w:r>
        <w:rPr>
          <w:rFonts w:ascii="Times New Roman" w:hAnsi="Times New Roman" w:cs="Times New Roman" w:eastAsia="Times New Roman" w:hint="default"/>
          <w:spacing w:val="-2"/>
        </w:rPr>
        <w:t>44.62%</w:t>
      </w:r>
      <w:r>
        <w:rPr>
          <w:spacing w:val="-2"/>
        </w:rPr>
        <w:t>；实现营业利润</w:t>
      </w:r>
      <w:r>
        <w:rPr>
          <w:rFonts w:ascii="Times New Roman" w:hAnsi="Times New Roman" w:cs="Times New Roman" w:eastAsia="Times New Roman" w:hint="default"/>
          <w:spacing w:val="-2"/>
        </w:rPr>
        <w:t>19,162.29</w:t>
      </w:r>
      <w:r>
        <w:rPr>
          <w:spacing w:val="-2"/>
        </w:rPr>
        <w:t>万元，</w:t>
      </w:r>
    </w:p>
    <w:p>
      <w:pPr>
        <w:pStyle w:val="BodyText"/>
        <w:spacing w:line="386" w:lineRule="auto" w:before="14"/>
        <w:ind w:left="573" w:right="1021" w:hanging="421"/>
        <w:jc w:val="left"/>
      </w:pPr>
      <w:r>
        <w:rPr/>
        <w:t>同比减少</w:t>
      </w:r>
      <w:r>
        <w:rPr>
          <w:rFonts w:ascii="Times New Roman" w:hAnsi="Times New Roman" w:cs="Times New Roman" w:eastAsia="Times New Roman" w:hint="default"/>
        </w:rPr>
        <w:t>6.18%</w:t>
      </w:r>
      <w:r>
        <w:rPr/>
        <w:t>；实现归属于梦网科技所有者的净利润</w:t>
      </w:r>
      <w:r>
        <w:rPr>
          <w:rFonts w:ascii="Times New Roman" w:hAnsi="Times New Roman" w:cs="Times New Roman" w:eastAsia="Times New Roman" w:hint="default"/>
        </w:rPr>
        <w:t>18,452.82</w:t>
      </w:r>
      <w:r>
        <w:rPr/>
        <w:t>万元，同比减少</w:t>
      </w:r>
      <w:r>
        <w:rPr>
          <w:rFonts w:ascii="Times New Roman" w:hAnsi="Times New Roman" w:cs="Times New Roman" w:eastAsia="Times New Roman" w:hint="default"/>
        </w:rPr>
        <w:t>7.11%</w:t>
      </w:r>
      <w:r>
        <w:rPr/>
        <w:t>。</w:t>
      </w:r>
      <w:r>
        <w:rPr>
          <w:w w:val="100"/>
        </w:rPr>
        <w:t> </w:t>
      </w:r>
      <w:r>
        <w:rPr>
          <w:spacing w:val="-2"/>
        </w:rPr>
        <w:t>报告期，销售费用</w:t>
      </w:r>
      <w:r>
        <w:rPr>
          <w:rFonts w:ascii="Times New Roman" w:hAnsi="Times New Roman" w:cs="Times New Roman" w:eastAsia="Times New Roman" w:hint="default"/>
          <w:spacing w:val="-2"/>
        </w:rPr>
        <w:t>9,935.65</w:t>
      </w:r>
      <w:r>
        <w:rPr>
          <w:spacing w:val="-2"/>
        </w:rPr>
        <w:t>万元，同比增长</w:t>
      </w:r>
      <w:r>
        <w:rPr>
          <w:rFonts w:ascii="Times New Roman" w:hAnsi="Times New Roman" w:cs="Times New Roman" w:eastAsia="Times New Roman" w:hint="default"/>
          <w:spacing w:val="-2"/>
        </w:rPr>
        <w:t>8.52%</w:t>
      </w:r>
      <w:r>
        <w:rPr>
          <w:spacing w:val="-2"/>
        </w:rPr>
        <w:t>；管理费用</w:t>
      </w:r>
      <w:r>
        <w:rPr>
          <w:rFonts w:ascii="Times New Roman" w:hAnsi="Times New Roman" w:cs="Times New Roman" w:eastAsia="Times New Roman" w:hint="default"/>
          <w:spacing w:val="-2"/>
        </w:rPr>
        <w:t>7,721.73</w:t>
      </w:r>
      <w:r>
        <w:rPr>
          <w:spacing w:val="-2"/>
        </w:rPr>
        <w:t>万元，同比增长</w:t>
      </w:r>
      <w:r>
        <w:rPr>
          <w:rFonts w:ascii="Times New Roman" w:hAnsi="Times New Roman" w:cs="Times New Roman" w:eastAsia="Times New Roman" w:hint="default"/>
          <w:spacing w:val="-2"/>
        </w:rPr>
        <w:t>37.35%</w:t>
      </w:r>
      <w:r>
        <w:rPr>
          <w:spacing w:val="-2"/>
        </w:rPr>
        <w:t>；研发费</w:t>
      </w:r>
    </w:p>
    <w:p>
      <w:pPr>
        <w:pStyle w:val="BodyText"/>
        <w:spacing w:line="386" w:lineRule="auto" w:before="35"/>
        <w:ind w:left="573" w:right="1226" w:hanging="421"/>
        <w:jc w:val="left"/>
      </w:pPr>
      <w:r>
        <w:rPr/>
        <w:t>用</w:t>
      </w:r>
      <w:r>
        <w:rPr>
          <w:rFonts w:ascii="Times New Roman" w:hAnsi="Times New Roman" w:cs="Times New Roman" w:eastAsia="Times New Roman" w:hint="default"/>
        </w:rPr>
        <w:t>11,285.9</w:t>
      </w:r>
      <w:r>
        <w:rPr/>
        <w:t>万元，同比增加</w:t>
      </w:r>
      <w:r>
        <w:rPr>
          <w:rFonts w:ascii="Times New Roman" w:hAnsi="Times New Roman" w:cs="Times New Roman" w:eastAsia="Times New Roman" w:hint="default"/>
        </w:rPr>
        <w:t>24.13%</w:t>
      </w:r>
      <w:r>
        <w:rPr/>
        <w:t>；财务费用</w:t>
      </w:r>
      <w:r>
        <w:rPr>
          <w:rFonts w:ascii="Times New Roman" w:hAnsi="Times New Roman" w:cs="Times New Roman" w:eastAsia="Times New Roman" w:hint="default"/>
        </w:rPr>
        <w:t>1,926.89</w:t>
      </w:r>
      <w:r>
        <w:rPr/>
        <w:t>万元，同比增加</w:t>
      </w:r>
      <w:r>
        <w:rPr>
          <w:rFonts w:ascii="Times New Roman" w:hAnsi="Times New Roman" w:cs="Times New Roman" w:eastAsia="Times New Roman" w:hint="default"/>
        </w:rPr>
        <w:t>75.5%</w:t>
      </w:r>
      <w:r>
        <w:rPr/>
        <w:t>。</w:t>
      </w:r>
      <w:r>
        <w:rPr>
          <w:w w:val="100"/>
        </w:rPr>
        <w:t> </w:t>
      </w:r>
      <w:r>
        <w:rPr>
          <w:spacing w:val="-2"/>
        </w:rPr>
        <w:t>报告期，梦网科技现金及现金等价物净增加额为</w:t>
      </w:r>
      <w:r>
        <w:rPr>
          <w:rFonts w:ascii="Times New Roman" w:hAnsi="Times New Roman" w:cs="Times New Roman" w:eastAsia="Times New Roman" w:hint="default"/>
          <w:spacing w:val="-2"/>
        </w:rPr>
        <w:t>-2,955.55</w:t>
      </w:r>
      <w:r>
        <w:rPr>
          <w:spacing w:val="-2"/>
        </w:rPr>
        <w:t>万元，同比减少</w:t>
      </w:r>
      <w:r>
        <w:rPr>
          <w:rFonts w:ascii="Times New Roman" w:hAnsi="Times New Roman" w:cs="Times New Roman" w:eastAsia="Times New Roman" w:hint="default"/>
          <w:spacing w:val="-2"/>
        </w:rPr>
        <w:t>149.46%</w:t>
      </w:r>
      <w:r>
        <w:rPr>
          <w:spacing w:val="-2"/>
        </w:rPr>
        <w:t>，主要是投资、筹</w:t>
      </w:r>
    </w:p>
    <w:p>
      <w:pPr>
        <w:pStyle w:val="BodyText"/>
        <w:spacing w:line="408" w:lineRule="auto" w:before="36"/>
        <w:ind w:left="573" w:right="1021" w:hanging="421"/>
        <w:jc w:val="left"/>
      </w:pPr>
      <w:r>
        <w:rPr/>
        <w:t>资活动产生的现金流量净额减少所致。</w:t>
      </w:r>
      <w:r>
        <w:rPr>
          <w:w w:val="100"/>
        </w:rPr>
        <w:t> </w:t>
      </w:r>
      <w:r>
        <w:rPr>
          <w:spacing w:val="-2"/>
        </w:rPr>
        <w:t>报告期末，梦网科技在建工程</w:t>
      </w:r>
      <w:r>
        <w:rPr>
          <w:rFonts w:ascii="Times New Roman" w:hAnsi="Times New Roman" w:cs="Times New Roman" w:eastAsia="Times New Roman" w:hint="default"/>
          <w:spacing w:val="-2"/>
        </w:rPr>
        <w:t>6,222.31</w:t>
      </w:r>
      <w:r>
        <w:rPr>
          <w:spacing w:val="-2"/>
        </w:rPr>
        <w:t>万元，同比减少</w:t>
      </w:r>
      <w:r>
        <w:rPr>
          <w:rFonts w:ascii="Times New Roman" w:hAnsi="Times New Roman" w:cs="Times New Roman" w:eastAsia="Times New Roman" w:hint="default"/>
          <w:spacing w:val="-2"/>
        </w:rPr>
        <w:t>53.65%</w:t>
      </w:r>
      <w:r>
        <w:rPr>
          <w:spacing w:val="-2"/>
        </w:rPr>
        <w:t>，主要是本年鞍山云数并入集团所致。</w:t>
      </w:r>
    </w:p>
    <w:p>
      <w:pPr>
        <w:spacing w:after="0" w:line="408"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left="573" w:right="1021"/>
        <w:jc w:val="left"/>
      </w:pPr>
      <w:r>
        <w:rPr/>
        <w:t>报告期，梦网科技综合毛利率</w:t>
      </w:r>
      <w:r>
        <w:rPr>
          <w:rFonts w:ascii="Times New Roman" w:hAnsi="Times New Roman" w:cs="Times New Roman" w:eastAsia="Times New Roman" w:hint="default"/>
        </w:rPr>
        <w:t>18.92%</w:t>
      </w:r>
      <w:r>
        <w:rPr/>
        <w:t>，减少</w:t>
      </w:r>
      <w:r>
        <w:rPr>
          <w:rFonts w:ascii="Times New Roman" w:hAnsi="Times New Roman" w:cs="Times New Roman" w:eastAsia="Times New Roman" w:hint="default"/>
        </w:rPr>
        <w:t>5.67%</w:t>
      </w:r>
      <w:r>
        <w:rPr/>
        <w:t>。</w:t>
      </w:r>
    </w:p>
    <w:p>
      <w:pPr>
        <w:spacing w:line="240" w:lineRule="auto" w:before="9"/>
        <w:rPr>
          <w:rFonts w:ascii="宋体" w:hAnsi="宋体" w:cs="宋体" w:eastAsia="宋体" w:hint="default"/>
          <w:sz w:val="28"/>
          <w:szCs w:val="28"/>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10"/>
        <w:rPr>
          <w:rFonts w:ascii="宋体" w:hAnsi="宋体" w:cs="宋体" w:eastAsia="宋体" w:hint="default"/>
          <w:b/>
          <w:bCs/>
          <w:sz w:val="30"/>
          <w:szCs w:val="30"/>
        </w:rPr>
      </w:pPr>
    </w:p>
    <w:p>
      <w:pPr>
        <w:pStyle w:val="Heading3"/>
        <w:spacing w:line="240" w:lineRule="auto"/>
        <w:ind w:left="575" w:right="1021"/>
        <w:jc w:val="left"/>
        <w:rPr>
          <w:b w:val="0"/>
          <w:bCs w:val="0"/>
        </w:rPr>
      </w:pPr>
      <w:r>
        <w:rPr/>
        <w:t>（一）行业格局和趋势</w:t>
      </w:r>
      <w:r>
        <w:rPr>
          <w:b w:val="0"/>
          <w:bCs w:val="0"/>
        </w:rPr>
      </w:r>
    </w:p>
    <w:p>
      <w:pPr>
        <w:spacing w:line="240" w:lineRule="auto" w:before="11"/>
        <w:rPr>
          <w:rFonts w:ascii="宋体" w:hAnsi="宋体" w:cs="宋体" w:eastAsia="宋体" w:hint="default"/>
          <w:b/>
          <w:bCs/>
          <w:sz w:val="14"/>
          <w:szCs w:val="14"/>
        </w:rPr>
      </w:pPr>
    </w:p>
    <w:p>
      <w:pPr>
        <w:pStyle w:val="BodyText"/>
        <w:spacing w:line="386" w:lineRule="auto" w:before="0"/>
        <w:ind w:left="573" w:right="1021"/>
        <w:jc w:val="left"/>
      </w:pPr>
      <w:r>
        <w:rPr>
          <w:rFonts w:ascii="Times New Roman" w:hAnsi="Times New Roman" w:cs="Times New Roman" w:eastAsia="Times New Roman" w:hint="default"/>
        </w:rPr>
        <w:t>1</w:t>
      </w:r>
      <w:r>
        <w:rPr/>
        <w:t>、中国消息通信市场巨大，名副其实的万亿流量入口</w:t>
      </w:r>
      <w:r>
        <w:rPr>
          <w:w w:val="100"/>
        </w:rPr>
        <w:t> </w:t>
      </w:r>
      <w:r>
        <w:rPr>
          <w:spacing w:val="-2"/>
        </w:rPr>
        <w:t>近年来，随着互联网技术与经济社会深度融合，公司所处的企业消息通信市场正处在全面蓬勃发展之</w:t>
      </w:r>
    </w:p>
    <w:p>
      <w:pPr>
        <w:pStyle w:val="BodyText"/>
        <w:spacing w:line="391" w:lineRule="auto"/>
        <w:ind w:right="1126"/>
        <w:jc w:val="both"/>
      </w:pPr>
      <w:r>
        <w:rPr>
          <w:spacing w:val="-4"/>
        </w:rPr>
        <w:t>际，已成为当前增长最迅猛、辐射最广泛的经济领域之一。工信部数据显示，自</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-2019</w:t>
      </w:r>
      <w:r>
        <w:rPr>
          <w:spacing w:val="-4"/>
        </w:rPr>
        <w:t>年，全国移动</w:t>
      </w:r>
      <w:r>
        <w:rPr>
          <w:spacing w:val="-7"/>
        </w:rPr>
        <w:t> </w:t>
      </w:r>
      <w:r>
        <w:rPr>
          <w:spacing w:val="-7"/>
        </w:rPr>
      </w:r>
      <w:r>
        <w:rPr/>
        <w:t>短信业务迎来连续</w:t>
      </w:r>
      <w:r>
        <w:rPr>
          <w:rFonts w:ascii="Times New Roman" w:hAnsi="Times New Roman" w:cs="Times New Roman" w:eastAsia="Times New Roman" w:hint="default"/>
        </w:rPr>
        <w:t>6</w:t>
      </w:r>
      <w:r>
        <w:rPr/>
        <w:t>连升。</w:t>
      </w:r>
      <w:r>
        <w:rPr>
          <w:rFonts w:ascii="Times New Roman" w:hAnsi="Times New Roman" w:cs="Times New Roman" w:eastAsia="Times New Roman" w:hint="default"/>
        </w:rPr>
        <w:t>2018</w:t>
      </w:r>
      <w:r>
        <w:rPr/>
        <w:t>年更是同比增长</w:t>
      </w:r>
      <w:r>
        <w:rPr>
          <w:rFonts w:ascii="Times New Roman" w:hAnsi="Times New Roman" w:cs="Times New Roman" w:eastAsia="Times New Roman" w:hint="default"/>
        </w:rPr>
        <w:t>14%</w:t>
      </w:r>
      <w:r>
        <w:rPr/>
        <w:t>，而到了</w:t>
      </w:r>
      <w:r>
        <w:rPr>
          <w:rFonts w:ascii="Times New Roman" w:hAnsi="Times New Roman" w:cs="Times New Roman" w:eastAsia="Times New Roman" w:hint="default"/>
        </w:rPr>
        <w:t>2019</w:t>
      </w:r>
      <w:r>
        <w:rPr/>
        <w:t>年，全国移动短信业务量同比上年增长</w:t>
      </w:r>
      <w:r>
        <w:rPr>
          <w:spacing w:val="5"/>
        </w:rPr>
        <w:t> </w:t>
      </w:r>
      <w:r>
        <w:rPr>
          <w:spacing w:val="5"/>
        </w:rPr>
      </w:r>
      <w:r>
        <w:rPr>
          <w:rFonts w:ascii="Times New Roman" w:hAnsi="Times New Roman" w:cs="Times New Roman" w:eastAsia="Times New Roman" w:hint="default"/>
          <w:spacing w:val="-3"/>
        </w:rPr>
        <w:t>37.5%</w:t>
      </w:r>
      <w:r>
        <w:rPr>
          <w:spacing w:val="-3"/>
        </w:rPr>
        <w:t>，增速较上年提高</w:t>
      </w:r>
      <w:r>
        <w:rPr>
          <w:rFonts w:ascii="Times New Roman" w:hAnsi="Times New Roman" w:cs="Times New Roman" w:eastAsia="Times New Roman" w:hint="default"/>
          <w:spacing w:val="-3"/>
        </w:rPr>
        <w:t>23.5</w:t>
      </w:r>
      <w:r>
        <w:rPr>
          <w:spacing w:val="-3"/>
        </w:rPr>
        <w:t>个百分点。</w:t>
      </w:r>
      <w:r>
        <w:rPr>
          <w:rFonts w:ascii="Times New Roman" w:hAnsi="Times New Roman" w:cs="Times New Roman" w:eastAsia="Times New Roman" w:hint="default"/>
          <w:spacing w:val="-3"/>
        </w:rPr>
        <w:t>2019</w:t>
      </w:r>
      <w:r>
        <w:rPr>
          <w:spacing w:val="-3"/>
        </w:rPr>
        <w:t>年度，全国移动短信发送量接近</w:t>
      </w:r>
      <w:r>
        <w:rPr>
          <w:rFonts w:ascii="Times New Roman" w:hAnsi="Times New Roman" w:cs="Times New Roman" w:eastAsia="Times New Roman" w:hint="default"/>
          <w:spacing w:val="-3"/>
        </w:rPr>
        <w:t>10,415</w:t>
      </w:r>
      <w:r>
        <w:rPr>
          <w:spacing w:val="-3"/>
        </w:rPr>
        <w:t>亿条，已然成为名副其</w:t>
      </w:r>
      <w:r>
        <w:rPr>
          <w:spacing w:val="4"/>
        </w:rPr>
        <w:t> </w:t>
      </w:r>
      <w:r>
        <w:rPr>
          <w:spacing w:val="4"/>
        </w:rPr>
      </w:r>
      <w:r>
        <w:rPr/>
        <w:t>实的万亿流量入口。此外，</w:t>
      </w:r>
      <w:r>
        <w:rPr>
          <w:rFonts w:ascii="Times New Roman" w:hAnsi="Times New Roman" w:cs="Times New Roman" w:eastAsia="Times New Roman" w:hint="default"/>
        </w:rPr>
        <w:t>5G</w:t>
      </w:r>
      <w:r>
        <w:rPr/>
        <w:t>技术的发展将会带动新一轮的产业升级，内容丰富且具有强触达的</w:t>
      </w:r>
      <w:r>
        <w:rPr>
          <w:rFonts w:ascii="Times New Roman" w:hAnsi="Times New Roman" w:cs="Times New Roman" w:eastAsia="Times New Roman" w:hint="default"/>
        </w:rPr>
        <w:t>5G</w:t>
      </w:r>
      <w:r>
        <w:rPr/>
        <w:t>消息</w:t>
      </w:r>
      <w:r>
        <w:rPr>
          <w:spacing w:val="-14"/>
        </w:rPr>
        <w:t> </w:t>
      </w:r>
      <w:r>
        <w:rPr>
          <w:spacing w:val="-2"/>
        </w:rPr>
        <w:t>将会得到进一步普及，企业需求将会得到进一步释放，消息通信市场规模有望进一步扩大，未来仍有较大</w:t>
      </w:r>
      <w:r>
        <w:rPr>
          <w:spacing w:val="-44"/>
        </w:rPr>
        <w:t> </w:t>
      </w:r>
      <w:r>
        <w:rPr>
          <w:spacing w:val="-44"/>
        </w:rPr>
      </w:r>
      <w:r>
        <w:rPr/>
        <w:t>发展空间。</w:t>
      </w:r>
    </w:p>
    <w:p>
      <w:pPr>
        <w:pStyle w:val="BodyText"/>
        <w:spacing w:line="240" w:lineRule="auto" w:before="61"/>
        <w:ind w:left="573" w:right="102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5G</w:t>
      </w:r>
      <w:r>
        <w:rPr/>
        <w:t>新消息来袭，短消息服务全新升级</w:t>
      </w:r>
    </w:p>
    <w:p>
      <w:pPr>
        <w:pStyle w:val="BodyText"/>
        <w:spacing w:line="388" w:lineRule="auto" w:before="177"/>
        <w:ind w:right="1021" w:firstLine="420"/>
        <w:jc w:val="left"/>
      </w:pPr>
      <w:r>
        <w:rPr>
          <w:rFonts w:ascii="Times New Roman" w:hAnsi="Times New Roman" w:cs="Times New Roman" w:eastAsia="Times New Roman" w:hint="default"/>
        </w:rPr>
        <w:t>2019</w:t>
      </w:r>
      <w:r>
        <w:rPr/>
        <w:t>年被称为</w:t>
      </w:r>
      <w:r>
        <w:rPr>
          <w:rFonts w:ascii="Times New Roman" w:hAnsi="Times New Roman" w:cs="Times New Roman" w:eastAsia="Times New Roman" w:hint="default"/>
        </w:rPr>
        <w:t>5G</w:t>
      </w:r>
      <w:r>
        <w:rPr/>
        <w:t>商用元年。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日，三大电信运营商共同宣布</w:t>
      </w:r>
      <w:r>
        <w:rPr>
          <w:rFonts w:ascii="Times New Roman" w:hAnsi="Times New Roman" w:cs="Times New Roman" w:eastAsia="Times New Roman" w:hint="default"/>
        </w:rPr>
        <w:t>5G</w:t>
      </w:r>
      <w:r>
        <w:rPr/>
        <w:t>商用服务启动，发布相应的</w:t>
      </w:r>
      <w:r>
        <w:rPr>
          <w:rFonts w:ascii="Times New Roman" w:hAnsi="Times New Roman" w:cs="Times New Roman" w:eastAsia="Times New Roman" w:hint="default"/>
        </w:rPr>
        <w:t>5G</w:t>
      </w:r>
      <w:r>
        <w:rPr/>
        <w:t>套</w:t>
      </w:r>
      <w:r>
        <w:rPr>
          <w:w w:val="100"/>
        </w:rPr>
        <w:t> </w:t>
      </w:r>
      <w:r>
        <w:rPr/>
        <w:t>餐，席卷全球的</w:t>
      </w:r>
      <w:r>
        <w:rPr>
          <w:rFonts w:ascii="Times New Roman" w:hAnsi="Times New Roman" w:cs="Times New Roman" w:eastAsia="Times New Roman" w:hint="default"/>
        </w:rPr>
        <w:t>5G</w:t>
      </w:r>
      <w:r>
        <w:rPr/>
        <w:t>浪潮正式走进中国的千家万户。目前全球已经有超过</w:t>
      </w:r>
      <w:r>
        <w:rPr>
          <w:rFonts w:ascii="Times New Roman" w:hAnsi="Times New Roman" w:cs="Times New Roman" w:eastAsia="Times New Roman" w:hint="default"/>
        </w:rPr>
        <w:t>30</w:t>
      </w:r>
      <w:r>
        <w:rPr/>
        <w:t>张</w:t>
      </w:r>
      <w:r>
        <w:rPr>
          <w:rFonts w:ascii="Times New Roman" w:hAnsi="Times New Roman" w:cs="Times New Roman" w:eastAsia="Times New Roman" w:hint="default"/>
        </w:rPr>
        <w:t>5G</w:t>
      </w:r>
      <w:r>
        <w:rPr/>
        <w:t>商用网络，</w:t>
      </w:r>
      <w:r>
        <w:rPr>
          <w:rFonts w:ascii="Times New Roman" w:hAnsi="Times New Roman" w:cs="Times New Roman" w:eastAsia="Times New Roman" w:hint="default"/>
        </w:rPr>
        <w:t>40</w:t>
      </w:r>
      <w:r>
        <w:rPr/>
        <w:t>多家</w:t>
      </w:r>
      <w:r>
        <w:rPr>
          <w:rFonts w:ascii="Times New Roman" w:hAnsi="Times New Roman" w:cs="Times New Roman" w:eastAsia="Times New Roman" w:hint="default"/>
        </w:rPr>
        <w:t>OEM</w:t>
      </w:r>
      <w:r>
        <w:rPr/>
        <w:t>厂</w:t>
      </w:r>
      <w:r>
        <w:rPr>
          <w:spacing w:val="-60"/>
        </w:rPr>
        <w:t> </w:t>
      </w:r>
      <w:r>
        <w:rPr/>
        <w:t>商发布</w:t>
      </w:r>
      <w:r>
        <w:rPr>
          <w:rFonts w:ascii="Times New Roman" w:hAnsi="Times New Roman" w:cs="Times New Roman" w:eastAsia="Times New Roman" w:hint="default"/>
        </w:rPr>
        <w:t>5G</w:t>
      </w:r>
      <w:r>
        <w:rPr/>
        <w:t>终端，</w:t>
      </w:r>
      <w:r>
        <w:rPr>
          <w:rFonts w:ascii="Times New Roman" w:hAnsi="Times New Roman" w:cs="Times New Roman" w:eastAsia="Times New Roman" w:hint="default"/>
        </w:rPr>
        <w:t>5G</w:t>
      </w:r>
      <w:r>
        <w:rPr/>
        <w:t>已成为有史以来部署速度最快的一代蜂窝网络技术。与此同时，</w:t>
      </w:r>
      <w:r>
        <w:rPr>
          <w:rFonts w:ascii="Times New Roman" w:hAnsi="Times New Roman" w:cs="Times New Roman" w:eastAsia="Times New Roman" w:hint="default"/>
        </w:rPr>
        <w:t>5G</w:t>
      </w:r>
      <w:r>
        <w:rPr/>
        <w:t>商用逐步落地。日</w:t>
      </w:r>
      <w:r>
        <w:rPr>
          <w:spacing w:val="-56"/>
        </w:rPr>
        <w:t> </w:t>
      </w:r>
      <w:r>
        <w:rPr>
          <w:spacing w:val="-56"/>
        </w:rPr>
      </w:r>
      <w:r>
        <w:rPr/>
        <w:t>前，三大运营商已经联合发布了</w:t>
      </w:r>
      <w:r>
        <w:rPr>
          <w:rFonts w:ascii="Times New Roman" w:hAnsi="Times New Roman" w:cs="Times New Roman" w:eastAsia="Times New Roman" w:hint="default"/>
        </w:rPr>
        <w:t>5G</w:t>
      </w:r>
      <w:r>
        <w:rPr/>
        <w:t>消息白皮书，推动传统短消息服务加速升级全新的</w:t>
      </w:r>
      <w:r>
        <w:rPr>
          <w:rFonts w:ascii="Times New Roman" w:hAnsi="Times New Roman" w:cs="Times New Roman" w:eastAsia="Times New Roman" w:hint="default"/>
        </w:rPr>
        <w:t>5G</w:t>
      </w:r>
      <w:r>
        <w:rPr/>
        <w:t>消息。</w:t>
      </w:r>
      <w:r>
        <w:rPr>
          <w:rFonts w:ascii="Times New Roman" w:hAnsi="Times New Roman" w:cs="Times New Roman" w:eastAsia="Times New Roman" w:hint="default"/>
        </w:rPr>
        <w:t>5G</w:t>
      </w:r>
      <w:r>
        <w:rPr/>
        <w:t>消息是</w:t>
      </w:r>
      <w:r>
        <w:rPr>
          <w:spacing w:val="-56"/>
        </w:rPr>
        <w:t> </w:t>
      </w:r>
      <w:r>
        <w:rPr>
          <w:spacing w:val="-56"/>
        </w:rPr>
      </w:r>
      <w:r>
        <w:rPr/>
        <w:t>基于</w:t>
      </w:r>
      <w:r>
        <w:rPr>
          <w:rFonts w:ascii="Times New Roman" w:hAnsi="Times New Roman" w:cs="Times New Roman" w:eastAsia="Times New Roman" w:hint="default"/>
        </w:rPr>
        <w:t>RCS</w:t>
      </w:r>
      <w:r>
        <w:rPr/>
        <w:t>国际标准的短信服务升级产品，打破了传统短信在长度、内容形式、交互等多个方面的限制，可</w:t>
      </w:r>
      <w:r>
        <w:rPr>
          <w:w w:val="100"/>
        </w:rPr>
        <w:t> </w:t>
      </w:r>
      <w:r>
        <w:rPr>
          <w:spacing w:val="-2"/>
        </w:rPr>
        <w:t>以实现文字、图片、音频、视频、位置等信息融合，也可以通过文字、语音、选项卡等富媒体方式为用户</w:t>
      </w:r>
      <w:r>
        <w:rPr>
          <w:spacing w:val="-48"/>
        </w:rPr>
        <w:t> </w:t>
      </w:r>
      <w:r>
        <w:rPr>
          <w:spacing w:val="-48"/>
        </w:rPr>
      </w:r>
      <w:r>
        <w:rPr>
          <w:spacing w:val="-2"/>
        </w:rPr>
        <w:t>提供更多交互服务。这意味着</w:t>
      </w:r>
      <w:r>
        <w:rPr>
          <w:rFonts w:ascii="Times New Roman" w:hAnsi="Times New Roman" w:cs="Times New Roman" w:eastAsia="Times New Roman" w:hint="default"/>
          <w:spacing w:val="-2"/>
        </w:rPr>
        <w:t>5G</w:t>
      </w:r>
      <w:r>
        <w:rPr>
          <w:spacing w:val="-2"/>
        </w:rPr>
        <w:t>消息业务的普及将为广大手机用户带来全新的业务体验，为全球运营商、</w:t>
      </w:r>
      <w:r>
        <w:rPr>
          <w:spacing w:val="-18"/>
        </w:rPr>
        <w:t> </w:t>
      </w:r>
      <w:r>
        <w:rPr>
          <w:spacing w:val="-18"/>
        </w:rPr>
      </w:r>
      <w:r>
        <w:rPr>
          <w:spacing w:val="-2"/>
        </w:rPr>
        <w:t>行业客户和相关产业界带来宝贵的发展机遇。从市场行情来看，目前行业短信全球市场总额为</w:t>
      </w:r>
      <w:r>
        <w:rPr>
          <w:rFonts w:ascii="Times New Roman" w:hAnsi="Times New Roman" w:cs="Times New Roman" w:eastAsia="Times New Roman" w:hint="default"/>
          <w:spacing w:val="-2"/>
        </w:rPr>
        <w:t>620</w:t>
      </w:r>
      <w:r>
        <w:rPr>
          <w:spacing w:val="-2"/>
        </w:rPr>
        <w:t>亿美元，</w:t>
      </w:r>
      <w:r>
        <w:rPr>
          <w:spacing w:val="-42"/>
        </w:rPr>
        <w:t> </w:t>
      </w:r>
      <w:r>
        <w:rPr>
          <w:spacing w:val="-42"/>
        </w:rPr>
      </w:r>
      <w:r>
        <w:rPr>
          <w:spacing w:val="-4"/>
        </w:rPr>
        <w:t>预计到</w:t>
      </w:r>
      <w:r>
        <w:rPr>
          <w:rFonts w:ascii="Times New Roman" w:hAnsi="Times New Roman" w:cs="Times New Roman" w:eastAsia="Times New Roman" w:hint="default"/>
          <w:spacing w:val="-4"/>
        </w:rPr>
        <w:t>2021</w:t>
      </w:r>
      <w:r>
        <w:rPr>
          <w:spacing w:val="-4"/>
        </w:rPr>
        <w:t>年，基于</w:t>
      </w:r>
      <w:r>
        <w:rPr>
          <w:rFonts w:ascii="Times New Roman" w:hAnsi="Times New Roman" w:cs="Times New Roman" w:eastAsia="Times New Roman" w:hint="default"/>
          <w:spacing w:val="-4"/>
        </w:rPr>
        <w:t>RCS</w:t>
      </w:r>
      <w:r>
        <w:rPr>
          <w:spacing w:val="-4"/>
        </w:rPr>
        <w:t>的行业短信全球市场总额或可达到</w:t>
      </w:r>
      <w:r>
        <w:rPr>
          <w:rFonts w:ascii="Times New Roman" w:hAnsi="Times New Roman" w:cs="Times New Roman" w:eastAsia="Times New Roman" w:hint="default"/>
          <w:spacing w:val="-4"/>
        </w:rPr>
        <w:t>740</w:t>
      </w:r>
      <w:r>
        <w:rPr>
          <w:spacing w:val="-4"/>
        </w:rPr>
        <w:t>亿美元。与此同时，目前全球已有</w:t>
      </w:r>
      <w:r>
        <w:rPr>
          <w:rFonts w:ascii="Times New Roman" w:hAnsi="Times New Roman" w:cs="Times New Roman" w:eastAsia="Times New Roman" w:hint="default"/>
          <w:spacing w:val="-4"/>
        </w:rPr>
        <w:t>76</w:t>
      </w:r>
      <w:r>
        <w:rPr>
          <w:spacing w:val="-4"/>
        </w:rPr>
        <w:t>家运营</w:t>
      </w:r>
      <w:r>
        <w:rPr>
          <w:spacing w:val="-12"/>
        </w:rPr>
        <w:t> </w:t>
      </w:r>
      <w:r>
        <w:rPr>
          <w:spacing w:val="-12"/>
        </w:rPr>
      </w:r>
      <w:r>
        <w:rPr/>
        <w:t>商实现</w:t>
      </w:r>
      <w:r>
        <w:rPr>
          <w:rFonts w:ascii="Times New Roman" w:hAnsi="Times New Roman" w:cs="Times New Roman" w:eastAsia="Times New Roman" w:hint="default"/>
        </w:rPr>
        <w:t>RCS</w:t>
      </w:r>
      <w:r>
        <w:rPr/>
        <w:t>商用，日活用户</w:t>
      </w:r>
      <w:r>
        <w:rPr>
          <w:rFonts w:ascii="Times New Roman" w:hAnsi="Times New Roman" w:cs="Times New Roman" w:eastAsia="Times New Roman" w:hint="default"/>
        </w:rPr>
        <w:t>2.5</w:t>
      </w:r>
      <w:r>
        <w:rPr/>
        <w:t>亿，预计明年将会覆盖</w:t>
      </w:r>
      <w:r>
        <w:rPr>
          <w:rFonts w:ascii="Times New Roman" w:hAnsi="Times New Roman" w:cs="Times New Roman" w:eastAsia="Times New Roman" w:hint="default"/>
        </w:rPr>
        <w:t>135</w:t>
      </w:r>
      <w:r>
        <w:rPr/>
        <w:t>家运营商，月活用户或达到</w:t>
      </w:r>
      <w:r>
        <w:rPr>
          <w:rFonts w:ascii="Times New Roman" w:hAnsi="Times New Roman" w:cs="Times New Roman" w:eastAsia="Times New Roman" w:hint="default"/>
        </w:rPr>
        <w:t>8</w:t>
      </w:r>
      <w:r>
        <w:rPr/>
        <w:t>亿。</w:t>
      </w:r>
    </w:p>
    <w:p>
      <w:pPr>
        <w:pStyle w:val="BodyText"/>
        <w:spacing w:line="386" w:lineRule="auto" w:before="33"/>
        <w:ind w:left="573" w:right="1021"/>
        <w:jc w:val="left"/>
      </w:pPr>
      <w:r>
        <w:rPr>
          <w:rFonts w:ascii="Times New Roman" w:hAnsi="Times New Roman" w:cs="Times New Roman" w:eastAsia="Times New Roman" w:hint="default"/>
        </w:rPr>
        <w:t>3</w:t>
      </w:r>
      <w:r>
        <w:rPr/>
        <w:t>、云办公市场增长趋势，视频通讯领域发展较为迅速</w:t>
      </w:r>
      <w:r>
        <w:rPr>
          <w:w w:val="100"/>
        </w:rPr>
        <w:t> </w:t>
      </w:r>
      <w:r>
        <w:rPr>
          <w:spacing w:val="-3"/>
        </w:rPr>
        <w:t>随着云、大数据等新技术的兴起，企业云办公比例越来越高，对线上协同和组织的要求越来越高，疫</w:t>
      </w:r>
    </w:p>
    <w:p>
      <w:pPr>
        <w:pStyle w:val="BodyText"/>
        <w:spacing w:line="408" w:lineRule="auto"/>
        <w:ind w:right="1127"/>
        <w:jc w:val="both"/>
      </w:pPr>
      <w:r>
        <w:rPr>
          <w:spacing w:val="-2"/>
        </w:rPr>
        <w:t>情期间线上办公、远程会议、短视频、即时通讯等需求暴增。目前，国内远程办公市场刚刚起步，但市场</w:t>
      </w:r>
      <w:r>
        <w:rPr>
          <w:spacing w:val="-42"/>
        </w:rPr>
        <w:t> </w:t>
      </w:r>
      <w:r>
        <w:rPr>
          <w:spacing w:val="-42"/>
        </w:rPr>
      </w:r>
      <w:r>
        <w:rPr>
          <w:spacing w:val="-2"/>
        </w:rPr>
        <w:t>需求旺盛，教育、医疗、党建等领域都得到了广泛的应用。在远程办公市场中，视频通讯领域发展较为迅</w:t>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021"/>
        <w:jc w:val="left"/>
      </w:pPr>
      <w:r>
        <w:rPr>
          <w:spacing w:val="-1"/>
        </w:rPr>
        <w:t>速，根据</w:t>
      </w:r>
      <w:r>
        <w:rPr>
          <w:rFonts w:ascii="Times New Roman" w:hAnsi="Times New Roman" w:cs="Times New Roman" w:eastAsia="Times New Roman" w:hint="default"/>
          <w:spacing w:val="-1"/>
        </w:rPr>
        <w:t>Frost&amp;Sullivan</w:t>
      </w:r>
      <w:r>
        <w:rPr>
          <w:spacing w:val="-1"/>
        </w:rPr>
        <w:t>，</w:t>
      </w:r>
      <w:r>
        <w:rPr>
          <w:rFonts w:ascii="Times New Roman" w:hAnsi="Times New Roman" w:cs="Times New Roman" w:eastAsia="Times New Roman" w:hint="default"/>
          <w:spacing w:val="-1"/>
        </w:rPr>
        <w:t>2018</w:t>
      </w:r>
      <w:r>
        <w:rPr>
          <w:spacing w:val="-1"/>
        </w:rPr>
        <w:t>年我国视频会议市场规模约</w:t>
      </w:r>
      <w:r>
        <w:rPr>
          <w:rFonts w:ascii="Times New Roman" w:hAnsi="Times New Roman" w:cs="Times New Roman" w:eastAsia="Times New Roman" w:hint="default"/>
          <w:spacing w:val="-1"/>
        </w:rPr>
        <w:t>156</w:t>
      </w:r>
      <w:r>
        <w:rPr>
          <w:spacing w:val="-1"/>
        </w:rPr>
        <w:t>亿，预计至</w:t>
      </w:r>
      <w:r>
        <w:rPr>
          <w:rFonts w:ascii="Times New Roman" w:hAnsi="Times New Roman" w:cs="Times New Roman" w:eastAsia="Times New Roman" w:hint="default"/>
          <w:spacing w:val="-1"/>
        </w:rPr>
        <w:t>2022</w:t>
      </w:r>
      <w:r>
        <w:rPr>
          <w:spacing w:val="-1"/>
        </w:rPr>
        <w:t>年，我国视频会议市场规模</w:t>
      </w:r>
      <w:r>
        <w:rPr>
          <w:spacing w:val="-7"/>
        </w:rPr>
        <w:t> </w:t>
      </w:r>
      <w:r>
        <w:rPr/>
        <w:t>将达到</w:t>
      </w:r>
      <w:r>
        <w:rPr>
          <w:rFonts w:ascii="Times New Roman" w:hAnsi="Times New Roman" w:cs="Times New Roman" w:eastAsia="Times New Roman" w:hint="default"/>
        </w:rPr>
        <w:t>446</w:t>
      </w:r>
      <w:r>
        <w:rPr/>
        <w:t>亿元，有着较大发展机会。</w:t>
      </w:r>
    </w:p>
    <w:p>
      <w:pPr>
        <w:pStyle w:val="BodyText"/>
        <w:spacing w:line="386" w:lineRule="auto" w:before="35"/>
        <w:ind w:left="573" w:right="1021"/>
        <w:jc w:val="left"/>
      </w:pPr>
      <w:r>
        <w:rPr>
          <w:rFonts w:ascii="Times New Roman" w:hAnsi="Times New Roman" w:cs="Times New Roman" w:eastAsia="Times New Roman" w:hint="default"/>
        </w:rPr>
        <w:t>4</w:t>
      </w:r>
      <w:r>
        <w:rPr/>
        <w:t>、物联网通信产业快速发展</w:t>
      </w:r>
      <w:r>
        <w:rPr>
          <w:w w:val="100"/>
        </w:rPr>
        <w:t> </w:t>
      </w:r>
      <w:r>
        <w:rPr/>
        <w:t>近年来，物联网市场呈现出爆发性的增长，根据相关数据预测，</w:t>
      </w:r>
      <w:r>
        <w:rPr>
          <w:rFonts w:ascii="Times New Roman" w:hAnsi="Times New Roman" w:cs="Times New Roman" w:eastAsia="Times New Roman" w:hint="default"/>
        </w:rPr>
        <w:t>2020</w:t>
      </w:r>
      <w:r>
        <w:rPr/>
        <w:t>年物联网设备数量将达到</w:t>
      </w:r>
      <w:r>
        <w:rPr>
          <w:rFonts w:ascii="Times New Roman" w:hAnsi="Times New Roman" w:cs="Times New Roman" w:eastAsia="Times New Roman" w:hint="default"/>
        </w:rPr>
        <w:t>200</w:t>
      </w:r>
      <w:r>
        <w:rPr/>
        <w:t>亿</w:t>
      </w:r>
    </w:p>
    <w:p>
      <w:pPr>
        <w:pStyle w:val="BodyText"/>
        <w:spacing w:line="386" w:lineRule="auto" w:before="35"/>
        <w:ind w:right="1126"/>
        <w:jc w:val="both"/>
      </w:pPr>
      <w:r>
        <w:rPr/>
        <w:t>至</w:t>
      </w:r>
      <w:r>
        <w:rPr>
          <w:rFonts w:ascii="Times New Roman" w:hAnsi="Times New Roman" w:cs="Times New Roman" w:eastAsia="Times New Roman" w:hint="default"/>
        </w:rPr>
        <w:t>300</w:t>
      </w:r>
      <w:r>
        <w:rPr/>
        <w:t>亿台，我国物联网产业规模将达到</w:t>
      </w:r>
      <w:r>
        <w:rPr>
          <w:rFonts w:ascii="Times New Roman" w:hAnsi="Times New Roman" w:cs="Times New Roman" w:eastAsia="Times New Roman" w:hint="default"/>
        </w:rPr>
        <w:t>2</w:t>
      </w:r>
      <w:r>
        <w:rPr/>
        <w:t>万亿元，全球物联网市场规模更将会增长至</w:t>
      </w:r>
      <w:r>
        <w:rPr>
          <w:rFonts w:ascii="Times New Roman" w:hAnsi="Times New Roman" w:cs="Times New Roman" w:eastAsia="Times New Roman" w:hint="default"/>
        </w:rPr>
        <w:t>3</w:t>
      </w:r>
      <w:r>
        <w:rPr/>
        <w:t>万亿美元，潜在市</w:t>
      </w:r>
      <w:r>
        <w:rPr>
          <w:spacing w:val="-21"/>
        </w:rPr>
        <w:t> </w:t>
      </w:r>
      <w:r>
        <w:rPr>
          <w:spacing w:val="-21"/>
        </w:rPr>
      </w:r>
      <w:r>
        <w:rPr/>
        <w:t>场规模将超过</w:t>
      </w:r>
      <w:r>
        <w:rPr>
          <w:rFonts w:ascii="Times New Roman" w:hAnsi="Times New Roman" w:cs="Times New Roman" w:eastAsia="Times New Roman" w:hint="default"/>
        </w:rPr>
        <w:t>7</w:t>
      </w:r>
      <w:r>
        <w:rPr/>
        <w:t>万亿美元。而在物联网应用过程中，几乎每一台物联网设备都至少需要支持一种无线通信</w:t>
      </w:r>
      <w:r>
        <w:rPr>
          <w:spacing w:val="-25"/>
        </w:rPr>
        <w:t> </w:t>
      </w:r>
      <w:r>
        <w:rPr>
          <w:spacing w:val="-25"/>
        </w:rPr>
      </w:r>
      <w:r>
        <w:rPr/>
        <w:t>协议，方能实现互联互通。</w:t>
      </w:r>
    </w:p>
    <w:p>
      <w:pPr>
        <w:pStyle w:val="BodyText"/>
        <w:spacing w:line="393" w:lineRule="auto"/>
        <w:ind w:right="1126" w:firstLine="420"/>
        <w:jc w:val="both"/>
      </w:pPr>
      <w:r>
        <w:rPr>
          <w:spacing w:val="-2"/>
        </w:rPr>
        <w:t>《</w:t>
      </w:r>
      <w:r>
        <w:rPr>
          <w:rFonts w:ascii="Times New Roman" w:hAnsi="Times New Roman" w:cs="Times New Roman" w:eastAsia="Times New Roman" w:hint="default"/>
          <w:spacing w:val="-2"/>
        </w:rPr>
        <w:t>IDC</w:t>
      </w:r>
      <w:r>
        <w:rPr>
          <w:spacing w:val="-2"/>
        </w:rPr>
        <w:t>全球物联网支持指南</w:t>
      </w:r>
      <w:r>
        <w:rPr>
          <w:rFonts w:ascii="Times New Roman" w:hAnsi="Times New Roman" w:cs="Times New Roman" w:eastAsia="Times New Roman" w:hint="default"/>
          <w:spacing w:val="-2"/>
        </w:rPr>
        <w:t>2019H2</w:t>
      </w:r>
      <w:r>
        <w:rPr>
          <w:spacing w:val="-2"/>
        </w:rPr>
        <w:t>》显示，未来五年中国水平物联网平台（行业通用物联网平台）市</w:t>
      </w:r>
      <w:r>
        <w:rPr>
          <w:w w:val="100"/>
        </w:rPr>
        <w:t> </w:t>
      </w:r>
      <w:r>
        <w:rPr/>
        <w:t>场将持续高速增长，年复合增长率将达到</w:t>
      </w:r>
      <w:r>
        <w:rPr>
          <w:rFonts w:ascii="Times New Roman" w:hAnsi="Times New Roman" w:cs="Times New Roman" w:eastAsia="Times New Roman" w:hint="default"/>
        </w:rPr>
        <w:t>40.0%</w:t>
      </w:r>
      <w:r>
        <w:rPr/>
        <w:t>。而基于海量物联网设备的连接，提供软件和平台相结合</w:t>
      </w:r>
      <w:r>
        <w:rPr>
          <w:spacing w:val="-39"/>
        </w:rPr>
        <w:t> </w:t>
      </w:r>
      <w:r>
        <w:rPr>
          <w:spacing w:val="-39"/>
        </w:rPr>
      </w:r>
      <w:r>
        <w:rPr>
          <w:spacing w:val="-2"/>
        </w:rPr>
        <w:t>的厂商将会是最大的受益者之一，蕴藏万亿市场机遇，在全社会积极拥抱下，物联网步入迅猛发展关键时</w:t>
      </w:r>
      <w:r>
        <w:rPr>
          <w:spacing w:val="-43"/>
        </w:rPr>
        <w:t> </w:t>
      </w:r>
      <w:r>
        <w:rPr>
          <w:spacing w:val="-43"/>
        </w:rPr>
      </w:r>
      <w:r>
        <w:rPr/>
        <w:t>期。</w:t>
      </w:r>
    </w:p>
    <w:p>
      <w:pPr>
        <w:pStyle w:val="Heading3"/>
        <w:spacing w:line="240" w:lineRule="auto" w:before="58"/>
        <w:ind w:left="575" w:right="1021"/>
        <w:jc w:val="left"/>
        <w:rPr>
          <w:b w:val="0"/>
          <w:bCs w:val="0"/>
        </w:rPr>
      </w:pPr>
      <w:r>
        <w:rPr/>
        <w:t>（二）公司发展战略</w:t>
      </w:r>
      <w:r>
        <w:rPr>
          <w:b w:val="0"/>
          <w:bCs w:val="0"/>
        </w:rPr>
      </w:r>
    </w:p>
    <w:p>
      <w:pPr>
        <w:spacing w:line="240" w:lineRule="auto" w:before="10"/>
        <w:rPr>
          <w:rFonts w:ascii="宋体" w:hAnsi="宋体" w:cs="宋体" w:eastAsia="宋体" w:hint="default"/>
          <w:b/>
          <w:bCs/>
          <w:sz w:val="14"/>
          <w:szCs w:val="14"/>
        </w:rPr>
      </w:pPr>
    </w:p>
    <w:p>
      <w:pPr>
        <w:pStyle w:val="BodyText"/>
        <w:spacing w:line="391" w:lineRule="auto" w:before="0"/>
        <w:ind w:right="1128" w:firstLine="420"/>
        <w:jc w:val="both"/>
      </w:pPr>
      <w:r>
        <w:rPr>
          <w:rFonts w:ascii="Times New Roman" w:hAnsi="Times New Roman" w:cs="Times New Roman" w:eastAsia="Times New Roman" w:hint="default"/>
        </w:rPr>
        <w:t>2020</w:t>
      </w:r>
      <w:r>
        <w:rPr/>
        <w:t>年是</w:t>
      </w:r>
      <w:r>
        <w:rPr>
          <w:rFonts w:ascii="Times New Roman" w:hAnsi="Times New Roman" w:cs="Times New Roman" w:eastAsia="Times New Roman" w:hint="default"/>
        </w:rPr>
        <w:t>5G</w:t>
      </w:r>
      <w:r>
        <w:rPr/>
        <w:t>消息元年，中国移动、中国电信、中国联通联合发布《</w:t>
      </w:r>
      <w:r>
        <w:rPr>
          <w:rFonts w:ascii="Times New Roman" w:hAnsi="Times New Roman" w:cs="Times New Roman" w:eastAsia="Times New Roman" w:hint="default"/>
        </w:rPr>
        <w:t>5G</w:t>
      </w:r>
      <w:r>
        <w:rPr/>
        <w:t>消息白皮书》，宣布推出全新</w:t>
      </w:r>
      <w:r>
        <w:rPr>
          <w:w w:val="100"/>
        </w:rPr>
        <w:t> </w:t>
      </w:r>
      <w:r>
        <w:rPr>
          <w:spacing w:val="-3"/>
        </w:rPr>
        <w:t>的信息交互服务</w:t>
      </w:r>
      <w:r>
        <w:rPr>
          <w:rFonts w:ascii="Times New Roman" w:hAnsi="Times New Roman" w:cs="Times New Roman" w:eastAsia="Times New Roman" w:hint="default"/>
          <w:spacing w:val="-3"/>
        </w:rPr>
        <w:t>——“5G</w:t>
      </w:r>
      <w:r>
        <w:rPr>
          <w:spacing w:val="-3"/>
        </w:rPr>
        <w:t>消息</w:t>
      </w:r>
      <w:r>
        <w:rPr>
          <w:rFonts w:ascii="Times New Roman" w:hAnsi="Times New Roman" w:cs="Times New Roman" w:eastAsia="Times New Roman" w:hint="default"/>
          <w:spacing w:val="-3"/>
        </w:rPr>
        <w:t>”</w:t>
      </w:r>
      <w:r>
        <w:rPr>
          <w:spacing w:val="-3"/>
        </w:rPr>
        <w:t>和生态建设构想，这意味着我国基础短信业务进入全面升级通道。梦网将以</w:t>
      </w:r>
      <w:r>
        <w:rPr>
          <w:spacing w:val="-19"/>
        </w:rPr>
        <w:t> </w:t>
      </w:r>
      <w:r>
        <w:rPr>
          <w:spacing w:val="-19"/>
        </w:rPr>
      </w:r>
      <w:r>
        <w:rPr>
          <w:spacing w:val="-2"/>
        </w:rPr>
        <w:t>做大做强</w:t>
      </w:r>
      <w:r>
        <w:rPr>
          <w:rFonts w:ascii="Times New Roman" w:hAnsi="Times New Roman" w:cs="Times New Roman" w:eastAsia="Times New Roman" w:hint="default"/>
          <w:spacing w:val="-2"/>
        </w:rPr>
        <w:t>5G</w:t>
      </w:r>
      <w:r>
        <w:rPr>
          <w:spacing w:val="-2"/>
        </w:rPr>
        <w:t>消息为目标，建设</w:t>
      </w:r>
      <w:r>
        <w:rPr>
          <w:rFonts w:ascii="Times New Roman" w:hAnsi="Times New Roman" w:cs="Times New Roman" w:eastAsia="Times New Roman" w:hint="default"/>
          <w:spacing w:val="-2"/>
        </w:rPr>
        <w:t>“1+3+N”</w:t>
      </w:r>
      <w:r>
        <w:rPr>
          <w:spacing w:val="-2"/>
        </w:rPr>
        <w:t>的产品体系（企业短信</w:t>
      </w:r>
      <w:r>
        <w:rPr>
          <w:rFonts w:ascii="Times New Roman" w:hAnsi="Times New Roman" w:cs="Times New Roman" w:eastAsia="Times New Roman" w:hint="default"/>
          <w:spacing w:val="-2"/>
        </w:rPr>
        <w:t>+5G</w:t>
      </w:r>
      <w:r>
        <w:rPr>
          <w:spacing w:val="-2"/>
        </w:rPr>
        <w:t>消息</w:t>
      </w:r>
      <w:r>
        <w:rPr>
          <w:rFonts w:ascii="Times New Roman" w:hAnsi="Times New Roman" w:cs="Times New Roman" w:eastAsia="Times New Roman" w:hint="default"/>
          <w:spacing w:val="-2"/>
        </w:rPr>
        <w:t>+</w:t>
      </w:r>
      <w:r>
        <w:rPr>
          <w:spacing w:val="-2"/>
        </w:rPr>
        <w:t>服务号</w:t>
      </w:r>
      <w:r>
        <w:rPr>
          <w:rFonts w:ascii="Times New Roman" w:hAnsi="Times New Roman" w:cs="Times New Roman" w:eastAsia="Times New Roman" w:hint="default"/>
          <w:spacing w:val="-2"/>
        </w:rPr>
        <w:t>+</w:t>
      </w:r>
      <w:r>
        <w:rPr>
          <w:spacing w:val="-2"/>
        </w:rPr>
        <w:t>视讯云），把握消息体验</w:t>
      </w:r>
      <w:r>
        <w:rPr>
          <w:spacing w:val="-10"/>
        </w:rPr>
        <w:t> </w:t>
      </w:r>
      <w:r>
        <w:rPr>
          <w:spacing w:val="-10"/>
        </w:rPr>
      </w:r>
      <w:r>
        <w:rPr>
          <w:spacing w:val="-2"/>
        </w:rPr>
        <w:t>升级的历史机遇，形成以消息为入口，以涵盖多种通信能力的云平台为依托，实现多媒体化、服务交互为</w:t>
      </w:r>
      <w:r>
        <w:rPr>
          <w:spacing w:val="-47"/>
        </w:rPr>
        <w:t> </w:t>
      </w:r>
      <w:r>
        <w:rPr>
          <w:spacing w:val="-47"/>
        </w:rPr>
      </w:r>
      <w:r>
        <w:rPr/>
        <w:t>特征的全新信息服务模式，为公司未来快速发展奠定基础。具体发展规划如下：</w:t>
      </w:r>
    </w:p>
    <w:p>
      <w:pPr>
        <w:pStyle w:val="BodyText"/>
        <w:spacing w:line="240" w:lineRule="auto" w:before="61"/>
        <w:ind w:left="573" w:right="1021"/>
        <w:jc w:val="left"/>
      </w:pPr>
      <w:r>
        <w:rPr>
          <w:rFonts w:ascii="Times New Roman" w:hAnsi="Times New Roman" w:cs="Times New Roman" w:eastAsia="Times New Roman" w:hint="default"/>
        </w:rPr>
        <w:t>1</w:t>
      </w:r>
      <w:r>
        <w:rPr/>
        <w:t>、推进</w:t>
      </w:r>
      <w:r>
        <w:rPr>
          <w:rFonts w:ascii="Times New Roman" w:hAnsi="Times New Roman" w:cs="Times New Roman" w:eastAsia="Times New Roman" w:hint="default"/>
        </w:rPr>
        <w:t>5G</w:t>
      </w:r>
      <w:r>
        <w:rPr/>
        <w:t>消息创新与实践</w:t>
      </w:r>
    </w:p>
    <w:p>
      <w:pPr>
        <w:pStyle w:val="BodyText"/>
        <w:spacing w:line="400" w:lineRule="auto" w:before="177"/>
        <w:ind w:right="1021" w:firstLine="420"/>
        <w:jc w:val="left"/>
      </w:pPr>
      <w:r>
        <w:rPr>
          <w:rFonts w:ascii="Times New Roman" w:hAnsi="Times New Roman" w:cs="Times New Roman" w:eastAsia="Times New Roman" w:hint="default"/>
        </w:rPr>
        <w:t>5G</w:t>
      </w:r>
      <w:r>
        <w:rPr>
          <w:rFonts w:ascii="Times New Roman" w:hAnsi="Times New Roman" w:cs="Times New Roman" w:eastAsia="Times New Roman" w:hint="default"/>
          <w:spacing w:val="4"/>
        </w:rPr>
        <w:t> </w:t>
      </w:r>
      <w:r>
        <w:rPr/>
        <w:t>消息的蓬勃发展，离不开终端厂商、平台服务商、内容提供商等产业各界的共同努力，也为广大</w:t>
      </w:r>
      <w:r>
        <w:rPr>
          <w:w w:val="100"/>
        </w:rPr>
        <w:t> </w:t>
      </w:r>
      <w:r>
        <w:rPr>
          <w:spacing w:val="-2"/>
        </w:rPr>
        <w:t>合作伙伴在技术研发、应用推广、成果转化等方面创新合作模式、共建合作生态搭建了广阔舞台。公司将</w:t>
      </w:r>
      <w:r>
        <w:rPr>
          <w:spacing w:val="-50"/>
        </w:rPr>
        <w:t> </w:t>
      </w:r>
      <w:r>
        <w:rPr>
          <w:spacing w:val="-50"/>
        </w:rPr>
      </w:r>
      <w:r>
        <w:rPr>
          <w:spacing w:val="-2"/>
        </w:rPr>
        <w:t>结合移动互联网、</w:t>
      </w:r>
      <w:r>
        <w:rPr>
          <w:rFonts w:ascii="Times New Roman" w:hAnsi="Times New Roman" w:cs="Times New Roman" w:eastAsia="Times New Roman" w:hint="default"/>
          <w:spacing w:val="-2"/>
        </w:rPr>
        <w:t>5G</w:t>
      </w:r>
      <w:r>
        <w:rPr>
          <w:spacing w:val="-2"/>
        </w:rPr>
        <w:t>消息、大数据等应用，按照公司整体发展战略加速拓展</w:t>
      </w:r>
      <w:r>
        <w:rPr>
          <w:rFonts w:ascii="Times New Roman" w:hAnsi="Times New Roman" w:cs="Times New Roman" w:eastAsia="Times New Roman" w:hint="default"/>
          <w:spacing w:val="-2"/>
        </w:rPr>
        <w:t>5G</w:t>
      </w:r>
      <w:r>
        <w:rPr>
          <w:spacing w:val="-2"/>
        </w:rPr>
        <w:t>消息业务，把握行业趋势，</w:t>
      </w:r>
      <w:r>
        <w:rPr>
          <w:spacing w:val="-34"/>
        </w:rPr>
        <w:t> </w:t>
      </w:r>
      <w:r>
        <w:rPr>
          <w:spacing w:val="-34"/>
        </w:rPr>
      </w:r>
      <w:r>
        <w:rPr>
          <w:spacing w:val="-2"/>
        </w:rPr>
        <w:t>确保行业领先地位。不断通过产品迭代升级，深化行业垂直场景应用，加快行业解决方案创新。同时，围</w:t>
      </w:r>
      <w:r>
        <w:rPr>
          <w:spacing w:val="-43"/>
        </w:rPr>
        <w:t> </w:t>
      </w:r>
      <w:r>
        <w:rPr>
          <w:spacing w:val="-43"/>
        </w:rPr>
      </w:r>
      <w:r>
        <w:rPr>
          <w:spacing w:val="-2"/>
        </w:rPr>
        <w:t>绕产品矩阵，探索和拓展产品数字化营销，加速客户突破和进一步深化企业经营模式升级，为公司未来快</w:t>
      </w:r>
      <w:r>
        <w:rPr>
          <w:spacing w:val="-44"/>
        </w:rPr>
        <w:t> </w:t>
      </w:r>
      <w:r>
        <w:rPr>
          <w:spacing w:val="-44"/>
        </w:rPr>
      </w:r>
      <w:r>
        <w:rPr/>
        <w:t>速发展奠定基础。</w:t>
      </w:r>
    </w:p>
    <w:p>
      <w:pPr>
        <w:pStyle w:val="BodyText"/>
        <w:spacing w:line="386" w:lineRule="auto" w:before="52"/>
        <w:ind w:left="573" w:right="1021"/>
        <w:jc w:val="left"/>
      </w:pPr>
      <w:r>
        <w:rPr>
          <w:rFonts w:ascii="Times New Roman" w:hAnsi="Times New Roman" w:cs="Times New Roman" w:eastAsia="Times New Roman" w:hint="default"/>
        </w:rPr>
        <w:t>2</w:t>
      </w:r>
      <w:r>
        <w:rPr/>
        <w:t>、加大终端云投入，实现端</w:t>
      </w:r>
      <w:r>
        <w:rPr>
          <w:rFonts w:ascii="Times New Roman" w:hAnsi="Times New Roman" w:cs="Times New Roman" w:eastAsia="Times New Roman" w:hint="default"/>
        </w:rPr>
        <w:t>+</w:t>
      </w:r>
      <w:r>
        <w:rPr/>
        <w:t>入口</w:t>
      </w:r>
      <w:r>
        <w:rPr>
          <w:rFonts w:ascii="Times New Roman" w:hAnsi="Times New Roman" w:cs="Times New Roman" w:eastAsia="Times New Roman" w:hint="default"/>
        </w:rPr>
        <w:t>+</w:t>
      </w:r>
      <w:r>
        <w:rPr/>
        <w:t>内容的集成优势</w:t>
      </w:r>
      <w:r>
        <w:rPr>
          <w:w w:val="100"/>
        </w:rPr>
        <w:t> </w:t>
      </w:r>
      <w:r>
        <w:rPr>
          <w:spacing w:val="-3"/>
        </w:rPr>
        <w:t>移动互联网时代，如何更好地连接人与服务，已成为一个重要基础命题。而其中，信息多元推荐作为</w:t>
      </w:r>
    </w:p>
    <w:p>
      <w:pPr>
        <w:pStyle w:val="BodyText"/>
        <w:spacing w:line="393" w:lineRule="auto"/>
        <w:ind w:right="1021"/>
        <w:jc w:val="left"/>
      </w:pPr>
      <w:r>
        <w:rPr>
          <w:spacing w:val="-2"/>
        </w:rPr>
        <w:t>一种新型连接方式，已然成为一种主流趋势。梦网终端云基于</w:t>
      </w:r>
      <w:r>
        <w:rPr>
          <w:rFonts w:ascii="Times New Roman" w:hAnsi="Times New Roman" w:cs="Times New Roman" w:eastAsia="Times New Roman" w:hint="default"/>
          <w:spacing w:val="-2"/>
        </w:rPr>
        <w:t>5G</w:t>
      </w:r>
      <w:r>
        <w:rPr>
          <w:spacing w:val="-2"/>
        </w:rPr>
        <w:t>网络和移动终端，以</w:t>
      </w:r>
      <w:r>
        <w:rPr>
          <w:rFonts w:ascii="Times New Roman" w:hAnsi="Times New Roman" w:cs="Times New Roman" w:eastAsia="Times New Roman" w:hint="default"/>
          <w:spacing w:val="-2"/>
        </w:rPr>
        <w:t>B2T</w:t>
      </w:r>
      <w:r>
        <w:rPr>
          <w:spacing w:val="-2"/>
        </w:rPr>
        <w:t>内容订阅、商务</w:t>
      </w:r>
      <w:r>
        <w:rPr>
          <w:spacing w:val="-44"/>
        </w:rPr>
        <w:t> </w:t>
      </w:r>
      <w:r>
        <w:rPr>
          <w:spacing w:val="-44"/>
        </w:rPr>
      </w:r>
      <w:r>
        <w:rPr>
          <w:spacing w:val="-5"/>
        </w:rPr>
        <w:t>社交、短信增强、快应用等为核心，聚合全终端厂商、全场景能力为企业提供易用高效的全链路、高触达、</w:t>
      </w:r>
      <w:r>
        <w:rPr>
          <w:spacing w:val="-6"/>
        </w:rPr>
        <w:t> </w:t>
      </w:r>
      <w:r>
        <w:rPr>
          <w:spacing w:val="-6"/>
        </w:rPr>
      </w:r>
      <w:r>
        <w:rPr/>
        <w:t>低成本、多入口的</w:t>
      </w:r>
      <w:r>
        <w:rPr>
          <w:rFonts w:ascii="Times New Roman" w:hAnsi="Times New Roman" w:cs="Times New Roman" w:eastAsia="Times New Roman" w:hint="default"/>
        </w:rPr>
        <w:t>B2C</w:t>
      </w:r>
      <w:r>
        <w:rPr/>
        <w:t>新型服务及营销的新门户。终端云基于大数据与人工智能，致力于精准智能的</w:t>
      </w:r>
      <w:r>
        <w:rPr>
          <w:rFonts w:ascii="Times New Roman" w:hAnsi="Times New Roman" w:cs="Times New Roman" w:eastAsia="Times New Roman" w:hint="default"/>
        </w:rPr>
        <w:t>B2T</w:t>
      </w:r>
      <w:r>
        <w:rPr>
          <w:rFonts w:ascii="Times New Roman" w:hAnsi="Times New Roman" w:cs="Times New Roman" w:eastAsia="Times New Roman" w:hint="default"/>
          <w:spacing w:val="9"/>
        </w:rPr>
        <w:t> </w:t>
      </w:r>
      <w:r>
        <w:rPr>
          <w:spacing w:val="-2"/>
        </w:rPr>
        <w:t>服务与营销、流量转化，结合边缘计算，让大数据、云计算和人工智能成为普惠科技，与全终端厂商一起</w:t>
      </w:r>
    </w:p>
    <w:p>
      <w:pPr>
        <w:spacing w:after="0" w:line="393"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both"/>
      </w:pPr>
      <w:r>
        <w:rPr/>
        <w:t>构建终端商业服务生态体系。</w:t>
      </w:r>
    </w:p>
    <w:p>
      <w:pPr>
        <w:spacing w:line="240" w:lineRule="auto" w:before="10"/>
        <w:rPr>
          <w:rFonts w:ascii="宋体" w:hAnsi="宋体" w:cs="宋体" w:eastAsia="宋体" w:hint="default"/>
          <w:sz w:val="14"/>
          <w:szCs w:val="14"/>
        </w:rPr>
      </w:pPr>
    </w:p>
    <w:p>
      <w:pPr>
        <w:pStyle w:val="BodyText"/>
        <w:spacing w:line="386" w:lineRule="auto" w:before="0"/>
        <w:ind w:left="573" w:right="1021"/>
        <w:jc w:val="left"/>
      </w:pPr>
      <w:r>
        <w:rPr>
          <w:rFonts w:ascii="Times New Roman" w:hAnsi="Times New Roman" w:cs="Times New Roman" w:eastAsia="Times New Roman" w:hint="default"/>
        </w:rPr>
        <w:t>3</w:t>
      </w:r>
      <w:r>
        <w:rPr/>
        <w:t>、加大研发与技术投入</w:t>
      </w:r>
      <w:r>
        <w:rPr>
          <w:w w:val="100"/>
        </w:rPr>
        <w:t> </w:t>
      </w:r>
      <w:r>
        <w:rPr>
          <w:spacing w:val="-2"/>
        </w:rPr>
        <w:t>公司将继续加大优秀研发人员引进，扩充研发团队。紧密追踪当前最新技术、最热应用方向，针对市</w:t>
      </w:r>
    </w:p>
    <w:p>
      <w:pPr>
        <w:pStyle w:val="BodyText"/>
        <w:spacing w:line="400" w:lineRule="auto"/>
        <w:ind w:right="1020"/>
        <w:jc w:val="left"/>
      </w:pPr>
      <w:r>
        <w:rPr/>
        <w:t>场需求开发和迭代产品，优化产品运营的量化管理与可视化管理能力，提升运营能力，确保各个业务系统</w:t>
      </w:r>
      <w:r>
        <w:rPr>
          <w:w w:val="100"/>
        </w:rPr>
        <w:t> </w:t>
      </w:r>
      <w:r>
        <w:rPr/>
        <w:t>稳定高效运转。并通过产品持续、快速迭代优化提高客户需求响应时间和客户体验，持续提升产品竞争力</w:t>
      </w:r>
      <w:r>
        <w:rPr>
          <w:w w:val="100"/>
        </w:rPr>
        <w:t> </w:t>
      </w:r>
      <w:r>
        <w:rPr>
          <w:spacing w:val="-4"/>
        </w:rPr>
        <w:t>和市场口碑。核心技术方面，梦网将持续在</w:t>
      </w:r>
      <w:r>
        <w:rPr>
          <w:rFonts w:ascii="Times New Roman" w:hAnsi="Times New Roman" w:cs="Times New Roman" w:eastAsia="Times New Roman" w:hint="default"/>
          <w:spacing w:val="-4"/>
        </w:rPr>
        <w:t>5G</w:t>
      </w:r>
      <w:r>
        <w:rPr>
          <w:spacing w:val="-4"/>
        </w:rPr>
        <w:t>消息、</w:t>
      </w:r>
      <w:r>
        <w:rPr>
          <w:rFonts w:ascii="Times New Roman" w:hAnsi="Times New Roman" w:cs="Times New Roman" w:eastAsia="Times New Roman" w:hint="default"/>
          <w:spacing w:val="-4"/>
        </w:rPr>
        <w:t>HEVC</w:t>
      </w:r>
      <w:r>
        <w:rPr>
          <w:spacing w:val="-4"/>
        </w:rPr>
        <w:t>、</w:t>
      </w:r>
      <w:r>
        <w:rPr>
          <w:rFonts w:ascii="Times New Roman" w:hAnsi="Times New Roman" w:cs="Times New Roman" w:eastAsia="Times New Roman" w:hint="default"/>
          <w:spacing w:val="-4"/>
        </w:rPr>
        <w:t>SD-WAN</w:t>
      </w:r>
      <w:r>
        <w:rPr>
          <w:spacing w:val="-4"/>
        </w:rPr>
        <w:t>等前沿技术领域上面的研究与探索，</w:t>
      </w:r>
      <w:r>
        <w:rPr>
          <w:spacing w:val="-26"/>
        </w:rPr>
        <w:t> </w:t>
      </w:r>
      <w:r>
        <w:rPr>
          <w:spacing w:val="-26"/>
        </w:rPr>
      </w:r>
      <w:r>
        <w:rPr/>
        <w:t>保持核心技术在行业内的领先优势。</w:t>
      </w:r>
    </w:p>
    <w:p>
      <w:pPr>
        <w:pStyle w:val="BodyText"/>
        <w:spacing w:line="386" w:lineRule="auto" w:before="53"/>
        <w:ind w:left="573" w:right="1021"/>
        <w:jc w:val="left"/>
      </w:pPr>
      <w:r>
        <w:rPr>
          <w:rFonts w:ascii="Times New Roman" w:hAnsi="Times New Roman" w:cs="Times New Roman" w:eastAsia="Times New Roman" w:hint="default"/>
        </w:rPr>
        <w:t>4</w:t>
      </w:r>
      <w:r>
        <w:rPr/>
        <w:t>、精英人才建设和企业文化建设</w:t>
      </w:r>
      <w:r>
        <w:rPr>
          <w:w w:val="100"/>
        </w:rPr>
        <w:t> </w:t>
      </w:r>
      <w:r>
        <w:rPr>
          <w:spacing w:val="-2"/>
        </w:rPr>
        <w:t>士不可以不弘毅。</w:t>
      </w:r>
      <w:r>
        <w:rPr>
          <w:rFonts w:ascii="Times New Roman" w:hAnsi="Times New Roman" w:cs="Times New Roman" w:eastAsia="Times New Roman" w:hint="default"/>
          <w:spacing w:val="-2"/>
        </w:rPr>
        <w:t>2020</w:t>
      </w:r>
      <w:r>
        <w:rPr>
          <w:spacing w:val="-2"/>
        </w:rPr>
        <w:t>年，公司全面学习华为精神，通过搭建科学合理的薪酬管理体系和人才培养机</w:t>
      </w:r>
    </w:p>
    <w:p>
      <w:pPr>
        <w:pStyle w:val="BodyText"/>
        <w:spacing w:line="408" w:lineRule="auto" w:before="35"/>
        <w:ind w:right="1126"/>
        <w:jc w:val="both"/>
      </w:pPr>
      <w:r>
        <w:rPr>
          <w:spacing w:val="-2"/>
        </w:rPr>
        <w:t>制，有效激励员工不断改善工作方法和工作品质，持续不断地提高组织工作效率，为企业的可持续发展提</w:t>
      </w:r>
      <w:r>
        <w:rPr>
          <w:spacing w:val="-43"/>
        </w:rPr>
        <w:t> </w:t>
      </w:r>
      <w:r>
        <w:rPr>
          <w:spacing w:val="-43"/>
        </w:rPr>
      </w:r>
      <w:r>
        <w:rPr>
          <w:spacing w:val="-2"/>
        </w:rPr>
        <w:t>供人才支持与保障；与此同时，公司加强干部队伍素质建设，在发挥好引导作用上聚力用劲，进一步形成</w:t>
      </w:r>
      <w:r>
        <w:rPr>
          <w:spacing w:val="-50"/>
        </w:rPr>
        <w:t> </w:t>
      </w:r>
      <w:r>
        <w:rPr>
          <w:spacing w:val="-50"/>
        </w:rPr>
      </w:r>
      <w:r>
        <w:rPr/>
        <w:t>集体奋斗氛围，推动各项工作全面加强、全面进步。</w:t>
      </w:r>
    </w:p>
    <w:p>
      <w:pPr>
        <w:pStyle w:val="BodyText"/>
        <w:spacing w:line="240" w:lineRule="auto" w:before="46"/>
        <w:ind w:left="573" w:right="1021"/>
        <w:jc w:val="left"/>
      </w:pPr>
      <w:r>
        <w:rPr/>
        <w:t>（三）公司可能面临的风险</w:t>
      </w:r>
    </w:p>
    <w:p>
      <w:pPr>
        <w:spacing w:line="240" w:lineRule="auto" w:before="10"/>
        <w:rPr>
          <w:rFonts w:ascii="宋体" w:hAnsi="宋体" w:cs="宋体" w:eastAsia="宋体" w:hint="default"/>
          <w:sz w:val="14"/>
          <w:szCs w:val="14"/>
        </w:rPr>
      </w:pPr>
    </w:p>
    <w:p>
      <w:pPr>
        <w:pStyle w:val="BodyText"/>
        <w:spacing w:line="386" w:lineRule="auto" w:before="0"/>
        <w:ind w:left="573" w:right="102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5G</w:t>
      </w:r>
      <w:r>
        <w:rPr/>
        <w:t>消息产品的研发和市场运营风险</w:t>
      </w:r>
      <w:r>
        <w:rPr>
          <w:w w:val="100"/>
        </w:rPr>
        <w:t> </w:t>
      </w:r>
      <w:r>
        <w:rPr>
          <w:spacing w:val="-3"/>
        </w:rPr>
        <w:t>通过持续的</w:t>
      </w:r>
      <w:r>
        <w:rPr>
          <w:rFonts w:ascii="Times New Roman" w:hAnsi="Times New Roman" w:cs="Times New Roman" w:eastAsia="Times New Roman" w:hint="default"/>
          <w:spacing w:val="-3"/>
        </w:rPr>
        <w:t>5G</w:t>
      </w:r>
      <w:r>
        <w:rPr>
          <w:spacing w:val="-3"/>
        </w:rPr>
        <w:t>消息产品创新及时满足客户需求，是公司把握新产业红利的基础，为此公司必须保持高</w:t>
      </w:r>
    </w:p>
    <w:p>
      <w:pPr>
        <w:pStyle w:val="BodyText"/>
        <w:spacing w:line="400" w:lineRule="auto" w:before="35"/>
        <w:ind w:right="1128"/>
        <w:jc w:val="both"/>
      </w:pPr>
      <w:r>
        <w:rPr>
          <w:spacing w:val="-3"/>
        </w:rPr>
        <w:t>比例的研发和市场投入。虽然公司拥有强大的自主研发和技术创新实力，但</w:t>
      </w:r>
      <w:r>
        <w:rPr>
          <w:rFonts w:ascii="Times New Roman" w:hAnsi="Times New Roman" w:cs="Times New Roman" w:eastAsia="Times New Roman" w:hint="default"/>
          <w:spacing w:val="-3"/>
        </w:rPr>
        <w:t>5G</w:t>
      </w:r>
      <w:r>
        <w:rPr>
          <w:spacing w:val="-3"/>
        </w:rPr>
        <w:t>消息应用还处于早期，如果</w:t>
      </w:r>
      <w:r>
        <w:rPr>
          <w:spacing w:val="-43"/>
        </w:rPr>
        <w:t> </w:t>
      </w:r>
      <w:r>
        <w:rPr>
          <w:spacing w:val="-43"/>
        </w:rPr>
      </w:r>
      <w:r>
        <w:rPr>
          <w:spacing w:val="-3"/>
        </w:rPr>
        <w:t>公司不能准确判断市场发展趋势，或者不能持续更新具有市场竞争力的</w:t>
      </w:r>
      <w:r>
        <w:rPr>
          <w:rFonts w:ascii="Times New Roman" w:hAnsi="Times New Roman" w:cs="Times New Roman" w:eastAsia="Times New Roman" w:hint="default"/>
          <w:spacing w:val="-3"/>
        </w:rPr>
        <w:t>5G</w:t>
      </w:r>
      <w:r>
        <w:rPr>
          <w:spacing w:val="-3"/>
        </w:rPr>
        <w:t>消息产品，将会削弱公司的竞争</w:t>
      </w:r>
      <w:r>
        <w:rPr>
          <w:spacing w:val="-43"/>
        </w:rPr>
        <w:t> </w:t>
      </w:r>
      <w:r>
        <w:rPr>
          <w:spacing w:val="-43"/>
        </w:rPr>
      </w:r>
      <w:r>
        <w:rPr>
          <w:spacing w:val="-2"/>
        </w:rPr>
        <w:t>优势，对公司的持续盈利能力造成不利影响。对此，公司建立以研发院为主要载体的技术创新体系，加大</w:t>
      </w:r>
      <w:r>
        <w:rPr>
          <w:spacing w:val="-50"/>
        </w:rPr>
        <w:t> </w:t>
      </w:r>
      <w:r>
        <w:rPr>
          <w:spacing w:val="-50"/>
        </w:rPr>
      </w:r>
      <w:r>
        <w:rPr>
          <w:spacing w:val="-2"/>
        </w:rPr>
        <w:t>研发投入，加强现有队伍建设，引进高端人才，提高研发创新体系管理水平。同时实行积极有效的研发激</w:t>
      </w:r>
      <w:r>
        <w:rPr>
          <w:spacing w:val="-47"/>
        </w:rPr>
        <w:t> </w:t>
      </w:r>
      <w:r>
        <w:rPr>
          <w:spacing w:val="-47"/>
        </w:rPr>
      </w:r>
      <w:r>
        <w:rPr>
          <w:spacing w:val="-2"/>
        </w:rPr>
        <w:t>励机制，提高研发技术人员的工作积极性、主动性和创造性，实现提高产品研发效率、提高产品的质量可</w:t>
      </w:r>
      <w:r>
        <w:rPr>
          <w:spacing w:val="-50"/>
        </w:rPr>
        <w:t> </w:t>
      </w:r>
      <w:r>
        <w:rPr>
          <w:spacing w:val="-50"/>
        </w:rPr>
      </w:r>
      <w:r>
        <w:rPr/>
        <w:t>靠性。</w:t>
      </w:r>
    </w:p>
    <w:p>
      <w:pPr>
        <w:pStyle w:val="BodyText"/>
        <w:spacing w:line="386" w:lineRule="auto" w:before="53"/>
        <w:ind w:left="573" w:right="1021" w:firstLine="252"/>
        <w:jc w:val="left"/>
      </w:pPr>
      <w:r>
        <w:rPr>
          <w:rFonts w:ascii="Times New Roman" w:hAnsi="Times New Roman" w:cs="Times New Roman" w:eastAsia="Times New Roman" w:hint="default"/>
        </w:rPr>
        <w:t>2</w:t>
      </w:r>
      <w:r>
        <w:rPr/>
        <w:t>、可信通信产品的研发和政策监管风险</w:t>
      </w:r>
      <w:r>
        <w:rPr>
          <w:w w:val="100"/>
        </w:rPr>
        <w:t> </w:t>
      </w:r>
      <w:r>
        <w:rPr>
          <w:spacing w:val="-2"/>
        </w:rPr>
        <w:t>从全球视角看来，区块链有可能成为未来金融基础设施的新兴技术。但时至今日，区块链行业还处于</w:t>
      </w:r>
    </w:p>
    <w:p>
      <w:pPr>
        <w:pStyle w:val="BodyText"/>
        <w:spacing w:line="398" w:lineRule="auto"/>
        <w:ind w:right="1126"/>
        <w:jc w:val="both"/>
      </w:pPr>
      <w:r>
        <w:rPr>
          <w:spacing w:val="-3"/>
        </w:rPr>
        <w:t>发展初期，从技术到应用场景的商业化仍处于推进过程中</w:t>
      </w:r>
      <w:r>
        <w:rPr>
          <w:rFonts w:ascii="Times New Roman" w:hAnsi="Times New Roman" w:cs="Times New Roman" w:eastAsia="Times New Roman" w:hint="default"/>
          <w:spacing w:val="-3"/>
        </w:rPr>
        <w:t>,</w:t>
      </w:r>
      <w:r>
        <w:rPr>
          <w:spacing w:val="-3"/>
        </w:rPr>
        <w:t>同时国内也未出现法定的结算体系。对此，公司</w:t>
      </w:r>
      <w:r>
        <w:rPr>
          <w:spacing w:val="-50"/>
        </w:rPr>
        <w:t> </w:t>
      </w:r>
      <w:r>
        <w:rPr>
          <w:spacing w:val="-50"/>
        </w:rPr>
      </w:r>
      <w:r>
        <w:rPr>
          <w:spacing w:val="-2"/>
        </w:rPr>
        <w:t>将继续研究和探讨区块链技术在云通信领域的应用，同时严格按照国家相关政策监管要求，在合法的范围</w:t>
      </w:r>
      <w:r>
        <w:rPr>
          <w:spacing w:val="-43"/>
        </w:rPr>
        <w:t> </w:t>
      </w:r>
      <w:r>
        <w:rPr>
          <w:spacing w:val="-43"/>
        </w:rPr>
      </w:r>
      <w:r>
        <w:rPr/>
        <w:t>内实现区块链在通信行业的技术突破和商业变现。</w:t>
      </w:r>
    </w:p>
    <w:p>
      <w:pPr>
        <w:pStyle w:val="BodyText"/>
        <w:spacing w:line="386" w:lineRule="auto" w:before="54"/>
        <w:ind w:left="573" w:right="1021"/>
        <w:jc w:val="left"/>
      </w:pPr>
      <w:r>
        <w:rPr>
          <w:rFonts w:ascii="Times New Roman" w:hAnsi="Times New Roman" w:cs="Times New Roman" w:eastAsia="Times New Roman" w:hint="default"/>
        </w:rPr>
        <w:t>3</w:t>
      </w:r>
      <w:r>
        <w:rPr/>
        <w:t>、毛利率下降风险</w:t>
      </w:r>
      <w:r>
        <w:rPr>
          <w:w w:val="100"/>
        </w:rPr>
        <w:t> </w:t>
      </w:r>
      <w:r>
        <w:rPr>
          <w:spacing w:val="-2"/>
        </w:rPr>
        <w:t>公司主营业务受运营商政策变化影响较大，尽管现阶段公司运营商资源较为充足，但未来不排除由于</w:t>
      </w:r>
    </w:p>
    <w:p>
      <w:pPr>
        <w:pStyle w:val="BodyText"/>
        <w:spacing w:line="408" w:lineRule="auto"/>
        <w:ind w:right="1105"/>
        <w:jc w:val="both"/>
      </w:pPr>
      <w:r>
        <w:rPr>
          <w:spacing w:val="-2"/>
        </w:rPr>
        <w:t>运营商政策变化产生通道资费提价、通道资源限制等风险，同时由于移动信息技术服务市场的竞争加剧，</w:t>
      </w:r>
      <w:r>
        <w:rPr>
          <w:spacing w:val="-21"/>
        </w:rPr>
        <w:t> </w:t>
      </w:r>
      <w:r>
        <w:rPr>
          <w:spacing w:val="-21"/>
        </w:rPr>
      </w:r>
      <w:r>
        <w:rPr/>
        <w:t>业务资费呈长期下滑趋势，这对业务毛利水平可能产生不利影响。</w:t>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left="573" w:right="1021"/>
        <w:jc w:val="left"/>
      </w:pPr>
      <w:r>
        <w:rPr>
          <w:rFonts w:ascii="Times New Roman" w:hAnsi="Times New Roman" w:cs="Times New Roman" w:eastAsia="Times New Roman" w:hint="default"/>
        </w:rPr>
        <w:t>4</w:t>
      </w:r>
      <w:r>
        <w:rPr/>
        <w:t>、商誉减值风险</w:t>
      </w:r>
      <w:r>
        <w:rPr>
          <w:w w:val="100"/>
        </w:rPr>
        <w:t> </w:t>
      </w:r>
      <w:r>
        <w:rPr>
          <w:spacing w:val="-6"/>
        </w:rPr>
        <w:t>公司因收购梦网科技、梦网百科、尚鼎策划等公司形成</w:t>
      </w:r>
      <w:r>
        <w:rPr>
          <w:rFonts w:ascii="Times New Roman" w:hAnsi="Times New Roman" w:cs="Times New Roman" w:eastAsia="Times New Roman" w:hint="default"/>
          <w:spacing w:val="-6"/>
        </w:rPr>
        <w:t>25.43</w:t>
      </w:r>
      <w:r>
        <w:rPr>
          <w:spacing w:val="-6"/>
        </w:rPr>
        <w:t>亿元的商誉。根据《企业会计准则》规定，</w:t>
      </w:r>
    </w:p>
    <w:p>
      <w:pPr>
        <w:pStyle w:val="BodyText"/>
        <w:spacing w:line="403" w:lineRule="auto" w:before="35"/>
        <w:ind w:right="1105"/>
        <w:jc w:val="both"/>
      </w:pPr>
      <w:r>
        <w:rPr>
          <w:spacing w:val="-2"/>
        </w:rPr>
        <w:t>交易形成的商誉不作摊销处理，但至少应当在每个会计年度终了时进行减值测试。根据公司聘请的国众联</w:t>
      </w:r>
      <w:r>
        <w:rPr>
          <w:spacing w:val="-42"/>
        </w:rPr>
        <w:t> </w:t>
      </w:r>
      <w:r>
        <w:rPr>
          <w:spacing w:val="-42"/>
        </w:rPr>
      </w:r>
      <w:r>
        <w:rPr>
          <w:spacing w:val="-2"/>
        </w:rPr>
        <w:t>资产评估土地房地产估价有限公司出具的《梦网荣信科技集团股份有限公司拟对合并深圳市梦网百科信息</w:t>
      </w:r>
      <w:r>
        <w:rPr>
          <w:spacing w:val="-43"/>
        </w:rPr>
        <w:t> </w:t>
      </w:r>
      <w:r>
        <w:rPr>
          <w:spacing w:val="-43"/>
        </w:rPr>
      </w:r>
      <w:r>
        <w:rPr>
          <w:spacing w:val="-2"/>
        </w:rPr>
        <w:t>技术有限公司形成的商誉进行减值测试涉及商誉及相关资产组价值资产评估报告》，梦网百科包含商誉的</w:t>
      </w:r>
      <w:r>
        <w:rPr>
          <w:spacing w:val="-43"/>
        </w:rPr>
        <w:t> </w:t>
      </w:r>
      <w:r>
        <w:rPr>
          <w:spacing w:val="-43"/>
        </w:rPr>
      </w:r>
      <w:r>
        <w:rPr/>
        <w:t>资产组或资产组组合可收回金额为</w:t>
      </w:r>
      <w:r>
        <w:rPr>
          <w:rFonts w:ascii="Times New Roman" w:hAnsi="Times New Roman" w:cs="Times New Roman" w:eastAsia="Times New Roman" w:hint="default"/>
        </w:rPr>
        <w:t>16,295.69</w:t>
      </w:r>
      <w:r>
        <w:rPr/>
        <w:t>万元，较原账面价值减少</w:t>
      </w:r>
      <w:r>
        <w:rPr>
          <w:rFonts w:ascii="Times New Roman" w:hAnsi="Times New Roman" w:cs="Times New Roman" w:eastAsia="Times New Roman" w:hint="default"/>
        </w:rPr>
        <w:t>2,785.54</w:t>
      </w:r>
      <w:r>
        <w:rPr/>
        <w:t>万元，商誉出现减值损失。</w:t>
      </w:r>
      <w:r>
        <w:rPr>
          <w:spacing w:val="-29"/>
        </w:rPr>
        <w:t> </w:t>
      </w:r>
      <w:r>
        <w:rPr>
          <w:spacing w:val="-29"/>
        </w:rPr>
      </w:r>
      <w:r>
        <w:rPr>
          <w:spacing w:val="-2"/>
        </w:rPr>
        <w:t>梦网科技、尚鼎策划未出现减值损失。为此，公司将不断加强目标公司的生产经营管理，强化内部控制，</w:t>
      </w:r>
      <w:r>
        <w:rPr>
          <w:spacing w:val="-21"/>
        </w:rPr>
        <w:t> </w:t>
      </w:r>
      <w:r>
        <w:rPr>
          <w:spacing w:val="-21"/>
        </w:rPr>
      </w:r>
      <w:r>
        <w:rPr/>
        <w:t>持续提升目标公司的经营业绩，从而尽力降低商誉减值的风险。</w:t>
      </w:r>
    </w:p>
    <w:p>
      <w:pPr>
        <w:spacing w:line="240" w:lineRule="auto" w:before="13"/>
        <w:rPr>
          <w:rFonts w:ascii="宋体" w:hAnsi="宋体" w:cs="宋体" w:eastAsia="宋体" w:hint="default"/>
          <w:sz w:val="18"/>
          <w:szCs w:val="18"/>
        </w:rPr>
      </w:pPr>
    </w:p>
    <w:p>
      <w:pPr>
        <w:pStyle w:val="Heading2"/>
        <w:spacing w:line="240" w:lineRule="auto"/>
        <w:ind w:right="0"/>
        <w:jc w:val="both"/>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271"/>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021"/>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393" w:lineRule="auto" w:before="160"/>
        <w:ind w:right="1126" w:firstLine="420"/>
        <w:jc w:val="both"/>
      </w:pPr>
      <w:r>
        <w:rPr>
          <w:spacing w:val="-2"/>
        </w:rPr>
        <w:t>公司</w:t>
      </w:r>
      <w:r>
        <w:rPr>
          <w:rFonts w:ascii="Times New Roman" w:hAnsi="Times New Roman" w:cs="Times New Roman" w:eastAsia="Times New Roman" w:hint="default"/>
          <w:spacing w:val="-2"/>
        </w:rPr>
        <w:t>2019</w:t>
      </w:r>
      <w:r>
        <w:rPr>
          <w:spacing w:val="-2"/>
        </w:rPr>
        <w:t>年度利润分配方案为：本年利润不分配，不转增。根据《深圳证券交易所上市公司回购股份</w:t>
      </w:r>
      <w:r>
        <w:rPr>
          <w:w w:val="100"/>
        </w:rPr>
        <w:t> </w:t>
      </w:r>
      <w:r>
        <w:rPr>
          <w:spacing w:val="-2"/>
        </w:rPr>
        <w:t>实施细则》第七条规定“上市公司以现金为对价，采用要约方式、集中竞价方式回购股份的，当年已实施</w:t>
      </w:r>
      <w:r>
        <w:rPr>
          <w:spacing w:val="-50"/>
        </w:rPr>
        <w:t> </w:t>
      </w:r>
      <w:r>
        <w:rPr>
          <w:spacing w:val="-50"/>
        </w:rPr>
      </w:r>
      <w:r>
        <w:rPr>
          <w:spacing w:val="-2"/>
        </w:rPr>
        <w:t>的回购股份金额视同现金分红金额，纳入该年度现金分红的相关比例计算”，公司在</w:t>
      </w:r>
      <w:r>
        <w:rPr>
          <w:rFonts w:ascii="Times New Roman" w:hAnsi="Times New Roman" w:cs="Times New Roman" w:eastAsia="Times New Roman" w:hint="default"/>
          <w:spacing w:val="-2"/>
        </w:rPr>
        <w:t>2019</w:t>
      </w:r>
      <w:r>
        <w:rPr>
          <w:spacing w:val="-2"/>
        </w:rPr>
        <w:t>年度以集中竞价</w:t>
      </w:r>
      <w:r>
        <w:rPr>
          <w:spacing w:val="-39"/>
        </w:rPr>
        <w:t> </w:t>
      </w:r>
      <w:r>
        <w:rPr>
          <w:spacing w:val="-39"/>
        </w:rPr>
      </w:r>
      <w:r>
        <w:rPr/>
        <w:t>方式回购股份支付的总金额为人民币</w:t>
      </w:r>
      <w:r>
        <w:rPr>
          <w:rFonts w:ascii="Times New Roman" w:hAnsi="Times New Roman" w:cs="Times New Roman" w:eastAsia="Times New Roman" w:hint="default"/>
        </w:rPr>
        <w:t>60,280,750.94</w:t>
      </w:r>
      <w:r>
        <w:rPr/>
        <w:t>元，视同分红</w:t>
      </w:r>
      <w:r>
        <w:rPr>
          <w:rFonts w:ascii="Times New Roman" w:hAnsi="Times New Roman" w:cs="Times New Roman" w:eastAsia="Times New Roman" w:hint="default"/>
        </w:rPr>
        <w:t>60,280,750.94</w:t>
      </w:r>
      <w:r>
        <w:rPr/>
        <w:t>元。</w:t>
      </w:r>
    </w:p>
    <w:p>
      <w:pPr>
        <w:pStyle w:val="BodyText"/>
        <w:spacing w:line="393" w:lineRule="auto" w:before="28"/>
        <w:ind w:right="1126" w:firstLine="420"/>
        <w:jc w:val="both"/>
      </w:pPr>
      <w:r>
        <w:rPr>
          <w:spacing w:val="-2"/>
        </w:rPr>
        <w:t>公司</w:t>
      </w:r>
      <w:r>
        <w:rPr>
          <w:rFonts w:ascii="Times New Roman" w:hAnsi="Times New Roman" w:cs="Times New Roman" w:eastAsia="Times New Roman" w:hint="default"/>
          <w:spacing w:val="-2"/>
        </w:rPr>
        <w:t>2018</w:t>
      </w:r>
      <w:r>
        <w:rPr>
          <w:spacing w:val="-2"/>
        </w:rPr>
        <w:t>年度利润分配方案为：本年利润不分配，不转增。根据《深圳证券交易所上市公司回购股份</w:t>
      </w:r>
      <w:r>
        <w:rPr>
          <w:w w:val="100"/>
        </w:rPr>
        <w:t> </w:t>
      </w:r>
      <w:r>
        <w:rPr>
          <w:spacing w:val="-2"/>
        </w:rPr>
        <w:t>实施细则》第七条规定“上市公司以现金为对价，采用要约方式、集中竞价方式回购股份的，当年已实施</w:t>
      </w:r>
      <w:r>
        <w:rPr>
          <w:spacing w:val="-50"/>
        </w:rPr>
        <w:t> </w:t>
      </w:r>
      <w:r>
        <w:rPr>
          <w:spacing w:val="-50"/>
        </w:rPr>
      </w:r>
      <w:r>
        <w:rPr>
          <w:spacing w:val="-2"/>
        </w:rPr>
        <w:t>的回购股份金额视同现金分红金额，纳入该年度现金分红的相关比例计算”，公司在</w:t>
      </w:r>
      <w:r>
        <w:rPr>
          <w:rFonts w:ascii="Times New Roman" w:hAnsi="Times New Roman" w:cs="Times New Roman" w:eastAsia="Times New Roman" w:hint="default"/>
          <w:spacing w:val="-2"/>
        </w:rPr>
        <w:t>2018</w:t>
      </w:r>
      <w:r>
        <w:rPr>
          <w:spacing w:val="-2"/>
        </w:rPr>
        <w:t>年度以集中竞价</w:t>
      </w:r>
      <w:r>
        <w:rPr>
          <w:spacing w:val="-40"/>
        </w:rPr>
        <w:t> </w:t>
      </w:r>
      <w:r>
        <w:rPr>
          <w:spacing w:val="-40"/>
        </w:rPr>
      </w:r>
      <w:r>
        <w:rPr/>
        <w:t>方式回购股份支付的总金额为人民币</w:t>
      </w:r>
      <w:r>
        <w:rPr>
          <w:rFonts w:ascii="Times New Roman" w:hAnsi="Times New Roman" w:cs="Times New Roman" w:eastAsia="Times New Roman" w:hint="default"/>
        </w:rPr>
        <w:t>419,146,694.92</w:t>
      </w:r>
      <w:r>
        <w:rPr/>
        <w:t>元，视同分红</w:t>
      </w:r>
      <w:r>
        <w:rPr>
          <w:rFonts w:ascii="Times New Roman" w:hAnsi="Times New Roman" w:cs="Times New Roman" w:eastAsia="Times New Roman" w:hint="default"/>
        </w:rPr>
        <w:t>419,146,694.92</w:t>
      </w:r>
      <w:r>
        <w:rPr/>
        <w:t>元。</w:t>
      </w:r>
    </w:p>
    <w:p>
      <w:pPr>
        <w:pStyle w:val="BodyText"/>
        <w:spacing w:line="240" w:lineRule="auto" w:before="28"/>
        <w:ind w:left="557" w:right="4869"/>
        <w:jc w:val="center"/>
      </w:pPr>
      <w:r>
        <w:rPr/>
        <w:t>公司</w:t>
      </w:r>
      <w:r>
        <w:rPr>
          <w:rFonts w:ascii="Times New Roman" w:hAnsi="Times New Roman" w:cs="Times New Roman" w:eastAsia="Times New Roman" w:hint="default"/>
        </w:rPr>
        <w:t>2017</w:t>
      </w:r>
      <w:r>
        <w:rPr/>
        <w:t>年度利润分配方案为：本年利润不分配，不转增。</w:t>
      </w:r>
    </w:p>
    <w:p>
      <w:pPr>
        <w:spacing w:line="240" w:lineRule="auto" w:before="13"/>
        <w:rPr>
          <w:rFonts w:ascii="宋体" w:hAnsi="宋体" w:cs="宋体" w:eastAsia="宋体" w:hint="default"/>
          <w:sz w:val="8"/>
          <w:szCs w:val="8"/>
        </w:rPr>
      </w:pPr>
    </w:p>
    <w:p>
      <w:pPr>
        <w:spacing w:before="44"/>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227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-278,069,177.5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60,280,750.94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60,280,750.94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-21.68%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78,570,899.04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419,146,694.92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419,146,694.92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533.46%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240,455,346.54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21"/>
        <w:jc w:val="left"/>
        <w:rPr>
          <w:b w:val="0"/>
          <w:bCs w:val="0"/>
        </w:rPr>
      </w:pPr>
      <w:r>
        <w:rPr/>
        <w:t>二、本报告期利润分配及资本公积金转增股本情况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公司计划年度不派发现金红利，不送红股，不以公积金转增股本。</w:t>
      </w:r>
    </w:p>
    <w:p>
      <w:pPr>
        <w:spacing w:line="240" w:lineRule="auto" w:before="3"/>
        <w:rPr>
          <w:rFonts w:ascii="宋体" w:hAnsi="宋体" w:cs="宋体" w:eastAsia="宋体" w:hint="default"/>
          <w:sz w:val="25"/>
          <w:szCs w:val="25"/>
        </w:rPr>
      </w:pPr>
    </w:p>
    <w:p>
      <w:pPr>
        <w:pStyle w:val="Heading2"/>
        <w:spacing w:line="240" w:lineRule="auto"/>
        <w:ind w:right="1021"/>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021"/>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pict>
          <v:shape style="position:absolute;margin-left:361.630005pt;margin-top:57.791744pt;width:61.8pt;height:516.9500pt;mso-position-horizontal-relative:page;mso-position-vertical-relative:paragraph;z-index:-12240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30005pt;margin-top:57.791744pt;width:55.8pt;height:516.9500pt;mso-position-horizontal-relative:page;mso-position-vertical-relative:paragraph;z-index:-1224040" coordorigin="7353,1156" coordsize="1116,10339">
            <v:group style="position:absolute;left:7353;top:1156;width:1116;height:10339" coordorigin="7353,1156" coordsize="1116,10339">
              <v:shape style="position:absolute;left:7353;top:1156;width:1116;height:10339" coordorigin="7353,1156" coordsize="1116,10339" path="m7353,11495l8469,11495,8469,1156,7353,1156,7353,11495xe" filled="true" fillcolor="#ffffff" stroked="false">
                <v:path arrowok="t"/>
                <v:fill type="solid"/>
              </v:shape>
            </v:group>
            <v:group style="position:absolute;left:7377;top:5974;width:1071;height:353" coordorigin="7377,5974" coordsize="1071,353">
              <v:shape style="position:absolute;left:7377;top:5974;width:1071;height:353" coordorigin="7377,5974" coordsize="1071,353" path="m7377,6326l8447,6326,8447,5974,7377,5974,7377,6326xe" filled="true" fillcolor="#ffffff" stroked="false">
                <v:path arrowok="t"/>
                <v:fill type="solid"/>
              </v:shape>
            </v:group>
            <v:group style="position:absolute;left:7377;top:6326;width:1071;height:351" coordorigin="7377,6326" coordsize="1071,351">
              <v:shape style="position:absolute;left:7377;top:6326;width:1071;height:351" coordorigin="7377,6326" coordsize="1071,351" path="m7377,6677l8447,6677,8447,6326,7377,6326,7377,6677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823"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、在本人与 上市公司保 持实质性股 权控制关系 期间，本人保 证不利用自 身对上市公 司的控制关 系从事或参 与从事有损 上市公司及 其中小股东 利益的行为；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、本人及本 人控制的其 他公司未直 接或间接从 事与上市公 司相同或相 似的业务；亦 未对任何与 上市公司存 在竞争关系 的其他企业 进行投资或 进行控制；</w:t>
            </w:r>
            <w:r>
              <w:rPr>
                <w:rFonts w:ascii="Times New Roman" w:hAnsi="Times New Roman" w:cs="Times New Roman" w:eastAsia="Times New Roman" w:hint="default"/>
                <w:sz w:val="18"/>
                <w:szCs w:val="18"/>
              </w:rPr>
              <w:t>3 </w:t>
            </w:r>
            <w:r>
              <w:rPr>
                <w:rFonts w:ascii="宋体" w:hAnsi="宋体" w:cs="宋体" w:eastAsia="宋体" w:hint="default"/>
                <w:sz w:val="18"/>
                <w:szCs w:val="18"/>
              </w:rPr>
              <w:t>目前本人（包 括受本人控 制的企业）未 直接或间接 从事与上市 公司业务构 成或可能构</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期末，关于同</w:t>
            </w:r>
            <w:r>
              <w:rPr>
                <w:rFonts w:ascii="宋体" w:hAnsi="宋体" w:cs="宋体" w:eastAsia="宋体" w:hint="default"/>
                <w:sz w:val="18"/>
                <w:szCs w:val="18"/>
              </w:rPr>
              <w:t> </w:t>
            </w:r>
            <w:r>
              <w:rPr>
                <w:rFonts w:ascii="宋体" w:hAnsi="宋体" w:cs="宋体" w:eastAsia="宋体" w:hint="default"/>
                <w:spacing w:val="-5"/>
                <w:sz w:val="18"/>
                <w:szCs w:val="18"/>
              </w:rPr>
              <w:t>业竞争、关联</w:t>
            </w:r>
            <w:r>
              <w:rPr>
                <w:rFonts w:ascii="宋体" w:hAnsi="宋体" w:cs="宋体" w:eastAsia="宋体" w:hint="default"/>
                <w:sz w:val="18"/>
                <w:szCs w:val="18"/>
              </w:rPr>
              <w:t> </w:t>
            </w:r>
            <w:r>
              <w:rPr>
                <w:rFonts w:ascii="宋体" w:hAnsi="宋体" w:cs="宋体" w:eastAsia="宋体" w:hint="default"/>
                <w:spacing w:val="-5"/>
                <w:sz w:val="18"/>
                <w:szCs w:val="18"/>
              </w:rPr>
              <w:t>交易、资金占</w:t>
            </w:r>
            <w:r>
              <w:rPr>
                <w:rFonts w:ascii="宋体" w:hAnsi="宋体" w:cs="宋体" w:eastAsia="宋体" w:hint="default"/>
                <w:sz w:val="18"/>
                <w:szCs w:val="18"/>
              </w:rPr>
              <w:t> 用方面的承 诺正在严格 履行中。</w:t>
            </w:r>
          </w:p>
        </w:tc>
      </w:tr>
      <w:tr>
        <w:trPr>
          <w:trHeight w:val="703"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4823"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成同业竞争</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的活动。本人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（包括本人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将来成立的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其它受本人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亦将不直接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业务构成或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可能构成同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业竞争的活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动；</w:t>
            </w:r>
            <w:r>
              <w:rPr>
                <w:rFonts w:ascii="Times New Roman" w:hAnsi="Times New Roman" w:cs="Times New Roman" w:eastAsia="Times New Roman" w:hint="default"/>
                <w:sz w:val="18"/>
                <w:szCs w:val="18"/>
              </w:rPr>
              <w:t>4</w:t>
            </w:r>
            <w:r>
              <w:rPr>
                <w:rFonts w:ascii="宋体" w:hAnsi="宋体" w:cs="宋体" w:eastAsia="宋体" w:hint="default"/>
                <w:sz w:val="18"/>
                <w:szCs w:val="18"/>
              </w:rPr>
              <w:t>、无论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何种原因，如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本人（包括承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诺人将来成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立的其它受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企业）获得可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能与上市公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司构成同业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机会，本人将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尽最大努力，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促使该等业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务机会转移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给上市公司。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若该等业务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机会尚不具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备转让给上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市公司的条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件，或因其他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原因导致上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市公司暂无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法取得上述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业务机会，上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选择以书面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确认的方式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要求本人放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弃该等业务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机会，或采取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法律、法规及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中国证券监</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137.419983pt;width:61.8pt;height:626.15pt;mso-position-horizontal-relative:page;mso-position-vertical-relative:page;z-index:-12240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30005pt;margin-top:137.419983pt;width:55.8pt;height:626.15pt;mso-position-horizontal-relative:page;mso-position-vertical-relative:page;z-index:-1223992" coordorigin="7353,2748" coordsize="1116,12523">
            <v:group style="position:absolute;left:7353;top:2748;width:1116;height:12523" coordorigin="7353,2748" coordsize="1116,12523">
              <v:shape style="position:absolute;left:7353;top:2748;width:1116;height:12523" coordorigin="7353,2748" coordsize="1116,12523" path="m7353,15271l8469,15271,8469,2748,7353,2748,7353,15271xe" filled="true" fillcolor="#ffffff" stroked="false">
                <v:path arrowok="t"/>
                <v:fill type="solid"/>
              </v:shape>
            </v:group>
            <v:group style="position:absolute;left:7377;top:8658;width:1071;height:351" coordorigin="7377,8658" coordsize="1071,351">
              <v:shape style="position:absolute;left:7377;top:8658;width:1071;height:351" coordorigin="7377,8658" coordsize="1071,351" path="m7377,9009l8447,9009,8447,8658,7377,8658,7377,9009xe" filled="true" fillcolor="#ffffff" stroked="false">
                <v:path arrowok="t"/>
                <v:fill type="solid"/>
              </v:shape>
            </v:group>
            <v:group style="position:absolute;left:7377;top:9009;width:1071;height:353" coordorigin="7377,9009" coordsize="1071,353">
              <v:shape style="position:absolute;left:7377;top:9009;width:1071;height:353" coordorigin="7377,9009" coordsize="1071,353" path="m7377,9361l8447,9361,8447,9009,7377,9009,7377,936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督管理委员</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会许可的其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他方式加以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、不利用自</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身对上市公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司的股东地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位及重大影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响，谋求上市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公司在业务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合作等方面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003"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both"/>
              <w:rPr>
                <w:rFonts w:ascii="宋体" w:hAnsi="宋体" w:cs="宋体" w:eastAsia="宋体" w:hint="default"/>
                <w:sz w:val="18"/>
                <w:szCs w:val="18"/>
              </w:rPr>
            </w:pPr>
            <w:r>
              <w:rPr>
                <w:rFonts w:ascii="宋体" w:hAnsi="宋体" w:cs="宋体" w:eastAsia="宋体" w:hint="default"/>
                <w:sz w:val="18"/>
                <w:szCs w:val="18"/>
              </w:rPr>
              <w:t>给予承诺人 及其关联方 优于市场第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00" w:lineRule="auto" w:before="60"/>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日，余文胜</w:t>
            </w:r>
            <w:r>
              <w:rPr>
                <w:rFonts w:ascii="宋体" w:hAnsi="宋体" w:cs="宋体" w:eastAsia="宋体" w:hint="default"/>
                <w:sz w:val="18"/>
                <w:szCs w:val="18"/>
              </w:rPr>
              <w:t> 先生以新增</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三方的权利，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认缴人民币</w:t>
            </w:r>
          </w:p>
        </w:tc>
      </w:tr>
      <w:tr>
        <w:trPr>
          <w:trHeight w:val="624"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或与上市公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司达成交易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392.1569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元入股深圳</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的优先权利；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市梦网物联</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、杜绝承诺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科技发展有</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人及其关联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5"/>
                <w:sz w:val="18"/>
                <w:szCs w:val="18"/>
              </w:rPr>
              <w:t>限公司，本次</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方非法占用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关联交易余</w:t>
            </w:r>
          </w:p>
        </w:tc>
      </w:tr>
      <w:tr>
        <w:trPr>
          <w:trHeight w:val="187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上市公司资</w:t>
            </w:r>
          </w:p>
          <w:p>
            <w:pPr>
              <w:pStyle w:val="TableParagraph"/>
              <w:spacing w:line="316" w:lineRule="auto" w:before="76"/>
              <w:ind w:left="23" w:right="19"/>
              <w:jc w:val="left"/>
              <w:rPr>
                <w:rFonts w:ascii="宋体" w:hAnsi="宋体" w:cs="宋体" w:eastAsia="宋体" w:hint="default"/>
                <w:sz w:val="18"/>
                <w:szCs w:val="18"/>
              </w:rPr>
            </w:pPr>
            <w:r>
              <w:rPr>
                <w:rFonts w:ascii="宋体" w:hAnsi="宋体" w:cs="宋体" w:eastAsia="宋体" w:hint="default"/>
                <w:spacing w:val="-2"/>
                <w:sz w:val="18"/>
                <w:szCs w:val="18"/>
              </w:rPr>
              <w:t>金、资产的行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为，在任何情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况下，不要求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上市公司违 规向承诺人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77"/>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文胜先生未 及时履行告 </w:t>
            </w:r>
            <w:r>
              <w:rPr>
                <w:rFonts w:ascii="宋体" w:hAnsi="宋体" w:cs="宋体" w:eastAsia="宋体" w:hint="default"/>
                <w:spacing w:val="-5"/>
                <w:sz w:val="18"/>
                <w:szCs w:val="18"/>
              </w:rPr>
              <w:t>知义务，公司</w:t>
            </w:r>
            <w:r>
              <w:rPr>
                <w:rFonts w:ascii="宋体" w:hAnsi="宋体" w:cs="宋体" w:eastAsia="宋体" w:hint="default"/>
                <w:sz w:val="18"/>
                <w:szCs w:val="18"/>
              </w:rPr>
              <w:t>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00" w:lineRule="auto"/>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日补充披 露了本次关</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及其关联方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8"/>
              <w:jc w:val="left"/>
              <w:rPr>
                <w:rFonts w:ascii="宋体" w:hAnsi="宋体" w:cs="宋体" w:eastAsia="宋体" w:hint="default"/>
                <w:sz w:val="18"/>
                <w:szCs w:val="18"/>
              </w:rPr>
            </w:pPr>
            <w:r>
              <w:rPr>
                <w:rFonts w:ascii="宋体" w:hAnsi="宋体" w:cs="宋体" w:eastAsia="宋体" w:hint="default"/>
                <w:sz w:val="18"/>
                <w:szCs w:val="18"/>
              </w:rPr>
              <w:t>联交易事项。</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提供任何形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除上述事项</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式的担保；</w:t>
            </w:r>
            <w:r>
              <w:rPr>
                <w:rFonts w:ascii="Times New Roman" w:hAnsi="Times New Roman" w:cs="Times New Roman" w:eastAsia="Times New Roman" w:hint="default"/>
                <w:sz w:val="18"/>
                <w:szCs w:val="18"/>
              </w:rPr>
              <w:t>3</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5"/>
                <w:sz w:val="18"/>
                <w:szCs w:val="18"/>
              </w:rPr>
              <w:t>外，截至本报</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承诺人及其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5"/>
                <w:sz w:val="18"/>
                <w:szCs w:val="18"/>
              </w:rPr>
              <w:t>告期末，关于</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关联方不与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pacing w:val="-5"/>
                <w:sz w:val="18"/>
                <w:szCs w:val="18"/>
              </w:rPr>
              <w:t>同业竞争、关</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5"/>
                <w:sz w:val="18"/>
                <w:szCs w:val="18"/>
              </w:rPr>
              <w:t>联交易、资金</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其控制的企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占用方面的</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业发生不必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承诺正在严</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要的关联交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格履行中。</w:t>
            </w:r>
          </w:p>
        </w:tc>
      </w:tr>
      <w:tr>
        <w:trPr>
          <w:trHeight w:val="245"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易，如确需与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其控制的企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业发生不可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避免的关联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交易，承诺人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保证</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）督</w:t>
            </w:r>
            <w:r>
              <w:rPr>
                <w:rFonts w:ascii="宋体" w:hAnsi="宋体" w:cs="宋体" w:eastAsia="宋体" w:hint="default"/>
                <w:sz w:val="18"/>
                <w:szCs w:val="18"/>
              </w:rPr>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促上市公司</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9724"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2"/>
                <w:sz w:val="18"/>
                <w:szCs w:val="18"/>
              </w:rPr>
              <w:t>按照《中华人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民共和国公 </w:t>
            </w:r>
            <w:r>
              <w:rPr>
                <w:rFonts w:ascii="宋体" w:hAnsi="宋体" w:cs="宋体" w:eastAsia="宋体" w:hint="default"/>
                <w:spacing w:val="-28"/>
                <w:sz w:val="18"/>
                <w:szCs w:val="18"/>
              </w:rPr>
              <w:t>司法》、《深圳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证券交易所 股票上市规 </w:t>
            </w:r>
            <w:r>
              <w:rPr>
                <w:rFonts w:ascii="宋体" w:hAnsi="宋体" w:cs="宋体" w:eastAsia="宋体" w:hint="default"/>
                <w:spacing w:val="-2"/>
                <w:sz w:val="18"/>
                <w:szCs w:val="18"/>
              </w:rPr>
              <w:t>则》等有关法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律、法规、规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范性文件和 上市公司章 </w:t>
            </w:r>
            <w:r>
              <w:rPr>
                <w:rFonts w:ascii="宋体" w:hAnsi="宋体" w:cs="宋体" w:eastAsia="宋体" w:hint="default"/>
                <w:spacing w:val="-2"/>
                <w:sz w:val="18"/>
                <w:szCs w:val="18"/>
              </w:rPr>
              <w:t>程的规定，履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行关联交易 决策程序及 信息披露义 </w:t>
            </w:r>
            <w:r>
              <w:rPr>
                <w:rFonts w:ascii="宋体" w:hAnsi="宋体" w:cs="宋体" w:eastAsia="宋体" w:hint="default"/>
                <w:spacing w:val="-2"/>
                <w:sz w:val="18"/>
                <w:szCs w:val="18"/>
              </w:rPr>
              <w:t>务，承诺人将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严格履行关 联股东</w:t>
            </w:r>
            <w:r>
              <w:rPr>
                <w:rFonts w:ascii="Times New Roman" w:hAnsi="Times New Roman" w:cs="Times New Roman" w:eastAsia="Times New Roman" w:hint="default"/>
                <w:sz w:val="18"/>
                <w:szCs w:val="18"/>
              </w:rPr>
              <w:t>/</w:t>
            </w:r>
            <w:r>
              <w:rPr>
                <w:rFonts w:ascii="宋体" w:hAnsi="宋体" w:cs="宋体" w:eastAsia="宋体" w:hint="default"/>
                <w:sz w:val="18"/>
                <w:szCs w:val="18"/>
              </w:rPr>
              <w:t>关联 董事的回避 表决义务；</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）遵循平 等互利、诚实 信用、等价有 偿、公平合理 的交易原则， 以市场公允 价格与上市 公司进行交 易，不利用该 类交易从事 任何损害上 市公司利益 的行为。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（一）人员独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、确保上 市公司的总 </w:t>
            </w:r>
            <w:r>
              <w:rPr>
                <w:rFonts w:ascii="宋体" w:hAnsi="宋体" w:cs="宋体" w:eastAsia="宋体" w:hint="default"/>
                <w:spacing w:val="-2"/>
                <w:sz w:val="18"/>
                <w:szCs w:val="18"/>
              </w:rPr>
              <w:t>经理、副总经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理、财务总 </w:t>
            </w:r>
            <w:r>
              <w:rPr>
                <w:rFonts w:ascii="宋体" w:hAnsi="宋体" w:cs="宋体" w:eastAsia="宋体" w:hint="default"/>
                <w:spacing w:val="-2"/>
                <w:sz w:val="18"/>
                <w:szCs w:val="18"/>
              </w:rPr>
              <w:t>监、董事会秘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书等高级管 理人员在上 市公司专职 </w:t>
            </w:r>
            <w:r>
              <w:rPr>
                <w:rFonts w:ascii="宋体" w:hAnsi="宋体" w:cs="宋体" w:eastAsia="宋体" w:hint="default"/>
                <w:spacing w:val="-2"/>
                <w:sz w:val="18"/>
                <w:szCs w:val="18"/>
              </w:rPr>
              <w:t>工作，不在承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诺人控制的 其他公司任 职。</w:t>
            </w:r>
            <w:r>
              <w:rPr>
                <w:rFonts w:ascii="Times New Roman" w:hAnsi="Times New Roman" w:cs="Times New Roman" w:eastAsia="Times New Roman" w:hint="default"/>
                <w:sz w:val="18"/>
                <w:szCs w:val="18"/>
              </w:rPr>
              <w:t>2</w:t>
            </w:r>
            <w:r>
              <w:rPr>
                <w:rFonts w:ascii="宋体" w:hAnsi="宋体" w:cs="宋体" w:eastAsia="宋体" w:hint="default"/>
                <w:sz w:val="18"/>
                <w:szCs w:val="18"/>
              </w:rPr>
              <w:t>、确保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期末，关于公</w:t>
            </w:r>
            <w:r>
              <w:rPr>
                <w:rFonts w:ascii="宋体" w:hAnsi="宋体" w:cs="宋体" w:eastAsia="宋体" w:hint="default"/>
                <w:sz w:val="18"/>
                <w:szCs w:val="18"/>
              </w:rPr>
              <w:t> 司独立性的 承诺正在严 格履行中。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8999pt;margin-top:72.47998pt;width:79.95pt;height:686.55pt;mso-position-horizontal-relative:page;mso-position-vertical-relative:page;z-index:-12239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5"/>
                    <w:ind w:left="362"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（三）</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上市公司拥</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有完整独立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的劳动、人事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及薪酬管理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体系</w:t>
            </w:r>
            <w:r>
              <w:rPr>
                <w:rFonts w:ascii="宋体" w:hAnsi="宋体" w:cs="宋体" w:eastAsia="宋体" w:hint="default"/>
                <w:spacing w:val="-92"/>
                <w:sz w:val="18"/>
                <w:szCs w:val="18"/>
              </w:rPr>
              <w:t>。</w:t>
            </w:r>
            <w:r>
              <w:rPr>
                <w:rFonts w:ascii="宋体" w:hAnsi="宋体" w:cs="宋体" w:eastAsia="宋体" w:hint="default"/>
                <w:sz w:val="18"/>
                <w:szCs w:val="18"/>
              </w:rPr>
              <w:t>（二）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资产独立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司具有独立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完整的资产，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全部资产能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司的控制之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下，并为上市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公司独立拥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有和运营。</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司与承诺人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及承诺人的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关联人之间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产权关系明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对所属资产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拥有完整的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所有权，确保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产的独立完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w:t>
            </w:r>
            <w:r>
              <w:rPr>
                <w:rFonts w:ascii="Times New Roman" w:hAnsi="Times New Roman" w:cs="Times New Roman" w:eastAsia="Times New Roman" w:hint="default"/>
                <w:sz w:val="18"/>
                <w:szCs w:val="18"/>
              </w:rPr>
              <w:t>3</w:t>
            </w:r>
            <w:r>
              <w:rPr>
                <w:rFonts w:ascii="宋体" w:hAnsi="宋体" w:cs="宋体" w:eastAsia="宋体" w:hint="default"/>
                <w:sz w:val="18"/>
                <w:szCs w:val="18"/>
              </w:rPr>
              <w:t>、确保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存在资金、资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产被承诺人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及承诺人的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关联方占用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财务独立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司建立独立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的财务部门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务核算体系。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、确保上市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公司具有规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务会计制度</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2238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和对分公司、</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务管理制度。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、确保上市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公司独立在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银行开户，不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与承诺人及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承诺人关联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方共用一个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银行账户。</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司能够作出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独立的财务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决策。</w:t>
            </w:r>
            <w:r>
              <w:rPr>
                <w:rFonts w:ascii="Times New Roman" w:hAnsi="Times New Roman" w:cs="Times New Roman" w:eastAsia="Times New Roman" w:hint="default"/>
                <w:sz w:val="18"/>
                <w:szCs w:val="18"/>
              </w:rPr>
              <w:t>5</w:t>
            </w:r>
            <w:r>
              <w:rPr>
                <w:rFonts w:ascii="宋体" w:hAnsi="宋体" w:cs="宋体" w:eastAsia="宋体" w:hint="default"/>
                <w:sz w:val="18"/>
                <w:szCs w:val="18"/>
              </w:rPr>
              <w:t>、确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依法独立纳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1"/>
                <w:sz w:val="18"/>
                <w:szCs w:val="18"/>
              </w:rPr>
              <w:t> </w:t>
            </w:r>
            <w:r>
              <w:rPr>
                <w:rFonts w:ascii="宋体" w:hAnsi="宋体" w:cs="宋体" w:eastAsia="宋体" w:hint="default"/>
                <w:sz w:val="18"/>
                <w:szCs w:val="18"/>
              </w:rPr>
              <w:t>（四）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机构独立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司建立健全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股份公司法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人治理结构，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拥有独立、完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整的组织机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w:t>
            </w:r>
            <w:r>
              <w:rPr>
                <w:rFonts w:ascii="Times New Roman" w:hAnsi="Times New Roman" w:cs="Times New Roman" w:eastAsia="Times New Roman" w:hint="default"/>
                <w:sz w:val="18"/>
                <w:szCs w:val="18"/>
              </w:rPr>
              <w:t>2</w:t>
            </w:r>
            <w:r>
              <w:rPr>
                <w:rFonts w:ascii="宋体" w:hAnsi="宋体" w:cs="宋体" w:eastAsia="宋体" w:hint="default"/>
                <w:sz w:val="18"/>
                <w:szCs w:val="18"/>
              </w:rPr>
              <w:t>、确保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经营班子等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依照法律、法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规和公司章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程独立行使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职权。</w:t>
            </w:r>
            <w:r>
              <w:rPr>
                <w:rFonts w:ascii="Times New Roman" w:hAnsi="Times New Roman" w:cs="Times New Roman" w:eastAsia="Times New Roman" w:hint="default"/>
                <w:sz w:val="18"/>
                <w:szCs w:val="18"/>
              </w:rPr>
              <w:t>3</w:t>
            </w:r>
            <w:r>
              <w:rPr>
                <w:rFonts w:ascii="宋体" w:hAnsi="宋体" w:cs="宋体" w:eastAsia="宋体" w:hint="default"/>
                <w:sz w:val="18"/>
                <w:szCs w:val="18"/>
              </w:rPr>
              <w:t>、确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拥有独立、完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整的组织机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w:t>
            </w:r>
            <w:r>
              <w:rPr>
                <w:rFonts w:ascii="宋体" w:hAnsi="宋体" w:cs="宋体" w:eastAsia="宋体" w:hint="default"/>
                <w:spacing w:val="1"/>
                <w:sz w:val="18"/>
                <w:szCs w:val="18"/>
              </w:rPr>
              <w:t> </w:t>
            </w:r>
            <w:r>
              <w:rPr>
                <w:rFonts w:ascii="宋体" w:hAnsi="宋体" w:cs="宋体" w:eastAsia="宋体" w:hint="default"/>
                <w:sz w:val="18"/>
                <w:szCs w:val="18"/>
              </w:rPr>
              <w:t>（五）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业务独立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司拥有独立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开展经营活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动的资产、人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员、资质和能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8164"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力，具有面向 市场独立自 主持续经营 的能力。</w:t>
            </w:r>
            <w:r>
              <w:rPr>
                <w:rFonts w:ascii="Times New Roman" w:hAnsi="Times New Roman" w:cs="Times New Roman" w:eastAsia="Times New Roman" w:hint="default"/>
                <w:sz w:val="18"/>
                <w:szCs w:val="18"/>
              </w:rPr>
              <w:t>2</w:t>
            </w:r>
            <w:r>
              <w:rPr>
                <w:rFonts w:ascii="宋体" w:hAnsi="宋体" w:cs="宋体" w:eastAsia="宋体" w:hint="default"/>
                <w:sz w:val="18"/>
                <w:szCs w:val="18"/>
              </w:rPr>
              <w:t>、 尽最大可能 减少上市公 司与承诺人 及承诺人关 联方之间的 持续性关联 交易。对于无 法避免的关 联交易将本 着</w:t>
            </w:r>
            <w:r>
              <w:rPr>
                <w:rFonts w:ascii="Times New Roman" w:hAnsi="Times New Roman" w:cs="Times New Roman" w:eastAsia="Times New Roman" w:hint="default"/>
                <w:sz w:val="18"/>
                <w:szCs w:val="18"/>
              </w:rPr>
              <w:t>"</w:t>
            </w:r>
            <w:r>
              <w:rPr>
                <w:rFonts w:ascii="宋体" w:hAnsi="宋体" w:cs="宋体" w:eastAsia="宋体" w:hint="default"/>
                <w:sz w:val="18"/>
                <w:szCs w:val="18"/>
              </w:rPr>
              <w:t>公平、公 </w:t>
            </w:r>
            <w:r>
              <w:rPr>
                <w:rFonts w:ascii="宋体" w:hAnsi="宋体" w:cs="宋体" w:eastAsia="宋体" w:hint="default"/>
                <w:spacing w:val="-13"/>
                <w:w w:val="99"/>
                <w:sz w:val="18"/>
                <w:szCs w:val="18"/>
              </w:rPr>
              <w:t>正、公开</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的原</w:t>
            </w:r>
            <w:r>
              <w:rPr>
                <w:rFonts w:ascii="宋体" w:hAnsi="宋体" w:cs="宋体" w:eastAsia="宋体" w:hint="default"/>
                <w:spacing w:val="-86"/>
                <w:w w:val="99"/>
                <w:sz w:val="18"/>
                <w:szCs w:val="18"/>
              </w:rPr>
              <w:t> </w:t>
            </w:r>
            <w:r>
              <w:rPr>
                <w:rFonts w:ascii="宋体" w:hAnsi="宋体" w:cs="宋体" w:eastAsia="宋体" w:hint="default"/>
                <w:sz w:val="18"/>
                <w:szCs w:val="18"/>
              </w:rPr>
              <w:t>则，将严格按</w:t>
            </w:r>
            <w:r>
              <w:rPr>
                <w:rFonts w:ascii="宋体" w:hAnsi="宋体" w:cs="宋体" w:eastAsia="宋体" w:hint="default"/>
                <w:sz w:val="18"/>
                <w:szCs w:val="18"/>
              </w:rPr>
              <w:t> 照市场经济 原则采用公 开招标或者 市场定价等 方式，并及 时、详细地进 行信息披露， 并应履行关 联交易的相 关程序。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、在本人与 上市公司保 持实质性股 权控制关系 期间，本人保 证不利用自 身对上市公 司的控制关 系从事或参 与从事有损 上市公司及 其中小股东 利益的行为；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、本人及本 人控制的其 他公司未直 接或间接从 事与上市公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期末，关于同</w:t>
            </w:r>
            <w:r>
              <w:rPr>
                <w:rFonts w:ascii="宋体" w:hAnsi="宋体" w:cs="宋体" w:eastAsia="宋体" w:hint="default"/>
                <w:sz w:val="18"/>
                <w:szCs w:val="18"/>
              </w:rPr>
              <w:t> </w:t>
            </w:r>
            <w:r>
              <w:rPr>
                <w:rFonts w:ascii="宋体" w:hAnsi="宋体" w:cs="宋体" w:eastAsia="宋体" w:hint="default"/>
                <w:spacing w:val="-5"/>
                <w:sz w:val="18"/>
                <w:szCs w:val="18"/>
              </w:rPr>
              <w:t>业竞争、关联</w:t>
            </w:r>
            <w:r>
              <w:rPr>
                <w:rFonts w:ascii="宋体" w:hAnsi="宋体" w:cs="宋体" w:eastAsia="宋体" w:hint="default"/>
                <w:sz w:val="18"/>
                <w:szCs w:val="18"/>
              </w:rPr>
              <w:t> </w:t>
            </w:r>
            <w:r>
              <w:rPr>
                <w:rFonts w:ascii="宋体" w:hAnsi="宋体" w:cs="宋体" w:eastAsia="宋体" w:hint="default"/>
                <w:spacing w:val="-5"/>
                <w:sz w:val="18"/>
                <w:szCs w:val="18"/>
              </w:rPr>
              <w:t>交易、资金占</w:t>
            </w:r>
            <w:r>
              <w:rPr>
                <w:rFonts w:ascii="宋体" w:hAnsi="宋体" w:cs="宋体" w:eastAsia="宋体" w:hint="default"/>
                <w:sz w:val="18"/>
                <w:szCs w:val="18"/>
              </w:rPr>
              <w:t> 用方面的承 诺正在严格 履行中。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2238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司相同或相</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似的业务；亦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未对任何与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在竞争关系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进行投资或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进行控制；</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目前本人（包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括受本人控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制的企业）未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从事与上市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公司业务构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成或可能构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成同业竞争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的活动。本人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（包括本人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将来成立的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其它受本人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亦将不直接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业务构成或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可能构成同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业竞争的活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动；</w:t>
            </w:r>
            <w:r>
              <w:rPr>
                <w:rFonts w:ascii="Times New Roman" w:hAnsi="Times New Roman" w:cs="Times New Roman" w:eastAsia="Times New Roman" w:hint="default"/>
                <w:sz w:val="18"/>
                <w:szCs w:val="18"/>
              </w:rPr>
              <w:t>4</w:t>
            </w:r>
            <w:r>
              <w:rPr>
                <w:rFonts w:ascii="宋体" w:hAnsi="宋体" w:cs="宋体" w:eastAsia="宋体" w:hint="default"/>
                <w:sz w:val="18"/>
                <w:szCs w:val="18"/>
              </w:rPr>
              <w:t>、无论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何种原因，如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本人（包括承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诺人将来成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立的其它受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企业）获得可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能与上市公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司构成同业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机会，本人将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尽最大努力，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促使该等业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务机会转移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给上市公司。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若该等业务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机会尚不具</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97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备转让给上 市公司的条 </w:t>
            </w:r>
            <w:r>
              <w:rPr>
                <w:rFonts w:ascii="宋体" w:hAnsi="宋体" w:cs="宋体" w:eastAsia="宋体" w:hint="default"/>
                <w:spacing w:val="-2"/>
                <w:sz w:val="18"/>
                <w:szCs w:val="18"/>
              </w:rPr>
              <w:t>件，或因其他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原因导致上 市公司暂无 法取得上述 </w:t>
            </w:r>
            <w:r>
              <w:rPr>
                <w:rFonts w:ascii="宋体" w:hAnsi="宋体" w:cs="宋体" w:eastAsia="宋体" w:hint="default"/>
                <w:spacing w:val="-2"/>
                <w:sz w:val="18"/>
                <w:szCs w:val="18"/>
              </w:rPr>
              <w:t>业务机会，上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市公司有权 选择以书面 确认的方式 要求本人放 弃该等业务 </w:t>
            </w:r>
            <w:r>
              <w:rPr>
                <w:rFonts w:ascii="宋体" w:hAnsi="宋体" w:cs="宋体" w:eastAsia="宋体" w:hint="default"/>
                <w:spacing w:val="-2"/>
                <w:sz w:val="18"/>
                <w:szCs w:val="18"/>
              </w:rPr>
              <w:t>机会，或采取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法律、法规及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中国证券监 督管理委员 会许可的其 他方式加以 解决。</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9"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、不利用自 身对上市公 司的股东地 位及重大影 响，谋求上市 公司在业务 合作等方面 给予承诺人 及其关联方 优于市场第 三方的权利， 或与上市公 司达成交易 的优先权利； </w:t>
            </w:r>
            <w:r>
              <w:rPr>
                <w:rFonts w:ascii="Times New Roman" w:hAnsi="Times New Roman" w:cs="Times New Roman" w:eastAsia="Times New Roman" w:hint="default"/>
                <w:sz w:val="18"/>
                <w:szCs w:val="18"/>
              </w:rPr>
              <w:t>2</w:t>
            </w:r>
            <w:r>
              <w:rPr>
                <w:rFonts w:ascii="宋体" w:hAnsi="宋体" w:cs="宋体" w:eastAsia="宋体" w:hint="default"/>
                <w:sz w:val="18"/>
                <w:szCs w:val="18"/>
              </w:rPr>
              <w:t>、杜绝承诺 人及其关联 方非法占用 上市公司资 金、资产的行 为，在任何情 况下，不要求 上市公司违 规向承诺人 及其关联方 提供任何形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12"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日，余文胜</w:t>
            </w:r>
            <w:r>
              <w:rPr>
                <w:rFonts w:ascii="宋体" w:hAnsi="宋体" w:cs="宋体" w:eastAsia="宋体" w:hint="default"/>
                <w:sz w:val="18"/>
                <w:szCs w:val="18"/>
              </w:rPr>
              <w:t> 先生以新增 认缴人民币 </w:t>
            </w:r>
            <w:r>
              <w:rPr>
                <w:rFonts w:ascii="Times New Roman" w:hAnsi="Times New Roman" w:cs="Times New Roman" w:eastAsia="Times New Roman" w:hint="default"/>
                <w:sz w:val="18"/>
                <w:szCs w:val="18"/>
              </w:rPr>
              <w:t>392.1569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before="3"/>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元入股深圳 市梦网物联 科技发展有 </w:t>
            </w:r>
            <w:r>
              <w:rPr>
                <w:rFonts w:ascii="宋体" w:hAnsi="宋体" w:cs="宋体" w:eastAsia="宋体" w:hint="default"/>
                <w:spacing w:val="-5"/>
                <w:sz w:val="18"/>
                <w:szCs w:val="18"/>
              </w:rPr>
              <w:t>限公司，本次</w:t>
            </w:r>
            <w:r>
              <w:rPr>
                <w:rFonts w:ascii="宋体" w:hAnsi="宋体" w:cs="宋体" w:eastAsia="宋体" w:hint="default"/>
                <w:sz w:val="18"/>
                <w:szCs w:val="18"/>
              </w:rPr>
              <w:t> 关联交易余 文胜先生未 及时履行告 </w:t>
            </w:r>
            <w:r>
              <w:rPr>
                <w:rFonts w:ascii="宋体" w:hAnsi="宋体" w:cs="宋体" w:eastAsia="宋体" w:hint="default"/>
                <w:spacing w:val="-5"/>
                <w:sz w:val="18"/>
                <w:szCs w:val="18"/>
              </w:rPr>
              <w:t>知义务，公司</w:t>
            </w:r>
            <w:r>
              <w:rPr>
                <w:rFonts w:ascii="宋体" w:hAnsi="宋体" w:cs="宋体" w:eastAsia="宋体" w:hint="default"/>
                <w:sz w:val="18"/>
                <w:szCs w:val="18"/>
              </w:rPr>
              <w:t>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日补充披 露了本次关 联交易事项。 除上述事项 </w:t>
            </w:r>
            <w:r>
              <w:rPr>
                <w:rFonts w:ascii="宋体" w:hAnsi="宋体" w:cs="宋体" w:eastAsia="宋体" w:hint="default"/>
                <w:spacing w:val="-5"/>
                <w:sz w:val="18"/>
                <w:szCs w:val="18"/>
              </w:rPr>
              <w:t>外，截至本报</w:t>
            </w:r>
            <w:r>
              <w:rPr>
                <w:rFonts w:ascii="宋体" w:hAnsi="宋体" w:cs="宋体" w:eastAsia="宋体" w:hint="default"/>
                <w:sz w:val="18"/>
                <w:szCs w:val="18"/>
              </w:rPr>
              <w:t> </w:t>
            </w:r>
            <w:r>
              <w:rPr>
                <w:rFonts w:ascii="宋体" w:hAnsi="宋体" w:cs="宋体" w:eastAsia="宋体" w:hint="default"/>
                <w:spacing w:val="-5"/>
                <w:sz w:val="18"/>
                <w:szCs w:val="18"/>
              </w:rPr>
              <w:t>告期末，关于</w:t>
            </w:r>
            <w:r>
              <w:rPr>
                <w:rFonts w:ascii="宋体" w:hAnsi="宋体" w:cs="宋体" w:eastAsia="宋体" w:hint="default"/>
                <w:sz w:val="18"/>
                <w:szCs w:val="18"/>
              </w:rPr>
              <w:t> </w:t>
            </w:r>
            <w:r>
              <w:rPr>
                <w:rFonts w:ascii="宋体" w:hAnsi="宋体" w:cs="宋体" w:eastAsia="宋体" w:hint="default"/>
                <w:spacing w:val="-5"/>
                <w:sz w:val="18"/>
                <w:szCs w:val="18"/>
              </w:rPr>
              <w:t>同业竞争、关</w:t>
            </w:r>
            <w:r>
              <w:rPr>
                <w:rFonts w:ascii="宋体" w:hAnsi="宋体" w:cs="宋体" w:eastAsia="宋体" w:hint="default"/>
                <w:sz w:val="18"/>
                <w:szCs w:val="18"/>
              </w:rPr>
              <w:t> </w:t>
            </w:r>
            <w:r>
              <w:rPr>
                <w:rFonts w:ascii="宋体" w:hAnsi="宋体" w:cs="宋体" w:eastAsia="宋体" w:hint="default"/>
                <w:spacing w:val="-5"/>
                <w:sz w:val="18"/>
                <w:szCs w:val="18"/>
              </w:rPr>
              <w:t>联交易、资金</w:t>
            </w:r>
            <w:r>
              <w:rPr>
                <w:rFonts w:ascii="宋体" w:hAnsi="宋体" w:cs="宋体" w:eastAsia="宋体" w:hint="default"/>
                <w:sz w:val="18"/>
                <w:szCs w:val="18"/>
              </w:rPr>
              <w:t> 占用方面的 承诺正在严 格履行中。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22380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式的担保；</w:t>
            </w:r>
            <w:r>
              <w:rPr>
                <w:rFonts w:ascii="Times New Roman" w:hAnsi="Times New Roman" w:cs="Times New Roman" w:eastAsia="Times New Roman" w:hint="default"/>
                <w:sz w:val="18"/>
                <w:szCs w:val="18"/>
              </w:rPr>
              <w:t>3</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承诺人及其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关联方不与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业发生不必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易，如确需与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业发生不可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保证</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）督</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促上市公司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按照《中华人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民共和国公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司法</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股票上市规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则》等有关法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范性文件和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程的规定，履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决策程序及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信息披露义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务，承诺人将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严格履行关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联股东</w:t>
            </w:r>
            <w:r>
              <w:rPr>
                <w:rFonts w:ascii="Times New Roman" w:hAnsi="Times New Roman" w:cs="Times New Roman" w:eastAsia="Times New Roman" w:hint="default"/>
                <w:sz w:val="18"/>
                <w:szCs w:val="18"/>
              </w:rPr>
              <w:t>/</w:t>
            </w:r>
            <w:r>
              <w:rPr>
                <w:rFonts w:ascii="宋体" w:hAnsi="宋体" w:cs="宋体" w:eastAsia="宋体" w:hint="default"/>
                <w:sz w:val="18"/>
                <w:szCs w:val="18"/>
              </w:rPr>
              <w:t>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董事的回避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表决义务；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）遵循平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等互利、诚实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信用、等价有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偿、公平合理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的交易原则，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以市场公允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价格与上市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公司进行交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易，不利用该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类交易从事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任何损害上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106.219986pt;width:61.8pt;height:657.35pt;mso-position-horizontal-relative:page;mso-position-vertical-relative:page;z-index:-1223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30005pt;margin-top:106.219986pt;width:55.8pt;height:657.35pt;mso-position-horizontal-relative:page;mso-position-vertical-relative:page;z-index:-1223752" coordorigin="7353,2124" coordsize="1116,13147">
            <v:group style="position:absolute;left:7353;top:2124;width:1116;height:13147" coordorigin="7353,2124" coordsize="1116,13147">
              <v:shape style="position:absolute;left:7353;top:2124;width:1116;height:13147" coordorigin="7353,2124" coordsize="1116,13147" path="m7353,15271l8469,15271,8469,2124,7353,2124,7353,15271xe" filled="true" fillcolor="#ffffff" stroked="false">
                <v:path arrowok="t"/>
                <v:fill type="solid"/>
              </v:shape>
            </v:group>
            <v:group style="position:absolute;left:7377;top:8346;width:1071;height:351" coordorigin="7377,8346" coordsize="1071,351">
              <v:shape style="position:absolute;left:7377;top:8346;width:1071;height:351" coordorigin="7377,8346" coordsize="1071,351" path="m7377,8697l8447,8697,8447,8346,7377,8346,7377,8697xe" filled="true" fillcolor="#ffffff" stroked="false">
                <v:path arrowok="t"/>
                <v:fill type="solid"/>
              </v:shape>
            </v:group>
            <v:group style="position:absolute;left:7377;top:8697;width:1071;height:353" coordorigin="7377,8697" coordsize="1071,353">
              <v:shape style="position:absolute;left:7377;top:8697;width:1071;height:353" coordorigin="7377,8697" coordsize="1071,353" path="m7377,9049l8447,9049,8447,8697,7377,8697,7377,904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1"/>
              <w:jc w:val="left"/>
              <w:rPr>
                <w:rFonts w:ascii="宋体" w:hAnsi="宋体" w:cs="宋体" w:eastAsia="宋体" w:hint="default"/>
                <w:sz w:val="18"/>
                <w:szCs w:val="18"/>
              </w:rPr>
            </w:pPr>
            <w:r>
              <w:rPr>
                <w:rFonts w:ascii="宋体" w:hAnsi="宋体" w:cs="宋体" w:eastAsia="宋体" w:hint="default"/>
                <w:sz w:val="18"/>
                <w:szCs w:val="18"/>
              </w:rPr>
              <w:t>市公司利益 的行为。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（一）人员独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、确保上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市公司的总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经理、副总经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理、财务总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监、董事会秘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书等高级管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理人员在上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市公司专职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工作，不在承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诺人控制的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其他公司任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w:t>
            </w:r>
            <w:r>
              <w:rPr>
                <w:rFonts w:ascii="Times New Roman" w:hAnsi="Times New Roman" w:cs="Times New Roman" w:eastAsia="Times New Roman" w:hint="default"/>
                <w:sz w:val="18"/>
                <w:szCs w:val="18"/>
              </w:rPr>
              <w:t>2</w:t>
            </w:r>
            <w:r>
              <w:rPr>
                <w:rFonts w:ascii="宋体" w:hAnsi="宋体" w:cs="宋体" w:eastAsia="宋体" w:hint="default"/>
                <w:sz w:val="18"/>
                <w:szCs w:val="18"/>
              </w:rPr>
              <w:t>、确保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有完整独立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的劳动、人事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及薪酬管理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体系</w:t>
            </w:r>
            <w:r>
              <w:rPr>
                <w:rFonts w:ascii="宋体" w:hAnsi="宋体" w:cs="宋体" w:eastAsia="宋体" w:hint="default"/>
                <w:spacing w:val="-92"/>
                <w:sz w:val="18"/>
                <w:szCs w:val="18"/>
              </w:rPr>
              <w:t>。</w:t>
            </w:r>
            <w:r>
              <w:rPr>
                <w:rFonts w:ascii="宋体" w:hAnsi="宋体" w:cs="宋体" w:eastAsia="宋体" w:hint="default"/>
                <w:sz w:val="18"/>
                <w:szCs w:val="18"/>
              </w:rPr>
              <w:t>（二）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316"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资产独立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确保上市公 司具有独立 完整的资产，</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19"/>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期末，关于公</w:t>
            </w:r>
            <w:r>
              <w:rPr>
                <w:rFonts w:ascii="宋体" w:hAnsi="宋体" w:cs="宋体" w:eastAsia="宋体" w:hint="default"/>
                <w:sz w:val="18"/>
                <w:szCs w:val="18"/>
              </w:rPr>
              <w:t> 司独立性的</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承诺正在严</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格履行中。</w:t>
            </w:r>
          </w:p>
        </w:tc>
      </w:tr>
      <w:tr>
        <w:trPr>
          <w:trHeight w:val="245"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全部资产能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处于上市公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司的控制之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下，并为上市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公司独立拥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有和运营。</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司与承诺人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及承诺人的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关联人之间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产权关系明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确，上市公司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对所属资产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拥有完整的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所有权，确保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产的独立完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w:t>
            </w:r>
            <w:r>
              <w:rPr>
                <w:rFonts w:ascii="Times New Roman" w:hAnsi="Times New Roman" w:cs="Times New Roman" w:eastAsia="Times New Roman" w:hint="default"/>
                <w:sz w:val="18"/>
                <w:szCs w:val="18"/>
              </w:rPr>
              <w:t>3</w:t>
            </w:r>
            <w:r>
              <w:rPr>
                <w:rFonts w:ascii="宋体" w:hAnsi="宋体" w:cs="宋体" w:eastAsia="宋体" w:hint="default"/>
                <w:sz w:val="18"/>
                <w:szCs w:val="18"/>
              </w:rPr>
              <w:t>、确保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上市公司不</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8999pt;margin-top:72.47998pt;width:79.95pt;height:686.55pt;mso-position-horizontal-relative:page;mso-position-vertical-relative:page;z-index:-12237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（三）</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8"/>
                      <w:szCs w:val="18"/>
                    </w:rPr>
                  </w:pPr>
                </w:p>
                <w:p>
                  <w:pPr>
                    <w:spacing w:before="0"/>
                    <w:ind w:left="362"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存在资金、资</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产被承诺人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及承诺人的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关联方占用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财务独立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司建立独立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的财务部门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务核算体系。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、确保上市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公司具有规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务会计制度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和对分公司、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务管理制度。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、确保上市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公司独立在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银行开户，不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与承诺人及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承诺人关联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方共用一个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银行账户。</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司能够作出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独立的财务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决策。</w:t>
            </w:r>
            <w:r>
              <w:rPr>
                <w:rFonts w:ascii="Times New Roman" w:hAnsi="Times New Roman" w:cs="Times New Roman" w:eastAsia="Times New Roman" w:hint="default"/>
                <w:sz w:val="18"/>
                <w:szCs w:val="18"/>
              </w:rPr>
              <w:t>5</w:t>
            </w:r>
            <w:r>
              <w:rPr>
                <w:rFonts w:ascii="宋体" w:hAnsi="宋体" w:cs="宋体" w:eastAsia="宋体" w:hint="default"/>
                <w:sz w:val="18"/>
                <w:szCs w:val="18"/>
              </w:rPr>
              <w:t>、确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依法独立纳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1"/>
                <w:sz w:val="18"/>
                <w:szCs w:val="18"/>
              </w:rPr>
              <w:t> </w:t>
            </w:r>
            <w:r>
              <w:rPr>
                <w:rFonts w:ascii="宋体" w:hAnsi="宋体" w:cs="宋体" w:eastAsia="宋体" w:hint="default"/>
                <w:sz w:val="18"/>
                <w:szCs w:val="18"/>
              </w:rPr>
              <w:t>（四）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机构独立</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司建立健全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股份公司法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人治理结构，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拥有独立、完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整的组织机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w:t>
            </w:r>
            <w:r>
              <w:rPr>
                <w:rFonts w:ascii="Times New Roman" w:hAnsi="Times New Roman" w:cs="Times New Roman" w:eastAsia="Times New Roman" w:hint="default"/>
                <w:sz w:val="18"/>
                <w:szCs w:val="18"/>
              </w:rPr>
              <w:t>2</w:t>
            </w:r>
            <w:r>
              <w:rPr>
                <w:rFonts w:ascii="宋体" w:hAnsi="宋体" w:cs="宋体" w:eastAsia="宋体" w:hint="default"/>
                <w:sz w:val="18"/>
                <w:szCs w:val="18"/>
              </w:rPr>
              <w:t>、确保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2844"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经营班子等 依照法律、法 规和公司章 程独立行使 职权。</w:t>
            </w:r>
            <w:r>
              <w:rPr>
                <w:rFonts w:ascii="Times New Roman" w:hAnsi="Times New Roman" w:cs="Times New Roman" w:eastAsia="Times New Roman" w:hint="default"/>
                <w:sz w:val="18"/>
                <w:szCs w:val="18"/>
              </w:rPr>
              <w:t>3</w:t>
            </w:r>
            <w:r>
              <w:rPr>
                <w:rFonts w:ascii="宋体" w:hAnsi="宋体" w:cs="宋体" w:eastAsia="宋体" w:hint="default"/>
                <w:sz w:val="18"/>
                <w:szCs w:val="18"/>
              </w:rPr>
              <w:t>、确 保上市公司 拥有独立、完 整的组织机 构。</w:t>
            </w:r>
            <w:r>
              <w:rPr>
                <w:rFonts w:ascii="宋体" w:hAnsi="宋体" w:cs="宋体" w:eastAsia="宋体" w:hint="default"/>
                <w:spacing w:val="1"/>
                <w:sz w:val="18"/>
                <w:szCs w:val="18"/>
              </w:rPr>
              <w:t> </w:t>
            </w:r>
            <w:r>
              <w:rPr>
                <w:rFonts w:ascii="宋体" w:hAnsi="宋体" w:cs="宋体" w:eastAsia="宋体" w:hint="default"/>
                <w:sz w:val="18"/>
                <w:szCs w:val="18"/>
              </w:rPr>
              <w:t>（五）</w:t>
            </w:r>
            <w:r>
              <w:rPr>
                <w:rFonts w:ascii="宋体" w:hAnsi="宋体" w:cs="宋体" w:eastAsia="宋体" w:hint="default"/>
                <w:sz w:val="18"/>
                <w:szCs w:val="18"/>
              </w:rPr>
              <w:t> 业务独立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确保上市公 司拥有独立 开展经营活 动的资产、人 员、资质和能 力，具有面向 市场独立自 主持续经营 的能力。</w:t>
            </w:r>
            <w:r>
              <w:rPr>
                <w:rFonts w:ascii="Times New Roman" w:hAnsi="Times New Roman" w:cs="Times New Roman" w:eastAsia="Times New Roman" w:hint="default"/>
                <w:sz w:val="18"/>
                <w:szCs w:val="18"/>
              </w:rPr>
              <w:t>2</w:t>
            </w:r>
            <w:r>
              <w:rPr>
                <w:rFonts w:ascii="宋体" w:hAnsi="宋体" w:cs="宋体" w:eastAsia="宋体" w:hint="default"/>
                <w:sz w:val="18"/>
                <w:szCs w:val="18"/>
              </w:rPr>
              <w:t>、 尽最大可能 减少上市公 司与承诺人 及承诺人关 联方之间的 持续性关联 交易。对于无 法避免的关 联交易将本 着</w:t>
            </w:r>
            <w:r>
              <w:rPr>
                <w:rFonts w:ascii="Times New Roman" w:hAnsi="Times New Roman" w:cs="Times New Roman" w:eastAsia="Times New Roman" w:hint="default"/>
                <w:sz w:val="18"/>
                <w:szCs w:val="18"/>
              </w:rPr>
              <w:t>“</w:t>
            </w:r>
            <w:r>
              <w:rPr>
                <w:rFonts w:ascii="宋体" w:hAnsi="宋体" w:cs="宋体" w:eastAsia="宋体" w:hint="default"/>
                <w:sz w:val="18"/>
                <w:szCs w:val="18"/>
              </w:rPr>
              <w:t>公平、公 </w:t>
            </w:r>
            <w:r>
              <w:rPr>
                <w:rFonts w:ascii="宋体" w:hAnsi="宋体" w:cs="宋体" w:eastAsia="宋体" w:hint="default"/>
                <w:spacing w:val="-13"/>
                <w:w w:val="100"/>
                <w:sz w:val="18"/>
                <w:szCs w:val="18"/>
              </w:rPr>
              <w:t>正、公开</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的原</w:t>
            </w:r>
            <w:r>
              <w:rPr>
                <w:rFonts w:ascii="宋体" w:hAnsi="宋体" w:cs="宋体" w:eastAsia="宋体" w:hint="default"/>
                <w:sz w:val="18"/>
                <w:szCs w:val="18"/>
              </w:rPr>
              <w:t> 则，将严格按</w:t>
            </w:r>
            <w:r>
              <w:rPr>
                <w:rFonts w:ascii="宋体" w:hAnsi="宋体" w:cs="宋体" w:eastAsia="宋体" w:hint="default"/>
                <w:sz w:val="18"/>
                <w:szCs w:val="18"/>
              </w:rPr>
              <w:t> 照市场经济 原则采用公 开招标或者 市场定价等 方式，并及 时、详细地进 行信息披露， 并应履行关 联交易的相 关程序。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除正常经营 </w:t>
            </w:r>
            <w:r>
              <w:rPr>
                <w:rFonts w:ascii="宋体" w:hAnsi="宋体" w:cs="宋体" w:eastAsia="宋体" w:hint="default"/>
                <w:spacing w:val="-2"/>
                <w:sz w:val="18"/>
                <w:szCs w:val="18"/>
              </w:rPr>
              <w:t>性往来外，本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人及本人所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00"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日，余文胜</w:t>
            </w:r>
            <w:r>
              <w:rPr>
                <w:rFonts w:ascii="宋体" w:hAnsi="宋体" w:cs="宋体" w:eastAsia="宋体" w:hint="default"/>
                <w:sz w:val="18"/>
                <w:szCs w:val="18"/>
              </w:rPr>
              <w:t> 先生以新增</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374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控制的其他 企业目前不 存在违规占 用梦网科技 的资金，或采 用预收款、应 付款等形式 违规变相占 用梦网科技 资金的情况； 本次交易完 成后，本人及 本人所控制 的其他企业 将严格遵守 国家有关法 律、法规、规 范性文件以 及梦网科技、 荣信股份相 关规章制度 的规定，坚决 预防和杜绝 本人及人所 控制的其他 企业对梦网 科技的非经 营性占用资 金情况发生， 不以任何方 式违规占用 或使用梦网 科技的资金 或其他资产、 资源，不以任 何直接或者 间接的方式 从事损害或 可能损害梦 网科技、荣信 股份及其他 股东利益的 行为；本人将 利用对所控</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认缴人民币</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392.1569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before="63"/>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元入股深圳 市梦网物联 科技发展有 </w:t>
            </w:r>
            <w:r>
              <w:rPr>
                <w:rFonts w:ascii="宋体" w:hAnsi="宋体" w:cs="宋体" w:eastAsia="宋体" w:hint="default"/>
                <w:spacing w:val="-5"/>
                <w:sz w:val="18"/>
                <w:szCs w:val="18"/>
              </w:rPr>
              <w:t>限公司，本次</w:t>
            </w:r>
            <w:r>
              <w:rPr>
                <w:rFonts w:ascii="宋体" w:hAnsi="宋体" w:cs="宋体" w:eastAsia="宋体" w:hint="default"/>
                <w:sz w:val="18"/>
                <w:szCs w:val="18"/>
              </w:rPr>
              <w:t> 关联交易余 文胜先生未 及时履行告 </w:t>
            </w:r>
            <w:r>
              <w:rPr>
                <w:rFonts w:ascii="宋体" w:hAnsi="宋体" w:cs="宋体" w:eastAsia="宋体" w:hint="default"/>
                <w:spacing w:val="-5"/>
                <w:sz w:val="18"/>
                <w:szCs w:val="18"/>
              </w:rPr>
              <w:t>知义务，公司</w:t>
            </w:r>
            <w:r>
              <w:rPr>
                <w:rFonts w:ascii="宋体" w:hAnsi="宋体" w:cs="宋体" w:eastAsia="宋体" w:hint="default"/>
                <w:sz w:val="18"/>
                <w:szCs w:val="18"/>
              </w:rPr>
              <w:t>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日补充披 露了本次关 联交易事项。 除上述事项 </w:t>
            </w:r>
            <w:r>
              <w:rPr>
                <w:rFonts w:ascii="宋体" w:hAnsi="宋体" w:cs="宋体" w:eastAsia="宋体" w:hint="default"/>
                <w:spacing w:val="-5"/>
                <w:sz w:val="18"/>
                <w:szCs w:val="18"/>
              </w:rPr>
              <w:t>外，截止本报</w:t>
            </w:r>
            <w:r>
              <w:rPr>
                <w:rFonts w:ascii="宋体" w:hAnsi="宋体" w:cs="宋体" w:eastAsia="宋体" w:hint="default"/>
                <w:sz w:val="18"/>
                <w:szCs w:val="18"/>
              </w:rPr>
              <w:t> </w:t>
            </w:r>
            <w:r>
              <w:rPr>
                <w:rFonts w:ascii="宋体" w:hAnsi="宋体" w:cs="宋体" w:eastAsia="宋体" w:hint="default"/>
                <w:spacing w:val="-5"/>
                <w:sz w:val="18"/>
                <w:szCs w:val="18"/>
              </w:rPr>
              <w:t>告期末，关于</w:t>
            </w:r>
            <w:r>
              <w:rPr>
                <w:rFonts w:ascii="宋体" w:hAnsi="宋体" w:cs="宋体" w:eastAsia="宋体" w:hint="default"/>
                <w:sz w:val="18"/>
                <w:szCs w:val="18"/>
              </w:rPr>
              <w:t> </w:t>
            </w:r>
            <w:r>
              <w:rPr>
                <w:rFonts w:ascii="宋体" w:hAnsi="宋体" w:cs="宋体" w:eastAsia="宋体" w:hint="default"/>
                <w:spacing w:val="-5"/>
                <w:sz w:val="18"/>
                <w:szCs w:val="18"/>
              </w:rPr>
              <w:t>同业竞争、关</w:t>
            </w:r>
            <w:r>
              <w:rPr>
                <w:rFonts w:ascii="宋体" w:hAnsi="宋体" w:cs="宋体" w:eastAsia="宋体" w:hint="default"/>
                <w:sz w:val="18"/>
                <w:szCs w:val="18"/>
              </w:rPr>
              <w:t> </w:t>
            </w:r>
            <w:r>
              <w:rPr>
                <w:rFonts w:ascii="宋体" w:hAnsi="宋体" w:cs="宋体" w:eastAsia="宋体" w:hint="default"/>
                <w:spacing w:val="-5"/>
                <w:sz w:val="18"/>
                <w:szCs w:val="18"/>
              </w:rPr>
              <w:t>联交易、资金</w:t>
            </w:r>
            <w:r>
              <w:rPr>
                <w:rFonts w:ascii="宋体" w:hAnsi="宋体" w:cs="宋体" w:eastAsia="宋体" w:hint="default"/>
                <w:sz w:val="18"/>
                <w:szCs w:val="18"/>
              </w:rPr>
              <w:t> 占用方面的 承诺仍在严 格履行中。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业的控制权，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促使该等企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业按照同样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的标准遵守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上述承诺。本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次交易完成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后，在持有荣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信股份股份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期间或担任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荣信股份、梦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网科技董事、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监事及高级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间及离任后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两年内，本人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将避免从事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任何与荣信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股份、梦网科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技及其控制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相同或相似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且构成或可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关系的业务，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亦不从事任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何可能损害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荣信股份、梦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网科技及其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公司、企业或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者其他经济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组织利益的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活动。如本人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遇到荣信股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份、梦网科技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其他公司、企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业或者经济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组织主营业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务范围内的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业务机会，本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人及本人控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司、企业或者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织应将该等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合作机会让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予荣信股份、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梦网科技及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他公司、企业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或者其他经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济组织。本次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交易前，本人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及本人之关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联人与荣信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股份及荣信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股份关联人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之间不存在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亲属、投资、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协议或其他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安排等在内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的一致行动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和关联关系；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本次交易完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成后，本人在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作为荣信股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份的股东期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间或担任荣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信股份、梦网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事及高级管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公司、企业或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者其他经济</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组织将减少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并规范与荣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信股份、梦网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科技及其控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司、企业或者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织之间的关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无法避免或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有合理原因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而发生的关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将遵循市场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原则以公允、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合理的市场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价格进行，根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据有关法律、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法规及规范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性文件的规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定履行关联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交易决策程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序，依法履行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信息披露义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务和办理有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关报批手续，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不损害荣信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股份及其他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股东的合法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权益。本人若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违反上述承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诺，将承担因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此而给荣信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股份、梦网科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技及其控制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造成的一切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378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本次交易完 </w:t>
            </w:r>
            <w:r>
              <w:rPr>
                <w:rFonts w:ascii="宋体" w:hAnsi="宋体" w:cs="宋体" w:eastAsia="宋体" w:hint="default"/>
                <w:spacing w:val="-2"/>
                <w:sz w:val="18"/>
                <w:szCs w:val="18"/>
              </w:rPr>
              <w:t>成后，若因交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割日前梦网 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包括其 分支机构</w:t>
            </w:r>
            <w:r>
              <w:rPr>
                <w:rFonts w:ascii="Times New Roman" w:hAnsi="Times New Roman" w:cs="Times New Roman" w:eastAsia="Times New Roman" w:hint="default"/>
                <w:sz w:val="18"/>
                <w:szCs w:val="18"/>
              </w:rPr>
              <w:t>)</w:t>
            </w:r>
            <w:r>
              <w:rPr>
                <w:rFonts w:ascii="宋体" w:hAnsi="宋体" w:cs="宋体" w:eastAsia="宋体" w:hint="default"/>
                <w:sz w:val="18"/>
                <w:szCs w:val="18"/>
              </w:rPr>
              <w:t>及 其控制的其 </w:t>
            </w:r>
            <w:r>
              <w:rPr>
                <w:rFonts w:ascii="宋体" w:hAnsi="宋体" w:cs="宋体" w:eastAsia="宋体" w:hint="default"/>
                <w:spacing w:val="-2"/>
                <w:sz w:val="18"/>
                <w:szCs w:val="18"/>
              </w:rPr>
              <w:t>他公司、企业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或者其他经 济组织未为 其员工缴纳 或足额缴纳 </w:t>
            </w:r>
            <w:r>
              <w:rPr>
                <w:rFonts w:ascii="宋体" w:hAnsi="宋体" w:cs="宋体" w:eastAsia="宋体" w:hint="default"/>
                <w:spacing w:val="-2"/>
                <w:sz w:val="18"/>
                <w:szCs w:val="18"/>
              </w:rPr>
              <w:t>社会保险、住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房公积金而 被政府部门 要求补缴社 </w:t>
            </w:r>
            <w:r>
              <w:rPr>
                <w:rFonts w:ascii="宋体" w:hAnsi="宋体" w:cs="宋体" w:eastAsia="宋体" w:hint="default"/>
                <w:spacing w:val="-2"/>
                <w:sz w:val="18"/>
                <w:szCs w:val="18"/>
              </w:rPr>
              <w:t>会保险、住房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公积金的，本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人作为梦网 科技实际控 制人将无条 件按主管部 门核定的金 额代梦网科 技补缴相关 </w:t>
            </w:r>
            <w:r>
              <w:rPr>
                <w:rFonts w:ascii="宋体" w:hAnsi="宋体" w:cs="宋体" w:eastAsia="宋体" w:hint="default"/>
                <w:spacing w:val="-2"/>
                <w:sz w:val="18"/>
                <w:szCs w:val="18"/>
              </w:rPr>
              <w:t>款项；若因交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割日前梦网 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包括其 分支机构</w:t>
            </w:r>
            <w:r>
              <w:rPr>
                <w:rFonts w:ascii="Times New Roman" w:hAnsi="Times New Roman" w:cs="Times New Roman" w:eastAsia="Times New Roman" w:hint="default"/>
                <w:sz w:val="18"/>
                <w:szCs w:val="18"/>
              </w:rPr>
              <w:t>)</w:t>
            </w:r>
            <w:r>
              <w:rPr>
                <w:rFonts w:ascii="宋体" w:hAnsi="宋体" w:cs="宋体" w:eastAsia="宋体" w:hint="default"/>
                <w:sz w:val="18"/>
                <w:szCs w:val="18"/>
              </w:rPr>
              <w:t>及 其控制的其 </w:t>
            </w:r>
            <w:r>
              <w:rPr>
                <w:rFonts w:ascii="宋体" w:hAnsi="宋体" w:cs="宋体" w:eastAsia="宋体" w:hint="default"/>
                <w:spacing w:val="-2"/>
                <w:sz w:val="18"/>
                <w:szCs w:val="18"/>
              </w:rPr>
              <w:t>他公司、企业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或者其他经 济组织未为 其员工缴纳 或足额缴纳 </w:t>
            </w:r>
            <w:r>
              <w:rPr>
                <w:rFonts w:ascii="宋体" w:hAnsi="宋体" w:cs="宋体" w:eastAsia="宋体" w:hint="default"/>
                <w:spacing w:val="-2"/>
                <w:sz w:val="18"/>
                <w:szCs w:val="18"/>
              </w:rPr>
              <w:t>社会保险、住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房公积金而 被政府部门 处以罚款或 被员工要求 承担经济补 </w:t>
            </w:r>
            <w:r>
              <w:rPr>
                <w:rFonts w:ascii="宋体" w:hAnsi="宋体" w:cs="宋体" w:eastAsia="宋体" w:hint="default"/>
                <w:spacing w:val="-2"/>
                <w:sz w:val="18"/>
                <w:szCs w:val="18"/>
              </w:rPr>
              <w:t>偿、赔偿或使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梦网科技产 生其他任何 费用或支出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5"/>
                <w:sz w:val="18"/>
                <w:szCs w:val="18"/>
              </w:rPr>
              <w:t>告期末，关于</w:t>
            </w:r>
            <w:r>
              <w:rPr>
                <w:rFonts w:ascii="宋体" w:hAnsi="宋体" w:cs="宋体" w:eastAsia="宋体" w:hint="default"/>
                <w:sz w:val="18"/>
                <w:szCs w:val="18"/>
              </w:rPr>
              <w:t> </w:t>
            </w:r>
            <w:r>
              <w:rPr>
                <w:rFonts w:ascii="宋体" w:hAnsi="宋体" w:cs="宋体" w:eastAsia="宋体" w:hint="default"/>
                <w:spacing w:val="-5"/>
                <w:sz w:val="18"/>
                <w:szCs w:val="18"/>
              </w:rPr>
              <w:t>社会保险、住</w:t>
            </w:r>
            <w:r>
              <w:rPr>
                <w:rFonts w:ascii="宋体" w:hAnsi="宋体" w:cs="宋体" w:eastAsia="宋体" w:hint="default"/>
                <w:sz w:val="18"/>
                <w:szCs w:val="18"/>
              </w:rPr>
              <w:t> 房公积金方 面的承诺仍 在严格履行 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7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的，本人作为 梦网科技实 际控制人将 无条件代梦 网科技支付 相应的款项， 且保证梦网 科技不因此 遭受任何经 济损失。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9724"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187"/>
              <w:jc w:val="left"/>
              <w:rPr>
                <w:rFonts w:ascii="宋体" w:hAnsi="宋体" w:cs="宋体" w:eastAsia="宋体" w:hint="default"/>
                <w:sz w:val="18"/>
                <w:szCs w:val="18"/>
              </w:rPr>
            </w:pPr>
            <w:r>
              <w:rPr>
                <w:rFonts w:ascii="宋体" w:hAnsi="宋体" w:cs="宋体" w:eastAsia="宋体" w:hint="default"/>
                <w:sz w:val="18"/>
                <w:szCs w:val="18"/>
              </w:rPr>
              <w:t>厉伟、崔京 涛、左强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、自上市公 司股东大会 审议通过《关 于公司实际 控制人变更 有关承诺事 项及股东解 除承诺的议 案》之日起， 左强与厉伟 及其配偶崔 京涛不再保 持一致行动 关系。</w:t>
            </w:r>
            <w:r>
              <w:rPr>
                <w:rFonts w:ascii="Times New Roman" w:hAnsi="Times New Roman" w:cs="Times New Roman" w:eastAsia="Times New Roman" w:hint="default"/>
                <w:sz w:val="18"/>
                <w:szCs w:val="18"/>
              </w:rPr>
              <w:t>2</w:t>
            </w:r>
            <w:r>
              <w:rPr>
                <w:rFonts w:ascii="宋体" w:hAnsi="宋体" w:cs="宋体" w:eastAsia="宋体" w:hint="default"/>
                <w:sz w:val="18"/>
                <w:szCs w:val="18"/>
              </w:rPr>
              <w:t>、自 上市公司股 东大会审议 通过《关于公 司实际控制 人变更有关 承诺事项及 股东解除承 诺的议案》之 日起，左强、 厉伟及其配 偶崔京涛不 再以其直接 或间接所持 有的上市公 司股份单独 或共同谋求 上市公司的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左强、厉伟及</w:t>
            </w:r>
            <w:r>
              <w:rPr>
                <w:rFonts w:ascii="宋体" w:hAnsi="宋体" w:cs="宋体" w:eastAsia="宋体" w:hint="default"/>
                <w:sz w:val="18"/>
                <w:szCs w:val="18"/>
              </w:rPr>
              <w:t> 崔京涛于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重大重组时 作出的关于 保持上市公 司实际控制 人地位不变 </w:t>
            </w:r>
            <w:r>
              <w:rPr>
                <w:rFonts w:ascii="宋体" w:hAnsi="宋体" w:cs="宋体" w:eastAsia="宋体" w:hint="default"/>
                <w:spacing w:val="-5"/>
                <w:sz w:val="18"/>
                <w:szCs w:val="18"/>
              </w:rPr>
              <w:t>的相关《承诺</w:t>
            </w:r>
            <w:r>
              <w:rPr>
                <w:rFonts w:ascii="宋体" w:hAnsi="宋体" w:cs="宋体" w:eastAsia="宋体" w:hint="default"/>
                <w:sz w:val="18"/>
                <w:szCs w:val="18"/>
              </w:rPr>
              <w:t> </w:t>
            </w:r>
            <w:r>
              <w:rPr>
                <w:rFonts w:ascii="宋体" w:hAnsi="宋体" w:cs="宋体" w:eastAsia="宋体" w:hint="default"/>
                <w:spacing w:val="-16"/>
                <w:sz w:val="18"/>
                <w:szCs w:val="18"/>
              </w:rPr>
              <w:t>函》，经梦网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荣信公司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 次临时股东 大会审议通 </w:t>
            </w:r>
            <w:r>
              <w:rPr>
                <w:rFonts w:ascii="宋体" w:hAnsi="宋体" w:cs="宋体" w:eastAsia="宋体" w:hint="default"/>
                <w:spacing w:val="-5"/>
                <w:sz w:val="18"/>
                <w:szCs w:val="18"/>
              </w:rPr>
              <w:t>过《关于公司</w:t>
            </w:r>
            <w:r>
              <w:rPr>
                <w:rFonts w:ascii="宋体" w:hAnsi="宋体" w:cs="宋体" w:eastAsia="宋体" w:hint="default"/>
                <w:sz w:val="18"/>
                <w:szCs w:val="18"/>
              </w:rPr>
              <w:t> 实际控制人 变更有关承 诺事项及股 东解除承诺 </w:t>
            </w:r>
            <w:r>
              <w:rPr>
                <w:rFonts w:ascii="宋体" w:hAnsi="宋体" w:cs="宋体" w:eastAsia="宋体" w:hint="default"/>
                <w:spacing w:val="-16"/>
                <w:sz w:val="18"/>
                <w:szCs w:val="18"/>
              </w:rPr>
              <w:t>的议案》，变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更为此项承 诺内容。</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17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实际控制权， 亦不会以委 托、征集投票 权、协议、联 合上市公司 其他股东等 方式单独或 共同谋求上 市公司的实 际控制权。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66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一、自上市公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司以发行股 份及支付现 金的方式购 买梦网科技 全体股东持 有的梦网科 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月内，本人不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减持非交易 </w:t>
            </w:r>
            <w:r>
              <w:rPr>
                <w:rFonts w:ascii="宋体" w:hAnsi="宋体" w:cs="宋体" w:eastAsia="宋体" w:hint="default"/>
                <w:spacing w:val="-2"/>
                <w:sz w:val="18"/>
                <w:szCs w:val="18"/>
              </w:rPr>
              <w:t>过户股份，亦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不要求上市 公司回购非 交易过户股 </w:t>
            </w:r>
            <w:r>
              <w:rPr>
                <w:rFonts w:ascii="宋体" w:hAnsi="宋体" w:cs="宋体" w:eastAsia="宋体" w:hint="default"/>
                <w:spacing w:val="-2"/>
                <w:sz w:val="18"/>
                <w:szCs w:val="18"/>
              </w:rPr>
              <w:t>份。若在非交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易过户股份 </w:t>
            </w:r>
            <w:r>
              <w:rPr>
                <w:rFonts w:ascii="宋体" w:hAnsi="宋体" w:cs="宋体" w:eastAsia="宋体" w:hint="default"/>
                <w:spacing w:val="-2"/>
                <w:sz w:val="18"/>
                <w:szCs w:val="18"/>
              </w:rPr>
              <w:t>承诺期间，发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生资本公积 </w:t>
            </w:r>
            <w:r>
              <w:rPr>
                <w:rFonts w:ascii="宋体" w:hAnsi="宋体" w:cs="宋体" w:eastAsia="宋体" w:hint="default"/>
                <w:spacing w:val="-2"/>
                <w:sz w:val="18"/>
                <w:szCs w:val="18"/>
              </w:rPr>
              <w:t>转增股本、派</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送股票红利、 配股、增发等 使非交易过 户股份数量 发生变动的 事项，上述承 诺的股份数 量相应调整。 二、继续遵守 现行相关法 律法规关于 上市公司董 事、高级管理 人员减持上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0"/>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个月；按相关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法律规定执 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9" w:lineRule="auto" w:before="60"/>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25"/>
                <w:sz w:val="18"/>
                <w:szCs w:val="18"/>
              </w:rPr>
              <w:t>日，承</w:t>
            </w:r>
            <w:r>
              <w:rPr>
                <w:rFonts w:ascii="宋体" w:hAnsi="宋体" w:cs="宋体" w:eastAsia="宋体" w:hint="default"/>
                <w:sz w:val="18"/>
                <w:szCs w:val="18"/>
              </w:rPr>
              <w:t> 诺内容之 </w:t>
            </w:r>
            <w:r>
              <w:rPr>
                <w:rFonts w:ascii="Times New Roman" w:hAnsi="Times New Roman" w:cs="Times New Roman" w:eastAsia="Times New Roman" w:hint="default"/>
                <w:sz w:val="18"/>
                <w:szCs w:val="18"/>
              </w:rPr>
              <w:t>“</w:t>
            </w:r>
            <w:r>
              <w:rPr>
                <w:rFonts w:ascii="宋体" w:hAnsi="宋体" w:cs="宋体" w:eastAsia="宋体" w:hint="default"/>
                <w:sz w:val="18"/>
                <w:szCs w:val="18"/>
              </w:rPr>
              <w:t>一、自上市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上述承 诺的股份数 量相应调 整。</w:t>
            </w:r>
            <w:r>
              <w:rPr>
                <w:rFonts w:ascii="Times New Roman" w:hAnsi="Times New Roman" w:cs="Times New Roman" w:eastAsia="Times New Roman" w:hint="default"/>
                <w:sz w:val="18"/>
                <w:szCs w:val="18"/>
              </w:rPr>
              <w:t>”</w:t>
            </w:r>
            <w:r>
              <w:rPr>
                <w:rFonts w:ascii="宋体" w:hAnsi="宋体" w:cs="宋体" w:eastAsia="宋体" w:hint="default"/>
                <w:sz w:val="18"/>
                <w:szCs w:val="18"/>
              </w:rPr>
              <w:t>已经履 </w:t>
            </w:r>
            <w:r>
              <w:rPr>
                <w:rFonts w:ascii="宋体" w:hAnsi="宋体" w:cs="宋体" w:eastAsia="宋体" w:hint="default"/>
                <w:spacing w:val="-5"/>
                <w:sz w:val="18"/>
                <w:szCs w:val="18"/>
              </w:rPr>
              <w:t>行完毕；截至</w:t>
            </w:r>
            <w:r>
              <w:rPr>
                <w:rFonts w:ascii="宋体" w:hAnsi="宋体" w:cs="宋体" w:eastAsia="宋体" w:hint="default"/>
                <w:sz w:val="18"/>
                <w:szCs w:val="18"/>
              </w:rPr>
              <w:t> </w:t>
            </w:r>
            <w:r>
              <w:rPr>
                <w:rFonts w:ascii="宋体" w:hAnsi="宋体" w:cs="宋体" w:eastAsia="宋体" w:hint="default"/>
                <w:spacing w:val="-5"/>
                <w:sz w:val="18"/>
                <w:szCs w:val="18"/>
              </w:rPr>
              <w:t>报告期末，承</w:t>
            </w:r>
            <w:r>
              <w:rPr>
                <w:rFonts w:ascii="宋体" w:hAnsi="宋体" w:cs="宋体" w:eastAsia="宋体" w:hint="default"/>
                <w:sz w:val="18"/>
                <w:szCs w:val="18"/>
              </w:rPr>
              <w:t> 诺内容之 </w:t>
            </w:r>
            <w:r>
              <w:rPr>
                <w:rFonts w:ascii="Times New Roman" w:hAnsi="Times New Roman" w:cs="Times New Roman" w:eastAsia="Times New Roman" w:hint="default"/>
                <w:sz w:val="18"/>
                <w:szCs w:val="18"/>
              </w:rPr>
              <w:t>“</w:t>
            </w:r>
            <w:r>
              <w:rPr>
                <w:rFonts w:ascii="宋体" w:hAnsi="宋体" w:cs="宋体" w:eastAsia="宋体" w:hint="default"/>
                <w:sz w:val="18"/>
                <w:szCs w:val="18"/>
              </w:rPr>
              <w:t>二、继续遵 守现行</w:t>
            </w:r>
            <w:r>
              <w:rPr>
                <w:rFonts w:ascii="Times New Roman" w:hAnsi="Times New Roman" w:cs="Times New Roman" w:eastAsia="Times New Roman" w:hint="default"/>
                <w:sz w:val="18"/>
                <w:szCs w:val="18"/>
              </w:rPr>
              <w:t>...</w:t>
            </w:r>
            <w:r>
              <w:rPr>
                <w:rFonts w:ascii="宋体" w:hAnsi="宋体" w:cs="宋体" w:eastAsia="宋体" w:hint="default"/>
                <w:sz w:val="18"/>
                <w:szCs w:val="18"/>
              </w:rPr>
              <w:t>收益 全部收归上 市公司所 有。</w:t>
            </w:r>
            <w:r>
              <w:rPr>
                <w:rFonts w:ascii="Times New Roman" w:hAnsi="Times New Roman" w:cs="Times New Roman" w:eastAsia="Times New Roman" w:hint="default"/>
                <w:sz w:val="18"/>
                <w:szCs w:val="18"/>
              </w:rPr>
              <w:t>”</w:t>
            </w:r>
            <w:r>
              <w:rPr>
                <w:rFonts w:ascii="宋体" w:hAnsi="宋体" w:cs="宋体" w:eastAsia="宋体" w:hint="default"/>
                <w:sz w:val="18"/>
                <w:szCs w:val="18"/>
              </w:rPr>
              <w:t>正在严 格履行中。</w:t>
            </w:r>
          </w:p>
        </w:tc>
      </w:tr>
    </w:tbl>
    <w:p>
      <w:pPr>
        <w:spacing w:after="0" w:line="309"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17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市公司股份 的相关限制 性规定。如本 人违反上述 承诺，则本人 自愿将买卖 上市公司股 份所得收益 全部收归上 市公司所有。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66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一、自上市公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司以发行股 份及支付现 金的方式购 买梦网科技 全体股东持 有的梦网科 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月内，本人不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减持所持有 的非交易过 </w:t>
            </w:r>
            <w:r>
              <w:rPr>
                <w:rFonts w:ascii="宋体" w:hAnsi="宋体" w:cs="宋体" w:eastAsia="宋体" w:hint="default"/>
                <w:spacing w:val="-2"/>
                <w:sz w:val="18"/>
                <w:szCs w:val="18"/>
              </w:rPr>
              <w:t>户股份，亦不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要求上市公 司回购非交</w:t>
            </w:r>
          </w:p>
          <w:p>
            <w:pPr>
              <w:pStyle w:val="TableParagraph"/>
              <w:spacing w:line="316" w:lineRule="auto" w:before="20"/>
              <w:ind w:left="23" w:right="10"/>
              <w:jc w:val="left"/>
              <w:rPr>
                <w:rFonts w:ascii="宋体" w:hAnsi="宋体" w:cs="宋体" w:eastAsia="宋体" w:hint="default"/>
                <w:sz w:val="18"/>
                <w:szCs w:val="18"/>
              </w:rPr>
            </w:pPr>
            <w:r>
              <w:rPr>
                <w:rFonts w:ascii="宋体" w:hAnsi="宋体" w:cs="宋体" w:eastAsia="宋体" w:hint="default"/>
                <w:sz w:val="18"/>
                <w:szCs w:val="18"/>
              </w:rPr>
              <w:t>易过户股份。 若在非交易 过户股份承 诺期间，发生 资本公积转 增股本、派送 股票红利、配 股、增发等使 非交易过户 股份数量发 生变动的事 项，上述承诺 的股份数量 相应调整。但 将本人所持 有的非交易 过户股份转 让给余文胜 先生，则不受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0"/>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个月；按相关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法律规定执 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9" w:lineRule="auto" w:before="60"/>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25"/>
                <w:sz w:val="18"/>
                <w:szCs w:val="18"/>
              </w:rPr>
              <w:t>日，承</w:t>
            </w:r>
            <w:r>
              <w:rPr>
                <w:rFonts w:ascii="宋体" w:hAnsi="宋体" w:cs="宋体" w:eastAsia="宋体" w:hint="default"/>
                <w:sz w:val="18"/>
                <w:szCs w:val="18"/>
              </w:rPr>
              <w:t> 诺内容之 </w:t>
            </w:r>
            <w:r>
              <w:rPr>
                <w:rFonts w:ascii="Times New Roman" w:hAnsi="Times New Roman" w:cs="Times New Roman" w:eastAsia="Times New Roman" w:hint="default"/>
                <w:sz w:val="18"/>
                <w:szCs w:val="18"/>
              </w:rPr>
              <w:t>“</w:t>
            </w:r>
            <w:r>
              <w:rPr>
                <w:rFonts w:ascii="宋体" w:hAnsi="宋体" w:cs="宋体" w:eastAsia="宋体" w:hint="default"/>
                <w:sz w:val="18"/>
                <w:szCs w:val="18"/>
              </w:rPr>
              <w:t>一、自上市 公司</w:t>
            </w:r>
            <w:r>
              <w:rPr>
                <w:rFonts w:ascii="Times New Roman" w:hAnsi="Times New Roman" w:cs="Times New Roman" w:eastAsia="Times New Roman" w:hint="default"/>
                <w:sz w:val="18"/>
                <w:szCs w:val="18"/>
              </w:rPr>
              <w:t>...</w:t>
            </w:r>
            <w:r>
              <w:rPr>
                <w:rFonts w:ascii="宋体" w:hAnsi="宋体" w:cs="宋体" w:eastAsia="宋体" w:hint="default"/>
                <w:sz w:val="18"/>
                <w:szCs w:val="18"/>
              </w:rPr>
              <w:t>转让给 余文胜先生， 则不受上述 股份锁定承 诺限制。</w:t>
            </w:r>
            <w:r>
              <w:rPr>
                <w:rFonts w:ascii="Times New Roman" w:hAnsi="Times New Roman" w:cs="Times New Roman" w:eastAsia="Times New Roman" w:hint="default"/>
                <w:sz w:val="18"/>
                <w:szCs w:val="18"/>
              </w:rPr>
              <w:t>”</w:t>
            </w:r>
            <w:r>
              <w:rPr>
                <w:rFonts w:ascii="宋体" w:hAnsi="宋体" w:cs="宋体" w:eastAsia="宋体" w:hint="default"/>
                <w:sz w:val="18"/>
                <w:szCs w:val="18"/>
              </w:rPr>
              <w:t>已 经履行完毕； 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7" w:lineRule="auto" w:before="5"/>
              <w:ind w:left="23"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 承诺内容之 </w:t>
            </w:r>
            <w:r>
              <w:rPr>
                <w:rFonts w:ascii="Times New Roman" w:hAnsi="Times New Roman" w:cs="Times New Roman" w:eastAsia="Times New Roman" w:hint="default"/>
                <w:sz w:val="18"/>
                <w:szCs w:val="18"/>
              </w:rPr>
              <w:t>“</w:t>
            </w:r>
            <w:r>
              <w:rPr>
                <w:rFonts w:ascii="宋体" w:hAnsi="宋体" w:cs="宋体" w:eastAsia="宋体" w:hint="default"/>
                <w:sz w:val="18"/>
                <w:szCs w:val="18"/>
              </w:rPr>
              <w:t>二、继续遵 守现行</w:t>
            </w:r>
            <w:r>
              <w:rPr>
                <w:rFonts w:ascii="Times New Roman" w:hAnsi="Times New Roman" w:cs="Times New Roman" w:eastAsia="Times New Roman" w:hint="default"/>
                <w:sz w:val="18"/>
                <w:szCs w:val="18"/>
              </w:rPr>
              <w:t>...</w:t>
            </w:r>
            <w:r>
              <w:rPr>
                <w:rFonts w:ascii="宋体" w:hAnsi="宋体" w:cs="宋体" w:eastAsia="宋体" w:hint="default"/>
                <w:sz w:val="18"/>
                <w:szCs w:val="18"/>
              </w:rPr>
              <w:t>收益 全部收归上 市公司所 有。</w:t>
            </w:r>
            <w:r>
              <w:rPr>
                <w:rFonts w:ascii="Times New Roman" w:hAnsi="Times New Roman" w:cs="Times New Roman" w:eastAsia="Times New Roman" w:hint="default"/>
                <w:sz w:val="18"/>
                <w:szCs w:val="18"/>
              </w:rPr>
              <w:t>”</w:t>
            </w:r>
            <w:r>
              <w:rPr>
                <w:rFonts w:ascii="宋体" w:hAnsi="宋体" w:cs="宋体" w:eastAsia="宋体" w:hint="default"/>
                <w:sz w:val="18"/>
                <w:szCs w:val="18"/>
              </w:rPr>
              <w:t>已履行 完毕。</w:t>
            </w:r>
          </w:p>
        </w:tc>
      </w:tr>
    </w:tbl>
    <w:p>
      <w:pPr>
        <w:spacing w:after="0" w:line="307"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566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上述股份锁 定承诺限制。 二、继续遵守 现行相关法 律法规关于 上市公司董 事、高级管理 人员减持上 市公司股份 的相关限制 性规定。如本 人违反上述 承诺，则本人 自愿将买卖 上市公司股 份所得收益 全部收归上 市公司所有。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021"/>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021"/>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021"/>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21"/>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9"/>
        <w:ind w:left="573" w:right="1021"/>
        <w:jc w:val="left"/>
      </w:pPr>
      <w:r>
        <w:rPr>
          <w:spacing w:val="-5"/>
        </w:rPr>
        <w:t>根据财政部</w:t>
      </w:r>
      <w:r>
        <w:rPr>
          <w:rFonts w:ascii="Times New Roman" w:hAnsi="Times New Roman" w:cs="Times New Roman" w:eastAsia="Times New Roman" w:hint="default"/>
          <w:spacing w:val="-5"/>
        </w:rPr>
        <w:t>2017</w:t>
      </w:r>
      <w:r>
        <w:rPr>
          <w:spacing w:val="-5"/>
        </w:rPr>
        <w:t>年修订并发布的《企业会计准则第</w:t>
      </w:r>
      <w:r>
        <w:rPr>
          <w:rFonts w:ascii="Times New Roman" w:hAnsi="Times New Roman" w:cs="Times New Roman" w:eastAsia="Times New Roman" w:hint="default"/>
          <w:spacing w:val="-5"/>
        </w:rPr>
        <w:t>22</w:t>
      </w:r>
      <w:r>
        <w:rPr>
          <w:spacing w:val="-5"/>
        </w:rPr>
        <w:t>号</w:t>
      </w:r>
      <w:r>
        <w:rPr>
          <w:rFonts w:ascii="Times New Roman" w:hAnsi="Times New Roman" w:cs="Times New Roman" w:eastAsia="Times New Roman" w:hint="default"/>
          <w:spacing w:val="-5"/>
        </w:rPr>
        <w:t>——</w:t>
      </w:r>
      <w:r>
        <w:rPr>
          <w:spacing w:val="-5"/>
        </w:rPr>
        <w:t>金融工具确认和计量》（财会</w:t>
      </w:r>
      <w:r>
        <w:rPr>
          <w:rFonts w:ascii="Times New Roman" w:hAnsi="Times New Roman" w:cs="Times New Roman" w:eastAsia="Times New Roman" w:hint="default"/>
          <w:spacing w:val="-5"/>
        </w:rPr>
        <w:t>[2017]7</w:t>
      </w:r>
      <w:r>
        <w:rPr>
          <w:spacing w:val="-5"/>
        </w:rPr>
        <w:t>号）、</w:t>
      </w:r>
    </w:p>
    <w:p>
      <w:pPr>
        <w:pStyle w:val="BodyText"/>
        <w:spacing w:line="240" w:lineRule="auto" w:before="177"/>
        <w:ind w:right="1021"/>
        <w:jc w:val="left"/>
      </w:pPr>
      <w:r>
        <w:rPr>
          <w:spacing w:val="-7"/>
        </w:rPr>
        <w:t>《企业会计准则第</w:t>
      </w:r>
      <w:r>
        <w:rPr>
          <w:rFonts w:ascii="Times New Roman" w:hAnsi="Times New Roman" w:cs="Times New Roman" w:eastAsia="Times New Roman" w:hint="default"/>
          <w:spacing w:val="-7"/>
        </w:rPr>
        <w:t>23</w:t>
      </w:r>
      <w:r>
        <w:rPr>
          <w:spacing w:val="-7"/>
        </w:rPr>
        <w:t>号</w:t>
      </w:r>
      <w:r>
        <w:rPr>
          <w:rFonts w:ascii="Times New Roman" w:hAnsi="Times New Roman" w:cs="Times New Roman" w:eastAsia="Times New Roman" w:hint="default"/>
          <w:spacing w:val="-7"/>
        </w:rPr>
        <w:t>——</w:t>
      </w:r>
      <w:r>
        <w:rPr>
          <w:spacing w:val="-7"/>
        </w:rPr>
        <w:t>金融资产转移》（财会</w:t>
      </w:r>
      <w:r>
        <w:rPr>
          <w:rFonts w:ascii="Times New Roman" w:hAnsi="Times New Roman" w:cs="Times New Roman" w:eastAsia="Times New Roman" w:hint="default"/>
          <w:spacing w:val="-7"/>
        </w:rPr>
        <w:t>[2017]8</w:t>
      </w:r>
      <w:r>
        <w:rPr>
          <w:spacing w:val="-7"/>
        </w:rPr>
        <w:t>号）、《企业会计准则第</w:t>
      </w:r>
      <w:r>
        <w:rPr>
          <w:rFonts w:ascii="Times New Roman" w:hAnsi="Times New Roman" w:cs="Times New Roman" w:eastAsia="Times New Roman" w:hint="default"/>
          <w:spacing w:val="-7"/>
        </w:rPr>
        <w:t>24</w:t>
      </w:r>
      <w:r>
        <w:rPr>
          <w:spacing w:val="-7"/>
        </w:rPr>
        <w:t>号</w:t>
      </w:r>
      <w:r>
        <w:rPr>
          <w:rFonts w:ascii="Times New Roman" w:hAnsi="Times New Roman" w:cs="Times New Roman" w:eastAsia="Times New Roman" w:hint="default"/>
          <w:spacing w:val="-7"/>
        </w:rPr>
        <w:t>——</w:t>
      </w:r>
      <w:r>
        <w:rPr>
          <w:spacing w:val="-7"/>
        </w:rPr>
        <w:t>套期会计》（财</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126"/>
        <w:jc w:val="both"/>
      </w:pPr>
      <w:r>
        <w:rPr>
          <w:spacing w:val="-2"/>
        </w:rPr>
        <w:t>会</w:t>
      </w:r>
      <w:r>
        <w:rPr>
          <w:rFonts w:ascii="Times New Roman" w:hAnsi="Times New Roman" w:cs="Times New Roman" w:eastAsia="Times New Roman" w:hint="default"/>
          <w:spacing w:val="-2"/>
        </w:rPr>
        <w:t>[2017]9</w:t>
      </w:r>
      <w:r>
        <w:rPr>
          <w:spacing w:val="-2"/>
        </w:rPr>
        <w:t>号）、《企业会计准则第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金融工具列报》（财会</w:t>
      </w:r>
      <w:r>
        <w:rPr>
          <w:rFonts w:ascii="Times New Roman" w:hAnsi="Times New Roman" w:cs="Times New Roman" w:eastAsia="Times New Roman" w:hint="default"/>
          <w:spacing w:val="-2"/>
        </w:rPr>
        <w:t>[2017]14</w:t>
      </w:r>
      <w:r>
        <w:rPr>
          <w:spacing w:val="-2"/>
        </w:rPr>
        <w:t>号）四项金融工具相关会计准</w:t>
      </w:r>
      <w:r>
        <w:rPr>
          <w:spacing w:val="-5"/>
        </w:rPr>
        <w:t> </w:t>
      </w:r>
      <w:r>
        <w:rPr>
          <w:spacing w:val="-5"/>
        </w:rPr>
      </w:r>
      <w:r>
        <w:rPr>
          <w:spacing w:val="-2"/>
        </w:rPr>
        <w:t>则（以下简称</w:t>
      </w:r>
      <w:r>
        <w:rPr>
          <w:rFonts w:ascii="Times New Roman" w:hAnsi="Times New Roman" w:cs="Times New Roman" w:eastAsia="Times New Roman" w:hint="default"/>
          <w:spacing w:val="-2"/>
        </w:rPr>
        <w:t>“</w:t>
      </w:r>
      <w:r>
        <w:rPr>
          <w:spacing w:val="-2"/>
        </w:rPr>
        <w:t>新金融工具准则</w:t>
      </w:r>
      <w:r>
        <w:rPr>
          <w:rFonts w:ascii="Times New Roman" w:hAnsi="Times New Roman" w:cs="Times New Roman" w:eastAsia="Times New Roman" w:hint="default"/>
          <w:spacing w:val="-2"/>
        </w:rPr>
        <w:t>”</w:t>
      </w:r>
      <w:r>
        <w:rPr>
          <w:spacing w:val="-2"/>
        </w:rPr>
        <w:t>）的规定和要求，以及根据深圳证券交易所</w:t>
      </w:r>
      <w:r>
        <w:rPr>
          <w:rFonts w:ascii="Times New Roman" w:hAnsi="Times New Roman" w:cs="Times New Roman" w:eastAsia="Times New Roman" w:hint="default"/>
          <w:spacing w:val="-2"/>
        </w:rPr>
        <w:t>2018</w:t>
      </w:r>
      <w:r>
        <w:rPr>
          <w:spacing w:val="-2"/>
        </w:rPr>
        <w:t>年下发的《关于新金融工</w:t>
      </w:r>
      <w:r>
        <w:rPr>
          <w:spacing w:val="-23"/>
        </w:rPr>
        <w:t> </w:t>
      </w:r>
      <w:r>
        <w:rPr>
          <w:spacing w:val="-23"/>
        </w:rPr>
      </w:r>
      <w:r>
        <w:rPr>
          <w:spacing w:val="-2"/>
        </w:rPr>
        <w:t>具、收入准则执行时间的通知》，自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日起施行新金融工具准则，公司原采用的相关会计政策需</w:t>
      </w:r>
      <w:r>
        <w:rPr>
          <w:spacing w:val="-41"/>
        </w:rPr>
        <w:t> </w:t>
      </w:r>
      <w:r>
        <w:rPr>
          <w:spacing w:val="-41"/>
        </w:rPr>
      </w:r>
      <w:r>
        <w:rPr>
          <w:spacing w:val="-2"/>
        </w:rPr>
        <w:t>进行相应调整。此次会计政策变更经公司第七届董事会第一次会议审议通过，具体内容详见公司于</w:t>
      </w:r>
      <w:r>
        <w:rPr>
          <w:rFonts w:ascii="Times New Roman" w:hAnsi="Times New Roman" w:cs="Times New Roman" w:eastAsia="Times New Roman" w:hint="default"/>
          <w:spacing w:val="-2"/>
        </w:rPr>
        <w:t>2019</w:t>
      </w:r>
      <w:r>
        <w:rPr>
          <w:spacing w:val="-2"/>
        </w:rPr>
        <w:t>年</w:t>
      </w:r>
      <w:r>
        <w:rPr>
          <w:spacing w:val="-40"/>
        </w:rPr>
        <w:t> </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日披露在巨潮资讯网的《关于会计政策变更的公告》（公告编号：</w:t>
      </w:r>
      <w:r>
        <w:rPr>
          <w:rFonts w:ascii="Times New Roman" w:hAnsi="Times New Roman" w:cs="Times New Roman" w:eastAsia="Times New Roman" w:hint="default"/>
        </w:rPr>
        <w:t>2019-036</w:t>
      </w:r>
      <w:r>
        <w:rPr/>
        <w:t>）。</w:t>
      </w:r>
    </w:p>
    <w:p>
      <w:pPr>
        <w:pStyle w:val="BodyText"/>
        <w:spacing w:line="388" w:lineRule="auto" w:before="35"/>
        <w:ind w:right="1126" w:firstLine="420"/>
        <w:jc w:val="left"/>
      </w:pPr>
      <w:r>
        <w:rPr>
          <w:spacing w:val="-2"/>
        </w:rPr>
        <w:t>为解决执行企业会计准则的企业在财务报告编制中的实际问题，规范企业财务报表列报，提高会计信</w:t>
      </w:r>
      <w:r>
        <w:rPr>
          <w:w w:val="100"/>
        </w:rPr>
        <w:t> </w:t>
      </w:r>
      <w:r>
        <w:rPr/>
        <w:t>息质量，财政部于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日发布了《关于修订印发</w:t>
      </w:r>
      <w:r>
        <w:rPr>
          <w:rFonts w:ascii="Times New Roman" w:hAnsi="Times New Roman" w:cs="Times New Roman" w:eastAsia="Times New Roman" w:hint="default"/>
        </w:rPr>
        <w:t>2019</w:t>
      </w:r>
      <w:r>
        <w:rPr/>
        <w:t>年度一般企业财务报表格式的通知》（财会</w:t>
      </w:r>
      <w:r>
        <w:rPr>
          <w:w w:val="100"/>
        </w:rPr>
        <w:t> </w:t>
      </w:r>
      <w:r>
        <w:rPr>
          <w:rFonts w:ascii="Times New Roman" w:hAnsi="Times New Roman" w:cs="Times New Roman" w:eastAsia="Times New Roman" w:hint="default"/>
          <w:spacing w:val="-3"/>
        </w:rPr>
        <w:t>[2019]6</w:t>
      </w:r>
      <w:r>
        <w:rPr>
          <w:spacing w:val="-3"/>
        </w:rPr>
        <w:t>号），对一般企业财务报表格式进行了修订；为适应社会主义市场经济发展需要，规范非货币性资</w:t>
      </w:r>
      <w:r>
        <w:rPr>
          <w:spacing w:val="-21"/>
        </w:rPr>
        <w:t> </w:t>
      </w:r>
      <w:r>
        <w:rPr>
          <w:spacing w:val="-21"/>
        </w:rPr>
      </w:r>
      <w:r>
        <w:rPr>
          <w:spacing w:val="-4"/>
        </w:rPr>
        <w:t>产交换、债务重组的会计处理，提高会计信息质量，财政部分别于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9</w:t>
      </w:r>
      <w:r>
        <w:rPr>
          <w:spacing w:val="-4"/>
        </w:rPr>
        <w:t>日、</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16</w:t>
      </w:r>
      <w:r>
        <w:rPr>
          <w:spacing w:val="-4"/>
        </w:rPr>
        <w:t>日发布修订了《企</w:t>
      </w:r>
      <w:r>
        <w:rPr>
          <w:spacing w:val="-38"/>
        </w:rPr>
        <w:t> </w:t>
      </w:r>
      <w:r>
        <w:rPr>
          <w:spacing w:val="-38"/>
        </w:rPr>
      </w:r>
      <w:r>
        <w:rPr>
          <w:spacing w:val="-2"/>
        </w:rPr>
        <w:t>业会计准则第</w:t>
      </w:r>
      <w:r>
        <w:rPr>
          <w:rFonts w:ascii="Times New Roman" w:hAnsi="Times New Roman" w:cs="Times New Roman" w:eastAsia="Times New Roman" w:hint="default"/>
          <w:spacing w:val="-2"/>
        </w:rPr>
        <w:t>7</w:t>
      </w:r>
      <w:r>
        <w:rPr>
          <w:spacing w:val="-2"/>
        </w:rPr>
        <w:t>号</w:t>
      </w:r>
      <w:r>
        <w:rPr>
          <w:rFonts w:ascii="Times New Roman" w:hAnsi="Times New Roman" w:cs="Times New Roman" w:eastAsia="Times New Roman" w:hint="default"/>
          <w:spacing w:val="-2"/>
        </w:rPr>
        <w:t>——</w:t>
      </w:r>
      <w:r>
        <w:rPr>
          <w:spacing w:val="-2"/>
        </w:rPr>
        <w:t>非货币性资产交换（财会</w:t>
      </w:r>
      <w:r>
        <w:rPr>
          <w:rFonts w:ascii="Times New Roman" w:hAnsi="Times New Roman" w:cs="Times New Roman" w:eastAsia="Times New Roman" w:hint="default"/>
          <w:spacing w:val="-2"/>
        </w:rPr>
        <w:t>[2019]8</w:t>
      </w:r>
      <w:r>
        <w:rPr>
          <w:spacing w:val="-2"/>
        </w:rPr>
        <w:t>号）、《企业会计准则第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债务重组》（财</w:t>
      </w:r>
      <w:r>
        <w:rPr>
          <w:spacing w:val="-13"/>
        </w:rPr>
        <w:t> </w:t>
      </w:r>
      <w:r>
        <w:rPr>
          <w:spacing w:val="-13"/>
        </w:rPr>
      </w:r>
      <w:r>
        <w:rPr>
          <w:spacing w:val="-3"/>
        </w:rPr>
        <w:t>会</w:t>
      </w:r>
      <w:r>
        <w:rPr>
          <w:rFonts w:ascii="Times New Roman" w:hAnsi="Times New Roman" w:cs="Times New Roman" w:eastAsia="Times New Roman" w:hint="default"/>
          <w:spacing w:val="-3"/>
        </w:rPr>
        <w:t>[2019]9</w:t>
      </w:r>
      <w:r>
        <w:rPr>
          <w:spacing w:val="-3"/>
        </w:rPr>
        <w:t>号）。根据上述文件的要求，公司按照相关规定对原会计政策进行了调整变更。此次会计政策变</w:t>
      </w:r>
      <w:r>
        <w:rPr>
          <w:spacing w:val="-21"/>
        </w:rPr>
        <w:t> </w:t>
      </w:r>
      <w:r>
        <w:rPr>
          <w:spacing w:val="-21"/>
        </w:rPr>
      </w:r>
      <w:r>
        <w:rPr>
          <w:spacing w:val="-4"/>
        </w:rPr>
        <w:t>更经公司第七届董事会第七次会议审议通过，具体内容详见公司于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30</w:t>
      </w:r>
      <w:r>
        <w:rPr>
          <w:spacing w:val="-4"/>
        </w:rPr>
        <w:t>日披露在巨潮资讯网的《关</w:t>
      </w:r>
      <w:r>
        <w:rPr>
          <w:spacing w:val="-40"/>
        </w:rPr>
        <w:t> </w:t>
      </w:r>
      <w:r>
        <w:rPr>
          <w:spacing w:val="-40"/>
        </w:rPr>
      </w:r>
      <w:r>
        <w:rPr/>
        <w:t>于会计政策变更的公告》（公告编号：</w:t>
      </w:r>
      <w:r>
        <w:rPr>
          <w:rFonts w:ascii="Times New Roman" w:hAnsi="Times New Roman" w:cs="Times New Roman" w:eastAsia="Times New Roman" w:hint="default"/>
        </w:rPr>
        <w:t>2019-087</w:t>
      </w:r>
      <w:r>
        <w:rPr/>
        <w:t>）。</w:t>
      </w:r>
    </w:p>
    <w:p>
      <w:pPr>
        <w:spacing w:line="240" w:lineRule="auto" w:before="9"/>
        <w:rPr>
          <w:rFonts w:ascii="宋体" w:hAnsi="宋体" w:cs="宋体" w:eastAsia="宋体" w:hint="default"/>
          <w:sz w:val="17"/>
          <w:szCs w:val="17"/>
        </w:rPr>
      </w:pPr>
    </w:p>
    <w:p>
      <w:pPr>
        <w:pStyle w:val="Heading2"/>
        <w:spacing w:line="240" w:lineRule="auto"/>
        <w:ind w:right="0"/>
        <w:jc w:val="both"/>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7"/>
        <w:ind w:right="1021" w:firstLine="420"/>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8</w:t>
      </w:r>
      <w:r>
        <w:rPr>
          <w:spacing w:val="-3"/>
        </w:rPr>
        <w:t>日，公司设立深圳市锦囊互动技术有限公司，公司持有其</w:t>
      </w:r>
      <w:r>
        <w:rPr>
          <w:rFonts w:ascii="Times New Roman" w:hAnsi="Times New Roman" w:cs="Times New Roman" w:eastAsia="Times New Roman" w:hint="default"/>
          <w:spacing w:val="-3"/>
        </w:rPr>
        <w:t>100%</w:t>
      </w:r>
      <w:r>
        <w:rPr>
          <w:spacing w:val="-3"/>
        </w:rPr>
        <w:t>的股权，</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月纳入</w:t>
      </w:r>
      <w:r>
        <w:rPr>
          <w:w w:val="100"/>
        </w:rPr>
        <w:t> </w:t>
      </w:r>
      <w:r>
        <w:rPr/>
        <w:t>合并报表。</w:t>
      </w: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赵国梁、陈锡雄</w:t>
            </w:r>
          </w:p>
        </w:tc>
      </w:tr>
      <w:tr>
        <w:trPr>
          <w:trHeight w:val="71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赵国梁提供审计服务的连续年限为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年；陈锡雄提供审计服</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务的连续年限为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line="340" w:lineRule="auto" w:before="44"/>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39"/>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021"/>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021"/>
        <w:jc w:val="left"/>
        <w:rPr>
          <w:b w:val="0"/>
          <w:bCs w:val="0"/>
        </w:rPr>
      </w:pPr>
      <w:r>
        <w:rPr/>
        <w:t>十一、破产重整相关事项</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1021"/>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pStyle w:val="BodyText"/>
        <w:spacing w:line="240" w:lineRule="auto" w:before="99"/>
        <w:ind w:left="633" w:right="1021"/>
        <w:jc w:val="left"/>
      </w:pPr>
      <w:r>
        <w:rPr/>
        <w:t>截至报告期末，公司未达到重大诉讼披露标准的其他诉讼案件的涉案总金额为</w:t>
      </w:r>
      <w:r>
        <w:rPr>
          <w:spacing w:val="-43"/>
        </w:rPr>
        <w:t> </w:t>
      </w:r>
      <w:r>
        <w:rPr>
          <w:rFonts w:ascii="Times New Roman" w:hAnsi="Times New Roman" w:cs="Times New Roman" w:eastAsia="Times New Roman" w:hint="default"/>
        </w:rPr>
        <w:t>9,152.078</w:t>
      </w:r>
      <w:r>
        <w:rPr>
          <w:rFonts w:ascii="Times New Roman" w:hAnsi="Times New Roman" w:cs="Times New Roman" w:eastAsia="Times New Roman" w:hint="default"/>
          <w:spacing w:val="6"/>
        </w:rPr>
        <w:t> </w:t>
      </w:r>
      <w:r>
        <w:rPr/>
        <w:t>万元，预计</w:t>
      </w:r>
    </w:p>
    <w:p>
      <w:pPr>
        <w:pStyle w:val="BodyText"/>
        <w:spacing w:line="240" w:lineRule="auto" w:before="177"/>
        <w:ind w:right="1021"/>
        <w:jc w:val="left"/>
      </w:pPr>
      <w:r>
        <w:rPr/>
        <w:t>总负债</w:t>
      </w:r>
      <w:r>
        <w:rPr>
          <w:spacing w:val="-51"/>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r>
    </w:p>
    <w:p>
      <w:pPr>
        <w:spacing w:line="240" w:lineRule="auto" w:before="9"/>
        <w:rPr>
          <w:rFonts w:ascii="宋体" w:hAnsi="宋体" w:cs="宋体" w:eastAsia="宋体" w:hint="default"/>
          <w:sz w:val="28"/>
          <w:szCs w:val="28"/>
        </w:rPr>
      </w:pPr>
    </w:p>
    <w:p>
      <w:pPr>
        <w:pStyle w:val="Heading2"/>
        <w:spacing w:line="240" w:lineRule="auto"/>
        <w:ind w:right="1021"/>
        <w:jc w:val="left"/>
        <w:rPr>
          <w:b w:val="0"/>
          <w:bCs w:val="0"/>
        </w:rPr>
      </w:pPr>
      <w:r>
        <w:rPr/>
        <w:t>十三、处罚及整改情况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021"/>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1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报告期内，公司及其控股股东、实际控制人不存在未履行法院生效判决、所负数额较大的债务到期未清偿等情况。</w:t>
      </w:r>
    </w:p>
    <w:p>
      <w:pPr>
        <w:spacing w:line="240" w:lineRule="auto" w:before="9"/>
        <w:rPr>
          <w:rFonts w:ascii="宋体" w:hAnsi="宋体" w:cs="宋体" w:eastAsia="宋体" w:hint="default"/>
          <w:sz w:val="19"/>
          <w:szCs w:val="19"/>
        </w:rPr>
      </w:pPr>
    </w:p>
    <w:p>
      <w:pPr>
        <w:pStyle w:val="Heading2"/>
        <w:spacing w:line="240" w:lineRule="auto"/>
        <w:ind w:right="1021"/>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9"/>
        <w:ind w:right="1021" w:firstLine="526"/>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16</w:t>
      </w:r>
      <w:r>
        <w:rPr>
          <w:spacing w:val="-2"/>
        </w:rPr>
        <w:t>日，公司召开</w:t>
      </w:r>
      <w:r>
        <w:rPr>
          <w:rFonts w:ascii="Times New Roman" w:hAnsi="Times New Roman" w:cs="Times New Roman" w:eastAsia="Times New Roman" w:hint="default"/>
          <w:spacing w:val="-2"/>
        </w:rPr>
        <w:t>2018</w:t>
      </w:r>
      <w:r>
        <w:rPr>
          <w:spacing w:val="-2"/>
        </w:rPr>
        <w:t>年第二次临时股东大会，审议通过了《关于</w:t>
      </w:r>
      <w:r>
        <w:rPr>
          <w:rFonts w:ascii="Times New Roman" w:hAnsi="Times New Roman" w:cs="Times New Roman" w:eastAsia="Times New Roman" w:hint="default"/>
          <w:spacing w:val="-2"/>
        </w:rPr>
        <w:t>&lt;2018</w:t>
      </w:r>
      <w:r>
        <w:rPr>
          <w:spacing w:val="-2"/>
        </w:rPr>
        <w:t>年股票期权与限制</w:t>
      </w:r>
      <w:r>
        <w:rPr>
          <w:w w:val="100"/>
        </w:rPr>
        <w:t> </w:t>
      </w:r>
      <w:r>
        <w:rPr/>
        <w:t>性股票激励计划（草案）及其摘要的议案》。</w:t>
      </w:r>
    </w:p>
    <w:p>
      <w:pPr>
        <w:pStyle w:val="BodyText"/>
        <w:spacing w:line="386" w:lineRule="auto"/>
        <w:ind w:right="1021" w:firstLine="504"/>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日，公司召开了</w:t>
      </w:r>
      <w:r>
        <w:rPr>
          <w:rFonts w:ascii="Times New Roman" w:hAnsi="Times New Roman" w:cs="Times New Roman" w:eastAsia="Times New Roman" w:hint="default"/>
        </w:rPr>
        <w:t>2019</w:t>
      </w:r>
      <w:r>
        <w:rPr/>
        <w:t>年第五次临时股东大会，审议通过了《关于</w:t>
      </w:r>
      <w:r>
        <w:rPr>
          <w:rFonts w:ascii="Times New Roman" w:hAnsi="Times New Roman" w:cs="Times New Roman" w:eastAsia="Times New Roman" w:hint="default"/>
        </w:rPr>
        <w:t>&lt;2019</w:t>
      </w:r>
      <w:r>
        <w:rPr/>
        <w:t>年股票期权激励</w:t>
      </w:r>
      <w:r>
        <w:rPr>
          <w:w w:val="100"/>
        </w:rPr>
        <w:t> </w:t>
      </w:r>
      <w:r>
        <w:rPr/>
        <w:t>计划（草案）及其摘要的议案》。</w:t>
      </w:r>
    </w:p>
    <w:p>
      <w:pPr>
        <w:pStyle w:val="BodyText"/>
        <w:spacing w:line="386" w:lineRule="auto"/>
        <w:ind w:right="1021" w:firstLine="504"/>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日，公司召开了</w:t>
      </w:r>
      <w:r>
        <w:rPr>
          <w:rFonts w:ascii="Times New Roman" w:hAnsi="Times New Roman" w:cs="Times New Roman" w:eastAsia="Times New Roman" w:hint="default"/>
          <w:spacing w:val="-2"/>
        </w:rPr>
        <w:t>2019</w:t>
      </w:r>
      <w:r>
        <w:rPr>
          <w:spacing w:val="-2"/>
        </w:rPr>
        <w:t>年第六次临时股东大会，审议通过了《关于</w:t>
      </w:r>
      <w:r>
        <w:rPr>
          <w:rFonts w:ascii="Times New Roman" w:hAnsi="Times New Roman" w:cs="Times New Roman" w:eastAsia="Times New Roman" w:hint="default"/>
          <w:spacing w:val="-2"/>
        </w:rPr>
        <w:t>&lt;2019</w:t>
      </w:r>
      <w:r>
        <w:rPr>
          <w:spacing w:val="-2"/>
        </w:rPr>
        <w:t>年限制性股票激</w:t>
      </w:r>
      <w:r>
        <w:rPr>
          <w:w w:val="100"/>
        </w:rPr>
        <w:t> </w:t>
      </w:r>
      <w:r>
        <w:rPr/>
        <w:t>励计划（草案）及其摘要的议案》、《关于</w:t>
      </w:r>
      <w:r>
        <w:rPr>
          <w:rFonts w:ascii="Times New Roman" w:hAnsi="Times New Roman" w:cs="Times New Roman" w:eastAsia="Times New Roman" w:hint="default"/>
        </w:rPr>
        <w:t>&lt;</w:t>
      </w:r>
      <w:r>
        <w:rPr/>
        <w:t>第一期员工持股计划（草案）</w:t>
      </w:r>
      <w:r>
        <w:rPr>
          <w:rFonts w:ascii="Times New Roman" w:hAnsi="Times New Roman" w:cs="Times New Roman" w:eastAsia="Times New Roman" w:hint="default"/>
        </w:rPr>
        <w:t>&gt;</w:t>
      </w:r>
      <w:r>
        <w:rPr/>
        <w:t>及其摘要的议案》。</w:t>
      </w:r>
    </w:p>
    <w:p>
      <w:pPr>
        <w:spacing w:after="0" w:line="38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7.240002pt;margin-top:71.999985pt;width:479.65pt;height:670.1pt;mso-position-horizontal-relative:page;mso-position-vertical-relative:page;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90"/>
                  </w:tblGrid>
                  <w:tr>
                    <w:trPr>
                      <w:trHeight w:val="428"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046" w:right="0"/>
                          <w:jc w:val="left"/>
                          <w:rPr>
                            <w:rFonts w:ascii="宋体" w:hAnsi="宋体" w:cs="宋体" w:eastAsia="宋体" w:hint="default"/>
                            <w:sz w:val="18"/>
                            <w:szCs w:val="18"/>
                          </w:rPr>
                        </w:pPr>
                        <w:r>
                          <w:rPr>
                            <w:rFonts w:ascii="宋体" w:hAnsi="宋体" w:cs="宋体" w:eastAsia="宋体" w:hint="default"/>
                            <w:sz w:val="18"/>
                            <w:szCs w:val="18"/>
                          </w:rPr>
                          <w:t>重要事项概述</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08"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739" w:hRule="exact"/>
                    </w:trPr>
                    <w:tc>
                      <w:tcPr>
                        <w:tcW w:w="3191" w:type="dxa"/>
                        <w:vMerge w:val="restart"/>
                        <w:tcBorders>
                          <w:top w:val="single" w:sz="6" w:space="0" w:color="000000"/>
                          <w:left w:val="single" w:sz="6" w:space="0" w:color="000000"/>
                          <w:right w:val="single" w:sz="6" w:space="0" w:color="000000"/>
                        </w:tcBorders>
                      </w:tcPr>
                      <w:p>
                        <w:pPr>
                          <w:pStyle w:val="TableParagraph"/>
                          <w:spacing w:line="300" w:lineRule="auto" w:before="58"/>
                          <w:ind w:left="1406" w:right="56" w:hanging="1349"/>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年股票期权与限制性股票激励 计划</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年股票期权与限制性股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票激励计划（草案）》</w:t>
                        </w:r>
                      </w:p>
                    </w:tc>
                  </w:tr>
                  <w:tr>
                    <w:trPr>
                      <w:trHeight w:val="1363" w:hRule="exact"/>
                    </w:trPr>
                    <w:tc>
                      <w:tcPr>
                        <w:tcW w:w="3191" w:type="dxa"/>
                        <w:vMerge/>
                        <w:tcBorders>
                          <w:left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0"/>
                          <w:jc w:val="left"/>
                          <w:rPr>
                            <w:rFonts w:ascii="宋体" w:hAnsi="宋体" w:cs="宋体" w:eastAsia="宋体" w:hint="default"/>
                            <w:sz w:val="18"/>
                            <w:szCs w:val="18"/>
                          </w:rPr>
                        </w:pPr>
                        <w:r>
                          <w:rPr>
                            <w:rFonts w:ascii="宋体" w:hAnsi="宋体" w:cs="宋体" w:eastAsia="宋体" w:hint="default"/>
                            <w:spacing w:val="-4"/>
                            <w:sz w:val="18"/>
                            <w:szCs w:val="18"/>
                          </w:rPr>
                          <w:t>巨潮资讯网《关于调整</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年股票期权与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限制性股票激励计划相关事项的公告》</w:t>
                        </w:r>
                      </w:p>
                      <w:p>
                        <w:pPr>
                          <w:pStyle w:val="TableParagraph"/>
                          <w:spacing w:line="300" w:lineRule="auto" w:before="31"/>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2018-066</w:t>
                        </w:r>
                        <w:r>
                          <w:rPr>
                            <w:rFonts w:ascii="宋体" w:hAnsi="宋体" w:cs="宋体" w:eastAsia="宋体" w:hint="default"/>
                            <w:spacing w:val="-3"/>
                            <w:sz w:val="18"/>
                            <w:szCs w:val="18"/>
                          </w:rPr>
                          <w:t>）、《关于向激励对象授予股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7"/>
                            <w:sz w:val="18"/>
                            <w:szCs w:val="18"/>
                          </w:rPr>
                          <w:t>票期权与限制性股票的公告》（</w:t>
                        </w:r>
                        <w:r>
                          <w:rPr>
                            <w:rFonts w:ascii="Times New Roman" w:hAnsi="Times New Roman" w:cs="Times New Roman" w:eastAsia="Times New Roman" w:hint="default"/>
                            <w:spacing w:val="-7"/>
                            <w:sz w:val="18"/>
                            <w:szCs w:val="18"/>
                          </w:rPr>
                          <w:t>2018-067</w:t>
                        </w:r>
                      </w:p>
                    </w:tc>
                  </w:tr>
                  <w:tr>
                    <w:trPr>
                      <w:trHeight w:val="1052" w:hRule="exact"/>
                    </w:trPr>
                    <w:tc>
                      <w:tcPr>
                        <w:tcW w:w="3191" w:type="dxa"/>
                        <w:vMerge/>
                        <w:tcBorders>
                          <w:left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58"/>
                          <w:ind w:left="4" w:right="0"/>
                          <w:jc w:val="left"/>
                          <w:rPr>
                            <w:rFonts w:ascii="宋体" w:hAnsi="宋体" w:cs="宋体" w:eastAsia="宋体" w:hint="default"/>
                            <w:sz w:val="18"/>
                            <w:szCs w:val="18"/>
                          </w:rPr>
                        </w:pPr>
                        <w:r>
                          <w:rPr>
                            <w:rFonts w:ascii="宋体" w:hAnsi="宋体" w:cs="宋体" w:eastAsia="宋体" w:hint="default"/>
                            <w:spacing w:val="-4"/>
                            <w:sz w:val="18"/>
                            <w:szCs w:val="18"/>
                          </w:rPr>
                          <w:t>巨潮资讯网《关于</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年股票期权与限制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性股票激励计划之限制性股票首次授予 登记完成的公告》（</w:t>
                        </w:r>
                        <w:r>
                          <w:rPr>
                            <w:rFonts w:ascii="Times New Roman" w:hAnsi="Times New Roman" w:cs="Times New Roman" w:eastAsia="Times New Roman" w:hint="default"/>
                            <w:sz w:val="18"/>
                            <w:szCs w:val="18"/>
                          </w:rPr>
                          <w:t>2018-087</w:t>
                        </w:r>
                        <w:r>
                          <w:rPr>
                            <w:rFonts w:ascii="宋体" w:hAnsi="宋体" w:cs="宋体" w:eastAsia="宋体" w:hint="default"/>
                            <w:sz w:val="18"/>
                            <w:szCs w:val="18"/>
                          </w:rPr>
                          <w:t>）</w:t>
                        </w:r>
                      </w:p>
                    </w:tc>
                  </w:tr>
                  <w:tr>
                    <w:trPr>
                      <w:trHeight w:val="1051" w:hRule="exact"/>
                    </w:trPr>
                    <w:tc>
                      <w:tcPr>
                        <w:tcW w:w="3191" w:type="dxa"/>
                        <w:vMerge/>
                        <w:tcBorders>
                          <w:left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58"/>
                          <w:ind w:left="4" w:right="0"/>
                          <w:jc w:val="left"/>
                          <w:rPr>
                            <w:rFonts w:ascii="宋体" w:hAnsi="宋体" w:cs="宋体" w:eastAsia="宋体" w:hint="default"/>
                            <w:sz w:val="18"/>
                            <w:szCs w:val="18"/>
                          </w:rPr>
                        </w:pPr>
                        <w:r>
                          <w:rPr>
                            <w:rFonts w:ascii="宋体" w:hAnsi="宋体" w:cs="宋体" w:eastAsia="宋体" w:hint="default"/>
                            <w:spacing w:val="-4"/>
                            <w:sz w:val="18"/>
                            <w:szCs w:val="18"/>
                          </w:rPr>
                          <w:t>巨潮资讯网《关于</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年股票期权与限制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性股票激励计划之股票期权首次授予登 记完成的公告》（</w:t>
                        </w:r>
                        <w:r>
                          <w:rPr>
                            <w:rFonts w:ascii="Times New Roman" w:hAnsi="Times New Roman" w:cs="Times New Roman" w:eastAsia="Times New Roman" w:hint="default"/>
                            <w:sz w:val="18"/>
                            <w:szCs w:val="18"/>
                          </w:rPr>
                          <w:t>2018-089</w:t>
                        </w:r>
                        <w:r>
                          <w:rPr>
                            <w:rFonts w:ascii="宋体" w:hAnsi="宋体" w:cs="宋体" w:eastAsia="宋体" w:hint="default"/>
                            <w:sz w:val="18"/>
                            <w:szCs w:val="18"/>
                          </w:rPr>
                          <w:t>）</w:t>
                        </w:r>
                      </w:p>
                    </w:tc>
                  </w:tr>
                  <w:tr>
                    <w:trPr>
                      <w:trHeight w:val="737" w:hRule="exact"/>
                    </w:trPr>
                    <w:tc>
                      <w:tcPr>
                        <w:tcW w:w="3191" w:type="dxa"/>
                        <w:vMerge/>
                        <w:tcBorders>
                          <w:left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2"/>
                          <w:jc w:val="left"/>
                          <w:rPr>
                            <w:rFonts w:ascii="宋体" w:hAnsi="宋体" w:cs="宋体" w:eastAsia="宋体" w:hint="default"/>
                            <w:sz w:val="18"/>
                            <w:szCs w:val="18"/>
                          </w:rPr>
                        </w:pPr>
                        <w:r>
                          <w:rPr>
                            <w:rFonts w:ascii="宋体" w:hAnsi="宋体" w:cs="宋体" w:eastAsia="宋体" w:hint="default"/>
                            <w:spacing w:val="-4"/>
                            <w:sz w:val="18"/>
                            <w:szCs w:val="18"/>
                          </w:rPr>
                          <w:t>巨潮资讯网《关于向激励对象授予预留股</w:t>
                        </w:r>
                        <w:r>
                          <w:rPr>
                            <w:rFonts w:ascii="宋体" w:hAnsi="宋体" w:cs="宋体" w:eastAsia="宋体" w:hint="default"/>
                            <w:sz w:val="18"/>
                            <w:szCs w:val="18"/>
                          </w:rPr>
                          <w:t> 票期权的公告》（</w:t>
                        </w:r>
                        <w:r>
                          <w:rPr>
                            <w:rFonts w:ascii="Times New Roman" w:hAnsi="Times New Roman" w:cs="Times New Roman" w:eastAsia="Times New Roman" w:hint="default"/>
                            <w:sz w:val="18"/>
                            <w:szCs w:val="18"/>
                          </w:rPr>
                          <w:t>2019-065</w:t>
                        </w:r>
                        <w:r>
                          <w:rPr>
                            <w:rFonts w:ascii="宋体" w:hAnsi="宋体" w:cs="宋体" w:eastAsia="宋体" w:hint="default"/>
                            <w:sz w:val="18"/>
                            <w:szCs w:val="18"/>
                          </w:rPr>
                          <w:t>）</w:t>
                        </w:r>
                      </w:p>
                    </w:tc>
                  </w:tr>
                  <w:tr>
                    <w:trPr>
                      <w:trHeight w:val="1051" w:hRule="exact"/>
                    </w:trPr>
                    <w:tc>
                      <w:tcPr>
                        <w:tcW w:w="3191" w:type="dxa"/>
                        <w:vMerge/>
                        <w:tcBorders>
                          <w:left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1"/>
                          <w:ind w:left="4" w:right="0"/>
                          <w:jc w:val="left"/>
                          <w:rPr>
                            <w:rFonts w:ascii="宋体" w:hAnsi="宋体" w:cs="宋体" w:eastAsia="宋体" w:hint="default"/>
                            <w:sz w:val="18"/>
                            <w:szCs w:val="18"/>
                          </w:rPr>
                        </w:pPr>
                        <w:r>
                          <w:rPr>
                            <w:rFonts w:ascii="宋体" w:hAnsi="宋体" w:cs="宋体" w:eastAsia="宋体" w:hint="default"/>
                            <w:spacing w:val="-4"/>
                            <w:sz w:val="18"/>
                            <w:szCs w:val="18"/>
                          </w:rPr>
                          <w:t>巨潮资讯网《关于</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年股票期权与限制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性股票激励计划之预留股票期权授予登 记完成的公告》（</w:t>
                        </w:r>
                        <w:r>
                          <w:rPr>
                            <w:rFonts w:ascii="Times New Roman" w:hAnsi="Times New Roman" w:cs="Times New Roman" w:eastAsia="Times New Roman" w:hint="default"/>
                            <w:sz w:val="18"/>
                            <w:szCs w:val="18"/>
                          </w:rPr>
                          <w:t>2019-110</w:t>
                        </w:r>
                        <w:r>
                          <w:rPr>
                            <w:rFonts w:ascii="宋体" w:hAnsi="宋体" w:cs="宋体" w:eastAsia="宋体" w:hint="default"/>
                            <w:sz w:val="18"/>
                            <w:szCs w:val="18"/>
                          </w:rPr>
                          <w:t>）</w:t>
                        </w:r>
                      </w:p>
                    </w:tc>
                  </w:tr>
                  <w:tr>
                    <w:trPr>
                      <w:trHeight w:val="740" w:hRule="exact"/>
                    </w:trPr>
                    <w:tc>
                      <w:tcPr>
                        <w:tcW w:w="3191" w:type="dxa"/>
                        <w:vMerge/>
                        <w:tcBorders>
                          <w:left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0"/>
                          <w:jc w:val="left"/>
                          <w:rPr>
                            <w:rFonts w:ascii="宋体" w:hAnsi="宋体" w:cs="宋体" w:eastAsia="宋体" w:hint="default"/>
                            <w:sz w:val="18"/>
                            <w:szCs w:val="18"/>
                          </w:rPr>
                        </w:pPr>
                        <w:r>
                          <w:rPr>
                            <w:rFonts w:ascii="宋体" w:hAnsi="宋体" w:cs="宋体" w:eastAsia="宋体" w:hint="default"/>
                            <w:spacing w:val="-4"/>
                            <w:sz w:val="18"/>
                            <w:szCs w:val="18"/>
                          </w:rPr>
                          <w:t>巨潮资讯网《关于</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年激励计划相关股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份注销完成的公告》（</w:t>
                        </w:r>
                        <w:r>
                          <w:rPr>
                            <w:rFonts w:ascii="Times New Roman" w:hAnsi="Times New Roman" w:cs="Times New Roman" w:eastAsia="Times New Roman" w:hint="default"/>
                            <w:sz w:val="18"/>
                            <w:szCs w:val="18"/>
                          </w:rPr>
                          <w:t>2019-124</w:t>
                        </w:r>
                        <w:r>
                          <w:rPr>
                            <w:rFonts w:ascii="宋体" w:hAnsi="宋体" w:cs="宋体" w:eastAsia="宋体" w:hint="default"/>
                            <w:sz w:val="18"/>
                            <w:szCs w:val="18"/>
                          </w:rPr>
                          <w:t>）</w:t>
                        </w:r>
                      </w:p>
                    </w:tc>
                  </w:tr>
                  <w:tr>
                    <w:trPr>
                      <w:trHeight w:val="739" w:hRule="exact"/>
                    </w:trPr>
                    <w:tc>
                      <w:tcPr>
                        <w:tcW w:w="3191" w:type="dxa"/>
                        <w:vMerge/>
                        <w:tcBorders>
                          <w:left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0"/>
                          <w:jc w:val="left"/>
                          <w:rPr>
                            <w:rFonts w:ascii="宋体" w:hAnsi="宋体" w:cs="宋体" w:eastAsia="宋体" w:hint="default"/>
                            <w:sz w:val="18"/>
                            <w:szCs w:val="18"/>
                          </w:rPr>
                        </w:pPr>
                        <w:r>
                          <w:rPr>
                            <w:rFonts w:ascii="宋体" w:hAnsi="宋体" w:cs="宋体" w:eastAsia="宋体" w:hint="default"/>
                            <w:spacing w:val="-4"/>
                            <w:sz w:val="18"/>
                            <w:szCs w:val="18"/>
                          </w:rPr>
                          <w:t>巨潮资讯网《关于</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年激励计划部分股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票期权注销完成的公告》（</w:t>
                        </w:r>
                        <w:r>
                          <w:rPr>
                            <w:rFonts w:ascii="Times New Roman" w:hAnsi="Times New Roman" w:cs="Times New Roman" w:eastAsia="Times New Roman" w:hint="default"/>
                            <w:sz w:val="18"/>
                            <w:szCs w:val="18"/>
                          </w:rPr>
                          <w:t>2019-130</w:t>
                        </w:r>
                        <w:r>
                          <w:rPr>
                            <w:rFonts w:ascii="宋体" w:hAnsi="宋体" w:cs="宋体" w:eastAsia="宋体" w:hint="default"/>
                            <w:sz w:val="18"/>
                            <w:szCs w:val="18"/>
                          </w:rPr>
                          <w:t>）</w:t>
                        </w:r>
                      </w:p>
                    </w:tc>
                  </w:tr>
                  <w:tr>
                    <w:trPr>
                      <w:trHeight w:val="1051" w:hRule="exact"/>
                    </w:trPr>
                    <w:tc>
                      <w:tcPr>
                        <w:tcW w:w="3191" w:type="dxa"/>
                        <w:vMerge/>
                        <w:tcBorders>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0"/>
                          <w:jc w:val="left"/>
                          <w:rPr>
                            <w:rFonts w:ascii="宋体" w:hAnsi="宋体" w:cs="宋体" w:eastAsia="宋体" w:hint="default"/>
                            <w:sz w:val="18"/>
                            <w:szCs w:val="18"/>
                          </w:rPr>
                        </w:pPr>
                        <w:r>
                          <w:rPr>
                            <w:rFonts w:ascii="宋体" w:hAnsi="宋体" w:cs="宋体" w:eastAsia="宋体" w:hint="default"/>
                            <w:spacing w:val="-4"/>
                            <w:sz w:val="18"/>
                            <w:szCs w:val="18"/>
                          </w:rPr>
                          <w:t>巨潮资讯网《关于</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年激励计划部分限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制性股票回购注销完成的公告》</w:t>
                        </w:r>
                      </w:p>
                      <w:p>
                        <w:pPr>
                          <w:pStyle w:val="TableParagraph"/>
                          <w:spacing w:line="240" w:lineRule="auto" w:before="3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2019-132</w:t>
                        </w:r>
                        <w:r>
                          <w:rPr>
                            <w:rFonts w:ascii="宋体" w:hAnsi="宋体" w:cs="宋体" w:eastAsia="宋体" w:hint="default"/>
                            <w:sz w:val="18"/>
                            <w:szCs w:val="18"/>
                          </w:rPr>
                          <w:t>）</w:t>
                        </w:r>
                      </w:p>
                    </w:tc>
                  </w:tr>
                  <w:tr>
                    <w:trPr>
                      <w:trHeight w:val="739"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年股票期权激励计划</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年股票期权激励计划</w:t>
                        </w:r>
                      </w:p>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（草案）》</w:t>
                        </w:r>
                      </w:p>
                    </w:tc>
                  </w:tr>
                  <w:tr>
                    <w:trPr>
                      <w:trHeight w:val="740" w:hRule="exact"/>
                    </w:trPr>
                    <w:tc>
                      <w:tcPr>
                        <w:tcW w:w="3191" w:type="dxa"/>
                        <w:tcBorders>
                          <w:top w:val="single" w:sz="6" w:space="0" w:color="000000"/>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4" w:right="2"/>
                          <w:jc w:val="left"/>
                          <w:rPr>
                            <w:rFonts w:ascii="宋体" w:hAnsi="宋体" w:cs="宋体" w:eastAsia="宋体" w:hint="default"/>
                            <w:sz w:val="18"/>
                            <w:szCs w:val="18"/>
                          </w:rPr>
                        </w:pPr>
                        <w:r>
                          <w:rPr>
                            <w:rFonts w:ascii="宋体" w:hAnsi="宋体" w:cs="宋体" w:eastAsia="宋体" w:hint="default"/>
                            <w:spacing w:val="-4"/>
                            <w:sz w:val="18"/>
                            <w:szCs w:val="18"/>
                          </w:rPr>
                          <w:t>巨潮资讯网《关于向激励对象授予股票期</w:t>
                        </w:r>
                        <w:r>
                          <w:rPr>
                            <w:rFonts w:ascii="宋体" w:hAnsi="宋体" w:cs="宋体" w:eastAsia="宋体" w:hint="default"/>
                            <w:sz w:val="18"/>
                            <w:szCs w:val="18"/>
                          </w:rPr>
                          <w:t> 权的公告》（</w:t>
                        </w:r>
                        <w:r>
                          <w:rPr>
                            <w:rFonts w:ascii="Times New Roman" w:hAnsi="Times New Roman" w:cs="Times New Roman" w:eastAsia="Times New Roman" w:hint="default"/>
                            <w:sz w:val="18"/>
                            <w:szCs w:val="18"/>
                          </w:rPr>
                          <w:t>2019-107</w:t>
                        </w:r>
                        <w:r>
                          <w:rPr>
                            <w:rFonts w:ascii="宋体" w:hAnsi="宋体" w:cs="宋体" w:eastAsia="宋体" w:hint="default"/>
                            <w:sz w:val="18"/>
                            <w:szCs w:val="18"/>
                          </w:rPr>
                          <w:t>）</w:t>
                        </w:r>
                      </w:p>
                    </w:tc>
                  </w:tr>
                  <w:tr>
                    <w:trPr>
                      <w:trHeight w:val="739" w:hRule="exact"/>
                    </w:trPr>
                    <w:tc>
                      <w:tcPr>
                        <w:tcW w:w="3191" w:type="dxa"/>
                        <w:tcBorders>
                          <w:top w:val="single" w:sz="6" w:space="0" w:color="000000"/>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0"/>
                          <w:jc w:val="left"/>
                          <w:rPr>
                            <w:rFonts w:ascii="宋体" w:hAnsi="宋体" w:cs="宋体" w:eastAsia="宋体" w:hint="default"/>
                            <w:sz w:val="18"/>
                            <w:szCs w:val="18"/>
                          </w:rPr>
                        </w:pPr>
                        <w:r>
                          <w:rPr>
                            <w:rFonts w:ascii="宋体" w:hAnsi="宋体" w:cs="宋体" w:eastAsia="宋体" w:hint="default"/>
                            <w:spacing w:val="-4"/>
                            <w:sz w:val="18"/>
                            <w:szCs w:val="18"/>
                          </w:rPr>
                          <w:t>巨潮资讯网《关于调整</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年股票期权激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励计划相关事项的公告》（</w:t>
                        </w:r>
                        <w:r>
                          <w:rPr>
                            <w:rFonts w:ascii="Times New Roman" w:hAnsi="Times New Roman" w:cs="Times New Roman" w:eastAsia="Times New Roman" w:hint="default"/>
                            <w:sz w:val="18"/>
                            <w:szCs w:val="18"/>
                          </w:rPr>
                          <w:t>2019-129</w:t>
                        </w:r>
                        <w:r>
                          <w:rPr>
                            <w:rFonts w:ascii="宋体" w:hAnsi="宋体" w:cs="宋体" w:eastAsia="宋体" w:hint="default"/>
                            <w:sz w:val="18"/>
                            <w:szCs w:val="18"/>
                          </w:rPr>
                          <w:t>）</w:t>
                        </w:r>
                      </w:p>
                    </w:tc>
                  </w:tr>
                  <w:tr>
                    <w:trPr>
                      <w:trHeight w:val="739" w:hRule="exact"/>
                    </w:trPr>
                    <w:tc>
                      <w:tcPr>
                        <w:tcW w:w="3191" w:type="dxa"/>
                        <w:tcBorders>
                          <w:top w:val="single" w:sz="6" w:space="0" w:color="000000"/>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0"/>
                          <w:jc w:val="left"/>
                          <w:rPr>
                            <w:rFonts w:ascii="宋体" w:hAnsi="宋体" w:cs="宋体" w:eastAsia="宋体" w:hint="default"/>
                            <w:sz w:val="18"/>
                            <w:szCs w:val="18"/>
                          </w:rPr>
                        </w:pPr>
                        <w:r>
                          <w:rPr>
                            <w:rFonts w:ascii="宋体" w:hAnsi="宋体" w:cs="宋体" w:eastAsia="宋体" w:hint="default"/>
                            <w:spacing w:val="-4"/>
                            <w:sz w:val="18"/>
                            <w:szCs w:val="18"/>
                          </w:rPr>
                          <w:t>巨潮资讯网《关于</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年股票期权激励计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划授予登记完成的公告》（</w:t>
                        </w:r>
                        <w:r>
                          <w:rPr>
                            <w:rFonts w:ascii="Times New Roman" w:hAnsi="Times New Roman" w:cs="Times New Roman" w:eastAsia="Times New Roman" w:hint="default"/>
                            <w:sz w:val="18"/>
                            <w:szCs w:val="18"/>
                          </w:rPr>
                          <w:t>2019-136</w:t>
                        </w:r>
                        <w:r>
                          <w:rPr>
                            <w:rFonts w:ascii="宋体" w:hAnsi="宋体" w:cs="宋体" w:eastAsia="宋体" w:hint="default"/>
                            <w:sz w:val="18"/>
                            <w:szCs w:val="18"/>
                          </w:rPr>
                          <w:t>）</w:t>
                        </w:r>
                      </w:p>
                    </w:tc>
                  </w:tr>
                  <w:tr>
                    <w:trPr>
                      <w:trHeight w:val="739"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年限制性股票激励计划</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72"/>
                            <w:sz w:val="18"/>
                            <w:szCs w:val="18"/>
                          </w:rPr>
                          <w:t>网</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9</w:t>
                        </w:r>
                        <w:r>
                          <w:rPr>
                            <w:rFonts w:ascii="宋体" w:hAnsi="宋体" w:cs="宋体" w:eastAsia="宋体" w:hint="default"/>
                            <w:sz w:val="18"/>
                            <w:szCs w:val="18"/>
                          </w:rPr>
                          <w:t>年限制性股</w:t>
                        </w:r>
                        <w:r>
                          <w:rPr>
                            <w:rFonts w:ascii="宋体" w:hAnsi="宋体" w:cs="宋体" w:eastAsia="宋体" w:hint="default"/>
                            <w:spacing w:val="-3"/>
                            <w:sz w:val="18"/>
                            <w:szCs w:val="18"/>
                          </w:rPr>
                          <w:t>票</w:t>
                        </w:r>
                        <w:r>
                          <w:rPr>
                            <w:rFonts w:ascii="宋体" w:hAnsi="宋体" w:cs="宋体" w:eastAsia="宋体" w:hint="default"/>
                            <w:sz w:val="18"/>
                            <w:szCs w:val="18"/>
                          </w:rPr>
                          <w:t>激励计划</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（草案）》</w:t>
                        </w:r>
                      </w:p>
                    </w:tc>
                  </w:tr>
                  <w:tr>
                    <w:trPr>
                      <w:trHeight w:val="740"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公司第一期员工持股计划</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4" w:right="110"/>
                          <w:jc w:val="left"/>
                          <w:rPr>
                            <w:rFonts w:ascii="宋体" w:hAnsi="宋体" w:cs="宋体" w:eastAsia="宋体" w:hint="default"/>
                            <w:sz w:val="18"/>
                            <w:szCs w:val="18"/>
                          </w:rPr>
                        </w:pPr>
                        <w:r>
                          <w:rPr>
                            <w:rFonts w:ascii="宋体" w:hAnsi="宋体" w:cs="宋体" w:eastAsia="宋体" w:hint="default"/>
                            <w:sz w:val="18"/>
                            <w:szCs w:val="18"/>
                          </w:rPr>
                          <w:t>巨潮资讯网《第一期员工持股计划（草 案）》</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0" w:right="110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386" w:lineRule="auto" w:before="159"/>
        <w:ind w:right="1021" w:firstLine="420"/>
        <w:jc w:val="left"/>
      </w:pPr>
      <w:r>
        <w:rPr>
          <w:spacing w:val="-2"/>
        </w:rPr>
        <w:t>报告期内，公司实施股权激励计划计提管理费用</w:t>
      </w:r>
      <w:r>
        <w:rPr>
          <w:rFonts w:ascii="Times New Roman" w:hAnsi="Times New Roman" w:cs="Times New Roman" w:eastAsia="Times New Roman" w:hint="default"/>
          <w:spacing w:val="-2"/>
        </w:rPr>
        <w:t>25,508,747.53</w:t>
      </w:r>
      <w:r>
        <w:rPr>
          <w:spacing w:val="-2"/>
        </w:rPr>
        <w:t>元，影响公司净利润减少</w:t>
      </w:r>
      <w:r>
        <w:rPr>
          <w:rFonts w:ascii="Times New Roman" w:hAnsi="Times New Roman" w:cs="Times New Roman" w:eastAsia="Times New Roman" w:hint="default"/>
          <w:spacing w:val="-2"/>
        </w:rPr>
        <w:t>25,508,747.53</w:t>
      </w:r>
      <w:r>
        <w:rPr>
          <w:rFonts w:ascii="Times New Roman" w:hAnsi="Times New Roman" w:cs="Times New Roman" w:eastAsia="Times New Roman" w:hint="default"/>
          <w:w w:val="100"/>
        </w:rPr>
        <w:t> </w:t>
      </w:r>
      <w:r>
        <w:rPr/>
        <w:t>元，其中核心技术人员的股权激励计提费用</w:t>
      </w:r>
      <w:r>
        <w:rPr>
          <w:rFonts w:ascii="Times New Roman" w:hAnsi="Times New Roman" w:cs="Times New Roman" w:eastAsia="Times New Roman" w:hint="default"/>
        </w:rPr>
        <w:t>7,974,034.48</w:t>
      </w:r>
      <w:r>
        <w:rPr/>
        <w:t>元，占公司当期股权激励计提费用的</w:t>
      </w:r>
      <w:r>
        <w:rPr>
          <w:rFonts w:ascii="Times New Roman" w:hAnsi="Times New Roman" w:cs="Times New Roman" w:eastAsia="Times New Roman" w:hint="default"/>
        </w:rPr>
        <w:t>31.26%</w:t>
      </w:r>
      <w:r>
        <w:rPr/>
        <w:t>。</w:t>
      </w:r>
    </w:p>
    <w:p>
      <w:pPr>
        <w:spacing w:line="240" w:lineRule="auto" w:before="11"/>
        <w:rPr>
          <w:rFonts w:ascii="宋体" w:hAnsi="宋体" w:cs="宋体" w:eastAsia="宋体" w:hint="default"/>
          <w:sz w:val="17"/>
          <w:szCs w:val="17"/>
        </w:rPr>
      </w:pPr>
    </w:p>
    <w:p>
      <w:pPr>
        <w:pStyle w:val="Heading2"/>
        <w:spacing w:line="240" w:lineRule="auto"/>
        <w:ind w:right="1021"/>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7"/>
        <w:rPr>
          <w:rFonts w:ascii="宋体" w:hAnsi="宋体" w:cs="宋体" w:eastAsia="宋体" w:hint="default"/>
          <w:sz w:val="21"/>
          <w:szCs w:val="21"/>
        </w:rPr>
      </w:pPr>
    </w:p>
    <w:p>
      <w:pPr>
        <w:pStyle w:val="Heading3"/>
        <w:spacing w:line="240" w:lineRule="auto"/>
        <w:ind w:right="1021"/>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right="1021"/>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1021"/>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5"/>
        <w:rPr>
          <w:rFonts w:ascii="宋体" w:hAnsi="宋体" w:cs="宋体" w:eastAsia="宋体" w:hint="default"/>
          <w:sz w:val="21"/>
          <w:szCs w:val="21"/>
        </w:rPr>
      </w:pPr>
    </w:p>
    <w:p>
      <w:pPr>
        <w:pStyle w:val="Heading3"/>
        <w:spacing w:line="240" w:lineRule="auto"/>
        <w:ind w:right="1021"/>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9"/>
        <w:rPr>
          <w:rFonts w:ascii="宋体" w:hAnsi="宋体" w:cs="宋体" w:eastAsia="宋体" w:hint="default"/>
          <w:sz w:val="19"/>
          <w:szCs w:val="19"/>
        </w:rPr>
      </w:pPr>
    </w:p>
    <w:p>
      <w:pPr>
        <w:pStyle w:val="Heading2"/>
        <w:spacing w:line="240" w:lineRule="auto"/>
        <w:ind w:right="1021"/>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3"/>
        <w:rPr>
          <w:rFonts w:ascii="宋体" w:hAnsi="宋体" w:cs="宋体" w:eastAsia="宋体" w:hint="default"/>
          <w:sz w:val="21"/>
          <w:szCs w:val="21"/>
        </w:rPr>
      </w:pPr>
    </w:p>
    <w:p>
      <w:pPr>
        <w:pStyle w:val="Heading3"/>
        <w:spacing w:line="240" w:lineRule="auto"/>
        <w:ind w:right="1021"/>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公司报告期不存在承包情况。</w:t>
      </w:r>
    </w:p>
    <w:p>
      <w:pPr>
        <w:spacing w:line="240" w:lineRule="auto" w:before="0"/>
        <w:rPr>
          <w:rFonts w:ascii="宋体" w:hAnsi="宋体" w:cs="宋体" w:eastAsia="宋体" w:hint="default"/>
          <w:sz w:val="18"/>
          <w:szCs w:val="18"/>
        </w:rPr>
      </w:pPr>
    </w:p>
    <w:p>
      <w:pPr>
        <w:pStyle w:val="Heading3"/>
        <w:spacing w:line="240" w:lineRule="auto" w:before="120"/>
        <w:ind w:right="1021"/>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7"/>
        <w:rPr>
          <w:rFonts w:ascii="宋体" w:hAnsi="宋体" w:cs="宋体" w:eastAsia="宋体" w:hint="default"/>
          <w:sz w:val="21"/>
          <w:szCs w:val="21"/>
        </w:rPr>
      </w:pPr>
    </w:p>
    <w:p>
      <w:pPr>
        <w:pStyle w:val="Heading3"/>
        <w:spacing w:line="240" w:lineRule="auto"/>
        <w:ind w:right="1021"/>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9"/>
        <w:gridCol w:w="922"/>
        <w:gridCol w:w="1296"/>
        <w:gridCol w:w="1064"/>
        <w:gridCol w:w="1034"/>
        <w:gridCol w:w="1049"/>
        <w:gridCol w:w="792"/>
        <w:gridCol w:w="780"/>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9"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0"/>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53"/>
              <w:jc w:val="left"/>
              <w:rPr>
                <w:rFonts w:ascii="宋体" w:hAnsi="宋体" w:cs="宋体" w:eastAsia="宋体" w:hint="default"/>
                <w:sz w:val="18"/>
                <w:szCs w:val="18"/>
              </w:rPr>
            </w:pPr>
            <w:r>
              <w:rPr>
                <w:rFonts w:ascii="宋体" w:hAnsi="宋体" w:cs="宋体" w:eastAsia="宋体" w:hint="default"/>
                <w:sz w:val="18"/>
                <w:szCs w:val="18"/>
              </w:rPr>
              <w:t>辽宁荣信兴业电力技 术有限公司</w:t>
            </w:r>
          </w:p>
        </w:tc>
        <w:tc>
          <w:tcPr>
            <w:tcW w:w="92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至主合同综 合授信期限 届满之日后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年止</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53"/>
              <w:jc w:val="left"/>
              <w:rPr>
                <w:rFonts w:ascii="宋体" w:hAnsi="宋体" w:cs="宋体" w:eastAsia="宋体" w:hint="default"/>
                <w:sz w:val="18"/>
                <w:szCs w:val="18"/>
              </w:rPr>
            </w:pPr>
            <w:r>
              <w:rPr>
                <w:rFonts w:ascii="宋体" w:hAnsi="宋体" w:cs="宋体" w:eastAsia="宋体" w:hint="default"/>
                <w:sz w:val="18"/>
                <w:szCs w:val="18"/>
              </w:rPr>
              <w:t>辽宁荣信兴业电力技 术有限公司</w:t>
            </w:r>
          </w:p>
        </w:tc>
        <w:tc>
          <w:tcPr>
            <w:tcW w:w="92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13"/>
              <w:jc w:val="both"/>
              <w:rPr>
                <w:rFonts w:ascii="宋体" w:hAnsi="宋体" w:cs="宋体" w:eastAsia="宋体" w:hint="default"/>
                <w:sz w:val="18"/>
                <w:szCs w:val="18"/>
              </w:rPr>
            </w:pPr>
            <w:r>
              <w:rPr>
                <w:rFonts w:ascii="宋体" w:hAnsi="宋体" w:cs="宋体" w:eastAsia="宋体" w:hint="default"/>
                <w:sz w:val="18"/>
                <w:szCs w:val="18"/>
              </w:rPr>
              <w:t>至全部授信 业务期限届 满之日后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年止</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53"/>
              <w:jc w:val="left"/>
              <w:rPr>
                <w:rFonts w:ascii="宋体" w:hAnsi="宋体" w:cs="宋体" w:eastAsia="宋体" w:hint="default"/>
                <w:sz w:val="18"/>
                <w:szCs w:val="18"/>
              </w:rPr>
            </w:pPr>
            <w:r>
              <w:rPr>
                <w:rFonts w:ascii="宋体" w:hAnsi="宋体" w:cs="宋体" w:eastAsia="宋体" w:hint="default"/>
                <w:sz w:val="18"/>
                <w:szCs w:val="18"/>
              </w:rPr>
              <w:t>辽宁荣信兴业电力技 术有限公司</w:t>
            </w:r>
          </w:p>
        </w:tc>
        <w:tc>
          <w:tcPr>
            <w:tcW w:w="92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至全部授信 业务期限届 满之日后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年止</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6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82"/>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w:t>
            </w:r>
          </w:p>
        </w:tc>
      </w:tr>
      <w:tr>
        <w:trPr>
          <w:trHeight w:val="714" w:hRule="exact"/>
        </w:trPr>
        <w:tc>
          <w:tcPr>
            <w:tcW w:w="26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1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98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24"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3"/>
              <w:jc w:val="both"/>
              <w:rPr>
                <w:rFonts w:ascii="宋体" w:hAnsi="宋体" w:cs="宋体" w:eastAsia="宋体" w:hint="default"/>
                <w:sz w:val="18"/>
                <w:szCs w:val="18"/>
              </w:rPr>
            </w:pPr>
            <w:r>
              <w:rPr>
                <w:rFonts w:ascii="宋体" w:hAnsi="宋体" w:cs="宋体" w:eastAsia="宋体" w:hint="default"/>
                <w:sz w:val="18"/>
                <w:szCs w:val="18"/>
              </w:rPr>
              <w:t>至主合同综 合授信期限 届满之日后</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1"/>
        <w:gridCol w:w="922"/>
        <w:gridCol w:w="1304"/>
        <w:gridCol w:w="1054"/>
        <w:gridCol w:w="1044"/>
        <w:gridCol w:w="1047"/>
        <w:gridCol w:w="790"/>
        <w:gridCol w:w="785"/>
      </w:tblGrid>
      <w:tr>
        <w:trPr>
          <w:trHeight w:val="67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1"/>
              <w:jc w:val="left"/>
              <w:rPr>
                <w:rFonts w:ascii="宋体" w:hAnsi="宋体" w:cs="宋体" w:eastAsia="宋体" w:hint="default"/>
                <w:sz w:val="18"/>
                <w:szCs w:val="18"/>
              </w:rPr>
            </w:pPr>
            <w:r>
              <w:rPr>
                <w:rFonts w:ascii="宋体" w:hAnsi="宋体" w:cs="宋体" w:eastAsia="宋体" w:hint="default"/>
                <w:sz w:val="18"/>
                <w:szCs w:val="18"/>
              </w:rPr>
              <w:t>三年零六个 月止</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
              <w:jc w:val="right"/>
              <w:rPr>
                <w:rFonts w:ascii="Times New Roman" w:hAnsi="Times New Roman" w:cs="Times New Roman" w:eastAsia="Times New Roman" w:hint="default"/>
                <w:sz w:val="18"/>
                <w:szCs w:val="18"/>
              </w:rPr>
            </w:pPr>
            <w:r>
              <w:rPr>
                <w:rFonts w:ascii="Times New Roman"/>
                <w:spacing w:val="-1"/>
                <w:sz w:val="18"/>
              </w:rPr>
              <w:t>20,000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至主合同综 合授信期限 届满之日后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
              <w:jc w:val="right"/>
              <w:rPr>
                <w:rFonts w:ascii="Times New Roman" w:hAnsi="Times New Roman" w:cs="Times New Roman" w:eastAsia="Times New Roman" w:hint="default"/>
                <w:sz w:val="18"/>
                <w:szCs w:val="18"/>
              </w:rPr>
            </w:pPr>
            <w:r>
              <w:rPr>
                <w:rFonts w:ascii="Times New Roman"/>
                <w:spacing w:val="-1"/>
                <w:sz w:val="18"/>
              </w:rPr>
              <w:t>20,000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至主合同综 合授信期限 届满之日后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深圳市梦网科技发展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
              <w:jc w:val="right"/>
              <w:rPr>
                <w:rFonts w:ascii="Times New Roman" w:hAnsi="Times New Roman" w:cs="Times New Roman" w:eastAsia="Times New Roman" w:hint="default"/>
                <w:sz w:val="18"/>
                <w:szCs w:val="18"/>
              </w:rPr>
            </w:pPr>
            <w:r>
              <w:rPr>
                <w:rFonts w:ascii="Times New Roman"/>
                <w:spacing w:val="-1"/>
                <w:sz w:val="18"/>
              </w:rPr>
              <w:t>20,000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至主合同综 合授信期限 届满之日后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
              <w:jc w:val="right"/>
              <w:rPr>
                <w:rFonts w:ascii="Times New Roman" w:hAnsi="Times New Roman" w:cs="Times New Roman" w:eastAsia="Times New Roman" w:hint="default"/>
                <w:sz w:val="18"/>
                <w:szCs w:val="18"/>
              </w:rPr>
            </w:pPr>
            <w:r>
              <w:rPr>
                <w:rFonts w:ascii="Times New Roman"/>
                <w:sz w:val="18"/>
              </w:rPr>
              <w:t>8,000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
              <w:jc w:val="right"/>
              <w:rPr>
                <w:rFonts w:ascii="Times New Roman" w:hAnsi="Times New Roman" w:cs="Times New Roman" w:eastAsia="Times New Roman" w:hint="default"/>
                <w:sz w:val="18"/>
                <w:szCs w:val="18"/>
              </w:rPr>
            </w:pPr>
            <w:r>
              <w:rPr>
                <w:rFonts w:ascii="Times New Roman"/>
                <w:sz w:val="18"/>
              </w:rPr>
              <w:t>8,000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至主合同综 合授信期限 届满之日后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保证期限延 长至主合同 综合授信期 限届满之日 后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保证期限延 长至主合同 综合授信期 限届满之日 后</w:t>
            </w:r>
            <w:r>
              <w:rPr>
                <w:rFonts w:ascii="宋体" w:hAnsi="宋体" w:cs="宋体" w:eastAsia="宋体" w:hint="default"/>
                <w:spacing w:val="1"/>
                <w:sz w:val="18"/>
                <w:szCs w:val="18"/>
              </w:rPr>
              <w:t> </w:t>
            </w:r>
            <w:r>
              <w:rPr>
                <w:rFonts w:ascii="宋体" w:hAnsi="宋体" w:cs="宋体" w:eastAsia="宋体" w:hint="default"/>
                <w:sz w:val="18"/>
                <w:szCs w:val="18"/>
              </w:rPr>
              <w:t>三年零</w:t>
            </w:r>
            <w:r>
              <w:rPr>
                <w:rFonts w:ascii="宋体" w:hAnsi="宋体" w:cs="宋体" w:eastAsia="宋体" w:hint="default"/>
                <w:sz w:val="18"/>
                <w:szCs w:val="18"/>
              </w:rPr>
              <w:t> 六个月止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深圳市梦网科技发展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
              <w:jc w:val="right"/>
              <w:rPr>
                <w:rFonts w:ascii="Times New Roman" w:hAnsi="Times New Roman" w:cs="Times New Roman" w:eastAsia="Times New Roman" w:hint="default"/>
                <w:sz w:val="18"/>
                <w:szCs w:val="18"/>
              </w:rPr>
            </w:pPr>
            <w:r>
              <w:rPr>
                <w:rFonts w:ascii="Times New Roman"/>
                <w:spacing w:val="-1"/>
                <w:sz w:val="18"/>
              </w:rPr>
              <w:t>10,000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09"/>
              <w:jc w:val="both"/>
              <w:rPr>
                <w:rFonts w:ascii="宋体" w:hAnsi="宋体" w:cs="宋体" w:eastAsia="宋体" w:hint="default"/>
                <w:sz w:val="18"/>
                <w:szCs w:val="18"/>
              </w:rPr>
            </w:pPr>
            <w:r>
              <w:rPr>
                <w:rFonts w:ascii="宋体" w:hAnsi="宋体" w:cs="宋体" w:eastAsia="宋体" w:hint="default"/>
                <w:sz w:val="18"/>
                <w:szCs w:val="18"/>
              </w:rPr>
              <w:t>至全部授信 业务期限届 满之日后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38,000</w:t>
            </w:r>
          </w:p>
        </w:tc>
      </w:tr>
      <w:tr>
        <w:trPr>
          <w:trHeight w:val="720"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58,000</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75"/>
              <w:jc w:val="right"/>
              <w:rPr>
                <w:rFonts w:ascii="宋体" w:hAnsi="宋体" w:cs="宋体" w:eastAsia="宋体" w:hint="default"/>
                <w:sz w:val="18"/>
                <w:szCs w:val="18"/>
              </w:rPr>
            </w:pPr>
            <w:r>
              <w:rPr>
                <w:rFonts w:ascii="宋体" w:hAnsi="宋体" w:cs="宋体" w:eastAsia="宋体" w:hint="default"/>
                <w:sz w:val="18"/>
                <w:szCs w:val="18"/>
              </w:rPr>
              <w:t>实际担保金</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15"/>
        <w:gridCol w:w="919"/>
        <w:gridCol w:w="1313"/>
        <w:gridCol w:w="1044"/>
        <w:gridCol w:w="1054"/>
        <w:gridCol w:w="1047"/>
        <w:gridCol w:w="785"/>
        <w:gridCol w:w="790"/>
      </w:tblGrid>
      <w:tr>
        <w:trPr>
          <w:trHeight w:val="67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鞍山市云数科技发展 有限公司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12,500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12,500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至主合同履 行期限届满 之日后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止</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8,000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8,000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至主合同综 合授信期限 届满之日后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年止</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8,000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8,000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至主合同综 合授信期限 届满之日后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年止</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梦网荣信科技集团股 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6,172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至全部授信 业务期限届 满之日后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年止</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梦网荣信科技集团股 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9,286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深圳市梦网科技发展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保证期限至 授信业务期 限届满之日 后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年止</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69,286</w:t>
            </w:r>
          </w:p>
        </w:tc>
      </w:tr>
      <w:tr>
        <w:trPr>
          <w:trHeight w:val="720"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81,786</w:t>
            </w:r>
          </w:p>
        </w:tc>
      </w:tr>
      <w:tr>
        <w:trPr>
          <w:trHeight w:val="39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0"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107,462</w:t>
            </w:r>
          </w:p>
        </w:tc>
      </w:tr>
      <w:tr>
        <w:trPr>
          <w:trHeight w:val="713"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139,962</w:t>
            </w:r>
          </w:p>
        </w:tc>
      </w:tr>
      <w:tr>
        <w:trPr>
          <w:trHeight w:val="408"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33.51%</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55"/>
        <w:gridCol w:w="4719"/>
      </w:tblGrid>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300" w:lineRule="auto" w:before="115"/>
        <w:ind w:left="152" w:right="1136"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：此担保为深圳市物联天下技术有限公司、梦网百科及梦网集团为梦网科技在交通银行股份有限公司深圳分行申请最高 额不超过</w:t>
      </w:r>
      <w:r>
        <w:rPr>
          <w:rFonts w:ascii="Times New Roman" w:hAnsi="Times New Roman" w:cs="Times New Roman" w:eastAsia="Times New Roman" w:hint="default"/>
          <w:sz w:val="18"/>
          <w:szCs w:val="18"/>
        </w:rPr>
        <w:t>2</w:t>
      </w:r>
      <w:r>
        <w:rPr>
          <w:rFonts w:ascii="宋体" w:hAnsi="宋体" w:cs="宋体" w:eastAsia="宋体" w:hint="default"/>
          <w:sz w:val="18"/>
          <w:szCs w:val="18"/>
        </w:rPr>
        <w:t>亿元人民币，期限为</w:t>
      </w:r>
      <w:r>
        <w:rPr>
          <w:rFonts w:ascii="Times New Roman" w:hAnsi="Times New Roman" w:cs="Times New Roman" w:eastAsia="Times New Roman" w:hint="default"/>
          <w:sz w:val="18"/>
          <w:szCs w:val="18"/>
        </w:rPr>
        <w:t>1</w:t>
      </w:r>
      <w:r>
        <w:rPr>
          <w:rFonts w:ascii="宋体" w:hAnsi="宋体" w:cs="宋体" w:eastAsia="宋体" w:hint="default"/>
          <w:sz w:val="18"/>
          <w:szCs w:val="18"/>
        </w:rPr>
        <w:t>年的综合授信提供最高额连带责任保证，本次担保的最高额为</w:t>
      </w:r>
      <w:r>
        <w:rPr>
          <w:rFonts w:ascii="Times New Roman" w:hAnsi="Times New Roman" w:cs="Times New Roman" w:eastAsia="Times New Roman" w:hint="default"/>
          <w:sz w:val="18"/>
          <w:szCs w:val="18"/>
        </w:rPr>
        <w:t>2</w:t>
      </w:r>
      <w:r>
        <w:rPr>
          <w:rFonts w:ascii="宋体" w:hAnsi="宋体" w:cs="宋体" w:eastAsia="宋体" w:hint="default"/>
          <w:sz w:val="18"/>
          <w:szCs w:val="18"/>
        </w:rPr>
        <w:t>亿元人民币，保证期限延长</w:t>
      </w:r>
      <w:r>
        <w:rPr>
          <w:rFonts w:ascii="宋体" w:hAnsi="宋体" w:cs="宋体" w:eastAsia="宋体" w:hint="default"/>
          <w:spacing w:val="-87"/>
          <w:sz w:val="18"/>
          <w:szCs w:val="18"/>
        </w:rPr>
        <w:t> </w:t>
      </w:r>
      <w:r>
        <w:rPr>
          <w:rFonts w:ascii="宋体" w:hAnsi="宋体" w:cs="宋体" w:eastAsia="宋体" w:hint="default"/>
          <w:sz w:val="18"/>
          <w:szCs w:val="18"/>
        </w:rPr>
        <w:t>至主合同综合授信期限届满之日后两年半止。</w:t>
      </w:r>
    </w:p>
    <w:p>
      <w:pPr>
        <w:spacing w:line="300" w:lineRule="auto" w:before="72"/>
        <w:ind w:left="152" w:right="1138"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：此担保为深圳市物联天下技术有限公司及梦网集团为梦网科技在中国光大银行股份有限公司深圳分行申请最高额不超 过</w:t>
      </w:r>
      <w:r>
        <w:rPr>
          <w:rFonts w:ascii="Times New Roman" w:hAnsi="Times New Roman" w:cs="Times New Roman" w:eastAsia="Times New Roman" w:hint="default"/>
          <w:sz w:val="18"/>
          <w:szCs w:val="18"/>
        </w:rPr>
        <w:t>1</w:t>
      </w:r>
      <w:r>
        <w:rPr>
          <w:rFonts w:ascii="宋体" w:hAnsi="宋体" w:cs="宋体" w:eastAsia="宋体" w:hint="default"/>
          <w:sz w:val="18"/>
          <w:szCs w:val="18"/>
        </w:rPr>
        <w:t>亿元人民币，期限为</w:t>
      </w:r>
      <w:r>
        <w:rPr>
          <w:rFonts w:ascii="Times New Roman" w:hAnsi="Times New Roman" w:cs="Times New Roman" w:eastAsia="Times New Roman" w:hint="default"/>
          <w:sz w:val="18"/>
          <w:szCs w:val="18"/>
        </w:rPr>
        <w:t>1</w:t>
      </w:r>
      <w:r>
        <w:rPr>
          <w:rFonts w:ascii="宋体" w:hAnsi="宋体" w:cs="宋体" w:eastAsia="宋体" w:hint="default"/>
          <w:sz w:val="18"/>
          <w:szCs w:val="18"/>
        </w:rPr>
        <w:t>年的综合授信提供最高额连带责任保证，本次担保的最高额为</w:t>
      </w:r>
      <w:r>
        <w:rPr>
          <w:rFonts w:ascii="Times New Roman" w:hAnsi="Times New Roman" w:cs="Times New Roman" w:eastAsia="Times New Roman" w:hint="default"/>
          <w:sz w:val="18"/>
          <w:szCs w:val="18"/>
        </w:rPr>
        <w:t>1</w:t>
      </w:r>
      <w:r>
        <w:rPr>
          <w:rFonts w:ascii="宋体" w:hAnsi="宋体" w:cs="宋体" w:eastAsia="宋体" w:hint="default"/>
          <w:sz w:val="18"/>
          <w:szCs w:val="18"/>
        </w:rPr>
        <w:t>亿元人民币，保证期限延长至全部 授信业务期限届满之日后</w:t>
      </w:r>
      <w:r>
        <w:rPr>
          <w:rFonts w:ascii="Times New Roman" w:hAnsi="Times New Roman" w:cs="Times New Roman" w:eastAsia="Times New Roman" w:hint="default"/>
          <w:sz w:val="18"/>
          <w:szCs w:val="18"/>
        </w:rPr>
        <w:t>2</w:t>
      </w:r>
      <w:r>
        <w:rPr>
          <w:rFonts w:ascii="宋体" w:hAnsi="宋体" w:cs="宋体" w:eastAsia="宋体" w:hint="default"/>
          <w:sz w:val="18"/>
          <w:szCs w:val="18"/>
        </w:rPr>
        <w:t>年止。</w:t>
      </w:r>
    </w:p>
    <w:p>
      <w:pPr>
        <w:spacing w:line="300" w:lineRule="auto" w:before="51"/>
        <w:ind w:left="152" w:right="1138"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3</w:t>
      </w:r>
      <w:r>
        <w:rPr>
          <w:rFonts w:ascii="宋体" w:hAnsi="宋体" w:cs="宋体" w:eastAsia="宋体" w:hint="default"/>
          <w:sz w:val="18"/>
          <w:szCs w:val="18"/>
        </w:rPr>
        <w:t>：此担保为梦网科技为梦网集团在上海浦东发展银行股份有限公司鞍山分行申请最高额不超过</w:t>
      </w:r>
      <w:r>
        <w:rPr>
          <w:rFonts w:ascii="Times New Roman" w:hAnsi="Times New Roman" w:cs="Times New Roman" w:eastAsia="Times New Roman" w:hint="default"/>
          <w:sz w:val="18"/>
          <w:szCs w:val="18"/>
        </w:rPr>
        <w:t>1</w:t>
      </w:r>
      <w:r>
        <w:rPr>
          <w:rFonts w:ascii="宋体" w:hAnsi="宋体" w:cs="宋体" w:eastAsia="宋体" w:hint="default"/>
          <w:sz w:val="18"/>
          <w:szCs w:val="18"/>
        </w:rPr>
        <w:t>亿元人民币，期限为</w:t>
      </w:r>
      <w:r>
        <w:rPr>
          <w:rFonts w:ascii="Times New Roman" w:hAnsi="Times New Roman" w:cs="Times New Roman" w:eastAsia="Times New Roman" w:hint="default"/>
          <w:sz w:val="18"/>
          <w:szCs w:val="18"/>
        </w:rPr>
        <w:t>1</w:t>
      </w:r>
      <w:r>
        <w:rPr>
          <w:rFonts w:ascii="宋体" w:hAnsi="宋体" w:cs="宋体" w:eastAsia="宋体" w:hint="default"/>
          <w:sz w:val="18"/>
          <w:szCs w:val="18"/>
        </w:rPr>
        <w:t>年 的综合授信提供最高额连带责任保证，本次担保的最高额为</w:t>
      </w:r>
      <w:r>
        <w:rPr>
          <w:rFonts w:ascii="Times New Roman" w:hAnsi="Times New Roman" w:cs="Times New Roman" w:eastAsia="Times New Roman" w:hint="default"/>
          <w:sz w:val="18"/>
          <w:szCs w:val="18"/>
        </w:rPr>
        <w:t>1</w:t>
      </w:r>
      <w:r>
        <w:rPr>
          <w:rFonts w:ascii="宋体" w:hAnsi="宋体" w:cs="宋体" w:eastAsia="宋体" w:hint="default"/>
          <w:sz w:val="18"/>
          <w:szCs w:val="18"/>
        </w:rPr>
        <w:t>亿元人民币，保证期限延长至全部授信业务期限届满之日后两 年止。</w:t>
      </w:r>
    </w:p>
    <w:p>
      <w:pPr>
        <w:spacing w:line="300" w:lineRule="auto" w:before="72"/>
        <w:ind w:left="152" w:right="1131"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4</w:t>
      </w:r>
      <w:r>
        <w:rPr>
          <w:rFonts w:ascii="宋体" w:hAnsi="宋体" w:cs="宋体" w:eastAsia="宋体" w:hint="default"/>
          <w:sz w:val="18"/>
          <w:szCs w:val="18"/>
        </w:rPr>
        <w:t>：梦网集团与债权人中国银行股份有限公司鞍山铁东支行于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日期间签署的借款、贸易融资、 保函、资金业务、其它授信业务合同及其修订或补充合同构成债权，债权的最高额为人民币</w:t>
      </w:r>
      <w:r>
        <w:rPr>
          <w:rFonts w:ascii="Times New Roman" w:hAnsi="Times New Roman" w:cs="Times New Roman" w:eastAsia="Times New Roman" w:hint="default"/>
          <w:sz w:val="18"/>
          <w:szCs w:val="18"/>
        </w:rPr>
        <w:t>2.6</w:t>
      </w:r>
      <w:r>
        <w:rPr>
          <w:rFonts w:ascii="宋体" w:hAnsi="宋体" w:cs="宋体" w:eastAsia="宋体" w:hint="default"/>
          <w:sz w:val="18"/>
          <w:szCs w:val="18"/>
        </w:rPr>
        <w:t>亿元。此担保为梦网科技为 </w:t>
      </w:r>
      <w:r>
        <w:rPr>
          <w:rFonts w:ascii="宋体" w:hAnsi="宋体" w:cs="宋体" w:eastAsia="宋体" w:hint="default"/>
          <w:spacing w:val="-1"/>
          <w:sz w:val="18"/>
          <w:szCs w:val="18"/>
        </w:rPr>
        <w:t>梦网集团向中国银行股份有限公司鞍山铁东支行提供最高额连带责任保证，担保金额为</w:t>
      </w:r>
      <w:r>
        <w:rPr>
          <w:rFonts w:ascii="Times New Roman" w:hAnsi="Times New Roman" w:cs="Times New Roman" w:eastAsia="Times New Roman" w:hint="default"/>
          <w:spacing w:val="-1"/>
          <w:sz w:val="18"/>
          <w:szCs w:val="18"/>
        </w:rPr>
        <w:t>2.6</w:t>
      </w:r>
      <w:r>
        <w:rPr>
          <w:rFonts w:ascii="宋体" w:hAnsi="宋体" w:cs="宋体" w:eastAsia="宋体" w:hint="default"/>
          <w:spacing w:val="-1"/>
          <w:sz w:val="18"/>
          <w:szCs w:val="18"/>
        </w:rPr>
        <w:t>亿元，保证期限延长至</w:t>
      </w:r>
      <w:r>
        <w:rPr>
          <w:rFonts w:ascii="Times New Roman" w:hAnsi="Times New Roman" w:cs="Times New Roman" w:eastAsia="Times New Roman" w:hint="default"/>
          <w:spacing w:val="-1"/>
          <w:sz w:val="18"/>
          <w:szCs w:val="18"/>
        </w:rPr>
        <w:t>2022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日止。</w:t>
      </w:r>
    </w:p>
    <w:p>
      <w:pPr>
        <w:spacing w:line="300" w:lineRule="auto" w:before="53"/>
        <w:ind w:left="152" w:right="1128"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5</w:t>
      </w:r>
      <w:r>
        <w:rPr>
          <w:rFonts w:ascii="宋体" w:hAnsi="宋体" w:cs="宋体" w:eastAsia="宋体" w:hint="default"/>
          <w:sz w:val="18"/>
          <w:szCs w:val="18"/>
        </w:rPr>
        <w:t>：此担保以梦网科技名下位于深圳市龙岗区坂田街道宗地号为</w:t>
      </w:r>
      <w:r>
        <w:rPr>
          <w:rFonts w:ascii="Times New Roman" w:hAnsi="Times New Roman" w:cs="Times New Roman" w:eastAsia="Times New Roman" w:hint="default"/>
          <w:sz w:val="18"/>
          <w:szCs w:val="18"/>
        </w:rPr>
        <w:t>G03603-0048</w:t>
      </w:r>
      <w:r>
        <w:rPr>
          <w:rFonts w:ascii="宋体" w:hAnsi="宋体" w:cs="宋体" w:eastAsia="宋体" w:hint="default"/>
          <w:sz w:val="18"/>
          <w:szCs w:val="18"/>
        </w:rPr>
        <w:t>的新型产业用地</w:t>
      </w:r>
      <w:r>
        <w:rPr>
          <w:rFonts w:ascii="Times New Roman" w:hAnsi="Times New Roman" w:cs="Times New Roman" w:eastAsia="Times New Roman" w:hint="default"/>
          <w:sz w:val="18"/>
          <w:szCs w:val="18"/>
        </w:rPr>
        <w:t>[</w:t>
      </w:r>
      <w:r>
        <w:rPr>
          <w:rFonts w:ascii="宋体" w:hAnsi="宋体" w:cs="宋体" w:eastAsia="宋体" w:hint="default"/>
          <w:sz w:val="18"/>
          <w:szCs w:val="18"/>
        </w:rPr>
        <w:t>产权证号：粤（</w:t>
      </w:r>
      <w:r>
        <w:rPr>
          <w:rFonts w:ascii="Times New Roman" w:hAnsi="Times New Roman" w:cs="Times New Roman" w:eastAsia="Times New Roman" w:hint="default"/>
          <w:sz w:val="18"/>
          <w:szCs w:val="18"/>
        </w:rPr>
        <w:t>2016</w:t>
      </w:r>
      <w:r>
        <w:rPr>
          <w:rFonts w:ascii="宋体" w:hAnsi="宋体" w:cs="宋体" w:eastAsia="宋体" w:hint="default"/>
          <w:sz w:val="18"/>
          <w:szCs w:val="18"/>
        </w:rPr>
        <w:t>）深圳 </w:t>
      </w:r>
      <w:r>
        <w:rPr>
          <w:rFonts w:ascii="宋体" w:hAnsi="宋体" w:cs="宋体" w:eastAsia="宋体" w:hint="default"/>
          <w:spacing w:val="-1"/>
          <w:sz w:val="18"/>
          <w:szCs w:val="18"/>
        </w:rPr>
        <w:t>市不动产权第</w:t>
      </w:r>
      <w:r>
        <w:rPr>
          <w:rFonts w:ascii="Times New Roman" w:hAnsi="Times New Roman" w:cs="Times New Roman" w:eastAsia="Times New Roman" w:hint="default"/>
          <w:spacing w:val="-1"/>
          <w:sz w:val="18"/>
          <w:szCs w:val="18"/>
        </w:rPr>
        <w:t>0192414</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提供抵押担保，以梦网集团及子公司深圳市物联天下技术有限公司提供连带责任保证，共同为梦网</w:t>
      </w:r>
      <w:r>
        <w:rPr>
          <w:rFonts w:ascii="宋体" w:hAnsi="宋体" w:cs="宋体" w:eastAsia="宋体" w:hint="default"/>
          <w:sz w:val="18"/>
          <w:szCs w:val="18"/>
        </w:rPr>
        <w:t> </w:t>
      </w:r>
      <w:r>
        <w:rPr>
          <w:rFonts w:ascii="宋体" w:hAnsi="宋体" w:cs="宋体" w:eastAsia="宋体" w:hint="default"/>
          <w:spacing w:val="-1"/>
          <w:sz w:val="18"/>
          <w:szCs w:val="18"/>
        </w:rPr>
        <w:t>科技向交通银行股份有限公司深圳分行申请的最高额不超过人民币</w:t>
      </w:r>
      <w:r>
        <w:rPr>
          <w:rFonts w:ascii="Times New Roman" w:hAnsi="Times New Roman" w:cs="Times New Roman" w:eastAsia="Times New Roman" w:hint="default"/>
          <w:spacing w:val="-1"/>
          <w:sz w:val="18"/>
          <w:szCs w:val="18"/>
        </w:rPr>
        <w:t>60,000</w:t>
      </w:r>
      <w:r>
        <w:rPr>
          <w:rFonts w:ascii="宋体" w:hAnsi="宋体" w:cs="宋体" w:eastAsia="宋体" w:hint="default"/>
          <w:spacing w:val="-1"/>
          <w:sz w:val="18"/>
          <w:szCs w:val="18"/>
        </w:rPr>
        <w:t>万元的综合授信提供最高额保证，保证期限至授信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业务期限届满之日后</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年止，其中固定资产贷款额度为人民币</w:t>
      </w:r>
      <w:r>
        <w:rPr>
          <w:rFonts w:ascii="Times New Roman" w:hAnsi="Times New Roman" w:cs="Times New Roman" w:eastAsia="Times New Roman" w:hint="default"/>
          <w:spacing w:val="-2"/>
          <w:sz w:val="18"/>
          <w:szCs w:val="18"/>
        </w:rPr>
        <w:t>35,000</w:t>
      </w:r>
      <w:r>
        <w:rPr>
          <w:rFonts w:ascii="宋体" w:hAnsi="宋体" w:cs="宋体" w:eastAsia="宋体" w:hint="default"/>
          <w:spacing w:val="-2"/>
          <w:sz w:val="18"/>
          <w:szCs w:val="18"/>
        </w:rPr>
        <w:t>万元，期限为</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年；组合额度为人民币</w:t>
      </w:r>
      <w:r>
        <w:rPr>
          <w:rFonts w:ascii="Times New Roman" w:hAnsi="Times New Roman" w:cs="Times New Roman" w:eastAsia="Times New Roman" w:hint="default"/>
          <w:spacing w:val="-2"/>
          <w:sz w:val="18"/>
          <w:szCs w:val="18"/>
        </w:rPr>
        <w:t>25,000</w:t>
      </w:r>
      <w:r>
        <w:rPr>
          <w:rFonts w:ascii="宋体" w:hAnsi="宋体" w:cs="宋体" w:eastAsia="宋体" w:hint="default"/>
          <w:spacing w:val="-2"/>
          <w:sz w:val="18"/>
          <w:szCs w:val="18"/>
        </w:rPr>
        <w:t>万元，期限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为</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b/>
          <w:bCs/>
          <w:sz w:val="25"/>
          <w:szCs w:val="25"/>
        </w:rPr>
      </w:pPr>
    </w:p>
    <w:p>
      <w:pPr>
        <w:spacing w:line="340" w:lineRule="auto" w:before="44"/>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1021"/>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30"/>
          <w:szCs w:val="30"/>
        </w:rPr>
      </w:pPr>
    </w:p>
    <w:p>
      <w:pPr>
        <w:pStyle w:val="BodyText"/>
        <w:spacing w:line="391" w:lineRule="auto" w:before="0"/>
        <w:ind w:right="1021" w:firstLine="42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月，公司成立深圳市梦网慈善基金会，原始基金数额为人民币</w:t>
      </w:r>
      <w:r>
        <w:rPr>
          <w:rFonts w:ascii="Times New Roman" w:hAnsi="Times New Roman" w:cs="Times New Roman" w:eastAsia="Times New Roman" w:hint="default"/>
          <w:spacing w:val="-2"/>
        </w:rPr>
        <w:t>300</w:t>
      </w:r>
      <w:r>
        <w:rPr>
          <w:spacing w:val="-2"/>
        </w:rPr>
        <w:t>万元，由梦网科技出资。后</w:t>
      </w:r>
      <w:r>
        <w:rPr>
          <w:w w:val="100"/>
        </w:rPr>
        <w:t> </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日接受公司董事长余文胜先生个人捐款人民币</w:t>
      </w:r>
      <w:r>
        <w:rPr>
          <w:rFonts w:ascii="Times New Roman" w:hAnsi="Times New Roman" w:cs="Times New Roman" w:eastAsia="Times New Roman" w:hint="default"/>
        </w:rPr>
        <w:t>315</w:t>
      </w:r>
      <w:r>
        <w:rPr/>
        <w:t>万元以及员工家属捐款人民币</w:t>
      </w:r>
      <w:r>
        <w:rPr>
          <w:rFonts w:ascii="Times New Roman" w:hAnsi="Times New Roman" w:cs="Times New Roman" w:eastAsia="Times New Roman" w:hint="default"/>
        </w:rPr>
        <w:t>17.93</w:t>
      </w:r>
      <w:r>
        <w:rPr/>
        <w:t>万</w:t>
      </w:r>
      <w:r>
        <w:rPr>
          <w:w w:val="100"/>
        </w:rPr>
        <w:t> </w:t>
      </w:r>
      <w:r>
        <w:rPr>
          <w:spacing w:val="-2"/>
        </w:rPr>
        <w:t>元。基金会业务范围：</w:t>
      </w:r>
      <w:r>
        <w:rPr>
          <w:rFonts w:ascii="Times New Roman" w:hAnsi="Times New Roman" w:cs="Times New Roman" w:eastAsia="Times New Roman" w:hint="default"/>
          <w:spacing w:val="-2"/>
        </w:rPr>
        <w:t>1</w:t>
      </w:r>
      <w:r>
        <w:rPr>
          <w:spacing w:val="-2"/>
        </w:rPr>
        <w:t>、资助贫困地区、资助改善贫困户生活水平等扶贫济困事业；</w:t>
      </w:r>
      <w:r>
        <w:rPr>
          <w:rFonts w:ascii="Times New Roman" w:hAnsi="Times New Roman" w:cs="Times New Roman" w:eastAsia="Times New Roman" w:hint="default"/>
          <w:spacing w:val="-2"/>
        </w:rPr>
        <w:t>2</w:t>
      </w:r>
      <w:r>
        <w:rPr>
          <w:spacing w:val="-2"/>
        </w:rPr>
        <w:t>、资助贫困学生就</w:t>
      </w:r>
      <w:r>
        <w:rPr>
          <w:spacing w:val="-42"/>
        </w:rPr>
        <w:t> </w:t>
      </w:r>
      <w:r>
        <w:rPr>
          <w:spacing w:val="-42"/>
        </w:rPr>
      </w:r>
      <w:r>
        <w:rPr>
          <w:spacing w:val="-2"/>
        </w:rPr>
        <w:t>学、资助贫困学校基础设施改善、优化教学资源等助学公益事业。报告期，梦网慈善基金会面向社会捐款</w:t>
      </w:r>
      <w:r>
        <w:rPr>
          <w:spacing w:val="-46"/>
        </w:rPr>
        <w:t> </w:t>
      </w:r>
      <w:r>
        <w:rPr>
          <w:spacing w:val="-46"/>
        </w:rPr>
      </w:r>
      <w:r>
        <w:rPr/>
        <w:t>共计</w:t>
      </w:r>
      <w:r>
        <w:rPr>
          <w:rFonts w:ascii="Times New Roman" w:hAnsi="Times New Roman" w:cs="Times New Roman" w:eastAsia="Times New Roman" w:hint="default"/>
        </w:rPr>
        <w:t>345</w:t>
      </w:r>
      <w:r>
        <w:rPr/>
        <w:t>万元：为助力国家级贫困县江西省鄱阳县脱贫攻坚工作，深度贫困户的住房问题，</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rFonts w:ascii="Times New Roman" w:hAnsi="Times New Roman" w:cs="Times New Roman" w:eastAsia="Times New Roman" w:hint="default"/>
          <w:spacing w:val="-3"/>
          <w:w w:val="100"/>
        </w:rPr>
        <w:t> </w:t>
      </w:r>
      <w:r>
        <w:rPr>
          <w:spacing w:val="-4"/>
        </w:rPr>
        <w:t>日、</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4</w:t>
      </w:r>
      <w:r>
        <w:rPr>
          <w:spacing w:val="-4"/>
        </w:rPr>
        <w:t>日，分两次向鄱阳县红十字会和鄱阳县财政局就</w:t>
      </w:r>
      <w:r>
        <w:rPr>
          <w:rFonts w:ascii="Times New Roman" w:hAnsi="Times New Roman" w:cs="Times New Roman" w:eastAsia="Times New Roman" w:hint="default"/>
          <w:spacing w:val="-4"/>
        </w:rPr>
        <w:t>“</w:t>
      </w:r>
      <w:r>
        <w:rPr>
          <w:spacing w:val="-4"/>
        </w:rPr>
        <w:t>圆梦鄱阳安居工程</w:t>
      </w:r>
      <w:r>
        <w:rPr>
          <w:rFonts w:ascii="Times New Roman" w:hAnsi="Times New Roman" w:cs="Times New Roman" w:eastAsia="Times New Roman" w:hint="default"/>
          <w:spacing w:val="-4"/>
        </w:rPr>
        <w:t>”</w:t>
      </w:r>
      <w:r>
        <w:rPr>
          <w:spacing w:val="-4"/>
        </w:rPr>
        <w:t>捐款</w:t>
      </w:r>
      <w:r>
        <w:rPr>
          <w:rFonts w:ascii="Times New Roman" w:hAnsi="Times New Roman" w:cs="Times New Roman" w:eastAsia="Times New Roman" w:hint="default"/>
          <w:spacing w:val="-4"/>
        </w:rPr>
        <w:t>30</w:t>
      </w:r>
      <w:r>
        <w:rPr>
          <w:spacing w:val="-4"/>
        </w:rPr>
        <w:t>万元和相关教育工程</w:t>
      </w:r>
      <w:r>
        <w:rPr>
          <w:spacing w:val="-25"/>
        </w:rPr>
        <w:t> </w:t>
      </w:r>
      <w:r>
        <w:rPr>
          <w:spacing w:val="-25"/>
        </w:rPr>
      </w:r>
      <w:r>
        <w:rPr/>
        <w:t>捐款</w:t>
      </w:r>
      <w:r>
        <w:rPr>
          <w:rFonts w:ascii="Times New Roman" w:hAnsi="Times New Roman" w:cs="Times New Roman" w:eastAsia="Times New Roman" w:hint="default"/>
        </w:rPr>
        <w:t>315</w:t>
      </w:r>
      <w:r>
        <w:rPr/>
        <w:t>万元，助力鄱阳脱贫攻坚。</w:t>
      </w:r>
    </w:p>
    <w:p>
      <w:pPr>
        <w:spacing w:line="240" w:lineRule="auto" w:before="5"/>
        <w:rPr>
          <w:rFonts w:ascii="宋体" w:hAnsi="宋体" w:cs="宋体" w:eastAsia="宋体" w:hint="default"/>
          <w:sz w:val="19"/>
          <w:szCs w:val="19"/>
        </w:rPr>
      </w:pPr>
    </w:p>
    <w:p>
      <w:pPr>
        <w:pStyle w:val="Heading3"/>
        <w:spacing w:line="240" w:lineRule="auto"/>
        <w:ind w:right="1021"/>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pStyle w:val="BodyText"/>
        <w:spacing w:line="692" w:lineRule="exact" w:before="13"/>
        <w:ind w:left="573" w:right="1021"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）精准扶贫规划</w:t>
      </w:r>
      <w:r>
        <w:rPr>
          <w:rFonts w:ascii="宋体" w:hAnsi="宋体" w:cs="宋体" w:eastAsia="宋体" w:hint="default"/>
          <w:b/>
          <w:bCs/>
          <w:spacing w:val="-104"/>
        </w:rPr>
        <w:t> </w:t>
      </w:r>
      <w:r>
        <w:rPr>
          <w:spacing w:val="-2"/>
        </w:rPr>
        <w:t>从产业发展脱贫、教育扶贫两个维度进行战略布局，将脱贫与自身业务发展目标融合，以平台力量撬</w:t>
      </w:r>
    </w:p>
    <w:p>
      <w:pPr>
        <w:pStyle w:val="BodyText"/>
        <w:spacing w:line="408" w:lineRule="auto" w:before="84"/>
        <w:ind w:right="1021"/>
        <w:jc w:val="left"/>
      </w:pPr>
      <w:r>
        <w:rPr>
          <w:spacing w:val="-2"/>
        </w:rPr>
        <w:t>动更多社会资源、以科技优势提升工作效能。商业发展和社会责任并存，助力乡村振兴，帮助更多人共享</w:t>
      </w:r>
      <w:r>
        <w:rPr>
          <w:spacing w:val="-50"/>
        </w:rPr>
        <w:t> </w:t>
      </w:r>
      <w:r>
        <w:rPr>
          <w:spacing w:val="-50"/>
        </w:rPr>
      </w:r>
      <w:r>
        <w:rPr/>
        <w:t>互联网时代的发展红利。</w:t>
      </w:r>
    </w:p>
    <w:p>
      <w:pPr>
        <w:spacing w:line="240" w:lineRule="auto" w:before="8"/>
        <w:rPr>
          <w:rFonts w:ascii="宋体" w:hAnsi="宋体" w:cs="宋体" w:eastAsia="宋体" w:hint="default"/>
          <w:sz w:val="20"/>
          <w:szCs w:val="20"/>
        </w:rPr>
      </w:pPr>
    </w:p>
    <w:p>
      <w:pPr>
        <w:pStyle w:val="Heading3"/>
        <w:spacing w:line="240" w:lineRule="auto"/>
        <w:ind w:right="1021"/>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6"/>
        <w:rPr>
          <w:rFonts w:ascii="宋体" w:hAnsi="宋体" w:cs="宋体" w:eastAsia="宋体" w:hint="default"/>
          <w:b/>
          <w:bCs/>
          <w:sz w:val="30"/>
          <w:szCs w:val="30"/>
        </w:rPr>
      </w:pPr>
    </w:p>
    <w:p>
      <w:pPr>
        <w:pStyle w:val="BodyText"/>
        <w:spacing w:line="391" w:lineRule="auto" w:before="0"/>
        <w:ind w:right="1021" w:firstLine="42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月，公司成立深圳市梦网慈善基金会，原始基金数额为人民币</w:t>
      </w:r>
      <w:r>
        <w:rPr>
          <w:rFonts w:ascii="Times New Roman" w:hAnsi="Times New Roman" w:cs="Times New Roman" w:eastAsia="Times New Roman" w:hint="default"/>
          <w:spacing w:val="-2"/>
        </w:rPr>
        <w:t>300</w:t>
      </w:r>
      <w:r>
        <w:rPr>
          <w:spacing w:val="-2"/>
        </w:rPr>
        <w:t>万元，由梦网科技出资。后</w:t>
      </w:r>
      <w:r>
        <w:rPr>
          <w:w w:val="100"/>
        </w:rPr>
        <w:t> </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日接受公司董事长余文胜先生个人捐款人民币</w:t>
      </w:r>
      <w:r>
        <w:rPr>
          <w:rFonts w:ascii="Times New Roman" w:hAnsi="Times New Roman" w:cs="Times New Roman" w:eastAsia="Times New Roman" w:hint="default"/>
        </w:rPr>
        <w:t>315</w:t>
      </w:r>
      <w:r>
        <w:rPr/>
        <w:t>万元以及员工家属捐款人民币</w:t>
      </w:r>
      <w:r>
        <w:rPr>
          <w:rFonts w:ascii="Times New Roman" w:hAnsi="Times New Roman" w:cs="Times New Roman" w:eastAsia="Times New Roman" w:hint="default"/>
        </w:rPr>
        <w:t>17.93</w:t>
      </w:r>
      <w:r>
        <w:rPr/>
        <w:t>万</w:t>
      </w:r>
      <w:r>
        <w:rPr>
          <w:w w:val="100"/>
        </w:rPr>
        <w:t> </w:t>
      </w:r>
      <w:r>
        <w:rPr>
          <w:spacing w:val="-2"/>
        </w:rPr>
        <w:t>元。基金会业务范围：</w:t>
      </w:r>
      <w:r>
        <w:rPr>
          <w:rFonts w:ascii="Times New Roman" w:hAnsi="Times New Roman" w:cs="Times New Roman" w:eastAsia="Times New Roman" w:hint="default"/>
          <w:spacing w:val="-2"/>
        </w:rPr>
        <w:t>1</w:t>
      </w:r>
      <w:r>
        <w:rPr>
          <w:spacing w:val="-2"/>
        </w:rPr>
        <w:t>、资助贫困地区、资助改善贫困户生活水平等扶贫济困事业；</w:t>
      </w:r>
      <w:r>
        <w:rPr>
          <w:rFonts w:ascii="Times New Roman" w:hAnsi="Times New Roman" w:cs="Times New Roman" w:eastAsia="Times New Roman" w:hint="default"/>
          <w:spacing w:val="-2"/>
        </w:rPr>
        <w:t>2</w:t>
      </w:r>
      <w:r>
        <w:rPr>
          <w:spacing w:val="-2"/>
        </w:rPr>
        <w:t>、资助贫困学生就</w:t>
      </w:r>
      <w:r>
        <w:rPr>
          <w:spacing w:val="-42"/>
        </w:rPr>
        <w:t> </w:t>
      </w:r>
      <w:r>
        <w:rPr>
          <w:spacing w:val="-42"/>
        </w:rPr>
      </w:r>
      <w:r>
        <w:rPr>
          <w:spacing w:val="-2"/>
        </w:rPr>
        <w:t>学、资助贫困学校基础设施改善、优化教学资源等助学公益事业。报告期，梦网慈善基金会面向社会捐款</w:t>
      </w:r>
      <w:r>
        <w:rPr>
          <w:spacing w:val="-47"/>
        </w:rPr>
        <w:t> </w:t>
      </w:r>
      <w:r>
        <w:rPr>
          <w:spacing w:val="-47"/>
        </w:rPr>
      </w:r>
      <w:r>
        <w:rPr/>
        <w:t>共计</w:t>
      </w:r>
      <w:r>
        <w:rPr>
          <w:rFonts w:ascii="Times New Roman" w:hAnsi="Times New Roman" w:cs="Times New Roman" w:eastAsia="Times New Roman" w:hint="default"/>
        </w:rPr>
        <w:t>345</w:t>
      </w:r>
      <w:r>
        <w:rPr/>
        <w:t>万元：为助力国家级贫困县江西省鄱阳县脱贫攻坚工作，深度贫困户的住房问题，</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rFonts w:ascii="Times New Roman" w:hAnsi="Times New Roman" w:cs="Times New Roman" w:eastAsia="Times New Roman" w:hint="default"/>
          <w:spacing w:val="-3"/>
          <w:w w:val="100"/>
        </w:rPr>
        <w:t> </w:t>
      </w:r>
      <w:r>
        <w:rPr>
          <w:spacing w:val="-4"/>
        </w:rPr>
        <w:t>日、</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4</w:t>
      </w:r>
      <w:r>
        <w:rPr>
          <w:spacing w:val="-4"/>
        </w:rPr>
        <w:t>日，分两次向鄱阳县红十字会和鄱阳县财政局就</w:t>
      </w:r>
      <w:r>
        <w:rPr>
          <w:rFonts w:ascii="Times New Roman" w:hAnsi="Times New Roman" w:cs="Times New Roman" w:eastAsia="Times New Roman" w:hint="default"/>
          <w:spacing w:val="-4"/>
        </w:rPr>
        <w:t>“</w:t>
      </w:r>
      <w:r>
        <w:rPr>
          <w:spacing w:val="-4"/>
        </w:rPr>
        <w:t>圆梦鄱阳安居工程</w:t>
      </w:r>
      <w:r>
        <w:rPr>
          <w:rFonts w:ascii="Times New Roman" w:hAnsi="Times New Roman" w:cs="Times New Roman" w:eastAsia="Times New Roman" w:hint="default"/>
          <w:spacing w:val="-4"/>
        </w:rPr>
        <w:t>”</w:t>
      </w:r>
      <w:r>
        <w:rPr>
          <w:spacing w:val="-4"/>
        </w:rPr>
        <w:t>捐款</w:t>
      </w:r>
      <w:r>
        <w:rPr>
          <w:rFonts w:ascii="Times New Roman" w:hAnsi="Times New Roman" w:cs="Times New Roman" w:eastAsia="Times New Roman" w:hint="default"/>
          <w:spacing w:val="-4"/>
        </w:rPr>
        <w:t>30</w:t>
      </w:r>
      <w:r>
        <w:rPr>
          <w:spacing w:val="-4"/>
        </w:rPr>
        <w:t>万元和相关教育工程</w:t>
      </w:r>
      <w:r>
        <w:rPr>
          <w:spacing w:val="-24"/>
        </w:rPr>
        <w:t> </w:t>
      </w:r>
      <w:r>
        <w:rPr>
          <w:spacing w:val="-24"/>
        </w:rPr>
      </w:r>
      <w:r>
        <w:rPr/>
        <w:t>捐款</w:t>
      </w:r>
      <w:r>
        <w:rPr>
          <w:rFonts w:ascii="Times New Roman" w:hAnsi="Times New Roman" w:cs="Times New Roman" w:eastAsia="Times New Roman" w:hint="default"/>
        </w:rPr>
        <w:t>315</w:t>
      </w:r>
      <w:r>
        <w:rPr/>
        <w:t>万元，助力鄱阳脱贫攻坚。</w:t>
      </w:r>
    </w:p>
    <w:p>
      <w:pPr>
        <w:spacing w:line="240" w:lineRule="auto" w:before="5"/>
        <w:rPr>
          <w:rFonts w:ascii="宋体" w:hAnsi="宋体" w:cs="宋体" w:eastAsia="宋体" w:hint="default"/>
          <w:sz w:val="19"/>
          <w:szCs w:val="19"/>
        </w:rPr>
      </w:pPr>
    </w:p>
    <w:p>
      <w:pPr>
        <w:pStyle w:val="Heading3"/>
        <w:spacing w:line="240" w:lineRule="auto"/>
        <w:ind w:right="1021"/>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1459"/>
        <w:gridCol w:w="4515"/>
      </w:tblGrid>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计量单位</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596"/>
        <w:gridCol w:w="1459"/>
        <w:gridCol w:w="4515"/>
      </w:tblGrid>
      <w:tr>
        <w:trPr>
          <w:trHeight w:val="402"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345</w:t>
            </w:r>
          </w:p>
        </w:tc>
      </w:tr>
      <w:tr>
        <w:trPr>
          <w:trHeight w:val="402"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721"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 </w:t>
            </w:r>
            <w:r>
              <w:rPr>
                <w:rFonts w:ascii="宋体" w:hAnsi="宋体" w:cs="宋体" w:eastAsia="宋体" w:hint="default"/>
                <w:sz w:val="18"/>
                <w:szCs w:val="18"/>
              </w:rPr>
              <w:t>改善贫困地区教育资源投入金</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w:t>
            </w:r>
          </w:p>
        </w:tc>
      </w:tr>
      <w:tr>
        <w:trPr>
          <w:trHeight w:val="397"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24" w:val="left" w:leader="none"/>
              </w:tabs>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9.1.</w:t>
            </w:r>
            <w:r>
              <w:rPr>
                <w:rFonts w:ascii="宋体" w:hAnsi="宋体" w:cs="宋体" w:eastAsia="宋体" w:hint="default"/>
                <w:sz w:val="18"/>
                <w:szCs w:val="18"/>
              </w:rPr>
              <w:t>项目个数</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1021"/>
        <w:jc w:val="left"/>
      </w:pPr>
      <w:r>
        <w:rPr/>
        <w:t>梦网联同合作伙伴，帮助国家级贫困县以及深度贫困三区三洲区域，完成以下内容：</w:t>
      </w:r>
    </w:p>
    <w:p>
      <w:pPr>
        <w:spacing w:line="240" w:lineRule="auto" w:before="10"/>
        <w:rPr>
          <w:rFonts w:ascii="宋体" w:hAnsi="宋体" w:cs="宋体" w:eastAsia="宋体" w:hint="default"/>
          <w:sz w:val="14"/>
          <w:szCs w:val="14"/>
        </w:rPr>
      </w:pPr>
    </w:p>
    <w:p>
      <w:pPr>
        <w:pStyle w:val="BodyText"/>
        <w:spacing w:line="240" w:lineRule="auto" w:before="0"/>
        <w:ind w:left="573" w:right="1021"/>
        <w:jc w:val="left"/>
      </w:pPr>
      <w:r>
        <w:rPr>
          <w:rFonts w:ascii="Times New Roman" w:hAnsi="Times New Roman" w:cs="Times New Roman" w:eastAsia="Times New Roman" w:hint="default"/>
        </w:rPr>
        <w:t>1</w:t>
      </w:r>
      <w:r>
        <w:rPr/>
        <w:t>、产业发展脱贫方面：结合电商平台，引入云科技手段，促进农产品经济效益提升；</w:t>
      </w:r>
    </w:p>
    <w:p>
      <w:pPr>
        <w:pStyle w:val="BodyText"/>
        <w:spacing w:line="386" w:lineRule="auto" w:before="177"/>
        <w:ind w:right="1021" w:firstLine="420"/>
        <w:jc w:val="left"/>
      </w:pPr>
      <w:r>
        <w:rPr>
          <w:rFonts w:ascii="Times New Roman" w:hAnsi="Times New Roman" w:cs="Times New Roman" w:eastAsia="Times New Roman" w:hint="default"/>
          <w:spacing w:val="-2"/>
        </w:rPr>
        <w:t>2</w:t>
      </w:r>
      <w:r>
        <w:rPr>
          <w:spacing w:val="-2"/>
        </w:rPr>
        <w:t>、教育脱贫方面：立足学校运行管理现状，健全学生学习奖励制度；提升教师个人待遇水平；完善</w:t>
      </w:r>
      <w:r>
        <w:rPr>
          <w:w w:val="100"/>
        </w:rPr>
        <w:t> </w:t>
      </w:r>
      <w:r>
        <w:rPr/>
        <w:t>师生阅读交流条件，推广全民阅读活动，营造积极向上的学习氛围。</w:t>
      </w:r>
    </w:p>
    <w:p>
      <w:pPr>
        <w:spacing w:line="240" w:lineRule="auto" w:before="1"/>
        <w:rPr>
          <w:rFonts w:ascii="宋体" w:hAnsi="宋体" w:cs="宋体" w:eastAsia="宋体" w:hint="default"/>
          <w:sz w:val="22"/>
          <w:szCs w:val="22"/>
        </w:rPr>
      </w:pPr>
    </w:p>
    <w:p>
      <w:pPr>
        <w:pStyle w:val="Heading3"/>
        <w:spacing w:line="240" w:lineRule="auto"/>
        <w:ind w:right="1021"/>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pStyle w:val="BodyText"/>
        <w:spacing w:line="386" w:lineRule="auto" w:before="83"/>
        <w:ind w:right="1021" w:firstLine="420"/>
        <w:jc w:val="left"/>
      </w:pPr>
      <w:r>
        <w:rPr>
          <w:spacing w:val="-2"/>
        </w:rPr>
        <w:t>本公司及其子公司不属于《环境保护法》、《企业事业单位环境信息公开办法》（环保保护部令第</w:t>
      </w:r>
      <w:r>
        <w:rPr>
          <w:rFonts w:ascii="Times New Roman" w:hAnsi="Times New Roman" w:cs="Times New Roman" w:eastAsia="Times New Roman" w:hint="default"/>
          <w:spacing w:val="-2"/>
        </w:rPr>
        <w:t>31</w:t>
      </w:r>
      <w:r>
        <w:rPr>
          <w:rFonts w:ascii="Times New Roman" w:hAnsi="Times New Roman" w:cs="Times New Roman" w:eastAsia="Times New Roman" w:hint="default"/>
          <w:w w:val="100"/>
        </w:rPr>
        <w:t> </w:t>
      </w:r>
      <w:r>
        <w:rPr/>
        <w:t>号）中所规定的</w:t>
      </w:r>
      <w:r>
        <w:rPr>
          <w:rFonts w:ascii="Times New Roman" w:hAnsi="Times New Roman" w:cs="Times New Roman" w:eastAsia="Times New Roman" w:hint="default"/>
        </w:rPr>
        <w:t>“</w:t>
      </w:r>
      <w:r>
        <w:rPr/>
        <w:t>重点排污单位</w:t>
      </w:r>
      <w:r>
        <w:rPr>
          <w:rFonts w:ascii="Times New Roman" w:hAnsi="Times New Roman" w:cs="Times New Roman" w:eastAsia="Times New Roman" w:hint="default"/>
        </w:rPr>
        <w:t>”</w:t>
      </w:r>
      <w:r>
        <w:rPr/>
        <w:t>，日常经营活动不涉及排污。</w:t>
      </w:r>
    </w:p>
    <w:p>
      <w:pPr>
        <w:spacing w:line="240" w:lineRule="auto" w:before="11"/>
        <w:rPr>
          <w:rFonts w:ascii="宋体" w:hAnsi="宋体" w:cs="宋体" w:eastAsia="宋体" w:hint="default"/>
          <w:sz w:val="17"/>
          <w:szCs w:val="17"/>
        </w:rPr>
      </w:pPr>
    </w:p>
    <w:p>
      <w:pPr>
        <w:pStyle w:val="Heading2"/>
        <w:spacing w:line="240" w:lineRule="auto"/>
        <w:ind w:right="1021"/>
        <w:jc w:val="left"/>
        <w:rPr>
          <w:b w:val="0"/>
          <w:bCs w:val="0"/>
        </w:rPr>
      </w:pPr>
      <w:r>
        <w:rPr/>
        <w:t>十九、其他重大事项的说明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after="0" w:line="3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21"/>
        <w:jc w:val="left"/>
        <w:rPr>
          <w:b w:val="0"/>
          <w:bCs w:val="0"/>
        </w:rPr>
      </w:pPr>
      <w:bookmarkStart w:name="_bookmark5" w:id="6"/>
      <w:bookmarkEnd w:id="6"/>
      <w:r>
        <w:rPr>
          <w:b w:val="0"/>
          <w:bCs w:val="0"/>
        </w:rPr>
      </w: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193"/>
        <w:gridCol w:w="3190"/>
        <w:gridCol w:w="3188"/>
      </w:tblGrid>
      <w:tr>
        <w:trPr>
          <w:trHeight w:val="348" w:hRule="exact"/>
        </w:trPr>
        <w:tc>
          <w:tcPr>
            <w:tcW w:w="31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1049" w:right="0"/>
              <w:jc w:val="left"/>
              <w:rPr>
                <w:rFonts w:ascii="宋体" w:hAnsi="宋体" w:cs="宋体" w:eastAsia="宋体" w:hint="default"/>
                <w:sz w:val="18"/>
                <w:szCs w:val="18"/>
              </w:rPr>
            </w:pPr>
            <w:r>
              <w:rPr>
                <w:rFonts w:ascii="宋体" w:hAnsi="宋体" w:cs="宋体" w:eastAsia="宋体" w:hint="default"/>
                <w:sz w:val="18"/>
                <w:szCs w:val="18"/>
              </w:rPr>
              <w:t>重要事项概述</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506"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1282"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下属子公司梦网国际（香港）有限公司与</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Twilio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签署了《合作协议》</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0"/>
              <w:jc w:val="both"/>
              <w:rPr>
                <w:rFonts w:ascii="宋体" w:hAnsi="宋体" w:cs="宋体" w:eastAsia="宋体" w:hint="default"/>
                <w:sz w:val="18"/>
                <w:szCs w:val="18"/>
              </w:rPr>
            </w:pPr>
            <w:r>
              <w:rPr>
                <w:rFonts w:ascii="宋体" w:hAnsi="宋体" w:cs="宋体" w:eastAsia="宋体" w:hint="default"/>
                <w:spacing w:val="-1"/>
                <w:sz w:val="18"/>
                <w:szCs w:val="18"/>
              </w:rPr>
              <w:t>巨潮资讯网《关于与</w:t>
            </w:r>
            <w:r>
              <w:rPr>
                <w:rFonts w:ascii="Times New Roman" w:hAnsi="Times New Roman" w:cs="Times New Roman" w:eastAsia="Times New Roman" w:hint="default"/>
                <w:spacing w:val="-1"/>
                <w:sz w:val="18"/>
                <w:szCs w:val="18"/>
              </w:rPr>
              <w:t>Twilio</w:t>
            </w:r>
            <w:r>
              <w:rPr>
                <w:rFonts w:ascii="宋体" w:hAnsi="宋体" w:cs="宋体" w:eastAsia="宋体" w:hint="default"/>
                <w:spacing w:val="-1"/>
                <w:sz w:val="18"/>
                <w:szCs w:val="18"/>
              </w:rPr>
              <w:t>公司签订合作</w:t>
            </w:r>
            <w:r>
              <w:rPr>
                <w:rFonts w:ascii="宋体" w:hAnsi="宋体" w:cs="宋体" w:eastAsia="宋体" w:hint="default"/>
                <w:spacing w:val="-84"/>
                <w:sz w:val="18"/>
                <w:szCs w:val="18"/>
              </w:rPr>
              <w:t> </w:t>
            </w:r>
            <w:r>
              <w:rPr>
                <w:rFonts w:ascii="宋体" w:hAnsi="宋体" w:cs="宋体" w:eastAsia="宋体" w:hint="default"/>
                <w:spacing w:val="-13"/>
                <w:w w:val="99"/>
                <w:sz w:val="18"/>
                <w:szCs w:val="18"/>
              </w:rPr>
              <w:t>协议的公告》（</w:t>
            </w:r>
            <w:r>
              <w:rPr>
                <w:rFonts w:ascii="Times New Roman" w:hAnsi="Times New Roman" w:cs="Times New Roman" w:eastAsia="Times New Roman" w:hint="default"/>
                <w:spacing w:val="-13"/>
                <w:w w:val="99"/>
                <w:sz w:val="18"/>
                <w:szCs w:val="18"/>
              </w:rPr>
              <w:t>2019-055</w:t>
            </w:r>
            <w:r>
              <w:rPr>
                <w:rFonts w:ascii="宋体" w:hAnsi="宋体" w:cs="宋体" w:eastAsia="宋体" w:hint="default"/>
                <w:spacing w:val="-13"/>
                <w:w w:val="99"/>
                <w:sz w:val="18"/>
                <w:szCs w:val="18"/>
              </w:rPr>
              <w:t>）、《关于与</w:t>
            </w:r>
            <w:r>
              <w:rPr>
                <w:rFonts w:ascii="Times New Roman" w:hAnsi="Times New Roman" w:cs="Times New Roman" w:eastAsia="Times New Roman" w:hint="default"/>
                <w:spacing w:val="-13"/>
                <w:w w:val="99"/>
                <w:sz w:val="18"/>
                <w:szCs w:val="18"/>
              </w:rPr>
              <w:t>Twilio</w:t>
            </w:r>
            <w:r>
              <w:rPr>
                <w:rFonts w:ascii="Times New Roman" w:hAnsi="Times New Roman" w:cs="Times New Roman" w:eastAsia="Times New Roman" w:hint="default"/>
                <w:sz w:val="18"/>
                <w:szCs w:val="18"/>
              </w:rPr>
              <w:t> </w:t>
            </w:r>
            <w:r>
              <w:rPr>
                <w:rFonts w:ascii="宋体" w:hAnsi="宋体" w:cs="宋体" w:eastAsia="宋体" w:hint="default"/>
                <w:sz w:val="18"/>
                <w:szCs w:val="18"/>
              </w:rPr>
              <w:t>公司签订合作协议的补充公告》</w:t>
            </w:r>
          </w:p>
          <w:p>
            <w:pPr>
              <w:pStyle w:val="TableParagraph"/>
              <w:spacing w:line="240" w:lineRule="auto" w:before="31"/>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2019-056</w:t>
            </w:r>
            <w:r>
              <w:rPr>
                <w:rFonts w:ascii="宋体" w:hAnsi="宋体" w:cs="宋体" w:eastAsia="宋体" w:hint="default"/>
                <w:sz w:val="18"/>
                <w:szCs w:val="18"/>
              </w:rPr>
              <w:t>）</w:t>
            </w:r>
          </w:p>
        </w:tc>
      </w:tr>
      <w:tr>
        <w:trPr>
          <w:trHeight w:val="660"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11"/>
              <w:jc w:val="left"/>
              <w:rPr>
                <w:rFonts w:ascii="宋体" w:hAnsi="宋体" w:cs="宋体" w:eastAsia="宋体" w:hint="default"/>
                <w:sz w:val="18"/>
                <w:szCs w:val="18"/>
              </w:rPr>
            </w:pPr>
            <w:r>
              <w:rPr>
                <w:rFonts w:ascii="宋体" w:hAnsi="宋体" w:cs="宋体" w:eastAsia="宋体" w:hint="default"/>
                <w:sz w:val="18"/>
                <w:szCs w:val="18"/>
              </w:rPr>
              <w:t>梦网科技与国信电子票据平台信息服务 有限公司签署了《战略合作协议》</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4"/>
                <w:sz w:val="18"/>
                <w:szCs w:val="18"/>
              </w:rPr>
              <w:t>巨潮资讯网《关于与国票信息签订战略合</w:t>
            </w:r>
            <w:r>
              <w:rPr>
                <w:rFonts w:ascii="宋体" w:hAnsi="宋体" w:cs="宋体" w:eastAsia="宋体" w:hint="default"/>
                <w:sz w:val="18"/>
                <w:szCs w:val="18"/>
              </w:rPr>
              <w:t> 作协议的公告》（</w:t>
            </w:r>
            <w:r>
              <w:rPr>
                <w:rFonts w:ascii="Times New Roman" w:hAnsi="Times New Roman" w:cs="Times New Roman" w:eastAsia="Times New Roman" w:hint="default"/>
                <w:sz w:val="18"/>
                <w:szCs w:val="18"/>
              </w:rPr>
              <w:t>2019-066</w:t>
            </w:r>
            <w:r>
              <w:rPr>
                <w:rFonts w:ascii="宋体" w:hAnsi="宋体" w:cs="宋体" w:eastAsia="宋体" w:hint="default"/>
                <w:sz w:val="18"/>
                <w:szCs w:val="18"/>
              </w:rPr>
              <w:t>）</w:t>
            </w:r>
          </w:p>
        </w:tc>
      </w:tr>
      <w:tr>
        <w:trPr>
          <w:trHeight w:val="661"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111"/>
              <w:jc w:val="left"/>
              <w:rPr>
                <w:rFonts w:ascii="宋体" w:hAnsi="宋体" w:cs="宋体" w:eastAsia="宋体" w:hint="default"/>
                <w:sz w:val="18"/>
                <w:szCs w:val="18"/>
              </w:rPr>
            </w:pPr>
            <w:r>
              <w:rPr>
                <w:rFonts w:ascii="宋体" w:hAnsi="宋体" w:cs="宋体" w:eastAsia="宋体" w:hint="default"/>
                <w:sz w:val="18"/>
                <w:szCs w:val="18"/>
              </w:rPr>
              <w:t>梦网科技与海南高灯科技有限公司签署 了《战略合作协议》</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2"/>
              <w:jc w:val="left"/>
              <w:rPr>
                <w:rFonts w:ascii="宋体" w:hAnsi="宋体" w:cs="宋体" w:eastAsia="宋体" w:hint="default"/>
                <w:sz w:val="18"/>
                <w:szCs w:val="18"/>
              </w:rPr>
            </w:pPr>
            <w:r>
              <w:rPr>
                <w:rFonts w:ascii="宋体" w:hAnsi="宋体" w:cs="宋体" w:eastAsia="宋体" w:hint="default"/>
                <w:spacing w:val="-4"/>
                <w:sz w:val="18"/>
                <w:szCs w:val="18"/>
              </w:rPr>
              <w:t>巨潮资讯网《关于与高灯科技签订战略合</w:t>
            </w:r>
            <w:r>
              <w:rPr>
                <w:rFonts w:ascii="宋体" w:hAnsi="宋体" w:cs="宋体" w:eastAsia="宋体" w:hint="default"/>
                <w:sz w:val="18"/>
                <w:szCs w:val="18"/>
              </w:rPr>
              <w:t> 作协议的公告》（</w:t>
            </w:r>
            <w:r>
              <w:rPr>
                <w:rFonts w:ascii="Times New Roman" w:hAnsi="Times New Roman" w:cs="Times New Roman" w:eastAsia="Times New Roman" w:hint="default"/>
                <w:sz w:val="18"/>
                <w:szCs w:val="18"/>
              </w:rPr>
              <w:t>2019-093</w:t>
            </w:r>
            <w:r>
              <w:rPr>
                <w:rFonts w:ascii="宋体" w:hAnsi="宋体" w:cs="宋体" w:eastAsia="宋体" w:hint="default"/>
                <w:sz w:val="18"/>
                <w:szCs w:val="18"/>
              </w:rPr>
              <w:t>）</w:t>
            </w:r>
          </w:p>
        </w:tc>
      </w:tr>
      <w:tr>
        <w:trPr>
          <w:trHeight w:val="1282"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梦网科技与华为软件技术有限公司签署 </w:t>
            </w:r>
            <w:r>
              <w:rPr>
                <w:rFonts w:ascii="宋体" w:hAnsi="宋体" w:cs="宋体" w:eastAsia="宋体" w:hint="default"/>
                <w:spacing w:val="-4"/>
                <w:sz w:val="18"/>
                <w:szCs w:val="18"/>
              </w:rPr>
              <w:t>了《华为与梦网富信和服务号产品合作协</w:t>
            </w:r>
            <w:r>
              <w:rPr>
                <w:rFonts w:ascii="宋体" w:hAnsi="宋体" w:cs="宋体" w:eastAsia="宋体" w:hint="default"/>
                <w:sz w:val="18"/>
                <w:szCs w:val="18"/>
              </w:rPr>
              <w:t> 议》及《关于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华为与梦网富信和服务号 产品合作协议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之补充协议》</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
              <w:jc w:val="left"/>
              <w:rPr>
                <w:rFonts w:ascii="宋体" w:hAnsi="宋体" w:cs="宋体" w:eastAsia="宋体" w:hint="default"/>
                <w:sz w:val="18"/>
                <w:szCs w:val="18"/>
              </w:rPr>
            </w:pPr>
            <w:r>
              <w:rPr>
                <w:rFonts w:ascii="宋体" w:hAnsi="宋体" w:cs="宋体" w:eastAsia="宋体" w:hint="default"/>
                <w:spacing w:val="-4"/>
                <w:sz w:val="18"/>
                <w:szCs w:val="18"/>
              </w:rPr>
              <w:t>巨潮资讯网《关于与华为软件技术有限公</w:t>
            </w:r>
            <w:r>
              <w:rPr>
                <w:rFonts w:ascii="宋体" w:hAnsi="宋体" w:cs="宋体" w:eastAsia="宋体" w:hint="default"/>
                <w:sz w:val="18"/>
                <w:szCs w:val="18"/>
              </w:rPr>
              <w:t> 司签订合作协议的公告》（</w:t>
            </w:r>
            <w:r>
              <w:rPr>
                <w:rFonts w:ascii="Times New Roman" w:hAnsi="Times New Roman" w:cs="Times New Roman" w:eastAsia="Times New Roman" w:hint="default"/>
                <w:sz w:val="18"/>
                <w:szCs w:val="18"/>
              </w:rPr>
              <w:t>2019-111</w:t>
            </w:r>
            <w:r>
              <w:rPr>
                <w:rFonts w:ascii="宋体" w:hAnsi="宋体" w:cs="宋体" w:eastAsia="宋体" w:hint="default"/>
                <w:sz w:val="18"/>
                <w:szCs w:val="18"/>
              </w:rPr>
              <w:t>）</w:t>
            </w:r>
          </w:p>
        </w:tc>
      </w:tr>
      <w:tr>
        <w:trPr>
          <w:trHeight w:val="660"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梦网科技与阿里云计算有限公司签署了</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《战略合作协议》</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1"/>
              <w:jc w:val="left"/>
              <w:rPr>
                <w:rFonts w:ascii="宋体" w:hAnsi="宋体" w:cs="宋体" w:eastAsia="宋体" w:hint="default"/>
                <w:sz w:val="18"/>
                <w:szCs w:val="18"/>
              </w:rPr>
            </w:pPr>
            <w:r>
              <w:rPr>
                <w:rFonts w:ascii="宋体" w:hAnsi="宋体" w:cs="宋体" w:eastAsia="宋体" w:hint="default"/>
                <w:spacing w:val="-4"/>
                <w:sz w:val="18"/>
                <w:szCs w:val="18"/>
              </w:rPr>
              <w:t>巨潮资讯网《关于与阿里云计算有限公司</w:t>
            </w:r>
            <w:r>
              <w:rPr>
                <w:rFonts w:ascii="宋体" w:hAnsi="宋体" w:cs="宋体" w:eastAsia="宋体" w:hint="default"/>
                <w:sz w:val="18"/>
                <w:szCs w:val="18"/>
              </w:rPr>
              <w:t> 签订战略合作协议的公告》（</w:t>
            </w:r>
            <w:r>
              <w:rPr>
                <w:rFonts w:ascii="Times New Roman" w:hAnsi="Times New Roman" w:cs="Times New Roman" w:eastAsia="Times New Roman" w:hint="default"/>
                <w:sz w:val="18"/>
                <w:szCs w:val="18"/>
              </w:rPr>
              <w:t>2019-137</w:t>
            </w:r>
            <w:r>
              <w:rPr>
                <w:rFonts w:ascii="宋体" w:hAnsi="宋体" w:cs="宋体" w:eastAsia="宋体" w:hint="default"/>
                <w:sz w:val="18"/>
                <w:szCs w:val="18"/>
              </w:rPr>
              <w:t>）</w:t>
            </w:r>
          </w:p>
        </w:tc>
      </w:tr>
      <w:tr>
        <w:trPr>
          <w:trHeight w:val="970"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梦网科技与北京悦畅科技有限公司签署 </w:t>
            </w:r>
            <w:r>
              <w:rPr>
                <w:rFonts w:ascii="宋体" w:hAnsi="宋体" w:cs="宋体" w:eastAsia="宋体" w:hint="default"/>
                <w:spacing w:val="-4"/>
                <w:sz w:val="18"/>
                <w:szCs w:val="18"/>
              </w:rPr>
              <w:t>了《战略合作协议》及《战略合作协议之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补充协议》</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
              <w:jc w:val="left"/>
              <w:rPr>
                <w:rFonts w:ascii="宋体" w:hAnsi="宋体" w:cs="宋体" w:eastAsia="宋体" w:hint="default"/>
                <w:sz w:val="18"/>
                <w:szCs w:val="18"/>
              </w:rPr>
            </w:pPr>
            <w:r>
              <w:rPr>
                <w:rFonts w:ascii="宋体" w:hAnsi="宋体" w:cs="宋体" w:eastAsia="宋体" w:hint="default"/>
                <w:spacing w:val="-4"/>
                <w:sz w:val="18"/>
                <w:szCs w:val="18"/>
              </w:rPr>
              <w:t>巨潮资讯网《关于与悦畅科技签订战略合</w:t>
            </w:r>
            <w:r>
              <w:rPr>
                <w:rFonts w:ascii="宋体" w:hAnsi="宋体" w:cs="宋体" w:eastAsia="宋体" w:hint="default"/>
                <w:sz w:val="18"/>
                <w:szCs w:val="18"/>
              </w:rPr>
              <w:t> 作协议的公告》（</w:t>
            </w:r>
            <w:r>
              <w:rPr>
                <w:rFonts w:ascii="Times New Roman" w:hAnsi="Times New Roman" w:cs="Times New Roman" w:eastAsia="Times New Roman" w:hint="default"/>
                <w:sz w:val="18"/>
                <w:szCs w:val="18"/>
              </w:rPr>
              <w:t>2019-142</w:t>
            </w:r>
            <w:r>
              <w:rPr>
                <w:rFonts w:ascii="宋体" w:hAnsi="宋体" w:cs="宋体" w:eastAsia="宋体" w:hint="default"/>
                <w:sz w:val="18"/>
                <w:szCs w:val="18"/>
              </w:rPr>
              <w:t>）</w:t>
            </w:r>
          </w:p>
        </w:tc>
      </w:tr>
      <w:tr>
        <w:trPr>
          <w:trHeight w:val="660"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11"/>
              <w:jc w:val="left"/>
              <w:rPr>
                <w:rFonts w:ascii="宋体" w:hAnsi="宋体" w:cs="宋体" w:eastAsia="宋体" w:hint="default"/>
                <w:sz w:val="18"/>
                <w:szCs w:val="18"/>
              </w:rPr>
            </w:pPr>
            <w:r>
              <w:rPr>
                <w:rFonts w:ascii="宋体" w:hAnsi="宋体" w:cs="宋体" w:eastAsia="宋体" w:hint="default"/>
                <w:sz w:val="18"/>
                <w:szCs w:val="18"/>
              </w:rPr>
              <w:t>梦网科技与北京停简单信息技术有限公 司签署了《战略合作协议》</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4"/>
                <w:sz w:val="18"/>
                <w:szCs w:val="18"/>
              </w:rPr>
              <w:t>巨潮资讯网《关于与停简单签订战略合作</w:t>
            </w:r>
            <w:r>
              <w:rPr>
                <w:rFonts w:ascii="宋体" w:hAnsi="宋体" w:cs="宋体" w:eastAsia="宋体" w:hint="default"/>
                <w:sz w:val="18"/>
                <w:szCs w:val="18"/>
              </w:rPr>
              <w:t> 协议的公告》（</w:t>
            </w:r>
            <w:r>
              <w:rPr>
                <w:rFonts w:ascii="Times New Roman" w:hAnsi="Times New Roman" w:cs="Times New Roman" w:eastAsia="Times New Roman" w:hint="default"/>
                <w:sz w:val="18"/>
                <w:szCs w:val="18"/>
              </w:rPr>
              <w:t>2019-143</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1"/>
        <w:spacing w:line="240" w:lineRule="auto"/>
        <w:ind w:left="3045" w:right="1021"/>
        <w:jc w:val="left"/>
        <w:rPr>
          <w:b w:val="0"/>
          <w:bCs w:val="0"/>
        </w:rPr>
      </w:pP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021"/>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2"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3"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0"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187,621,8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23.15%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-45,887,8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-45,887,8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141,734,0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17.63%</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187,621,8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23.15%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-45,887,8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-45,887,8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141,734,0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17.63%</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187,621,8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23.15%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-45,887,8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-45,887,8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141,734,0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17.63%</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622,984,6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76.85%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39,382,07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39,382,07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662,366,7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82.37%</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622,984,6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76.85%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39,382,07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39,382,07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662,366,7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82.37%</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810,606,5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-6,505,78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-6,505,78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804,100,7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9"/>
        <w:ind w:right="1126" w:firstLine="482"/>
        <w:jc w:val="both"/>
      </w:pPr>
      <w:r>
        <w:rPr>
          <w:spacing w:val="-2"/>
        </w:rPr>
        <w:t>报告期股份变动的原因：一、报告期高管锁定股解锁</w:t>
      </w:r>
      <w:r>
        <w:rPr>
          <w:rFonts w:ascii="Times New Roman" w:hAnsi="Times New Roman" w:cs="Times New Roman" w:eastAsia="Times New Roman" w:hint="default"/>
          <w:spacing w:val="-2"/>
        </w:rPr>
        <w:t>41,597,764</w:t>
      </w:r>
      <w:r>
        <w:rPr>
          <w:spacing w:val="-2"/>
        </w:rPr>
        <w:t>股；二、公司回购用于减少注册资本</w:t>
      </w:r>
      <w:r>
        <w:rPr>
          <w:w w:val="100"/>
        </w:rPr>
        <w:t> </w:t>
      </w:r>
      <w:r>
        <w:rPr>
          <w:rFonts w:ascii="Times New Roman" w:hAnsi="Times New Roman" w:cs="Times New Roman" w:eastAsia="Times New Roman" w:hint="default"/>
          <w:spacing w:val="-2"/>
        </w:rPr>
        <w:t>1,384,489</w:t>
      </w:r>
      <w:r>
        <w:rPr>
          <w:spacing w:val="-2"/>
        </w:rPr>
        <w:t>股股份注销完成；三、公司</w:t>
      </w:r>
      <w:r>
        <w:rPr>
          <w:rFonts w:ascii="Times New Roman" w:hAnsi="Times New Roman" w:cs="Times New Roman" w:eastAsia="Times New Roman" w:hint="default"/>
          <w:spacing w:val="-2"/>
        </w:rPr>
        <w:t>2018</w:t>
      </w:r>
      <w:r>
        <w:rPr>
          <w:spacing w:val="-2"/>
        </w:rPr>
        <w:t>年股票期权与限制性股票激励计划部分激励对象因个人原因自愿</w:t>
      </w:r>
      <w:r>
        <w:rPr>
          <w:spacing w:val="-32"/>
        </w:rPr>
        <w:t> </w:t>
      </w:r>
      <w:r>
        <w:rPr>
          <w:spacing w:val="-32"/>
        </w:rPr>
      </w:r>
      <w:r>
        <w:rPr>
          <w:spacing w:val="-3"/>
        </w:rPr>
        <w:t>放弃拟授予的限制性股票，确认的</w:t>
      </w:r>
      <w:r>
        <w:rPr>
          <w:rFonts w:ascii="Times New Roman" w:hAnsi="Times New Roman" w:cs="Times New Roman" w:eastAsia="Times New Roman" w:hint="default"/>
          <w:spacing w:val="-3"/>
        </w:rPr>
        <w:t>831,200</w:t>
      </w:r>
      <w:r>
        <w:rPr>
          <w:spacing w:val="-3"/>
        </w:rPr>
        <w:t>股未授予股份注销完成；四、公司</w:t>
      </w:r>
      <w:r>
        <w:rPr>
          <w:rFonts w:ascii="Times New Roman" w:hAnsi="Times New Roman" w:cs="Times New Roman" w:eastAsia="Times New Roman" w:hint="default"/>
          <w:spacing w:val="-3"/>
        </w:rPr>
        <w:t>2018</w:t>
      </w:r>
      <w:r>
        <w:rPr>
          <w:spacing w:val="-3"/>
        </w:rPr>
        <w:t>年激励计划中因离职及第</w:t>
      </w:r>
    </w:p>
    <w:p>
      <w:pPr>
        <w:spacing w:after="0" w:line="38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1021"/>
        <w:jc w:val="left"/>
      </w:pPr>
      <w:r>
        <w:rPr/>
        <w:t>一期行权条件未达到，确认的共计</w:t>
      </w:r>
      <w:r>
        <w:rPr>
          <w:rFonts w:ascii="Times New Roman" w:hAnsi="Times New Roman" w:cs="Times New Roman" w:eastAsia="Times New Roman" w:hint="default"/>
        </w:rPr>
        <w:t>4,290,095</w:t>
      </w:r>
      <w:r>
        <w:rPr/>
        <w:t>股限制性股票注销完成。</w:t>
      </w:r>
    </w:p>
    <w:p>
      <w:pPr>
        <w:spacing w:before="162"/>
        <w:ind w:left="152" w:right="1021"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5"/>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9"/>
        <w:ind w:left="635" w:right="1021"/>
        <w:jc w:val="left"/>
      </w:pPr>
      <w:r>
        <w:rPr/>
        <w:t>一、关于回购用于减少注册资本引起的股份变动批准情况</w:t>
      </w:r>
      <w:r>
        <w:rPr>
          <w:w w:val="100"/>
        </w:rPr>
        <w:t>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日召开的</w:t>
      </w:r>
      <w:r>
        <w:rPr>
          <w:rFonts w:ascii="Times New Roman" w:hAnsi="Times New Roman" w:cs="Times New Roman" w:eastAsia="Times New Roman" w:hint="default"/>
          <w:spacing w:val="-2"/>
        </w:rPr>
        <w:t>2018</w:t>
      </w:r>
      <w:r>
        <w:rPr>
          <w:spacing w:val="-2"/>
        </w:rPr>
        <w:t>年第三次临时股东大会审议通过了《关于以集中竞价交易方式回购</w:t>
      </w:r>
    </w:p>
    <w:p>
      <w:pPr>
        <w:pStyle w:val="BodyText"/>
        <w:spacing w:line="391" w:lineRule="auto" w:before="14"/>
        <w:ind w:right="1021"/>
        <w:jc w:val="left"/>
      </w:pPr>
      <w:r>
        <w:rPr>
          <w:spacing w:val="-2"/>
        </w:rPr>
        <w:t>股份的议案》，并于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日披露了《关于以集中竞价方式回购股份报告书》（以下简称</w:t>
      </w:r>
      <w:r>
        <w:rPr>
          <w:rFonts w:ascii="Times New Roman" w:hAnsi="Times New Roman" w:cs="Times New Roman" w:eastAsia="Times New Roman" w:hint="default"/>
          <w:spacing w:val="-2"/>
        </w:rPr>
        <w:t>“</w:t>
      </w:r>
      <w:r>
        <w:rPr>
          <w:spacing w:val="-2"/>
        </w:rPr>
        <w:t>第三次回</w:t>
      </w:r>
      <w:r>
        <w:rPr>
          <w:spacing w:val="-27"/>
        </w:rPr>
        <w:t> </w:t>
      </w:r>
      <w:r>
        <w:rPr>
          <w:spacing w:val="-27"/>
        </w:rPr>
      </w:r>
      <w:r>
        <w:rPr/>
        <w:t>购股份</w:t>
      </w:r>
      <w:r>
        <w:rPr>
          <w:rFonts w:ascii="Times New Roman" w:hAnsi="Times New Roman" w:cs="Times New Roman" w:eastAsia="Times New Roman" w:hint="default"/>
        </w:rPr>
        <w:t>”</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日召开</w:t>
      </w:r>
      <w:r>
        <w:rPr>
          <w:rFonts w:ascii="Times New Roman" w:hAnsi="Times New Roman" w:cs="Times New Roman" w:eastAsia="Times New Roman" w:hint="default"/>
        </w:rPr>
        <w:t>2019</w:t>
      </w:r>
      <w:r>
        <w:rPr/>
        <w:t>年第一次临时股东大会审议通过了《关于调整以集中竞价交易</w:t>
      </w:r>
      <w:r>
        <w:rPr>
          <w:w w:val="100"/>
        </w:rPr>
        <w:t> </w:t>
      </w:r>
      <w:r>
        <w:rPr>
          <w:spacing w:val="-2"/>
        </w:rPr>
        <w:t>方式回购股份相关事项的议案》，对公司</w:t>
      </w:r>
      <w:r>
        <w:rPr>
          <w:rFonts w:ascii="Times New Roman" w:hAnsi="Times New Roman" w:cs="Times New Roman" w:eastAsia="Times New Roman" w:hint="default"/>
          <w:spacing w:val="-2"/>
        </w:rPr>
        <w:t>2018</w:t>
      </w:r>
      <w:r>
        <w:rPr>
          <w:spacing w:val="-2"/>
        </w:rPr>
        <w:t>年第三次临时股东大会审议通过的《关于以集中竞价交易方</w:t>
      </w:r>
      <w:r>
        <w:rPr>
          <w:spacing w:val="-40"/>
        </w:rPr>
        <w:t> </w:t>
      </w:r>
      <w:r>
        <w:rPr>
          <w:spacing w:val="-40"/>
        </w:rPr>
      </w:r>
      <w:r>
        <w:rPr>
          <w:spacing w:val="-2"/>
        </w:rPr>
        <w:t>式回购股份的议案》、《关于提请公司股东大会授权董事会办理本次回购相关事宜的议案》等议案部分内</w:t>
      </w:r>
      <w:r>
        <w:rPr>
          <w:spacing w:val="-44"/>
        </w:rPr>
        <w:t> </w:t>
      </w:r>
      <w:r>
        <w:rPr>
          <w:spacing w:val="-44"/>
        </w:rPr>
      </w:r>
      <w:r>
        <w:rPr/>
        <w:t>容进行调整；公司于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日召开第六届董事会第四十六次会议审议通过了《关于调整以集中竞价</w:t>
      </w:r>
      <w:r>
        <w:rPr>
          <w:w w:val="100"/>
        </w:rPr>
        <w:t> </w:t>
      </w:r>
      <w:r>
        <w:rPr>
          <w:spacing w:val="-4"/>
        </w:rPr>
        <w:t>交易方式回购股份相关事项的议案》；公司于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22</w:t>
      </w:r>
      <w:r>
        <w:rPr>
          <w:spacing w:val="-4"/>
        </w:rPr>
        <w:t>日召开第七届董事会第五次会议审议通过了《关</w:t>
      </w:r>
      <w:r>
        <w:rPr>
          <w:spacing w:val="-43"/>
        </w:rPr>
        <w:t> </w:t>
      </w:r>
      <w:r>
        <w:rPr>
          <w:spacing w:val="-43"/>
        </w:rPr>
      </w:r>
      <w:r>
        <w:rPr/>
        <w:t>于调整以集中竞价交易方式回购股份相关事项的议案》。</w:t>
      </w:r>
    </w:p>
    <w:p>
      <w:pPr>
        <w:pStyle w:val="BodyText"/>
        <w:spacing w:line="386" w:lineRule="auto" w:before="61"/>
        <w:ind w:left="635" w:right="1021"/>
        <w:jc w:val="left"/>
      </w:pPr>
      <w:r>
        <w:rPr/>
        <w:t>二、关于公司</w:t>
      </w:r>
      <w:r>
        <w:rPr>
          <w:rFonts w:ascii="Times New Roman" w:hAnsi="Times New Roman" w:cs="Times New Roman" w:eastAsia="Times New Roman" w:hint="default"/>
        </w:rPr>
        <w:t>2018</w:t>
      </w:r>
      <w:r>
        <w:rPr/>
        <w:t>年激励计划相关股份注销引起的股份变动批准情况</w:t>
      </w:r>
      <w:r>
        <w:rPr>
          <w:w w:val="100"/>
        </w:rPr>
        <w:t> </w:t>
      </w:r>
      <w:r>
        <w:rPr>
          <w:spacing w:val="-4"/>
          <w:w w:val="100"/>
        </w:rPr>
        <w:t>公司于</w:t>
      </w:r>
      <w:r>
        <w:rPr>
          <w:rFonts w:ascii="Times New Roman" w:hAnsi="Times New Roman" w:cs="Times New Roman" w:eastAsia="Times New Roman" w:hint="default"/>
          <w:spacing w:val="-4"/>
          <w:w w:val="100"/>
        </w:rPr>
        <w:t>2018</w:t>
      </w:r>
      <w:r>
        <w:rPr>
          <w:spacing w:val="-4"/>
          <w:w w:val="100"/>
        </w:rPr>
        <w:t>年</w:t>
      </w:r>
      <w:r>
        <w:rPr>
          <w:rFonts w:ascii="Times New Roman" w:hAnsi="Times New Roman" w:cs="Times New Roman" w:eastAsia="Times New Roman" w:hint="default"/>
          <w:spacing w:val="-4"/>
          <w:w w:val="100"/>
        </w:rPr>
        <w:t>7</w:t>
      </w:r>
      <w:r>
        <w:rPr>
          <w:spacing w:val="-4"/>
          <w:w w:val="100"/>
        </w:rPr>
        <w:t>月</w:t>
      </w:r>
      <w:r>
        <w:rPr>
          <w:rFonts w:ascii="Times New Roman" w:hAnsi="Times New Roman" w:cs="Times New Roman" w:eastAsia="Times New Roman" w:hint="default"/>
          <w:spacing w:val="-4"/>
          <w:w w:val="100"/>
        </w:rPr>
        <w:t>16</w:t>
      </w:r>
      <w:r>
        <w:rPr>
          <w:spacing w:val="-4"/>
          <w:w w:val="100"/>
        </w:rPr>
        <w:t>日召开的</w:t>
      </w:r>
      <w:r>
        <w:rPr>
          <w:rFonts w:ascii="Times New Roman" w:hAnsi="Times New Roman" w:cs="Times New Roman" w:eastAsia="Times New Roman" w:hint="default"/>
          <w:spacing w:val="-4"/>
          <w:w w:val="100"/>
        </w:rPr>
        <w:t>2018</w:t>
      </w:r>
      <w:r>
        <w:rPr>
          <w:spacing w:val="-4"/>
          <w:w w:val="100"/>
        </w:rPr>
        <w:t>年第二次临时股东大会审议通过了《关于</w:t>
      </w:r>
      <w:r>
        <w:rPr>
          <w:rFonts w:ascii="Times New Roman" w:hAnsi="Times New Roman" w:cs="Times New Roman" w:eastAsia="Times New Roman" w:hint="default"/>
          <w:spacing w:val="-4"/>
          <w:w w:val="100"/>
        </w:rPr>
        <w:t>&lt;2018</w:t>
      </w:r>
      <w:r>
        <w:rPr>
          <w:spacing w:val="-4"/>
          <w:w w:val="100"/>
        </w:rPr>
        <w:t>年股票期权与限制性</w:t>
      </w:r>
    </w:p>
    <w:p>
      <w:pPr>
        <w:pStyle w:val="BodyText"/>
        <w:spacing w:line="386" w:lineRule="auto" w:before="36"/>
        <w:ind w:right="1021"/>
        <w:jc w:val="left"/>
      </w:pPr>
      <w:r>
        <w:rPr/>
        <w:t>股票激励计划（草案）及其摘要的议案》，于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日召开的</w:t>
      </w:r>
      <w:r>
        <w:rPr>
          <w:rFonts w:ascii="Times New Roman" w:hAnsi="Times New Roman" w:cs="Times New Roman" w:eastAsia="Times New Roman" w:hint="default"/>
        </w:rPr>
        <w:t>2019</w:t>
      </w:r>
      <w:r>
        <w:rPr/>
        <w:t>年第二次临时股东大会审议通过</w:t>
      </w:r>
      <w:r>
        <w:rPr>
          <w:w w:val="100"/>
        </w:rPr>
        <w:t> </w:t>
      </w:r>
      <w:r>
        <w:rPr>
          <w:spacing w:val="-7"/>
          <w:w w:val="100"/>
        </w:rPr>
        <w:t>了《关于回购注销已不符合激励条件的激励对象已获授但尚未解锁的限制性股票的议案》、《关于注销</w:t>
      </w:r>
      <w:r>
        <w:rPr>
          <w:rFonts w:ascii="Times New Roman" w:hAnsi="Times New Roman" w:cs="Times New Roman" w:eastAsia="Times New Roman" w:hint="default"/>
          <w:spacing w:val="-7"/>
          <w:w w:val="100"/>
        </w:rPr>
        <w:t>2018</w:t>
      </w:r>
      <w:r>
        <w:rPr>
          <w:rFonts w:ascii="Times New Roman" w:hAnsi="Times New Roman" w:cs="Times New Roman" w:eastAsia="Times New Roman" w:hint="default"/>
          <w:spacing w:val="-9"/>
          <w:w w:val="100"/>
        </w:rPr>
        <w:t> </w:t>
      </w:r>
      <w:r>
        <w:rPr>
          <w:rFonts w:ascii="Times New Roman" w:hAnsi="Times New Roman" w:cs="Times New Roman" w:eastAsia="Times New Roman" w:hint="default"/>
          <w:spacing w:val="-9"/>
          <w:w w:val="100"/>
        </w:rPr>
      </w:r>
      <w:r>
        <w:rPr/>
        <w:t>年激励计划中未授予部分股份的议案》，于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2019</w:t>
      </w:r>
      <w:r>
        <w:rPr/>
        <w:t>年第四次临时股东大会审议通过了</w:t>
      </w:r>
    </w:p>
    <w:p>
      <w:pPr>
        <w:pStyle w:val="BodyText"/>
        <w:spacing w:line="240" w:lineRule="auto" w:before="35"/>
        <w:ind w:right="1021"/>
        <w:jc w:val="left"/>
      </w:pPr>
      <w:r>
        <w:rPr/>
        <w:t>《关于注销部分股票期权及回购注销部分限制性股票的议案》。</w:t>
      </w:r>
    </w:p>
    <w:p>
      <w:pPr>
        <w:spacing w:before="178"/>
        <w:ind w:left="152" w:right="1021"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5"/>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9"/>
        <w:ind w:left="635" w:right="1021"/>
        <w:jc w:val="left"/>
        <w:rPr>
          <w:rFonts w:ascii="Times New Roman" w:hAnsi="Times New Roman" w:cs="Times New Roman" w:eastAsia="Times New Roman" w:hint="default"/>
        </w:rPr>
      </w:pPr>
      <w:r>
        <w:rPr/>
        <w:t>一、关于回购用于减少注册资本引起的股份变动过户情况</w:t>
      </w:r>
      <w:r>
        <w:rPr>
          <w:w w:val="100"/>
        </w:rPr>
        <w:t> </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日，公司第三次回购股份的实施期限已满，本次回购用于减少注册资本的</w:t>
      </w:r>
      <w:r>
        <w:rPr>
          <w:rFonts w:ascii="Times New Roman" w:hAnsi="Times New Roman" w:cs="Times New Roman" w:eastAsia="Times New Roman" w:hint="default"/>
          <w:spacing w:val="-2"/>
        </w:rPr>
        <w:t>1,384,489</w:t>
      </w:r>
    </w:p>
    <w:p>
      <w:pPr>
        <w:pStyle w:val="BodyText"/>
        <w:spacing w:line="386" w:lineRule="auto" w:before="15"/>
        <w:ind w:left="635" w:right="1021" w:hanging="483"/>
        <w:jc w:val="left"/>
      </w:pPr>
      <w:r>
        <w:rPr/>
        <w:t>股股份注销事宜已于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日经中国证券登记结算有限责任公司深圳分公司审核确认完成。</w:t>
      </w:r>
      <w:r>
        <w:rPr>
          <w:w w:val="100"/>
        </w:rPr>
        <w:t> </w:t>
      </w:r>
      <w:r>
        <w:rPr/>
        <w:t>二、关于公司</w:t>
      </w:r>
      <w:r>
        <w:rPr>
          <w:rFonts w:ascii="Times New Roman" w:hAnsi="Times New Roman" w:cs="Times New Roman" w:eastAsia="Times New Roman" w:hint="default"/>
        </w:rPr>
        <w:t>2018</w:t>
      </w:r>
      <w:r>
        <w:rPr/>
        <w:t>年激励计划相关股份注销引起的股份变动过户情况</w:t>
      </w:r>
      <w:r>
        <w:rPr>
          <w:w w:val="100"/>
        </w:rPr>
        <w:t> </w:t>
      </w:r>
      <w:r>
        <w:rPr>
          <w:spacing w:val="-2"/>
        </w:rPr>
        <w:t>公司</w:t>
      </w:r>
      <w:r>
        <w:rPr>
          <w:rFonts w:ascii="Times New Roman" w:hAnsi="Times New Roman" w:cs="Times New Roman" w:eastAsia="Times New Roman" w:hint="default"/>
          <w:spacing w:val="-2"/>
        </w:rPr>
        <w:t>2018</w:t>
      </w:r>
      <w:r>
        <w:rPr>
          <w:spacing w:val="-2"/>
        </w:rPr>
        <w:t>年股票期权与限制性股票激励计划由于调整事项存在</w:t>
      </w:r>
      <w:r>
        <w:rPr>
          <w:rFonts w:ascii="Times New Roman" w:hAnsi="Times New Roman" w:cs="Times New Roman" w:eastAsia="Times New Roman" w:hint="default"/>
          <w:spacing w:val="-2"/>
        </w:rPr>
        <w:t>831,200</w:t>
      </w:r>
      <w:r>
        <w:rPr>
          <w:spacing w:val="-2"/>
        </w:rPr>
        <w:t>股未授予股份注销事宜已于</w:t>
      </w:r>
    </w:p>
    <w:p>
      <w:pPr>
        <w:pStyle w:val="BodyText"/>
        <w:spacing w:line="386" w:lineRule="auto" w:before="35"/>
        <w:ind w:right="1021"/>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日经中国证券登记结算有限责任公司深圳分公司审核确认完成；公司</w:t>
      </w:r>
      <w:r>
        <w:rPr>
          <w:rFonts w:ascii="Times New Roman" w:hAnsi="Times New Roman" w:cs="Times New Roman" w:eastAsia="Times New Roman" w:hint="default"/>
          <w:spacing w:val="-2"/>
        </w:rPr>
        <w:t>2018</w:t>
      </w:r>
      <w:r>
        <w:rPr>
          <w:spacing w:val="-2"/>
        </w:rPr>
        <w:t>年激励计划中因离</w:t>
      </w:r>
      <w:r>
        <w:rPr>
          <w:spacing w:val="-13"/>
        </w:rPr>
        <w:t> </w:t>
      </w:r>
      <w:r>
        <w:rPr>
          <w:spacing w:val="-13"/>
        </w:rPr>
      </w:r>
      <w:r>
        <w:rPr/>
        <w:t>职及第一期行权条件未达到而确认共计</w:t>
      </w:r>
      <w:r>
        <w:rPr>
          <w:rFonts w:ascii="Times New Roman" w:hAnsi="Times New Roman" w:cs="Times New Roman" w:eastAsia="Times New Roman" w:hint="default"/>
        </w:rPr>
        <w:t>4,290,095</w:t>
      </w:r>
      <w:r>
        <w:rPr/>
        <w:t>股限制性股票注销事宜已于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日经中国证券</w:t>
      </w:r>
      <w:r>
        <w:rPr>
          <w:w w:val="100"/>
        </w:rPr>
        <w:t> </w:t>
      </w:r>
      <w:r>
        <w:rPr/>
        <w:t>登记结算有限责任公司深圳分公司审核确认完成。</w:t>
      </w:r>
    </w:p>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before="115"/>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9"/>
        <w:ind w:left="635" w:right="1021"/>
        <w:jc w:val="left"/>
        <w:rPr>
          <w:rFonts w:ascii="Times New Roman" w:hAnsi="Times New Roman" w:cs="Times New Roman" w:eastAsia="Times New Roman" w:hint="default"/>
        </w:rPr>
      </w:pPr>
      <w:r>
        <w:rPr/>
        <w:t>本报告期内，公司第三次回购股份回购</w:t>
      </w:r>
      <w:r>
        <w:rPr>
          <w:rFonts w:ascii="Times New Roman" w:hAnsi="Times New Roman" w:cs="Times New Roman" w:eastAsia="Times New Roman" w:hint="default"/>
        </w:rPr>
        <w:t>7,555,696</w:t>
      </w:r>
      <w:r>
        <w:rPr/>
        <w:t>股，占公司总股本的</w:t>
      </w:r>
      <w:r>
        <w:rPr>
          <w:rFonts w:ascii="Times New Roman" w:hAnsi="Times New Roman" w:cs="Times New Roman" w:eastAsia="Times New Roman" w:hint="default"/>
        </w:rPr>
        <w:t>0.9321%</w:t>
      </w:r>
      <w:r>
        <w:rPr/>
        <w:t>，最高成交价为</w:t>
      </w:r>
      <w:r>
        <w:rPr>
          <w:rFonts w:ascii="Times New Roman" w:hAnsi="Times New Roman" w:cs="Times New Roman" w:eastAsia="Times New Roman" w:hint="default"/>
        </w:rPr>
        <w:t>8.42</w:t>
      </w:r>
      <w:r>
        <w:rPr/>
        <w:t>元</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pStyle w:val="BodyText"/>
        <w:spacing w:line="381" w:lineRule="auto" w:before="0"/>
        <w:ind w:right="1021"/>
        <w:jc w:val="left"/>
        <w:rPr>
          <w:sz w:val="18"/>
          <w:szCs w:val="18"/>
        </w:rPr>
      </w:pPr>
      <w:r>
        <w:rPr>
          <w:spacing w:val="-3"/>
        </w:rPr>
        <w:t>股，最低成交价为</w:t>
      </w:r>
      <w:r>
        <w:rPr>
          <w:rFonts w:ascii="Times New Roman" w:hAnsi="Times New Roman" w:cs="Times New Roman" w:eastAsia="Times New Roman" w:hint="default"/>
          <w:spacing w:val="-3"/>
        </w:rPr>
        <w:t>7.06</w:t>
      </w:r>
      <w:r>
        <w:rPr>
          <w:spacing w:val="-3"/>
        </w:rPr>
        <w:t>元</w:t>
      </w:r>
      <w:r>
        <w:rPr>
          <w:rFonts w:ascii="Times New Roman" w:hAnsi="Times New Roman" w:cs="Times New Roman" w:eastAsia="Times New Roman" w:hint="default"/>
          <w:spacing w:val="-3"/>
        </w:rPr>
        <w:t>/</w:t>
      </w:r>
      <w:r>
        <w:rPr>
          <w:spacing w:val="-3"/>
        </w:rPr>
        <w:t>股，支付的总金额为</w:t>
      </w:r>
      <w:r>
        <w:rPr>
          <w:rFonts w:ascii="Times New Roman" w:hAnsi="Times New Roman" w:cs="Times New Roman" w:eastAsia="Times New Roman" w:hint="default"/>
          <w:spacing w:val="-3"/>
        </w:rPr>
        <w:t>60,280,750.94</w:t>
      </w:r>
      <w:r>
        <w:rPr>
          <w:spacing w:val="-3"/>
        </w:rPr>
        <w:t>元（不含交易费用）；截至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14</w:t>
      </w:r>
      <w:r>
        <w:rPr>
          <w:spacing w:val="-3"/>
        </w:rPr>
        <w:t>日，公</w:t>
      </w:r>
      <w:r>
        <w:rPr>
          <w:spacing w:val="-17"/>
        </w:rPr>
        <w:t> </w:t>
      </w:r>
      <w:r>
        <w:rPr>
          <w:spacing w:val="-17"/>
        </w:rPr>
      </w:r>
      <w:r>
        <w:rPr>
          <w:spacing w:val="-2"/>
        </w:rPr>
        <w:t>司第三次回购股份实施期限已届满，累积回购股份</w:t>
      </w:r>
      <w:r>
        <w:rPr>
          <w:rFonts w:ascii="Times New Roman" w:hAnsi="Times New Roman" w:cs="Times New Roman" w:eastAsia="Times New Roman" w:hint="default"/>
          <w:spacing w:val="-2"/>
        </w:rPr>
        <w:t>13,844,896</w:t>
      </w:r>
      <w:r>
        <w:rPr>
          <w:spacing w:val="-2"/>
        </w:rPr>
        <w:t>股，占公司总股本的</w:t>
      </w:r>
      <w:r>
        <w:rPr>
          <w:rFonts w:ascii="Times New Roman" w:hAnsi="Times New Roman" w:cs="Times New Roman" w:eastAsia="Times New Roman" w:hint="default"/>
          <w:spacing w:val="-2"/>
        </w:rPr>
        <w:t>1.7080%</w:t>
      </w:r>
      <w:r>
        <w:rPr>
          <w:spacing w:val="-2"/>
        </w:rPr>
        <w:t>，最高成交价为</w:t>
      </w:r>
      <w:r>
        <w:rPr>
          <w:spacing w:val="-47"/>
        </w:rPr>
        <w:t> </w:t>
      </w:r>
      <w:r>
        <w:rPr>
          <w:spacing w:val="-47"/>
        </w:rPr>
      </w:r>
      <w:r>
        <w:rPr>
          <w:rFonts w:ascii="Times New Roman" w:hAnsi="Times New Roman" w:cs="Times New Roman" w:eastAsia="Times New Roman" w:hint="default"/>
        </w:rPr>
        <w:t>8.42</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7.06</w:t>
      </w:r>
      <w:r>
        <w:rPr/>
        <w:t>元</w:t>
      </w:r>
      <w:r>
        <w:rPr>
          <w:rFonts w:ascii="Times New Roman" w:hAnsi="Times New Roman" w:cs="Times New Roman" w:eastAsia="Times New Roman" w:hint="default"/>
        </w:rPr>
        <w:t>/</w:t>
      </w:r>
      <w:r>
        <w:rPr/>
        <w:t>股，支付的总金额为</w:t>
      </w:r>
      <w:r>
        <w:rPr>
          <w:rFonts w:ascii="Times New Roman" w:hAnsi="Times New Roman" w:cs="Times New Roman" w:eastAsia="Times New Roman" w:hint="default"/>
        </w:rPr>
        <w:t>106,587,519.86</w:t>
      </w:r>
      <w:r>
        <w:rPr/>
        <w:t>元（不含交易费用）。</w:t>
      </w:r>
      <w:r>
        <w:rPr>
          <w:w w:val="100"/>
        </w:rPr>
        <w:t> </w:t>
      </w:r>
      <w:r>
        <w:rPr>
          <w:sz w:val="18"/>
          <w:szCs w:val="18"/>
        </w:rPr>
        <w:t>采用集中竞价方式减持回购股份的实施进展情况</w:t>
      </w:r>
    </w:p>
    <w:p>
      <w:pPr>
        <w:spacing w:line="340" w:lineRule="auto" w:before="8"/>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1"/>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19" w:lineRule="auto" w:before="101"/>
        <w:ind w:left="152" w:right="1142" w:firstLine="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18"/>
          <w:sz w:val="18"/>
          <w:szCs w:val="18"/>
        </w:rPr>
        <w:t> </w:t>
      </w:r>
      <w:r>
        <w:rPr>
          <w:rFonts w:ascii="宋体" w:hAnsi="宋体" w:cs="宋体" w:eastAsia="宋体" w:hint="default"/>
          <w:sz w:val="18"/>
          <w:szCs w:val="18"/>
        </w:rPr>
        <w:t>《深圳证券交易所上市公司回购股份实施细则》相关规定，上市公司计算定期报告中每股收益等相关指标时，发行在</w:t>
      </w:r>
      <w:r>
        <w:rPr>
          <w:rFonts w:ascii="宋体" w:hAnsi="宋体" w:cs="宋体" w:eastAsia="宋体" w:hint="default"/>
          <w:sz w:val="18"/>
          <w:szCs w:val="18"/>
        </w:rPr>
        <w:t> 外的总股本以扣减回购专用账户中的股份数为准。</w:t>
      </w:r>
    </w:p>
    <w:p>
      <w:pPr>
        <w:pStyle w:val="BodyText"/>
        <w:spacing w:line="384" w:lineRule="auto" w:before="73"/>
        <w:ind w:right="1143" w:firstLine="482"/>
        <w:jc w:val="left"/>
        <w:rPr>
          <w:sz w:val="18"/>
          <w:szCs w:val="18"/>
        </w:rPr>
      </w:pPr>
      <w:r>
        <w:rPr>
          <w:spacing w:val="-1"/>
        </w:rPr>
        <w:t>报告期，公司回购专用账户中的股份数由</w:t>
      </w:r>
      <w:r>
        <w:rPr>
          <w:rFonts w:ascii="Times New Roman" w:hAnsi="Times New Roman" w:cs="Times New Roman" w:eastAsia="Times New Roman" w:hint="default"/>
          <w:spacing w:val="-1"/>
        </w:rPr>
        <w:t>7,120,400</w:t>
      </w:r>
      <w:r>
        <w:rPr>
          <w:spacing w:val="-1"/>
        </w:rPr>
        <w:t>变动至</w:t>
      </w:r>
      <w:r>
        <w:rPr>
          <w:rFonts w:ascii="Times New Roman" w:hAnsi="Times New Roman" w:cs="Times New Roman" w:eastAsia="Times New Roman" w:hint="default"/>
          <w:spacing w:val="-1"/>
        </w:rPr>
        <w:t>12,460,407</w:t>
      </w:r>
      <w:r>
        <w:rPr>
          <w:spacing w:val="-1"/>
        </w:rPr>
        <w:t>，因此公司总股本由</w:t>
      </w:r>
      <w:r>
        <w:rPr>
          <w:rFonts w:ascii="Times New Roman" w:hAnsi="Times New Roman" w:cs="Times New Roman" w:eastAsia="Times New Roman" w:hint="default"/>
          <w:spacing w:val="-1"/>
        </w:rPr>
        <w:t>803,486,119</w:t>
      </w:r>
      <w:r>
        <w:rPr>
          <w:rFonts w:ascii="Times New Roman" w:hAnsi="Times New Roman" w:cs="Times New Roman" w:eastAsia="Times New Roman" w:hint="default"/>
          <w:w w:val="100"/>
        </w:rPr>
        <w:t> </w:t>
      </w:r>
      <w:r>
        <w:rPr>
          <w:spacing w:val="-2"/>
        </w:rPr>
        <w:t>股变动至</w:t>
      </w:r>
      <w:r>
        <w:rPr>
          <w:rFonts w:ascii="Times New Roman" w:hAnsi="Times New Roman" w:cs="Times New Roman" w:eastAsia="Times New Roman" w:hint="default"/>
          <w:spacing w:val="-2"/>
        </w:rPr>
        <w:t>791,640,328</w:t>
      </w:r>
      <w:r>
        <w:rPr>
          <w:spacing w:val="-2"/>
        </w:rPr>
        <w:t>股。以未变动前股本</w:t>
      </w:r>
      <w:r>
        <w:rPr>
          <w:rFonts w:ascii="Times New Roman" w:hAnsi="Times New Roman" w:cs="Times New Roman" w:eastAsia="Times New Roman" w:hint="default"/>
          <w:spacing w:val="-2"/>
        </w:rPr>
        <w:t>803,486,119</w:t>
      </w:r>
      <w:r>
        <w:rPr>
          <w:spacing w:val="-2"/>
        </w:rPr>
        <w:t>股计算，报告期基本每股收益</w:t>
      </w:r>
      <w:r>
        <w:rPr>
          <w:rFonts w:ascii="Times New Roman" w:hAnsi="Times New Roman" w:cs="Times New Roman" w:eastAsia="Times New Roman" w:hint="default"/>
          <w:spacing w:val="-2"/>
        </w:rPr>
        <w:t>-0.349</w:t>
      </w:r>
      <w:r>
        <w:rPr>
          <w:spacing w:val="-2"/>
        </w:rPr>
        <w:t>元，稀释每股收</w:t>
      </w:r>
      <w:r>
        <w:rPr>
          <w:spacing w:val="5"/>
        </w:rPr>
        <w:t> </w:t>
      </w:r>
      <w:r>
        <w:rPr>
          <w:spacing w:val="5"/>
        </w:rPr>
      </w:r>
      <w:r>
        <w:rPr>
          <w:spacing w:val="-2"/>
        </w:rPr>
        <w:t>益</w:t>
      </w:r>
      <w:r>
        <w:rPr>
          <w:rFonts w:ascii="Times New Roman" w:hAnsi="Times New Roman" w:cs="Times New Roman" w:eastAsia="Times New Roman" w:hint="default"/>
          <w:spacing w:val="-2"/>
        </w:rPr>
        <w:t>-0.344</w:t>
      </w:r>
      <w:r>
        <w:rPr>
          <w:spacing w:val="-2"/>
        </w:rPr>
        <w:t>元，归属于公司普通股股东的每股净资产</w:t>
      </w:r>
      <w:r>
        <w:rPr>
          <w:rFonts w:ascii="Times New Roman" w:hAnsi="Times New Roman" w:cs="Times New Roman" w:eastAsia="Times New Roman" w:hint="default"/>
          <w:spacing w:val="-2"/>
        </w:rPr>
        <w:t>5.2</w:t>
      </w:r>
      <w:r>
        <w:rPr>
          <w:spacing w:val="-2"/>
        </w:rPr>
        <w:t>元；以变动后股本</w:t>
      </w:r>
      <w:r>
        <w:rPr>
          <w:rFonts w:ascii="Times New Roman" w:hAnsi="Times New Roman" w:cs="Times New Roman" w:eastAsia="Times New Roman" w:hint="default"/>
          <w:spacing w:val="-2"/>
        </w:rPr>
        <w:t>791,640,328</w:t>
      </w:r>
      <w:r>
        <w:rPr>
          <w:spacing w:val="-2"/>
        </w:rPr>
        <w:t>股计算，报告期基本每</w:t>
      </w:r>
      <w:r>
        <w:rPr>
          <w:spacing w:val="-5"/>
        </w:rPr>
        <w:t> </w:t>
      </w:r>
      <w:r>
        <w:rPr>
          <w:spacing w:val="-5"/>
        </w:rPr>
      </w:r>
      <w:r>
        <w:rPr/>
        <w:t>股收益</w:t>
      </w:r>
      <w:r>
        <w:rPr>
          <w:rFonts w:ascii="Times New Roman" w:hAnsi="Times New Roman" w:cs="Times New Roman" w:eastAsia="Times New Roman" w:hint="default"/>
        </w:rPr>
        <w:t>-0.354</w:t>
      </w:r>
      <w:r>
        <w:rPr/>
        <w:t>元，稀释每股收益</w:t>
      </w:r>
      <w:r>
        <w:rPr>
          <w:rFonts w:ascii="Times New Roman" w:hAnsi="Times New Roman" w:cs="Times New Roman" w:eastAsia="Times New Roman" w:hint="default"/>
        </w:rPr>
        <w:t>-0.349</w:t>
      </w:r>
      <w:r>
        <w:rPr/>
        <w:t>元，归属于公司普通股股东的每股净资产</w:t>
      </w:r>
      <w:r>
        <w:rPr>
          <w:rFonts w:ascii="Times New Roman" w:hAnsi="Times New Roman" w:cs="Times New Roman" w:eastAsia="Times New Roman" w:hint="default"/>
        </w:rPr>
        <w:t>5.28</w:t>
      </w:r>
      <w:r>
        <w:rPr/>
        <w:t>元。</w:t>
      </w:r>
      <w:r>
        <w:rPr>
          <w:spacing w:val="-3"/>
          <w:w w:val="100"/>
        </w:rPr>
        <w:t> </w:t>
      </w:r>
      <w:r>
        <w:rPr>
          <w:sz w:val="18"/>
          <w:szCs w:val="18"/>
        </w:rPr>
        <w:t>公司认为必要或证券监管机构要求披露的其他内容</w:t>
      </w:r>
    </w:p>
    <w:p>
      <w:pPr>
        <w:spacing w:before="9"/>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021"/>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133,360,628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10,376,847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122,983,781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高管股份锁定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高管锁定股根据 高管持股规定每 年按比例解锁。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20,360,575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20,360,575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高管股份锁定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报告期内已解锁 完毕。</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10,693,142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10,168,142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股权激励限售股 限售期届满后按 照既定方案分批 解锁。</w:t>
            </w:r>
          </w:p>
        </w:tc>
      </w:tr>
      <w:tr>
        <w:trPr>
          <w:trHeight w:val="22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5,696,644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5,371,644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3" w:right="70"/>
              <w:jc w:val="left"/>
              <w:rPr>
                <w:rFonts w:ascii="宋体" w:hAnsi="宋体" w:cs="宋体" w:eastAsia="宋体" w:hint="default"/>
                <w:sz w:val="18"/>
                <w:szCs w:val="18"/>
              </w:rPr>
            </w:pPr>
            <w:r>
              <w:rPr>
                <w:rFonts w:ascii="宋体" w:hAnsi="宋体" w:cs="宋体" w:eastAsia="宋体" w:hint="default"/>
                <w:sz w:val="18"/>
                <w:szCs w:val="18"/>
              </w:rPr>
              <w:t>高管股份锁定、 股权激励限售股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高管锁定股根据 高管持股规定每 年按比例解锁； 股权激励限售股 限售期届满后按 照既定方案分批 解锁。</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苏大伏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高管股份锁定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高管锁定股根据 高管持股规定每 年按比例解锁。</w:t>
            </w:r>
          </w:p>
        </w:tc>
      </w:tr>
      <w:tr>
        <w:trPr>
          <w:trHeight w:val="22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田飞冲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2,662,555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2,162,555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3" w:right="70"/>
              <w:jc w:val="left"/>
              <w:rPr>
                <w:rFonts w:ascii="宋体" w:hAnsi="宋体" w:cs="宋体" w:eastAsia="宋体" w:hint="default"/>
                <w:sz w:val="18"/>
                <w:szCs w:val="18"/>
              </w:rPr>
            </w:pPr>
            <w:r>
              <w:rPr>
                <w:rFonts w:ascii="宋体" w:hAnsi="宋体" w:cs="宋体" w:eastAsia="宋体" w:hint="default"/>
                <w:sz w:val="18"/>
                <w:szCs w:val="18"/>
              </w:rPr>
              <w:t>高管股份锁定、 股权激励限售股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高管锁定股根据 高管持股规定每 年按比例解锁； 股权激励限售股 限售期届满后按 照既定方案分批 解锁。</w:t>
            </w:r>
          </w:p>
        </w:tc>
      </w:tr>
      <w:tr>
        <w:trPr>
          <w:trHeight w:val="227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李局春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1,646,148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1,321,148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70"/>
              <w:jc w:val="left"/>
              <w:rPr>
                <w:rFonts w:ascii="宋体" w:hAnsi="宋体" w:cs="宋体" w:eastAsia="宋体" w:hint="default"/>
                <w:sz w:val="18"/>
                <w:szCs w:val="18"/>
              </w:rPr>
            </w:pPr>
            <w:r>
              <w:rPr>
                <w:rFonts w:ascii="宋体" w:hAnsi="宋体" w:cs="宋体" w:eastAsia="宋体" w:hint="default"/>
                <w:sz w:val="18"/>
                <w:szCs w:val="18"/>
              </w:rPr>
              <w:t>高管股份锁定、 股权激励限售股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高管锁定股根据 高管持股规定每 年按比例解锁； 股权激励限售股 限售期届满后按 照既定方案分批 解锁。</w:t>
            </w:r>
          </w:p>
        </w:tc>
      </w:tr>
      <w:tr>
        <w:trPr>
          <w:trHeight w:val="22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1,719,552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1,319,552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70"/>
              <w:jc w:val="left"/>
              <w:rPr>
                <w:rFonts w:ascii="宋体" w:hAnsi="宋体" w:cs="宋体" w:eastAsia="宋体" w:hint="default"/>
                <w:sz w:val="18"/>
                <w:szCs w:val="18"/>
              </w:rPr>
            </w:pPr>
            <w:r>
              <w:rPr>
                <w:rFonts w:ascii="宋体" w:hAnsi="宋体" w:cs="宋体" w:eastAsia="宋体" w:hint="default"/>
                <w:sz w:val="18"/>
                <w:szCs w:val="18"/>
              </w:rPr>
              <w:t>高管股份锁定、 股权激励限售股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高管锁定股根据 高管持股规定每 年按比例解锁； 股权激励限售股 限售期届满后按 照既定方案分批 解锁。</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易生俊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股权激励限售股 限售期届满后按 照既定方案分批 解锁。</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股权激励限售股 限售期届满后按 照既定方案分批 解锁。</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其他限售股股东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10,230,380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3,119,795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7,110,585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股权激励限售股 限售期届满后按 照既定方案分批 解锁。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187,621,874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45,887,859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141,734,015</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021"/>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5"/>
          <w:szCs w:val="25"/>
        </w:rPr>
      </w:pPr>
    </w:p>
    <w:p>
      <w:pPr>
        <w:spacing w:before="44"/>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021"/>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7"/>
        <w:ind w:right="1021" w:firstLine="482"/>
        <w:jc w:val="left"/>
      </w:pP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14</w:t>
      </w:r>
      <w:r>
        <w:rPr>
          <w:spacing w:val="-3"/>
        </w:rPr>
        <w:t>日，公司第三次回购股份的实施期限已满，累计回购股份</w:t>
      </w:r>
      <w:r>
        <w:rPr>
          <w:rFonts w:ascii="Times New Roman" w:hAnsi="Times New Roman" w:cs="Times New Roman" w:eastAsia="Times New Roman" w:hint="default"/>
          <w:spacing w:val="-3"/>
        </w:rPr>
        <w:t>13,844,896</w:t>
      </w:r>
      <w:r>
        <w:rPr>
          <w:spacing w:val="-3"/>
        </w:rPr>
        <w:t>股。本次回购股</w:t>
      </w:r>
      <w:r>
        <w:rPr>
          <w:w w:val="100"/>
        </w:rPr>
        <w:t> </w:t>
      </w:r>
      <w:r>
        <w:rPr>
          <w:spacing w:val="-3"/>
        </w:rPr>
        <w:t>份总数的</w:t>
      </w:r>
      <w:r>
        <w:rPr>
          <w:rFonts w:ascii="Times New Roman" w:hAnsi="Times New Roman" w:cs="Times New Roman" w:eastAsia="Times New Roman" w:hint="default"/>
          <w:spacing w:val="-3"/>
        </w:rPr>
        <w:t>10%</w:t>
      </w:r>
      <w:r>
        <w:rPr>
          <w:spacing w:val="-3"/>
        </w:rPr>
        <w:t>（即</w:t>
      </w:r>
      <w:r>
        <w:rPr>
          <w:rFonts w:ascii="Times New Roman" w:hAnsi="Times New Roman" w:cs="Times New Roman" w:eastAsia="Times New Roman" w:hint="default"/>
          <w:spacing w:val="-3"/>
        </w:rPr>
        <w:t>1,384,489</w:t>
      </w:r>
      <w:r>
        <w:rPr>
          <w:spacing w:val="-3"/>
        </w:rPr>
        <w:t>股）将用于减少公司注册资本，相关回购股份注销事宜已于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23</w:t>
      </w:r>
      <w:r>
        <w:rPr>
          <w:spacing w:val="-3"/>
        </w:rPr>
        <w:t>日经中</w:t>
      </w:r>
      <w:r>
        <w:rPr>
          <w:spacing w:val="-45"/>
        </w:rPr>
        <w:t> </w:t>
      </w:r>
      <w:r>
        <w:rPr/>
        <w:t>国证券登记结算有限责任公司深圳分公司审核确认完成，公司总股本由</w:t>
      </w:r>
      <w:r>
        <w:rPr>
          <w:rFonts w:ascii="Times New Roman" w:hAnsi="Times New Roman" w:cs="Times New Roman" w:eastAsia="Times New Roman" w:hint="default"/>
        </w:rPr>
        <w:t>810,606,519</w:t>
      </w:r>
      <w:r>
        <w:rPr/>
        <w:t>股变更为</w:t>
      </w:r>
      <w:r>
        <w:rPr>
          <w:rFonts w:ascii="Times New Roman" w:hAnsi="Times New Roman" w:cs="Times New Roman" w:eastAsia="Times New Roman" w:hint="default"/>
        </w:rPr>
        <w:t>809,222,030</w:t>
      </w:r>
      <w:r>
        <w:rPr>
          <w:rFonts w:ascii="Times New Roman" w:hAnsi="Times New Roman" w:cs="Times New Roman" w:eastAsia="Times New Roman" w:hint="default"/>
          <w:w w:val="100"/>
        </w:rPr>
        <w:t> </w:t>
      </w:r>
      <w:r>
        <w:rPr>
          <w:spacing w:val="-3"/>
        </w:rPr>
        <w:t>股；公司</w:t>
      </w:r>
      <w:r>
        <w:rPr>
          <w:rFonts w:ascii="Times New Roman" w:hAnsi="Times New Roman" w:cs="Times New Roman" w:eastAsia="Times New Roman" w:hint="default"/>
          <w:spacing w:val="-3"/>
        </w:rPr>
        <w:t>2018</w:t>
      </w:r>
      <w:r>
        <w:rPr>
          <w:spacing w:val="-3"/>
        </w:rPr>
        <w:t>年股票期权与限制性股票激励计划由于调整事项存在</w:t>
      </w:r>
      <w:r>
        <w:rPr>
          <w:rFonts w:ascii="Times New Roman" w:hAnsi="Times New Roman" w:cs="Times New Roman" w:eastAsia="Times New Roman" w:hint="default"/>
          <w:spacing w:val="-3"/>
        </w:rPr>
        <w:t>831,200</w:t>
      </w:r>
      <w:r>
        <w:rPr>
          <w:spacing w:val="-3"/>
        </w:rPr>
        <w:t>股未授予股份，相关未授予股份</w:t>
      </w:r>
      <w:r>
        <w:rPr>
          <w:spacing w:val="-34"/>
        </w:rPr>
        <w:t> </w:t>
      </w:r>
      <w:r>
        <w:rPr>
          <w:spacing w:val="-34"/>
        </w:rPr>
      </w:r>
      <w:r>
        <w:rPr/>
        <w:t>注销事宜已于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日经中国证券登记结算有限责任公司深圳分公司审核确认完成，公司总股本由</w:t>
      </w:r>
      <w:r>
        <w:rPr>
          <w:w w:val="100"/>
        </w:rPr>
        <w:t> </w:t>
      </w:r>
      <w:r>
        <w:rPr>
          <w:rFonts w:ascii="Times New Roman" w:hAnsi="Times New Roman" w:cs="Times New Roman" w:eastAsia="Times New Roman" w:hint="default"/>
        </w:rPr>
        <w:t>809,222,030</w:t>
      </w:r>
      <w:r>
        <w:rPr/>
        <w:t>股变更为</w:t>
      </w:r>
      <w:r>
        <w:rPr>
          <w:rFonts w:ascii="Times New Roman" w:hAnsi="Times New Roman" w:cs="Times New Roman" w:eastAsia="Times New Roman" w:hint="default"/>
        </w:rPr>
        <w:t>808,390,830</w:t>
      </w:r>
      <w:r>
        <w:rPr/>
        <w:t>股；公司</w:t>
      </w:r>
      <w:r>
        <w:rPr>
          <w:rFonts w:ascii="Times New Roman" w:hAnsi="Times New Roman" w:cs="Times New Roman" w:eastAsia="Times New Roman" w:hint="default"/>
        </w:rPr>
        <w:t>2018</w:t>
      </w:r>
      <w:r>
        <w:rPr/>
        <w:t>年激励计划中因离职及第一期行权条件未达到而确认共计</w:t>
      </w:r>
    </w:p>
    <w:p>
      <w:pPr>
        <w:pStyle w:val="BodyText"/>
        <w:spacing w:line="386" w:lineRule="auto" w:before="35"/>
        <w:ind w:right="1021"/>
        <w:jc w:val="left"/>
      </w:pPr>
      <w:r>
        <w:rPr>
          <w:rFonts w:ascii="Times New Roman" w:hAnsi="Times New Roman" w:cs="Times New Roman" w:eastAsia="Times New Roman" w:hint="default"/>
          <w:spacing w:val="-2"/>
        </w:rPr>
        <w:t>4,290,095</w:t>
      </w:r>
      <w:r>
        <w:rPr>
          <w:spacing w:val="-2"/>
        </w:rPr>
        <w:t>股限制性股票需注销，相关限制性股票注销事宜已于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日经中国证券登记结算有限责</w:t>
      </w:r>
      <w:r>
        <w:rPr>
          <w:spacing w:val="-25"/>
        </w:rPr>
        <w:t> </w:t>
      </w:r>
      <w:r>
        <w:rPr>
          <w:spacing w:val="-25"/>
        </w:rPr>
      </w:r>
      <w:r>
        <w:rPr/>
        <w:t>任公司深圳分公司审核确认完成，公司总股本由</w:t>
      </w:r>
      <w:r>
        <w:rPr>
          <w:rFonts w:ascii="Times New Roman" w:hAnsi="Times New Roman" w:cs="Times New Roman" w:eastAsia="Times New Roman" w:hint="default"/>
        </w:rPr>
        <w:t>808,390,830</w:t>
      </w:r>
      <w:r>
        <w:rPr/>
        <w:t>股变更为</w:t>
      </w:r>
      <w:r>
        <w:rPr>
          <w:rFonts w:ascii="Times New Roman" w:hAnsi="Times New Roman" w:cs="Times New Roman" w:eastAsia="Times New Roman" w:hint="default"/>
        </w:rPr>
        <w:t>804,100,735</w:t>
      </w:r>
      <w:r>
        <w:rPr/>
        <w:t>股。</w:t>
      </w:r>
    </w:p>
    <w:p>
      <w:pPr>
        <w:pStyle w:val="BodyText"/>
        <w:spacing w:line="386" w:lineRule="auto" w:before="35"/>
        <w:ind w:left="635" w:right="1021"/>
        <w:jc w:val="left"/>
      </w:pPr>
      <w:r>
        <w:rPr/>
        <w:t>公司的资产负债率由期初</w:t>
      </w:r>
      <w:r>
        <w:rPr>
          <w:rFonts w:ascii="Times New Roman" w:hAnsi="Times New Roman" w:cs="Times New Roman" w:eastAsia="Times New Roman" w:hint="default"/>
        </w:rPr>
        <w:t>31.18%</w:t>
      </w:r>
      <w:r>
        <w:rPr/>
        <w:t>变动为期末</w:t>
      </w:r>
      <w:r>
        <w:rPr>
          <w:rFonts w:ascii="Times New Roman" w:hAnsi="Times New Roman" w:cs="Times New Roman" w:eastAsia="Times New Roman" w:hint="default"/>
        </w:rPr>
        <w:t>29.84%</w:t>
      </w:r>
      <w:r>
        <w:rPr/>
        <w:t>。</w:t>
      </w:r>
      <w:r>
        <w:rPr>
          <w:w w:val="100"/>
        </w:rPr>
        <w:t> </w:t>
      </w:r>
      <w:r>
        <w:rPr>
          <w:spacing w:val="-4"/>
        </w:rPr>
        <w:t>除上述事项外，报告期内公司没有其他因送股、转增股本、配股、增发新股、非公开发行股票、权证</w:t>
      </w:r>
    </w:p>
    <w:p>
      <w:pPr>
        <w:pStyle w:val="BodyText"/>
        <w:spacing w:line="408" w:lineRule="auto"/>
        <w:ind w:right="1021"/>
        <w:jc w:val="left"/>
      </w:pPr>
      <w:r>
        <w:rPr>
          <w:spacing w:val="-2"/>
        </w:rPr>
        <w:t>行权、实施股权激励计划、企业合并、可转换公司债券转股、减资、内部职工股上市、债券发行或其他原</w:t>
      </w:r>
      <w:r>
        <w:rPr>
          <w:spacing w:val="-42"/>
        </w:rPr>
        <w:t> </w:t>
      </w:r>
      <w:r>
        <w:rPr>
          <w:spacing w:val="-42"/>
        </w:rPr>
      </w:r>
      <w:r>
        <w:rPr/>
        <w:t>因引起公司股份总数及股东结构的变动、公司资产和负债结构的变动的情况。</w:t>
      </w:r>
    </w:p>
    <w:p>
      <w:pPr>
        <w:spacing w:line="240" w:lineRule="auto" w:before="8"/>
        <w:rPr>
          <w:rFonts w:ascii="宋体" w:hAnsi="宋体" w:cs="宋体" w:eastAsia="宋体" w:hint="default"/>
          <w:sz w:val="20"/>
          <w:szCs w:val="20"/>
        </w:rPr>
      </w:pPr>
    </w:p>
    <w:p>
      <w:pPr>
        <w:pStyle w:val="Heading3"/>
        <w:spacing w:line="240" w:lineRule="auto"/>
        <w:ind w:right="1021"/>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21"/>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23"/>
        <w:gridCol w:w="489"/>
        <w:gridCol w:w="749"/>
        <w:gridCol w:w="826"/>
        <w:gridCol w:w="329"/>
        <w:gridCol w:w="461"/>
        <w:gridCol w:w="761"/>
        <w:gridCol w:w="866"/>
        <w:gridCol w:w="306"/>
        <w:gridCol w:w="1043"/>
        <w:gridCol w:w="151"/>
        <w:gridCol w:w="1198"/>
      </w:tblGrid>
      <w:tr>
        <w:trPr>
          <w:trHeight w:val="196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56,846</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3"/>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62,286</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6"/>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23" w:right="48"/>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1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 w:right="-13"/>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8" w:right="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81"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90"/>
        <w:gridCol w:w="785"/>
        <w:gridCol w:w="790"/>
        <w:gridCol w:w="787"/>
        <w:gridCol w:w="841"/>
        <w:gridCol w:w="1349"/>
        <w:gridCol w:w="1349"/>
      </w:tblGrid>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20.39%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163,978,3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122,983,7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40,994,59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125,502,394</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深圳市松禾创业 投资有限公司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54,727,51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-1584580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54,727,51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15,200,000</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香港中央结算有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23,455,67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23291195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23,455,67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招商银行股份有 限公司－睿远成 长价值混合型证 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2.27%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18,261,56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18261564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18,261,56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梦网荣信科技集 团股份有限公司 回购专用证券账 户</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12,460,40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5340007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12,460,40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中国建设银行股 份有限公司－交 银施罗德经济新 动力混合型证券 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12,327,12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12327123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12,327,12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9,985,800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-3162175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9,985,800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王慧君</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8910000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中国建设银行股 份有限公司－交 银施罗德成长</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混合型证券投资 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8,366,249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8366249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8,366,249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6,731,225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-1362980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6,731,225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3"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90" w:type="dxa"/>
            <w:gridSpan w:val="7"/>
            <w:vMerge w:val="restart"/>
            <w:tcBorders>
              <w:top w:val="single" w:sz="4" w:space="0" w:color="000000"/>
              <w:left w:val="single" w:sz="4" w:space="0" w:color="000000"/>
              <w:right w:val="single" w:sz="4" w:space="0" w:color="000000"/>
            </w:tcBorders>
          </w:tcPr>
          <w:p>
            <w:pPr>
              <w:pStyle w:val="TableParagraph"/>
              <w:spacing w:line="300" w:lineRule="auto" w:before="51"/>
              <w:ind w:left="26" w:right="20"/>
              <w:jc w:val="left"/>
              <w:rPr>
                <w:rFonts w:ascii="宋体" w:hAnsi="宋体" w:cs="宋体" w:eastAsia="宋体" w:hint="default"/>
                <w:sz w:val="18"/>
                <w:szCs w:val="18"/>
              </w:rPr>
            </w:pPr>
            <w:r>
              <w:rPr>
                <w:rFonts w:ascii="宋体" w:hAnsi="宋体" w:cs="宋体" w:eastAsia="宋体" w:hint="default"/>
                <w:sz w:val="18"/>
                <w:szCs w:val="18"/>
              </w:rPr>
              <w:t>深圳市松禾创业投资有限公司及其一致行动人深圳市松禾成长创业投资合伙企业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，与其他前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名股东之间不存在关联关系，也不属于《上市公司股东持股变 动信息披露管理办法》中规定的一致行动人。</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7"/>
            <w:vMerge/>
            <w:tcBorders>
              <w:left w:val="single" w:sz="4" w:space="0" w:color="000000"/>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90" w:type="dxa"/>
            <w:gridSpan w:val="7"/>
            <w:vMerge/>
            <w:tcBorders>
              <w:left w:val="single" w:sz="4" w:space="0" w:color="000000"/>
              <w:bottom w:val="single" w:sz="4" w:space="0" w:color="000000"/>
              <w:right w:val="single" w:sz="4" w:space="0" w:color="000000"/>
            </w:tcBorders>
          </w:tcPr>
          <w:p>
            <w:pP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2"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深圳市松禾创业投资有限公司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54,727,516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54,727,516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81"/>
        <w:gridCol w:w="3992"/>
        <w:gridCol w:w="1349"/>
        <w:gridCol w:w="1349"/>
      </w:tblGrid>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40,994,594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40,994,594</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23,455,675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23,455,675</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招商银行股份有限公司－睿远成长 价值混合型证券投资基金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18,261,564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18,261,564</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梦网荣信科技集团股份有限公司回 购专用证券账户</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12,460,407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12,460,407</w:t>
            </w:r>
          </w:p>
        </w:tc>
      </w:tr>
      <w:tr>
        <w:trPr>
          <w:trHeight w:val="102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both"/>
              <w:rPr>
                <w:rFonts w:ascii="宋体" w:hAnsi="宋体" w:cs="宋体" w:eastAsia="宋体" w:hint="default"/>
                <w:sz w:val="18"/>
                <w:szCs w:val="18"/>
              </w:rPr>
            </w:pPr>
            <w:r>
              <w:rPr>
                <w:rFonts w:ascii="宋体" w:hAnsi="宋体" w:cs="宋体" w:eastAsia="宋体" w:hint="default"/>
                <w:sz w:val="18"/>
                <w:szCs w:val="18"/>
              </w:rPr>
              <w:t>中国建设银行股份有限公司－交银 施罗德经济新动力混合型证券投资 基金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12,327,123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12,327,123</w:t>
            </w:r>
          </w:p>
        </w:tc>
      </w:tr>
      <w:tr>
        <w:trPr>
          <w:trHeight w:val="40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9,985,800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9,985,800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王慧君</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8,910,000</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中国建设银行股份有限公司－交银 施罗德成长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混合型证券投资基金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8,366,249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8,366,249</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6,731,225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6,731,225</w:t>
            </w:r>
          </w:p>
        </w:tc>
      </w:tr>
      <w:tr>
        <w:trPr>
          <w:trHeight w:val="1964"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6" w:right="20"/>
              <w:jc w:val="left"/>
              <w:rPr>
                <w:rFonts w:ascii="宋体" w:hAnsi="宋体" w:cs="宋体" w:eastAsia="宋体" w:hint="default"/>
                <w:sz w:val="18"/>
                <w:szCs w:val="18"/>
              </w:rPr>
            </w:pPr>
            <w:r>
              <w:rPr>
                <w:rFonts w:ascii="宋体" w:hAnsi="宋体" w:cs="宋体" w:eastAsia="宋体" w:hint="default"/>
                <w:sz w:val="18"/>
                <w:szCs w:val="18"/>
              </w:rPr>
              <w:t>深圳市松禾创业投资有限公司及其一致行动人深圳市松禾成长创业投资合伙企业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w:t>
            </w:r>
            <w:r>
              <w:rPr>
                <w:rFonts w:ascii="宋体" w:hAnsi="宋体" w:cs="宋体" w:eastAsia="宋体" w:hint="default"/>
                <w:spacing w:val="-6"/>
                <w:sz w:val="18"/>
                <w:szCs w:val="18"/>
              </w:rPr>
              <w:t>限合伙</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，与其他前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名股东及前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名无限售条件股东之间不存在关联关系，也不属</w:t>
            </w:r>
            <w:r>
              <w:rPr>
                <w:rFonts w:ascii="宋体" w:hAnsi="宋体" w:cs="宋体" w:eastAsia="宋体" w:hint="default"/>
                <w:sz w:val="18"/>
                <w:szCs w:val="18"/>
              </w:rPr>
              <w:t> </w:t>
            </w:r>
            <w:r>
              <w:rPr>
                <w:rFonts w:ascii="宋体" w:hAnsi="宋体" w:cs="宋体" w:eastAsia="宋体" w:hint="default"/>
                <w:spacing w:val="-1"/>
                <w:sz w:val="18"/>
                <w:szCs w:val="18"/>
              </w:rPr>
              <w:t>于《上市公司股东持股变动信息披露管理办法》中规定的一致行动人；未知以上无限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售条件股东之间是否存在关联关系，未知以上无限售条件股东与上述前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w:t>
            </w:r>
            <w:r>
              <w:rPr>
                <w:rFonts w:ascii="宋体" w:hAnsi="宋体" w:cs="宋体" w:eastAsia="宋体" w:hint="default"/>
                <w:spacing w:val="-1"/>
                <w:sz w:val="18"/>
                <w:szCs w:val="18"/>
              </w:rPr>
              <w:t>间是否存在关联关系，也未知以上无限售条件股东是否属于《上市公司股东持股变动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信息披露管理办法》中规定的一致行动人。</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1021"/>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spacing w:line="360"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302"/>
        <w:gridCol w:w="3850"/>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月入职梦网荣信科技集团股份有限公司，现任梦网荣信科技集团股 </w:t>
            </w:r>
            <w:r>
              <w:rPr>
                <w:rFonts w:ascii="宋体" w:hAnsi="宋体" w:cs="宋体" w:eastAsia="宋体" w:hint="default"/>
                <w:spacing w:val="-1"/>
                <w:sz w:val="18"/>
                <w:szCs w:val="18"/>
              </w:rPr>
              <w:t>份有限公司董事长兼总经理。目前兼任深圳市梦网科技发展有限公司执行董事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兼总经理、深圳市梦网控股发展有限公司执行董事兼总经理、深圳市物联天下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技术有限公司总经理、深圳市梦网云播科技发展有限公司董事长、深圳市梦网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物联科技发展有限公司董事长、职通线教育科技（北京）股份有限公司董事、 梦网国际（香港）有限公司董事。</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2"/>
        <w:rPr>
          <w:rFonts w:ascii="宋体" w:hAnsi="宋体" w:cs="宋体" w:eastAsia="宋体" w:hint="default"/>
          <w:sz w:val="28"/>
          <w:szCs w:val="28"/>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3397;top:14;width:24;height:354" coordorigin="3397,14" coordsize="24,354">
              <v:shape style="position:absolute;left:3397;top:14;width:24;height:354" coordorigin="3397,14" coordsize="24,354" path="m3397,368l3421,368,3421,14,3397,14,3397,368xe" filled="true" fillcolor="#d2d2d2" stroked="false">
                <v:path arrowok="t"/>
                <v:fill type="solid"/>
              </v:shape>
            </v:group>
            <v:group style="position:absolute;left:12;top:14;width:22;height:354" coordorigin="12,14" coordsize="22,354">
              <v:shape style="position:absolute;left:12;top:14;width:22;height:354" coordorigin="12,14" coordsize="22,354" path="m12,368l34,368,34,14,12,14,12,368xe" filled="true" fillcolor="#d2d2d2" stroked="false">
                <v:path arrowok="t"/>
                <v:fill type="solid"/>
              </v:shape>
            </v:group>
            <v:group style="position:absolute;left:34;top:14;width:3364;height:354" coordorigin="34,14" coordsize="3364,354">
              <v:shape style="position:absolute;left:34;top:14;width:3364;height:354" coordorigin="34,14" coordsize="3364,354" path="m34,368l3397,368,3397,14,34,14,34,368xe" filled="true" fillcolor="#d2d2d2" stroked="false">
                <v:path arrowok="t"/>
                <v:fill type="solid"/>
              </v:shape>
            </v:group>
            <v:group style="position:absolute;left:10;top:10;width:3409;height:2" coordorigin="10,10" coordsize="3409,2">
              <v:shape style="position:absolute;left:10;top:10;width:3409;height:2" coordorigin="10,10" coordsize="3409,0" path="m10,10l3419,10e" filled="false" stroked="true" strokeweight=".48pt" strokecolor="#000000">
                <v:path arrowok="t"/>
              </v:shape>
            </v:group>
            <v:group style="position:absolute;left:3428;top:10;width:6143;height:2" coordorigin="3428,10" coordsize="6143,2">
              <v:shape style="position:absolute;left:3428;top:10;width:6143;height:2" coordorigin="3428,10" coordsize="6143,0" path="m3428,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3409;height:2" coordorigin="10,372" coordsize="3409,2">
              <v:shape style="position:absolute;left:10;top:372;width:3409;height:2" coordorigin="10,372" coordsize="3409,0" path="m10,372l3419,372e" filled="false" stroked="true" strokeweight=".48pt" strokecolor="#000000">
                <v:path arrowok="t"/>
              </v:shape>
            </v:group>
            <v:group style="position:absolute;left:3423;top:5;width:2;height:373" coordorigin="3423,5" coordsize="2,373">
              <v:shape style="position:absolute;left:3423;top:5;width:2;height:373" coordorigin="3423,5" coordsize="0,373" path="m3423,5l3423,377e" filled="false" stroked="true" strokeweight=".48pt" strokecolor="#000000">
                <v:path arrowok="t"/>
              </v:shape>
            </v:group>
            <v:group style="position:absolute;left:3428;top:372;width:6143;height:2" coordorigin="3428,372" coordsize="6143,2">
              <v:shape style="position:absolute;left:3428;top:372;width:6143;height:2" coordorigin="3428,372" coordsize="6143,0" path="m3428,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6;top:10;width:3418;height:363" type="#_x0000_t202" filled="false" stroked="false">
                <v:textbox inset="0,0,0,0">
                  <w:txbxContent>
                    <w:p>
                      <w:pPr>
                        <w:spacing w:before="13"/>
                        <w:ind w:left="27" w:right="0" w:firstLine="0"/>
                        <w:jc w:val="left"/>
                        <w:rPr>
                          <w:rFonts w:ascii="宋体" w:hAnsi="宋体" w:cs="宋体" w:eastAsia="宋体" w:hint="default"/>
                          <w:sz w:val="18"/>
                          <w:szCs w:val="18"/>
                        </w:rPr>
                      </w:pPr>
                      <w:r>
                        <w:rPr>
                          <w:rFonts w:ascii="宋体" w:hAnsi="宋体" w:cs="宋体" w:eastAsia="宋体" w:hint="default"/>
                          <w:sz w:val="18"/>
                          <w:szCs w:val="18"/>
                        </w:rPr>
                        <w:t>司的股权情况</w:t>
                      </w:r>
                    </w:p>
                  </w:txbxContent>
                </v:textbox>
                <w10:wrap type="none"/>
              </v:shape>
            </v:group>
          </v:group>
        </w:pict>
      </w:r>
      <w:r>
        <w:rPr>
          <w:rFonts w:ascii="宋体" w:hAnsi="宋体" w:cs="宋体" w:eastAsia="宋体" w:hint="default"/>
          <w:position w:val="-7"/>
          <w:sz w:val="20"/>
          <w:szCs w:val="20"/>
        </w:rPr>
      </w:r>
    </w:p>
    <w:p>
      <w:pPr>
        <w:spacing w:before="44"/>
        <w:ind w:left="152" w:right="1021"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1021"/>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44"/>
        <w:ind w:left="0" w:right="1140" w:firstLine="0"/>
        <w:jc w:val="right"/>
        <w:rPr>
          <w:rFonts w:ascii="宋体" w:hAnsi="宋体" w:cs="宋体" w:eastAsia="宋体" w:hint="default"/>
          <w:sz w:val="18"/>
          <w:szCs w:val="18"/>
        </w:rPr>
      </w:pPr>
      <w:r>
        <w:rPr/>
        <w:pict>
          <v:shape style="position:absolute;margin-left:56.459999pt;margin-top:-103.355293pt;width:479.2pt;height:174.5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月入职梦网荣信科技集团股份有限公司，现任梦网荣信科技集团股份有限公司董 </w:t>
                        </w:r>
                        <w:r>
                          <w:rPr>
                            <w:rFonts w:ascii="宋体" w:hAnsi="宋体" w:cs="宋体" w:eastAsia="宋体" w:hint="default"/>
                            <w:spacing w:val="-3"/>
                            <w:sz w:val="18"/>
                            <w:szCs w:val="18"/>
                          </w:rPr>
                          <w:t>事长兼总经理。目前兼任深圳市梦网科技发展有限公司执行董事兼总经理、深圳市梦网控股</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发展有限公司执行董事兼总经理、深圳市物联天下技术有限公司总经理、深圳市梦网云播科</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5"/>
                            <w:sz w:val="18"/>
                            <w:szCs w:val="18"/>
                          </w:rPr>
                          <w:t>技发展有限公司董事长、深圳市梦网物联科技发展有限公司董事长、职通线教育科技（北京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股份有限公司董事、梦网国际（香港）有限公司董事。</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152" w:right="1021"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6"/>
        <w:rPr>
          <w:rFonts w:ascii="宋体" w:hAnsi="宋体" w:cs="宋体" w:eastAsia="宋体" w:hint="default"/>
          <w:sz w:val="15"/>
          <w:szCs w:val="15"/>
        </w:rPr>
      </w:pPr>
    </w:p>
    <w:p>
      <w:pPr>
        <w:spacing w:line="2145" w:lineRule="exact"/>
        <w:ind w:left="3162" w:right="0" w:firstLine="0"/>
        <w:rPr>
          <w:rFonts w:ascii="宋体" w:hAnsi="宋体" w:cs="宋体" w:eastAsia="宋体" w:hint="default"/>
          <w:sz w:val="20"/>
          <w:szCs w:val="20"/>
        </w:rPr>
      </w:pPr>
      <w:r>
        <w:rPr>
          <w:rFonts w:ascii="宋体" w:hAnsi="宋体" w:cs="宋体" w:eastAsia="宋体" w:hint="default"/>
          <w:position w:val="-42"/>
          <w:sz w:val="20"/>
          <w:szCs w:val="20"/>
        </w:rPr>
        <w:drawing>
          <wp:inline distT="0" distB="0" distL="0" distR="0">
            <wp:extent cx="2295724" cy="1362075"/>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8" cstate="print"/>
                    <a:stretch>
                      <a:fillRect/>
                    </a:stretch>
                  </pic:blipFill>
                  <pic:spPr>
                    <a:xfrm>
                      <a:off x="0" y="0"/>
                      <a:ext cx="2295724" cy="1362075"/>
                    </a:xfrm>
                    <a:prstGeom prst="rect">
                      <a:avLst/>
                    </a:prstGeom>
                  </pic:spPr>
                </pic:pic>
              </a:graphicData>
            </a:graphic>
          </wp:inline>
        </w:drawing>
      </w:r>
      <w:r>
        <w:rPr>
          <w:rFonts w:ascii="宋体" w:hAnsi="宋体" w:cs="宋体" w:eastAsia="宋体" w:hint="default"/>
          <w:position w:val="-42"/>
          <w:sz w:val="20"/>
          <w:szCs w:val="20"/>
        </w:rPr>
      </w:r>
    </w:p>
    <w:p>
      <w:pPr>
        <w:spacing w:line="240" w:lineRule="auto" w:before="0"/>
        <w:rPr>
          <w:rFonts w:ascii="宋体" w:hAnsi="宋体" w:cs="宋体" w:eastAsia="宋体" w:hint="default"/>
          <w:sz w:val="14"/>
          <w:szCs w:val="14"/>
        </w:rPr>
      </w:pPr>
    </w:p>
    <w:p>
      <w:pPr>
        <w:spacing w:before="0"/>
        <w:ind w:left="152" w:right="1021"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021"/>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021"/>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021"/>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021"/>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021"/>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021"/>
        <w:jc w:val="left"/>
        <w:rPr>
          <w:b w:val="0"/>
          <w:bCs w:val="0"/>
        </w:rPr>
      </w:pPr>
      <w:r>
        <w:rPr/>
        <w:pict>
          <v:shape style="position:absolute;margin-left:471.583008pt;margin-top:32.975597pt;width:63.6pt;height:50.9pt;mso-position-horizontal-relative:page;mso-position-vertical-relative:paragraph;z-index:-122358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163,978,3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163,978,3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75</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陈慈琼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杨春波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田飞冲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3,216,740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803,685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2,163,055</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吴中华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侯延昭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石永旗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苏大伏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刘亚军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14,024,18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5,849,189</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7,378,859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1,580,599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5,635,760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杭国强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2,026,070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1,336,070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侯晓阳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李局春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副总裁、 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1,978,197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491,524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1,324,173</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易生俊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487,500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靳勇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朱雯雯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61,600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46,200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蔡振华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194,367,0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11,365,80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181,273,3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r>
    </w:tbl>
    <w:p>
      <w:pPr>
        <w:spacing w:line="240" w:lineRule="auto" w:before="1"/>
        <w:rPr>
          <w:rFonts w:ascii="宋体" w:hAnsi="宋体" w:cs="宋体" w:eastAsia="宋体" w:hint="default"/>
          <w:b/>
          <w:bCs/>
          <w:sz w:val="18"/>
          <w:szCs w:val="18"/>
        </w:rPr>
      </w:pPr>
    </w:p>
    <w:p>
      <w:pPr>
        <w:pStyle w:val="Heading2"/>
        <w:spacing w:line="240" w:lineRule="auto" w:before="26"/>
        <w:ind w:right="1021"/>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蔡振华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由于个人原因，申请辞去公司职务。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bl>
    <w:p>
      <w:pPr>
        <w:spacing w:line="240" w:lineRule="auto" w:before="1"/>
        <w:rPr>
          <w:rFonts w:ascii="宋体" w:hAnsi="宋体" w:cs="宋体" w:eastAsia="宋体" w:hint="default"/>
          <w:sz w:val="18"/>
          <w:szCs w:val="18"/>
        </w:rPr>
      </w:pPr>
    </w:p>
    <w:p>
      <w:pPr>
        <w:pStyle w:val="Heading2"/>
        <w:spacing w:line="240" w:lineRule="auto" w:before="26"/>
        <w:ind w:right="1021"/>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
        <w:rPr>
          <w:rFonts w:ascii="宋体" w:hAnsi="宋体" w:cs="宋体" w:eastAsia="宋体" w:hint="default"/>
          <w:sz w:val="13"/>
          <w:szCs w:val="13"/>
        </w:rPr>
      </w:pPr>
    </w:p>
    <w:p>
      <w:pPr>
        <w:pStyle w:val="BodyText"/>
        <w:spacing w:line="396" w:lineRule="auto" w:before="0"/>
        <w:ind w:right="1126" w:firstLine="420"/>
        <w:jc w:val="both"/>
      </w:pPr>
      <w:r>
        <w:rPr>
          <w:spacing w:val="-2"/>
        </w:rPr>
        <w:t>余文胜，男，中国国籍，</w:t>
      </w:r>
      <w:r>
        <w:rPr>
          <w:rFonts w:ascii="Times New Roman" w:hAnsi="Times New Roman" w:cs="Times New Roman" w:eastAsia="Times New Roman" w:hint="default"/>
          <w:spacing w:val="-2"/>
        </w:rPr>
        <w:t>1968</w:t>
      </w:r>
      <w:r>
        <w:rPr>
          <w:spacing w:val="-2"/>
        </w:rPr>
        <w:t>年出生，江西大学数学系本科毕业，曾就读于清华大学</w:t>
      </w:r>
      <w:r>
        <w:rPr>
          <w:rFonts w:ascii="Times New Roman" w:hAnsi="Times New Roman" w:cs="Times New Roman" w:eastAsia="Times New Roman" w:hint="default"/>
          <w:spacing w:val="-2"/>
        </w:rPr>
        <w:t>EMBA</w:t>
      </w:r>
      <w:r>
        <w:rPr>
          <w:spacing w:val="-2"/>
        </w:rPr>
        <w:t>总裁班，</w:t>
      </w:r>
      <w:r>
        <w:rPr>
          <w:w w:val="100"/>
        </w:rPr>
        <w:t> </w:t>
      </w:r>
      <w:r>
        <w:rPr>
          <w:rFonts w:ascii="Times New Roman" w:hAnsi="Times New Roman" w:cs="Times New Roman" w:eastAsia="Times New Roman" w:hint="default"/>
          <w:spacing w:val="-3"/>
        </w:rPr>
        <w:t>1992</w:t>
      </w:r>
      <w:r>
        <w:rPr>
          <w:spacing w:val="-3"/>
        </w:rPr>
        <w:t>年在澳大利亚悉尼</w:t>
      </w:r>
      <w:r>
        <w:rPr>
          <w:rFonts w:ascii="Times New Roman" w:hAnsi="Times New Roman" w:cs="Times New Roman" w:eastAsia="Times New Roman" w:hint="default"/>
          <w:spacing w:val="-3"/>
        </w:rPr>
        <w:t>KIRBY</w:t>
      </w:r>
      <w:r>
        <w:rPr>
          <w:spacing w:val="-3"/>
        </w:rPr>
        <w:t>公司从事电机自动化研究及设计工作；</w:t>
      </w:r>
      <w:r>
        <w:rPr>
          <w:rFonts w:ascii="Times New Roman" w:hAnsi="Times New Roman" w:cs="Times New Roman" w:eastAsia="Times New Roman" w:hint="default"/>
          <w:spacing w:val="-3"/>
        </w:rPr>
        <w:t>1994</w:t>
      </w:r>
      <w:r>
        <w:rPr>
          <w:spacing w:val="-3"/>
        </w:rPr>
        <w:t>年在美国协和集团电信研究院从</w:t>
      </w:r>
      <w:r>
        <w:rPr>
          <w:spacing w:val="-7"/>
        </w:rPr>
        <w:t> </w:t>
      </w:r>
      <w:r>
        <w:rPr>
          <w:spacing w:val="-7"/>
        </w:rPr>
      </w:r>
      <w:r>
        <w:rPr>
          <w:spacing w:val="-2"/>
        </w:rPr>
        <w:t>事软件设计工作；</w:t>
      </w:r>
      <w:r>
        <w:rPr>
          <w:rFonts w:ascii="Times New Roman" w:hAnsi="Times New Roman" w:cs="Times New Roman" w:eastAsia="Times New Roman" w:hint="default"/>
          <w:spacing w:val="-2"/>
        </w:rPr>
        <w:t>1997</w:t>
      </w:r>
      <w:r>
        <w:rPr>
          <w:spacing w:val="-2"/>
        </w:rPr>
        <w:t>年创办珠海亚强电子有限公司，开发系列寻呼软件和各种型号的无线设备，占有国</w:t>
      </w:r>
      <w:r>
        <w:rPr>
          <w:spacing w:val="-41"/>
        </w:rPr>
        <w:t> </w:t>
      </w:r>
      <w:r>
        <w:rPr>
          <w:spacing w:val="-41"/>
        </w:rPr>
      </w:r>
      <w:r>
        <w:rPr>
          <w:spacing w:val="-2"/>
        </w:rPr>
        <w:t>内近</w:t>
      </w:r>
      <w:r>
        <w:rPr>
          <w:rFonts w:ascii="Times New Roman" w:hAnsi="Times New Roman" w:cs="Times New Roman" w:eastAsia="Times New Roman" w:hint="default"/>
          <w:spacing w:val="-2"/>
        </w:rPr>
        <w:t>90%</w:t>
      </w:r>
      <w:r>
        <w:rPr>
          <w:spacing w:val="-2"/>
        </w:rPr>
        <w:t>的铁路寻呼台市场。</w:t>
      </w:r>
      <w:r>
        <w:rPr>
          <w:rFonts w:ascii="Times New Roman" w:hAnsi="Times New Roman" w:cs="Times New Roman" w:eastAsia="Times New Roman" w:hint="default"/>
          <w:spacing w:val="-2"/>
        </w:rPr>
        <w:t>2001</w:t>
      </w:r>
      <w:r>
        <w:rPr>
          <w:spacing w:val="-2"/>
        </w:rPr>
        <w:t>年，创办深圳市梦网科技发展有限公司，并担任执行董事兼总裁职务至</w:t>
      </w:r>
      <w:r>
        <w:rPr>
          <w:spacing w:val="-14"/>
        </w:rPr>
        <w:t> </w:t>
      </w:r>
      <w:r>
        <w:rPr>
          <w:spacing w:val="-14"/>
        </w:rPr>
      </w:r>
      <w:r>
        <w:rPr>
          <w:spacing w:val="-2"/>
        </w:rPr>
        <w:t>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月入职梦网荣信科技集团股份有限公司，现任梦网荣信科技集团股份有限公司董事长兼总经</w:t>
      </w:r>
      <w:r>
        <w:rPr>
          <w:spacing w:val="-39"/>
        </w:rPr>
        <w:t> </w:t>
      </w:r>
      <w:r>
        <w:rPr>
          <w:spacing w:val="-39"/>
        </w:rPr>
      </w:r>
      <w:r>
        <w:rPr>
          <w:spacing w:val="-2"/>
        </w:rPr>
        <w:t>理。目前兼任深圳市梦网科技发展有限公司执行董事兼总经理、深圳市梦网控股发展有限公司执行董事兼</w:t>
      </w:r>
      <w:r>
        <w:rPr>
          <w:spacing w:val="-44"/>
        </w:rPr>
        <w:t> </w:t>
      </w:r>
      <w:r>
        <w:rPr>
          <w:spacing w:val="-44"/>
        </w:rPr>
      </w:r>
      <w:r>
        <w:rPr>
          <w:spacing w:val="-2"/>
        </w:rPr>
        <w:t>总经理、深圳市物联天下技术有限公司总经理、深圳市梦网云播科技发展有限公司董事长、深圳市梦网物</w:t>
      </w:r>
      <w:r>
        <w:rPr>
          <w:spacing w:val="-44"/>
        </w:rPr>
        <w:t> </w:t>
      </w:r>
      <w:r>
        <w:rPr>
          <w:spacing w:val="-44"/>
        </w:rPr>
      </w:r>
      <w:r>
        <w:rPr>
          <w:spacing w:val="-2"/>
        </w:rPr>
        <w:t>联科技发展有限公司董事长、职通线教育科技（北京）股份有限公司董事、梦网国际（香港）有限公司董</w:t>
      </w:r>
      <w:r>
        <w:rPr>
          <w:spacing w:val="-42"/>
        </w:rPr>
        <w:t> </w:t>
      </w:r>
      <w:r>
        <w:rPr>
          <w:spacing w:val="-42"/>
        </w:rPr>
      </w:r>
      <w:r>
        <w:rPr/>
        <w:t>事。</w:t>
      </w:r>
    </w:p>
    <w:p>
      <w:pPr>
        <w:pStyle w:val="BodyText"/>
        <w:spacing w:line="391" w:lineRule="auto" w:before="56"/>
        <w:ind w:right="1021" w:firstLine="420"/>
        <w:jc w:val="left"/>
      </w:pPr>
      <w:r>
        <w:rPr/>
        <w:t>陈慈琼，女，</w:t>
      </w:r>
      <w:r>
        <w:rPr>
          <w:spacing w:val="-28"/>
        </w:rPr>
        <w:t> </w:t>
      </w:r>
      <w:r>
        <w:rPr/>
        <w:t>中国国籍，</w:t>
      </w:r>
      <w:r>
        <w:rPr>
          <w:rFonts w:ascii="Times New Roman" w:hAnsi="Times New Roman" w:cs="Times New Roman" w:eastAsia="Times New Roman" w:hint="default"/>
        </w:rPr>
        <w:t>1970</w:t>
      </w:r>
      <w:r>
        <w:rPr/>
        <w:t>年出生，毕业于唐山大学工业会计专业，专科学历，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2003</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5</w:t>
      </w:r>
      <w:r>
        <w:rPr/>
        <w:t>月，任深圳市北大纵横财务顾问有限公司财务经理；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月深港产学研创业投资有限</w:t>
      </w:r>
      <w:r>
        <w:rPr>
          <w:w w:val="100"/>
        </w:rPr>
        <w:t> </w:t>
      </w:r>
      <w:r>
        <w:rPr/>
        <w:t>公司财务经理；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月至今，任深圳市松禾资本管理有限公司财务总监。目前兼任汉雅星空文化科技</w:t>
      </w:r>
      <w:r>
        <w:rPr>
          <w:w w:val="100"/>
        </w:rPr>
        <w:t> </w:t>
      </w:r>
      <w:r>
        <w:rPr>
          <w:spacing w:val="-5"/>
        </w:rPr>
        <w:t>有限公司董事、深圳因斯特卡科技有限公司执行董事、深圳市中航健康时尚集团股份有限公司监事会主席。 </w:t>
      </w:r>
      <w:r>
        <w:rPr>
          <w:spacing w:val="-5"/>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月至今任梦网荣信科技集团股份有限公司董事。</w:t>
      </w:r>
    </w:p>
    <w:p>
      <w:pPr>
        <w:pStyle w:val="BodyText"/>
        <w:spacing w:line="386" w:lineRule="auto" w:before="30"/>
        <w:ind w:right="1021" w:firstLine="420"/>
        <w:jc w:val="left"/>
      </w:pPr>
      <w:r>
        <w:rPr>
          <w:spacing w:val="-2"/>
        </w:rPr>
        <w:t>徐刚，男，中国国籍，</w:t>
      </w:r>
      <w:r>
        <w:rPr>
          <w:rFonts w:ascii="Times New Roman" w:hAnsi="Times New Roman" w:cs="Times New Roman" w:eastAsia="Times New Roman" w:hint="default"/>
          <w:spacing w:val="-2"/>
        </w:rPr>
        <w:t>1972</w:t>
      </w:r>
      <w:r>
        <w:rPr>
          <w:spacing w:val="-2"/>
        </w:rPr>
        <w:t>年出生，西安电子科技大学通信与信息系统硕士，华南理工大学通信与信</w:t>
      </w:r>
      <w:r>
        <w:rPr>
          <w:w w:val="100"/>
        </w:rPr>
        <w:t> </w:t>
      </w:r>
      <w:r>
        <w:rPr>
          <w:spacing w:val="-2"/>
        </w:rPr>
        <w:t>息系统博士，</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月在中国移动广东公司工作；</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月在中国移动集团公</w:t>
      </w:r>
      <w:r>
        <w:rPr>
          <w:spacing w:val="-27"/>
        </w:rPr>
        <w:t> </w:t>
      </w:r>
      <w:r>
        <w:rPr>
          <w:spacing w:val="-27"/>
        </w:rPr>
      </w:r>
      <w:r>
        <w:rPr>
          <w:spacing w:val="-2"/>
        </w:rPr>
        <w:t>司工作，担任市场部副总经理；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月在香港上市公司</w:t>
      </w:r>
      <w:r>
        <w:rPr>
          <w:rFonts w:ascii="Times New Roman" w:hAnsi="Times New Roman" w:cs="Times New Roman" w:eastAsia="Times New Roman" w:hint="default"/>
          <w:spacing w:val="-2"/>
        </w:rPr>
        <w:t>“</w:t>
      </w:r>
      <w:r>
        <w:rPr>
          <w:spacing w:val="-2"/>
        </w:rPr>
        <w:t>百奥家庭互动</w:t>
      </w:r>
      <w:r>
        <w:rPr>
          <w:rFonts w:ascii="Times New Roman" w:hAnsi="Times New Roman" w:cs="Times New Roman" w:eastAsia="Times New Roman" w:hint="default"/>
          <w:spacing w:val="-2"/>
        </w:rPr>
        <w:t>”</w:t>
      </w:r>
      <w:r>
        <w:rPr>
          <w:spacing w:val="-2"/>
        </w:rPr>
        <w:t>工作，担任</w:t>
      </w:r>
      <w:r>
        <w:rPr>
          <w:rFonts w:ascii="Times New Roman" w:hAnsi="Times New Roman" w:cs="Times New Roman" w:eastAsia="Times New Roman" w:hint="default"/>
          <w:spacing w:val="-2"/>
        </w:rPr>
        <w:t>CEO</w:t>
      </w:r>
      <w:r>
        <w:rPr>
          <w:spacing w:val="-2"/>
        </w:rPr>
        <w:t>；</w:t>
      </w:r>
      <w:r>
        <w:rPr>
          <w:spacing w:val="-11"/>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月至今在快快乐动（北京）网络科技有限公司工作，担任</w:t>
      </w:r>
      <w:r>
        <w:rPr>
          <w:rFonts w:ascii="Times New Roman" w:hAnsi="Times New Roman" w:cs="Times New Roman" w:eastAsia="Times New Roman" w:hint="default"/>
        </w:rPr>
        <w:t>CEO</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月至今任梦网荣信科技</w:t>
      </w:r>
      <w:r>
        <w:rPr>
          <w:w w:val="100"/>
        </w:rPr>
        <w:t> </w:t>
      </w:r>
      <w:r>
        <w:rPr/>
        <w:t>集团股份有限公司董事。</w:t>
      </w:r>
    </w:p>
    <w:p>
      <w:pPr>
        <w:pStyle w:val="BodyText"/>
        <w:spacing w:line="386" w:lineRule="auto"/>
        <w:ind w:right="1021" w:firstLine="420"/>
        <w:jc w:val="left"/>
      </w:pPr>
      <w:r>
        <w:rPr>
          <w:spacing w:val="-5"/>
        </w:rPr>
        <w:t>杨春波，男，中国国籍，</w:t>
      </w:r>
      <w:r>
        <w:rPr>
          <w:rFonts w:ascii="Times New Roman" w:hAnsi="Times New Roman" w:cs="Times New Roman" w:eastAsia="Times New Roman" w:hint="default"/>
          <w:spacing w:val="-5"/>
        </w:rPr>
        <w:t>1961</w:t>
      </w:r>
      <w:r>
        <w:rPr>
          <w:spacing w:val="-5"/>
        </w:rPr>
        <w:t>年出生，西安电子科技大学信号与信息处理专业研究生毕业，工学硕士；</w:t>
      </w:r>
      <w:r>
        <w:rPr>
          <w:w w:val="100"/>
        </w:rPr>
        <w:t> </w:t>
      </w:r>
      <w:r>
        <w:rPr>
          <w:spacing w:val="-2"/>
        </w:rPr>
        <w:t>高级工程师。曾任石油工业部石油物探局物探学校教师、学科副主任；中国石油总（集团）公司石油物探</w:t>
      </w:r>
    </w:p>
    <w:p>
      <w:pPr>
        <w:spacing w:after="0" w:line="38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021"/>
        <w:jc w:val="left"/>
      </w:pPr>
      <w:r>
        <w:rPr>
          <w:spacing w:val="-2"/>
        </w:rPr>
        <w:t>局信息中心网络管理员、主任、高级工程师等职务，</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7</w:t>
      </w:r>
      <w:r>
        <w:rPr>
          <w:spacing w:val="-2"/>
        </w:rPr>
        <w:t>月至今任东华软件股份公司副总工程师，行</w:t>
      </w:r>
      <w:r>
        <w:rPr>
          <w:spacing w:val="-17"/>
        </w:rPr>
        <w:t> </w:t>
      </w:r>
      <w:r>
        <w:rPr>
          <w:spacing w:val="-17"/>
        </w:rPr>
      </w:r>
      <w:r>
        <w:rPr/>
        <w:t>业经理，拥有丰富的</w:t>
      </w:r>
      <w:r>
        <w:rPr>
          <w:rFonts w:ascii="Times New Roman" w:hAnsi="Times New Roman" w:cs="Times New Roman" w:eastAsia="Times New Roman" w:hint="default"/>
        </w:rPr>
        <w:t>IT</w:t>
      </w:r>
      <w:r>
        <w:rPr/>
        <w:t>专业知识与管理经验。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月至今任梦网荣信科技集团股份有限公司董事。</w:t>
      </w:r>
    </w:p>
    <w:p>
      <w:pPr>
        <w:pStyle w:val="BodyText"/>
        <w:spacing w:line="391" w:lineRule="auto" w:before="35"/>
        <w:ind w:right="1126" w:firstLine="420"/>
        <w:jc w:val="both"/>
      </w:pPr>
      <w:r>
        <w:rPr>
          <w:spacing w:val="-2"/>
        </w:rPr>
        <w:t>黄勇刚，男，中国国籍，</w:t>
      </w:r>
      <w:r>
        <w:rPr>
          <w:rFonts w:ascii="Times New Roman" w:hAnsi="Times New Roman" w:cs="Times New Roman" w:eastAsia="Times New Roman" w:hint="default"/>
          <w:spacing w:val="-2"/>
        </w:rPr>
        <w:t>1973</w:t>
      </w:r>
      <w:r>
        <w:rPr>
          <w:spacing w:val="-2"/>
        </w:rPr>
        <w:t>年出生，毕业于南昌航空工业学院应用电子专业，本科学历，曾任珠海</w:t>
      </w:r>
      <w:r>
        <w:rPr>
          <w:w w:val="100"/>
        </w:rPr>
        <w:t> </w:t>
      </w:r>
      <w:r>
        <w:rPr>
          <w:spacing w:val="-2"/>
        </w:rPr>
        <w:t>市汉彩强电测控设备有限公司任工程师，拥有多年无线数据技术及运营经验，</w:t>
      </w:r>
      <w:r>
        <w:rPr>
          <w:rFonts w:ascii="Times New Roman" w:hAnsi="Times New Roman" w:cs="Times New Roman" w:eastAsia="Times New Roman" w:hint="default"/>
          <w:spacing w:val="-2"/>
        </w:rPr>
        <w:t>1998</w:t>
      </w:r>
      <w:r>
        <w:rPr>
          <w:spacing w:val="-2"/>
        </w:rPr>
        <w:t>年协助余文胜先生创办</w:t>
      </w:r>
      <w:r>
        <w:rPr>
          <w:spacing w:val="-38"/>
        </w:rPr>
        <w:t> </w:t>
      </w:r>
      <w:r>
        <w:rPr>
          <w:spacing w:val="-38"/>
        </w:rPr>
      </w:r>
      <w:r>
        <w:rPr>
          <w:spacing w:val="-2"/>
        </w:rPr>
        <w:t>珠海亚强电子有限公司，</w:t>
      </w:r>
      <w:r>
        <w:rPr>
          <w:rFonts w:ascii="Times New Roman" w:hAnsi="Times New Roman" w:cs="Times New Roman" w:eastAsia="Times New Roman" w:hint="default"/>
          <w:spacing w:val="-2"/>
        </w:rPr>
        <w:t>2001</w:t>
      </w:r>
      <w:r>
        <w:rPr>
          <w:spacing w:val="-2"/>
        </w:rPr>
        <w:t>年协助余文胜先生创办深圳市梦网科技发展有限公司，目前担任深圳市物联</w:t>
      </w:r>
      <w:r>
        <w:rPr>
          <w:spacing w:val="-41"/>
        </w:rPr>
        <w:t> </w:t>
      </w:r>
      <w:r>
        <w:rPr>
          <w:spacing w:val="-41"/>
        </w:rPr>
      </w:r>
      <w:r>
        <w:rPr>
          <w:spacing w:val="-2"/>
        </w:rPr>
        <w:t>天下技术有限公司执行董事、深圳市富讯数字科技有限公司执行董事兼总经理、深圳市梦网数智科技发展</w:t>
      </w:r>
      <w:r>
        <w:rPr>
          <w:spacing w:val="-44"/>
        </w:rPr>
        <w:t> </w:t>
      </w:r>
      <w:r>
        <w:rPr>
          <w:spacing w:val="-44"/>
        </w:rPr>
      </w:r>
      <w:r>
        <w:rPr/>
        <w:t>有限公司执行董事。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月任梦网荣信科技集团股份有限公司董事、副总裁。</w:t>
      </w:r>
    </w:p>
    <w:p>
      <w:pPr>
        <w:pStyle w:val="BodyText"/>
        <w:spacing w:line="386" w:lineRule="auto" w:before="31"/>
        <w:ind w:right="1126" w:firstLine="420"/>
        <w:jc w:val="both"/>
      </w:pPr>
      <w:r>
        <w:rPr>
          <w:spacing w:val="-2"/>
        </w:rPr>
        <w:t>田飞冲，男，中国国籍，</w:t>
      </w:r>
      <w:r>
        <w:rPr>
          <w:rFonts w:ascii="Times New Roman" w:hAnsi="Times New Roman" w:cs="Times New Roman" w:eastAsia="Times New Roman" w:hint="default"/>
          <w:spacing w:val="-2"/>
        </w:rPr>
        <w:t>1973</w:t>
      </w:r>
      <w:r>
        <w:rPr>
          <w:spacing w:val="-2"/>
        </w:rPr>
        <w:t>年出生，江西财经大学会计学专业本科毕业，英国圣马克与圣约翰大学</w:t>
      </w:r>
      <w:r>
        <w:rPr>
          <w:w w:val="100"/>
        </w:rPr>
        <w:t> </w:t>
      </w:r>
      <w:r>
        <w:rPr>
          <w:rFonts w:ascii="Times New Roman" w:hAnsi="Times New Roman" w:cs="Times New Roman" w:eastAsia="Times New Roman" w:hint="default"/>
          <w:spacing w:val="-2"/>
        </w:rPr>
        <w:t>MBA</w:t>
      </w:r>
      <w:r>
        <w:rPr>
          <w:spacing w:val="-2"/>
        </w:rPr>
        <w:t>。</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9</w:t>
      </w:r>
      <w:r>
        <w:rPr>
          <w:spacing w:val="-2"/>
        </w:rPr>
        <w:t>月，创办并服务于珠海市丹米尔商贸发展有限公司，任职经理。</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月加盟深圳市梦</w:t>
      </w:r>
      <w:r>
        <w:rPr>
          <w:spacing w:val="-8"/>
        </w:rPr>
        <w:t> </w:t>
      </w:r>
      <w:r>
        <w:rPr>
          <w:spacing w:val="-8"/>
        </w:rPr>
      </w:r>
      <w:r>
        <w:rPr>
          <w:spacing w:val="-2"/>
        </w:rPr>
        <w:t>网科技发展有限公司，任职总经理助理。现任深圳市梦网科技发展有限公司副总裁兼</w:t>
      </w:r>
      <w:r>
        <w:rPr>
          <w:rFonts w:ascii="Times New Roman" w:hAnsi="Times New Roman" w:cs="Times New Roman" w:eastAsia="Times New Roman" w:hint="default"/>
          <w:spacing w:val="-2"/>
        </w:rPr>
        <w:t>PTO</w:t>
      </w:r>
      <w:r>
        <w:rPr>
          <w:spacing w:val="-2"/>
        </w:rPr>
        <w:t>中心总经理、上</w:t>
      </w:r>
      <w:r>
        <w:rPr>
          <w:spacing w:val="-16"/>
        </w:rPr>
        <w:t> </w:t>
      </w:r>
      <w:r>
        <w:rPr>
          <w:spacing w:val="-16"/>
        </w:rPr>
      </w:r>
      <w:r>
        <w:rPr/>
        <w:t>海迈蓝数据服务有限公司董事。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月至今任梦网荣信科技集团股份有限公司董事、副总裁。</w:t>
      </w:r>
    </w:p>
    <w:p>
      <w:pPr>
        <w:pStyle w:val="BodyText"/>
        <w:spacing w:line="386" w:lineRule="auto" w:before="35"/>
        <w:ind w:right="1021" w:firstLine="420"/>
        <w:jc w:val="left"/>
      </w:pPr>
      <w:r>
        <w:rPr/>
        <w:t>王永，男，中国国籍，</w:t>
      </w:r>
      <w:r>
        <w:rPr>
          <w:rFonts w:ascii="Times New Roman" w:hAnsi="Times New Roman" w:cs="Times New Roman" w:eastAsia="Times New Roman" w:hint="default"/>
        </w:rPr>
        <w:t>1975</w:t>
      </w:r>
      <w:r>
        <w:rPr>
          <w:rFonts w:ascii="Times New Roman" w:hAnsi="Times New Roman" w:cs="Times New Roman" w:eastAsia="Times New Roman" w:hint="default"/>
          <w:spacing w:val="27"/>
        </w:rPr>
        <w:t> </w:t>
      </w:r>
      <w:r>
        <w:rPr/>
        <w:t>年出生，中国注册会计师资格，管理学博士，先后毕业于哈尔滨工业大</w:t>
      </w:r>
      <w:r>
        <w:rPr>
          <w:w w:val="100"/>
        </w:rPr>
        <w:t> </w:t>
      </w:r>
      <w:r>
        <w:rPr>
          <w:spacing w:val="-2"/>
        </w:rPr>
        <w:t>学和中南财经政法大学，曾被中央金融工委评选为</w:t>
      </w:r>
      <w:r>
        <w:rPr>
          <w:rFonts w:ascii="Times New Roman" w:hAnsi="Times New Roman" w:cs="Times New Roman" w:eastAsia="Times New Roman" w:hint="default"/>
          <w:spacing w:val="-2"/>
        </w:rPr>
        <w:t>“</w:t>
      </w:r>
      <w:r>
        <w:rPr>
          <w:spacing w:val="-2"/>
        </w:rPr>
        <w:t>全国金融服务明星</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6</w:t>
      </w:r>
      <w:r>
        <w:rPr>
          <w:spacing w:val="-2"/>
        </w:rPr>
        <w:t>月，在国家</w:t>
      </w:r>
      <w:r>
        <w:rPr>
          <w:spacing w:val="-13"/>
        </w:rPr>
        <w:t> </w:t>
      </w:r>
      <w:r>
        <w:rPr>
          <w:spacing w:val="-13"/>
        </w:rPr>
      </w:r>
      <w:r>
        <w:rPr>
          <w:spacing w:val="-2"/>
        </w:rPr>
        <w:t>审计署驻深圳特派员办事处从事审计工作；</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9</w:t>
      </w:r>
      <w:r>
        <w:rPr>
          <w:spacing w:val="-2"/>
        </w:rPr>
        <w:t>月，在光大证券从事投资银行工作；</w:t>
      </w:r>
      <w:r>
        <w:rPr>
          <w:rFonts w:ascii="Times New Roman" w:hAnsi="Times New Roman" w:cs="Times New Roman" w:eastAsia="Times New Roman" w:hint="default"/>
          <w:spacing w:val="-2"/>
        </w:rPr>
        <w:t>2002</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月，在深圳证券交易所从事上市公司监管工作，历任中小板公司管理部副总监、办公室副</w:t>
      </w:r>
      <w:r>
        <w:rPr>
          <w:spacing w:val="-37"/>
        </w:rPr>
        <w:t> </w:t>
      </w:r>
      <w:r>
        <w:rPr>
          <w:spacing w:val="-37"/>
        </w:rPr>
      </w:r>
      <w:r>
        <w:rPr>
          <w:spacing w:val="-2"/>
        </w:rPr>
        <w:t>主任；</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月至今，担任道阳（横琴）股权投资管理有限公司执行董事、总经理；</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月至今任瀛</w:t>
      </w:r>
      <w:r>
        <w:rPr>
          <w:spacing w:val="-36"/>
        </w:rPr>
        <w:t> </w:t>
      </w:r>
      <w:r>
        <w:rPr>
          <w:spacing w:val="-36"/>
        </w:rPr>
      </w:r>
      <w:r>
        <w:rPr/>
        <w:t>通通讯股份有限公司独立董事。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月至今任梦网荣信科技集团股份有限公司独立董事。</w:t>
      </w:r>
    </w:p>
    <w:p>
      <w:pPr>
        <w:pStyle w:val="BodyText"/>
        <w:spacing w:line="386" w:lineRule="auto" w:before="35"/>
        <w:ind w:right="1021" w:firstLine="420"/>
        <w:jc w:val="left"/>
      </w:pPr>
      <w:r>
        <w:rPr/>
        <w:t>吴中华，男，中国国籍，</w:t>
      </w:r>
      <w:r>
        <w:rPr>
          <w:rFonts w:ascii="Times New Roman" w:hAnsi="Times New Roman" w:cs="Times New Roman" w:eastAsia="Times New Roman" w:hint="default"/>
        </w:rPr>
        <w:t>1968</w:t>
      </w:r>
      <w:r>
        <w:rPr/>
        <w:t>年出生，湖南财经专科学校毕业，</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12</w:t>
      </w:r>
      <w:r>
        <w:rPr/>
        <w:t>月，建设银行</w:t>
      </w:r>
      <w:r>
        <w:rPr>
          <w:w w:val="100"/>
        </w:rPr>
        <w:t> </w:t>
      </w:r>
      <w:r>
        <w:rPr>
          <w:spacing w:val="-4"/>
        </w:rPr>
        <w:t>衡东县支行从事信贷管理工作；</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1</w:t>
      </w:r>
      <w:r>
        <w:rPr>
          <w:spacing w:val="-4"/>
        </w:rPr>
        <w:t>月至</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12</w:t>
      </w:r>
      <w:r>
        <w:rPr>
          <w:spacing w:val="-4"/>
        </w:rPr>
        <w:t>月，深圳中衡会计师事务所从事审计评估工作；</w:t>
      </w:r>
      <w:r>
        <w:rPr>
          <w:rFonts w:ascii="Times New Roman" w:hAnsi="Times New Roman" w:cs="Times New Roman" w:eastAsia="Times New Roman" w:hint="default"/>
          <w:spacing w:val="-4"/>
        </w:rPr>
        <w:t>2001</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月，深圳鹏城会计师事务所从事审计评估工作；</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w:t>
      </w:r>
      <w:r>
        <w:rPr>
          <w:spacing w:val="-2"/>
        </w:rPr>
        <w:t>月至今，担任深圳普天会计师事</w:t>
      </w:r>
      <w:r>
        <w:rPr>
          <w:spacing w:val="-36"/>
        </w:rPr>
        <w:t> </w:t>
      </w:r>
      <w:r>
        <w:rPr>
          <w:spacing w:val="-36"/>
        </w:rPr>
      </w:r>
      <w:r>
        <w:rPr>
          <w:spacing w:val="-2"/>
        </w:rPr>
        <w:t>务所有限公司首席合伙人。目前兼任深圳创业邦咨询有限公司执行董事、总经理。</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月至今任梦网</w:t>
      </w:r>
      <w:r>
        <w:rPr>
          <w:spacing w:val="-39"/>
        </w:rPr>
        <w:t> </w:t>
      </w:r>
      <w:r>
        <w:rPr>
          <w:spacing w:val="-39"/>
        </w:rPr>
      </w:r>
      <w:r>
        <w:rPr/>
        <w:t>荣信科技集团股份有限公司独立董事。</w:t>
      </w:r>
    </w:p>
    <w:p>
      <w:pPr>
        <w:pStyle w:val="BodyText"/>
        <w:spacing w:line="386" w:lineRule="auto"/>
        <w:ind w:right="1021" w:firstLine="420"/>
        <w:jc w:val="left"/>
      </w:pPr>
      <w:r>
        <w:rPr>
          <w:spacing w:val="-2"/>
        </w:rPr>
        <w:t>侯延昭，男，中国国籍，</w:t>
      </w:r>
      <w:r>
        <w:rPr>
          <w:rFonts w:ascii="Times New Roman" w:hAnsi="Times New Roman" w:cs="Times New Roman" w:eastAsia="Times New Roman" w:hint="default"/>
          <w:spacing w:val="-2"/>
        </w:rPr>
        <w:t>1987</w:t>
      </w:r>
      <w:r>
        <w:rPr>
          <w:spacing w:val="-2"/>
        </w:rPr>
        <w:t>年出生，北京邮电大学博士学位毕业，</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月至今，在北京邮电大</w:t>
      </w:r>
      <w:r>
        <w:rPr>
          <w:w w:val="100"/>
        </w:rPr>
        <w:t> </w:t>
      </w:r>
      <w:r>
        <w:rPr/>
        <w:t>学信息与通信工程学院工作。</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月至今任梦网荣信科技集团股份有限公司独立董事。</w:t>
      </w:r>
    </w:p>
    <w:p>
      <w:pPr>
        <w:pStyle w:val="BodyText"/>
        <w:spacing w:line="386" w:lineRule="auto" w:before="35"/>
        <w:ind w:right="1021" w:firstLine="420"/>
        <w:jc w:val="left"/>
      </w:pPr>
      <w:r>
        <w:rPr>
          <w:spacing w:val="-2"/>
        </w:rPr>
        <w:t>石永旗，男，中国国籍，</w:t>
      </w:r>
      <w:r>
        <w:rPr>
          <w:rFonts w:ascii="Times New Roman" w:hAnsi="Times New Roman" w:cs="Times New Roman" w:eastAsia="Times New Roman" w:hint="default"/>
          <w:spacing w:val="-2"/>
        </w:rPr>
        <w:t>1957</w:t>
      </w:r>
      <w:r>
        <w:rPr>
          <w:spacing w:val="-2"/>
        </w:rPr>
        <w:t>年出生，研究生学历，</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月任深圳市南山区人大副</w:t>
      </w:r>
      <w:r>
        <w:rPr>
          <w:w w:val="100"/>
        </w:rPr>
        <w:t> </w:t>
      </w:r>
      <w:r>
        <w:rPr/>
        <w:t>主任，于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月退休。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月至今任职梦网荣信科技集团股份有限公司监事会主席。</w:t>
      </w:r>
    </w:p>
    <w:p>
      <w:pPr>
        <w:pStyle w:val="BodyText"/>
        <w:spacing w:line="393" w:lineRule="auto" w:before="35"/>
        <w:ind w:right="1021" w:firstLine="420"/>
        <w:jc w:val="left"/>
      </w:pPr>
      <w:r>
        <w:rPr/>
        <w:t>苏大伏，男，中国国籍，</w:t>
      </w:r>
      <w:r>
        <w:rPr>
          <w:rFonts w:ascii="Times New Roman" w:hAnsi="Times New Roman" w:cs="Times New Roman" w:eastAsia="Times New Roman" w:hint="default"/>
        </w:rPr>
        <w:t>1978 </w:t>
      </w:r>
      <w:r>
        <w:rPr/>
        <w:t>年出生，大专学历。</w:t>
      </w:r>
      <w:r>
        <w:rPr>
          <w:rFonts w:ascii="Times New Roman" w:hAnsi="Times New Roman" w:cs="Times New Roman" w:eastAsia="Times New Roman" w:hint="default"/>
        </w:rPr>
        <w:t>2001</w:t>
      </w:r>
      <w:r>
        <w:rPr>
          <w:rFonts w:ascii="Times New Roman" w:hAnsi="Times New Roman" w:cs="Times New Roman" w:eastAsia="Times New Roman" w:hint="default"/>
          <w:spacing w:val="-6"/>
        </w:rPr>
        <w:t> </w:t>
      </w:r>
      <w:r>
        <w:rPr/>
        <w:t>年加盟深圳市梦网科技发展有限公司，先后</w:t>
      </w:r>
      <w:r>
        <w:rPr>
          <w:w w:val="100"/>
        </w:rPr>
        <w:t> </w:t>
      </w:r>
      <w:r>
        <w:rPr>
          <w:spacing w:val="-2"/>
        </w:rPr>
        <w:t>任职工程部经理、技术发展部经理、研发部门经理及研发中心副总经理等职务，现任深圳市梦网科技发展</w:t>
      </w:r>
      <w:r>
        <w:rPr>
          <w:spacing w:val="-44"/>
        </w:rPr>
        <w:t> </w:t>
      </w:r>
      <w:r>
        <w:rPr>
          <w:spacing w:val="-44"/>
        </w:rPr>
      </w:r>
      <w:r>
        <w:rPr>
          <w:spacing w:val="-2"/>
        </w:rPr>
        <w:t>有限公司研发院副院长兼</w:t>
      </w:r>
      <w:r>
        <w:rPr>
          <w:rFonts w:ascii="Times New Roman" w:hAnsi="Times New Roman" w:cs="Times New Roman" w:eastAsia="Times New Roman" w:hint="default"/>
          <w:spacing w:val="-2"/>
        </w:rPr>
        <w:t>IM</w:t>
      </w:r>
      <w:r>
        <w:rPr>
          <w:spacing w:val="-2"/>
        </w:rPr>
        <w:t>通讯产品研发部总经理、平台运维部总经理。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月至今任梦网荣信科技</w:t>
      </w:r>
      <w:r>
        <w:rPr>
          <w:spacing w:val="-18"/>
        </w:rPr>
        <w:t> </w:t>
      </w:r>
      <w:r>
        <w:rPr>
          <w:spacing w:val="-18"/>
        </w:rPr>
      </w:r>
      <w:r>
        <w:rPr/>
        <w:t>集团股份有限公司监事。</w:t>
      </w:r>
    </w:p>
    <w:p>
      <w:pPr>
        <w:spacing w:after="0" w:line="393"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127" w:firstLine="420"/>
        <w:jc w:val="left"/>
      </w:pPr>
      <w:r>
        <w:rPr/>
        <w:t>刘亚军，男，中国国籍，</w:t>
      </w:r>
      <w:r>
        <w:rPr>
          <w:rFonts w:ascii="Times New Roman" w:hAnsi="Times New Roman" w:cs="Times New Roman" w:eastAsia="Times New Roman" w:hint="default"/>
        </w:rPr>
        <w:t>1977</w:t>
      </w:r>
      <w:r>
        <w:rPr/>
        <w:t>年出生。本科学历，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10</w:t>
      </w:r>
      <w:r>
        <w:rPr/>
        <w:t>月任职于珠海市亚强电子有</w:t>
      </w:r>
      <w:r>
        <w:rPr>
          <w:w w:val="100"/>
        </w:rPr>
        <w:t> </w:t>
      </w:r>
      <w:r>
        <w:rPr/>
        <w:t>限公司，任研发工程师。</w:t>
      </w:r>
      <w:r>
        <w:rPr>
          <w:spacing w:val="-33"/>
        </w:rPr>
        <w:t> </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w:t>
      </w:r>
      <w:r>
        <w:rPr/>
        <w:t>月至今任深圳市梦网科技发展有限公司任研发部副经理，现任深圳市梦</w:t>
      </w:r>
      <w:r>
        <w:rPr>
          <w:w w:val="100"/>
        </w:rPr>
        <w:t> </w:t>
      </w:r>
      <w:r>
        <w:rPr/>
        <w:t>网科技发展有限公司短信产品线副总经理。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月至今任梦网荣信科技集团股份有限公司监事。</w:t>
      </w:r>
    </w:p>
    <w:p>
      <w:pPr>
        <w:pStyle w:val="BodyText"/>
        <w:spacing w:line="393" w:lineRule="auto" w:before="35"/>
        <w:ind w:right="1021" w:firstLine="420"/>
        <w:jc w:val="left"/>
      </w:pPr>
      <w:r>
        <w:rPr/>
        <w:t>杭国强，男，中国国籍，</w:t>
      </w:r>
      <w:r>
        <w:rPr>
          <w:rFonts w:ascii="Times New Roman" w:hAnsi="Times New Roman" w:cs="Times New Roman" w:eastAsia="Times New Roman" w:hint="default"/>
        </w:rPr>
        <w:t>1972</w:t>
      </w:r>
      <w:r>
        <w:rPr>
          <w:rFonts w:ascii="Times New Roman" w:hAnsi="Times New Roman" w:cs="Times New Roman" w:eastAsia="Times New Roman" w:hint="default"/>
          <w:spacing w:val="27"/>
        </w:rPr>
        <w:t> </w:t>
      </w:r>
      <w:r>
        <w:rPr/>
        <w:t>年出生，本科毕业于南京邮电大学无线电工程系，先后获得复旦大学</w:t>
      </w:r>
      <w:r>
        <w:rPr>
          <w:w w:val="100"/>
        </w:rPr>
        <w:t> </w:t>
      </w:r>
      <w:r>
        <w:rPr/>
        <w:t>管理学院 </w:t>
      </w:r>
      <w:r>
        <w:rPr>
          <w:rFonts w:ascii="Times New Roman" w:hAnsi="Times New Roman" w:cs="Times New Roman" w:eastAsia="Times New Roman" w:hint="default"/>
        </w:rPr>
        <w:t>MBA </w:t>
      </w:r>
      <w:r>
        <w:rPr/>
        <w:t>和北京大学光华管理学院 </w:t>
      </w:r>
      <w:r>
        <w:rPr>
          <w:rFonts w:ascii="Times New Roman" w:hAnsi="Times New Roman" w:cs="Times New Roman" w:eastAsia="Times New Roman" w:hint="default"/>
        </w:rPr>
        <w:t>EMBA</w:t>
      </w:r>
      <w:r>
        <w:rPr>
          <w:rFonts w:ascii="Times New Roman" w:hAnsi="Times New Roman" w:cs="Times New Roman" w:eastAsia="Times New Roman" w:hint="default"/>
          <w:spacing w:val="12"/>
        </w:rPr>
        <w:t> </w:t>
      </w:r>
      <w:r>
        <w:rPr/>
        <w:t>硕士学位；</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月从事移动通信市场运</w:t>
      </w:r>
      <w:r>
        <w:rPr>
          <w:w w:val="100"/>
        </w:rPr>
        <w:t> </w:t>
      </w:r>
      <w:r>
        <w:rPr>
          <w:spacing w:val="-2"/>
        </w:rPr>
        <w:t>营管理工作，先后任职于中国移动广东公司深圳分公司市场经营部、集团客户部、服务营销中心等部门，</w:t>
      </w:r>
      <w:r>
        <w:rPr>
          <w:spacing w:val="-21"/>
        </w:rPr>
        <w:t> </w:t>
      </w:r>
      <w:r>
        <w:rPr>
          <w:spacing w:val="-21"/>
        </w:rPr>
      </w:r>
      <w:r>
        <w:rPr>
          <w:spacing w:val="-2"/>
        </w:rPr>
        <w:t>拥有丰富的移动通信市场运营和管理经验；</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月担任中国移动互联网基地总经理，负责</w:t>
      </w:r>
      <w:r>
        <w:rPr>
          <w:spacing w:val="-38"/>
        </w:rPr>
        <w:t> </w:t>
      </w:r>
      <w:r>
        <w:rPr>
          <w:spacing w:val="-38"/>
        </w:rPr>
      </w:r>
      <w:r>
        <w:rPr>
          <w:spacing w:val="-2"/>
        </w:rPr>
        <w:t>中国移动相关互联网业务以及能力开放平台的研发运营管理工作；</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月任职中移国投创</w:t>
      </w:r>
      <w:r>
        <w:rPr>
          <w:spacing w:val="-37"/>
        </w:rPr>
        <w:t> </w:t>
      </w:r>
      <w:r>
        <w:rPr>
          <w:spacing w:val="-37"/>
        </w:rPr>
      </w:r>
      <w:r>
        <w:rPr>
          <w:spacing w:val="-2"/>
        </w:rPr>
        <w:t>新投资管理有限公司董事总经理岗位，从事通信及科技产业股权投资工作。目前兼任北京深演智能科技股</w:t>
      </w:r>
      <w:r>
        <w:rPr>
          <w:spacing w:val="-43"/>
        </w:rPr>
        <w:t> </w:t>
      </w:r>
      <w:r>
        <w:rPr>
          <w:spacing w:val="-43"/>
        </w:rPr>
      </w:r>
      <w:r>
        <w:rPr/>
        <w:t>份有限公司董事、深圳市梦网云臻科技有限公司执行董事、广州邢帅教育科技有限公司董事。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w w:val="100"/>
        </w:rPr>
        <w:t> </w:t>
      </w:r>
      <w:r>
        <w:rPr/>
        <w:t>至今任梦网荣信科技集团股份有限公司副总裁。</w:t>
      </w:r>
    </w:p>
    <w:p>
      <w:pPr>
        <w:pStyle w:val="BodyText"/>
        <w:spacing w:line="386" w:lineRule="auto" w:before="58"/>
        <w:ind w:right="1021" w:firstLine="420"/>
        <w:jc w:val="left"/>
      </w:pPr>
      <w:r>
        <w:rPr>
          <w:spacing w:val="-2"/>
        </w:rPr>
        <w:t>文力，男，中国国籍，</w:t>
      </w:r>
      <w:r>
        <w:rPr>
          <w:rFonts w:ascii="Times New Roman" w:hAnsi="Times New Roman" w:cs="Times New Roman" w:eastAsia="Times New Roman" w:hint="default"/>
          <w:spacing w:val="-2"/>
        </w:rPr>
        <w:t>1973</w:t>
      </w:r>
      <w:r>
        <w:rPr>
          <w:spacing w:val="-2"/>
        </w:rPr>
        <w:t>年出生。</w:t>
      </w:r>
      <w:r>
        <w:rPr>
          <w:rFonts w:ascii="Times New Roman" w:hAnsi="Times New Roman" w:cs="Times New Roman" w:eastAsia="Times New Roman" w:hint="default"/>
          <w:spacing w:val="-2"/>
        </w:rPr>
        <w:t>1994</w:t>
      </w:r>
      <w:r>
        <w:rPr>
          <w:spacing w:val="-2"/>
        </w:rPr>
        <w:t>年毕业于成都理工大学商业企业管理专业，</w:t>
      </w:r>
      <w:r>
        <w:rPr>
          <w:rFonts w:ascii="Times New Roman" w:hAnsi="Times New Roman" w:cs="Times New Roman" w:eastAsia="Times New Roman" w:hint="default"/>
          <w:spacing w:val="-2"/>
        </w:rPr>
        <w:t>2002</w:t>
      </w:r>
      <w:r>
        <w:rPr>
          <w:spacing w:val="-2"/>
        </w:rPr>
        <w:t>年完成北京</w:t>
      </w:r>
      <w:r>
        <w:rPr>
          <w:w w:val="100"/>
        </w:rPr>
        <w:t> </w:t>
      </w:r>
      <w:r>
        <w:rPr>
          <w:spacing w:val="-2"/>
        </w:rPr>
        <w:t>大学信息管理系知识管理研究生课程。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月入职深圳市梦网科技发展有限公司，现任深圳市梦网科</w:t>
      </w:r>
      <w:r>
        <w:rPr>
          <w:spacing w:val="-37"/>
        </w:rPr>
        <w:t> </w:t>
      </w:r>
      <w:r>
        <w:rPr>
          <w:spacing w:val="-37"/>
        </w:rPr>
      </w:r>
      <w:r>
        <w:rPr/>
        <w:t>技发展有限公司副总裁，兼任深圳市梦网数智科技发展有限公司总经理。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月至今任梦网荣信科技</w:t>
      </w:r>
      <w:r>
        <w:rPr>
          <w:w w:val="100"/>
        </w:rPr>
        <w:t> </w:t>
      </w:r>
      <w:r>
        <w:rPr/>
        <w:t>集团股份有限公司副总裁。</w:t>
      </w:r>
    </w:p>
    <w:p>
      <w:pPr>
        <w:pStyle w:val="BodyText"/>
        <w:spacing w:line="398" w:lineRule="auto"/>
        <w:ind w:right="1105" w:firstLine="420"/>
        <w:jc w:val="both"/>
      </w:pPr>
      <w:r>
        <w:rPr/>
        <w:t>侯晓阳，男，中国国籍，</w:t>
      </w:r>
      <w:r>
        <w:rPr>
          <w:rFonts w:ascii="Times New Roman" w:hAnsi="Times New Roman" w:cs="Times New Roman" w:eastAsia="Times New Roman" w:hint="default"/>
        </w:rPr>
        <w:t>1973</w:t>
      </w:r>
      <w:r>
        <w:rPr>
          <w:rFonts w:ascii="Times New Roman" w:hAnsi="Times New Roman" w:cs="Times New Roman" w:eastAsia="Times New Roman" w:hint="default"/>
          <w:spacing w:val="27"/>
        </w:rPr>
        <w:t> </w:t>
      </w:r>
      <w:r>
        <w:rPr/>
        <w:t>年出生，毕业于北京邮电大学经济管理专业，本科学历，后获纽约州</w:t>
      </w:r>
      <w:r>
        <w:rPr>
          <w:w w:val="100"/>
        </w:rPr>
        <w:t> </w:t>
      </w:r>
      <w:r>
        <w:rPr/>
        <w:t>立大学布法罗分校 </w:t>
      </w:r>
      <w:r>
        <w:rPr>
          <w:rFonts w:ascii="Times New Roman" w:hAnsi="Times New Roman" w:cs="Times New Roman" w:eastAsia="Times New Roman" w:hint="default"/>
        </w:rPr>
        <w:t>EMBA</w:t>
      </w:r>
      <w:r>
        <w:rPr>
          <w:rFonts w:ascii="Times New Roman" w:hAnsi="Times New Roman" w:cs="Times New Roman" w:eastAsia="Times New Roman" w:hint="default"/>
          <w:spacing w:val="5"/>
        </w:rPr>
        <w:t> </w:t>
      </w:r>
      <w:r>
        <w:rPr/>
        <w:t>学位。曾任中国移动通信集团业务支撑系统部、数据部、终端公司经理；北京</w:t>
      </w:r>
      <w:r>
        <w:rPr>
          <w:w w:val="100"/>
        </w:rPr>
        <w:t> </w:t>
      </w:r>
      <w:r>
        <w:rPr>
          <w:spacing w:val="-2"/>
        </w:rPr>
        <w:t>蓝汛通信技术有限责任公司副总裁。拥有多年运营商及互联网公司运营经验。目前兼任纬图高科（海南）</w:t>
      </w:r>
      <w:r>
        <w:rPr>
          <w:spacing w:val="-21"/>
        </w:rPr>
        <w:t> </w:t>
      </w:r>
      <w:r>
        <w:rPr>
          <w:spacing w:val="-21"/>
        </w:rPr>
      </w:r>
      <w:r>
        <w:rPr>
          <w:spacing w:val="-2"/>
        </w:rPr>
        <w:t>通信有限公司董事、西藏定诚侯投资有限公司执行董事兼总经理、西藏阳峰投资有限公司执行董事兼总经</w:t>
      </w:r>
      <w:r>
        <w:rPr>
          <w:spacing w:val="-42"/>
        </w:rPr>
        <w:t> </w:t>
      </w:r>
      <w:r>
        <w:rPr>
          <w:spacing w:val="-42"/>
        </w:rPr>
      </w:r>
      <w:r>
        <w:rPr/>
        <w:t>理、北京大神圈文化科技有限公司董事。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月至今任梦网荣信科技集团股份有限公司副总裁。</w:t>
      </w:r>
    </w:p>
    <w:p>
      <w:pPr>
        <w:pStyle w:val="BodyText"/>
        <w:spacing w:line="386" w:lineRule="auto" w:before="24"/>
        <w:ind w:right="1021" w:firstLine="420"/>
        <w:jc w:val="left"/>
      </w:pPr>
      <w:r>
        <w:rPr>
          <w:spacing w:val="-2"/>
        </w:rPr>
        <w:t>李局春，男，中国国籍，</w:t>
      </w:r>
      <w:r>
        <w:rPr>
          <w:rFonts w:ascii="Times New Roman" w:hAnsi="Times New Roman" w:cs="Times New Roman" w:eastAsia="Times New Roman" w:hint="default"/>
          <w:spacing w:val="-2"/>
        </w:rPr>
        <w:t>1972</w:t>
      </w:r>
      <w:r>
        <w:rPr>
          <w:spacing w:val="-2"/>
        </w:rPr>
        <w:t>年出生，毕业于北京交通大学经济管理学院会计学系本科毕业。</w:t>
      </w:r>
      <w:r>
        <w:rPr>
          <w:rFonts w:ascii="Times New Roman" w:hAnsi="Times New Roman" w:cs="Times New Roman" w:eastAsia="Times New Roman" w:hint="default"/>
          <w:spacing w:val="-2"/>
        </w:rPr>
        <w:t>2003</w:t>
      </w:r>
      <w:r>
        <w:rPr>
          <w:spacing w:val="-2"/>
        </w:rPr>
        <w:t>年</w:t>
      </w:r>
      <w:r>
        <w:rPr>
          <w:w w:val="100"/>
        </w:rPr>
        <w:t> </w:t>
      </w:r>
      <w:r>
        <w:rPr>
          <w:spacing w:val="-2"/>
        </w:rPr>
        <w:t>至</w:t>
      </w:r>
      <w:r>
        <w:rPr>
          <w:rFonts w:ascii="Times New Roman" w:hAnsi="Times New Roman" w:cs="Times New Roman" w:eastAsia="Times New Roman" w:hint="default"/>
          <w:spacing w:val="-2"/>
        </w:rPr>
        <w:t>2010</w:t>
      </w:r>
      <w:r>
        <w:rPr>
          <w:spacing w:val="-2"/>
        </w:rPr>
        <w:t>年担任艾默生网络能源有限公司资金管理部经理、会计部经理等职务；</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2011</w:t>
      </w:r>
      <w:r>
        <w:rPr>
          <w:spacing w:val="-2"/>
        </w:rPr>
        <w:t>年担任深圳市</w:t>
      </w:r>
      <w:r>
        <w:rPr>
          <w:spacing w:val="-31"/>
        </w:rPr>
        <w:t> </w:t>
      </w:r>
      <w:r>
        <w:rPr>
          <w:spacing w:val="-31"/>
        </w:rPr>
      </w:r>
      <w:r>
        <w:rPr>
          <w:spacing w:val="-2"/>
        </w:rPr>
        <w:t>华测检测技术股份有限公司财务部高级经理及总裁办副主任；</w:t>
      </w:r>
      <w:r>
        <w:rPr>
          <w:rFonts w:ascii="Times New Roman" w:hAnsi="Times New Roman" w:cs="Times New Roman" w:eastAsia="Times New Roman" w:hint="default"/>
          <w:spacing w:val="-2"/>
        </w:rPr>
        <w:t>2012</w:t>
      </w:r>
      <w:r>
        <w:rPr>
          <w:spacing w:val="-2"/>
        </w:rPr>
        <w:t>年就职上海步科自动化股份有限公司及</w:t>
      </w:r>
      <w:r>
        <w:rPr>
          <w:spacing w:val="-40"/>
        </w:rPr>
        <w:t> </w:t>
      </w:r>
      <w:r>
        <w:rPr>
          <w:spacing w:val="-40"/>
        </w:rPr>
      </w:r>
      <w:r>
        <w:rPr/>
        <w:t>深圳步科电气有限公司，担任财务总监职务；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月至今任深圳市梦网科技发展有限公司财务总监职</w:t>
      </w:r>
      <w:r>
        <w:rPr>
          <w:w w:val="100"/>
        </w:rPr>
        <w:t> </w:t>
      </w:r>
      <w:r>
        <w:rPr/>
        <w:t>务。现任梦网荣信科技集团股份有限公司副总裁兼财务总监。</w:t>
      </w:r>
    </w:p>
    <w:p>
      <w:pPr>
        <w:pStyle w:val="BodyText"/>
        <w:spacing w:line="386" w:lineRule="auto"/>
        <w:ind w:right="1021" w:firstLine="420"/>
        <w:jc w:val="left"/>
      </w:pPr>
      <w:r>
        <w:rPr/>
        <w:t>易生俊，男，中国国籍，</w:t>
      </w:r>
      <w:r>
        <w:rPr>
          <w:rFonts w:ascii="Times New Roman" w:hAnsi="Times New Roman" w:cs="Times New Roman" w:eastAsia="Times New Roman" w:hint="default"/>
        </w:rPr>
        <w:t>1971</w:t>
      </w:r>
      <w:r>
        <w:rPr/>
        <w:t>年出生，先后毕业于中南财经大学会计学本科、澳洲南昆士兰大学</w:t>
      </w:r>
      <w:r>
        <w:rPr>
          <w:spacing w:val="-26"/>
        </w:rPr>
        <w:t> </w:t>
      </w:r>
      <w:r>
        <w:rPr>
          <w:rFonts w:ascii="Times New Roman" w:hAnsi="Times New Roman" w:cs="Times New Roman" w:eastAsia="Times New Roman" w:hint="default"/>
          <w:spacing w:val="-4"/>
        </w:rPr>
        <w:t>IT</w:t>
      </w:r>
      <w:r>
        <w:rPr>
          <w:rFonts w:ascii="Times New Roman" w:hAnsi="Times New Roman" w:cs="Times New Roman" w:eastAsia="Times New Roman" w:hint="default"/>
          <w:spacing w:val="-4"/>
          <w:w w:val="100"/>
        </w:rPr>
        <w:t> </w:t>
      </w:r>
      <w:r>
        <w:rPr>
          <w:spacing w:val="-3"/>
        </w:rPr>
        <w:t>管理</w:t>
      </w:r>
      <w:r>
        <w:rPr>
          <w:rFonts w:ascii="Times New Roman" w:hAnsi="Times New Roman" w:cs="Times New Roman" w:eastAsia="Times New Roman" w:hint="default"/>
          <w:spacing w:val="-3"/>
        </w:rPr>
        <w:t>/</w:t>
      </w:r>
      <w:r>
        <w:rPr>
          <w:spacing w:val="-3"/>
        </w:rPr>
        <w:t>电子商务管理双硕士学位。</w:t>
      </w:r>
      <w:r>
        <w:rPr>
          <w:rFonts w:ascii="Times New Roman" w:hAnsi="Times New Roman" w:cs="Times New Roman" w:eastAsia="Times New Roman" w:hint="default"/>
          <w:spacing w:val="-3"/>
        </w:rPr>
        <w:t>1991</w:t>
      </w:r>
      <w:r>
        <w:rPr>
          <w:spacing w:val="-3"/>
        </w:rPr>
        <w:t>年至</w:t>
      </w:r>
      <w:r>
        <w:rPr>
          <w:rFonts w:ascii="Times New Roman" w:hAnsi="Times New Roman" w:cs="Times New Roman" w:eastAsia="Times New Roman" w:hint="default"/>
          <w:spacing w:val="-3"/>
        </w:rPr>
        <w:t>2001</w:t>
      </w:r>
      <w:r>
        <w:rPr>
          <w:spacing w:val="-3"/>
        </w:rPr>
        <w:t>年历任武汉市邮政局人事专员、区局副局长、业务处副处长</w:t>
      </w:r>
      <w:r>
        <w:rPr>
          <w:spacing w:val="-48"/>
        </w:rPr>
        <w:t> </w:t>
      </w:r>
      <w:r>
        <w:rPr>
          <w:spacing w:val="-48"/>
        </w:rPr>
      </w:r>
      <w:r>
        <w:rPr>
          <w:spacing w:val="-2"/>
        </w:rPr>
        <w:t>等职；</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2004</w:t>
      </w:r>
      <w:r>
        <w:rPr>
          <w:spacing w:val="-2"/>
        </w:rPr>
        <w:t>年留学澳洲，获得电子商务管理和</w:t>
      </w:r>
      <w:r>
        <w:rPr>
          <w:rFonts w:ascii="Times New Roman" w:hAnsi="Times New Roman" w:cs="Times New Roman" w:eastAsia="Times New Roman" w:hint="default"/>
          <w:spacing w:val="-2"/>
        </w:rPr>
        <w:t>IT</w:t>
      </w:r>
      <w:r>
        <w:rPr>
          <w:spacing w:val="-2"/>
        </w:rPr>
        <w:t>管理双硕士学位；</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2005</w:t>
      </w:r>
      <w:r>
        <w:rPr>
          <w:spacing w:val="-2"/>
        </w:rPr>
        <w:t>年担任深圳市五</w:t>
      </w:r>
      <w:r>
        <w:rPr>
          <w:spacing w:val="-23"/>
        </w:rPr>
        <w:t> </w:t>
      </w:r>
      <w:r>
        <w:rPr>
          <w:spacing w:val="-23"/>
        </w:rPr>
      </w:r>
      <w:r>
        <w:rPr>
          <w:spacing w:val="-2"/>
        </w:rPr>
        <w:t>洲电路集团有限公司总裁助理；</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2007</w:t>
      </w:r>
      <w:r>
        <w:rPr>
          <w:spacing w:val="-2"/>
        </w:rPr>
        <w:t>年担任青岛啤酒华南营销有限公司综合管理部总经理（管理</w:t>
      </w:r>
      <w:r>
        <w:rPr>
          <w:spacing w:val="-35"/>
        </w:rPr>
        <w:t> </w:t>
      </w:r>
      <w:r>
        <w:rPr>
          <w:spacing w:val="-35"/>
        </w:rPr>
      </w:r>
      <w:r>
        <w:rPr>
          <w:spacing w:val="-2"/>
        </w:rPr>
        <w:t>总监）；</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2011</w:t>
      </w:r>
      <w:r>
        <w:rPr>
          <w:spacing w:val="-2"/>
        </w:rPr>
        <w:t>年担任深圳市梦网科技发展有限公司副总裁；</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2012</w:t>
      </w:r>
      <w:r>
        <w:rPr>
          <w:spacing w:val="-2"/>
        </w:rPr>
        <w:t>年任深圳市赛普管理咨</w:t>
      </w:r>
    </w:p>
    <w:p>
      <w:pPr>
        <w:spacing w:after="0" w:line="38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021"/>
        <w:jc w:val="left"/>
      </w:pPr>
      <w:r>
        <w:rPr>
          <w:spacing w:val="-6"/>
        </w:rPr>
        <w:t>询有限公司高级咨询顾问；</w:t>
      </w:r>
      <w:r>
        <w:rPr>
          <w:rFonts w:ascii="Times New Roman" w:hAnsi="Times New Roman" w:cs="Times New Roman" w:eastAsia="Times New Roman" w:hint="default"/>
          <w:spacing w:val="-6"/>
        </w:rPr>
        <w:t>2012</w:t>
      </w:r>
      <w:r>
        <w:rPr>
          <w:spacing w:val="-6"/>
        </w:rPr>
        <w:t>年至</w:t>
      </w:r>
      <w:r>
        <w:rPr>
          <w:rFonts w:ascii="Times New Roman" w:hAnsi="Times New Roman" w:cs="Times New Roman" w:eastAsia="Times New Roman" w:hint="default"/>
          <w:spacing w:val="-6"/>
        </w:rPr>
        <w:t>2015</w:t>
      </w:r>
      <w:r>
        <w:rPr>
          <w:spacing w:val="-6"/>
        </w:rPr>
        <w:t>年就职广州中大管理咨询有限公司，担任咨询总监；</w:t>
      </w:r>
      <w:r>
        <w:rPr>
          <w:rFonts w:ascii="Times New Roman" w:hAnsi="Times New Roman" w:cs="Times New Roman" w:eastAsia="Times New Roman" w:hint="default"/>
          <w:spacing w:val="-6"/>
        </w:rPr>
        <w:t>2015</w:t>
      </w:r>
      <w:r>
        <w:rPr>
          <w:spacing w:val="-6"/>
        </w:rPr>
        <w:t>年至</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年任职通线教育科技（北京）股份有限公司副总裁；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月至今任深圳市梦网科技发展有限公司副总</w:t>
      </w:r>
      <w:r>
        <w:rPr>
          <w:w w:val="100"/>
        </w:rPr>
        <w:t> </w:t>
      </w:r>
      <w:r>
        <w:rPr>
          <w:spacing w:val="-2"/>
        </w:rPr>
        <w:t>裁。目前兼任深圳市梦网物联科技发展有限公司董事、职通线教育科技（北京）股份有限公司董事。</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w:t>
      </w:r>
      <w:r>
        <w:rPr>
          <w:rFonts w:ascii="Times New Roman" w:hAnsi="Times New Roman" w:cs="Times New Roman" w:eastAsia="Times New Roman" w:hint="default"/>
        </w:rPr>
        <w:t>1</w:t>
      </w:r>
      <w:r>
        <w:rPr/>
        <w:t>月至今任梦网荣信科技集团股份有限公司副总裁。</w:t>
      </w:r>
    </w:p>
    <w:p>
      <w:pPr>
        <w:pStyle w:val="BodyText"/>
        <w:spacing w:line="391" w:lineRule="auto" w:before="35"/>
        <w:ind w:right="1021" w:firstLine="420"/>
        <w:jc w:val="left"/>
      </w:pPr>
      <w:r>
        <w:rPr>
          <w:spacing w:val="-2"/>
        </w:rPr>
        <w:t>靳勇，男，中国国籍，</w:t>
      </w:r>
      <w:r>
        <w:rPr>
          <w:rFonts w:ascii="Times New Roman" w:hAnsi="Times New Roman" w:cs="Times New Roman" w:eastAsia="Times New Roman" w:hint="default"/>
          <w:spacing w:val="-2"/>
        </w:rPr>
        <w:t>1974</w:t>
      </w:r>
      <w:r>
        <w:rPr>
          <w:spacing w:val="-2"/>
        </w:rPr>
        <w:t>年出生，毕业于北京大学，获得经济学学士学位。</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2012</w:t>
      </w:r>
      <w:r>
        <w:rPr>
          <w:spacing w:val="-2"/>
        </w:rPr>
        <w:t>年在北京</w:t>
      </w:r>
      <w:r>
        <w:rPr>
          <w:w w:val="100"/>
        </w:rPr>
        <w:t> </w:t>
      </w:r>
      <w:r>
        <w:rPr>
          <w:spacing w:val="-2"/>
        </w:rPr>
        <w:t>利德华福电气技术有限公司工作，曾任大区经理、营销中心副总监。</w:t>
      </w:r>
      <w:r>
        <w:rPr>
          <w:rFonts w:ascii="Times New Roman" w:hAnsi="Times New Roman" w:cs="Times New Roman" w:eastAsia="Times New Roman" w:hint="default"/>
          <w:spacing w:val="-2"/>
        </w:rPr>
        <w:t>2012</w:t>
      </w:r>
      <w:r>
        <w:rPr>
          <w:spacing w:val="-2"/>
        </w:rPr>
        <w:t>年至今在梦网荣信科技集团股份</w:t>
      </w:r>
      <w:r>
        <w:rPr>
          <w:spacing w:val="-39"/>
        </w:rPr>
        <w:t> </w:t>
      </w:r>
      <w:r>
        <w:rPr>
          <w:spacing w:val="-39"/>
        </w:rPr>
      </w:r>
      <w:r>
        <w:rPr/>
        <w:t>公司工作，曾任北京荣信嘉时科技发展有限公司总经理、辽宁荣信传动技术有限公司总经理。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w w:val="100"/>
        </w:rPr>
        <w:t> </w:t>
      </w:r>
      <w:r>
        <w:rPr/>
        <w:t>至今任梦网荣信科技集团股份有限公司副总裁，目前兼任鞍山市云数科技发展有限公司执行董事兼总经</w:t>
      </w:r>
      <w:r>
        <w:rPr>
          <w:w w:val="100"/>
        </w:rPr>
        <w:t> </w:t>
      </w:r>
      <w:r>
        <w:rPr/>
        <w:t>理。</w:t>
      </w:r>
    </w:p>
    <w:p>
      <w:pPr>
        <w:pStyle w:val="BodyText"/>
        <w:spacing w:line="384" w:lineRule="auto" w:before="61"/>
        <w:ind w:right="1021" w:firstLine="420"/>
        <w:jc w:val="left"/>
        <w:rPr>
          <w:sz w:val="18"/>
          <w:szCs w:val="18"/>
        </w:rPr>
      </w:pPr>
      <w:r>
        <w:rPr/>
        <w:t>朱雯雯，女，中国国籍，</w:t>
      </w:r>
      <w:r>
        <w:rPr>
          <w:rFonts w:ascii="Times New Roman" w:hAnsi="Times New Roman" w:cs="Times New Roman" w:eastAsia="Times New Roman" w:hint="default"/>
        </w:rPr>
        <w:t>1983</w:t>
      </w:r>
      <w:r>
        <w:rPr>
          <w:rFonts w:ascii="Times New Roman" w:hAnsi="Times New Roman" w:cs="Times New Roman" w:eastAsia="Times New Roman" w:hint="default"/>
          <w:spacing w:val="25"/>
        </w:rPr>
        <w:t> </w:t>
      </w:r>
      <w:r>
        <w:rPr/>
        <w:t>年出生，北京大学法律硕士，</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月在中华人民共和</w:t>
      </w:r>
      <w:r>
        <w:rPr>
          <w:w w:val="100"/>
        </w:rPr>
        <w:t> </w:t>
      </w:r>
      <w:r>
        <w:rPr>
          <w:spacing w:val="-2"/>
        </w:rPr>
        <w:t>国最高人民法院工作，</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月在北京瀚林堂集团有限公司工作，</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spacing w:val="-27"/>
        </w:rPr>
        <w:t> </w:t>
      </w:r>
      <w:r>
        <w:rPr/>
        <w:t>在用友软件股份有限公司工作，</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月任梦网荣信科技集团股份有限公司证券部经理兼</w:t>
      </w:r>
      <w:r>
        <w:rPr>
          <w:w w:val="100"/>
        </w:rPr>
        <w:t> </w:t>
      </w:r>
      <w:r>
        <w:rPr/>
        <w:t>证券事务代表，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月至今任梦网荣信科技集团股份有限公司副总裁兼董事会秘书。</w:t>
      </w:r>
      <w:r>
        <w:rPr>
          <w:w w:val="100"/>
        </w:rPr>
        <w:t> </w:t>
      </w:r>
      <w:r>
        <w:rPr>
          <w:sz w:val="18"/>
          <w:szCs w:val="18"/>
        </w:rPr>
        <w:t>在股东单位任职情况</w:t>
      </w:r>
    </w:p>
    <w:p>
      <w:pPr>
        <w:spacing w:line="340" w:lineRule="auto" w:before="7"/>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1"/>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深圳市梦网控股发展有限公司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深圳市物联天下技术有限公司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深圳市梦网云播科技发展有限公司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深圳市梦网物联科技发展有限公司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职通线教育科技（北京）股份有限公司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梦网国际（香港）有限公司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陈慈琼</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深圳市松禾资本管理有限公司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363"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陈慈琼</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汉雅星空文化科技有限公司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陈慈琼</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深圳因斯特卡科技有限公司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陈慈琼</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深圳市中航健康时尚集团股份有限公司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快快乐动（北京）网络科技有限公司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杨春波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副总工程师、 行业经理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深圳市物联天下技术有限公司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深圳市梦网数智科技发展有限公司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深圳市富讯数字科技有限公司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田飞冲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田飞冲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上海迈蓝数据服务有限公司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王永</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道阳（横琴）股权投资管理有限公司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王永</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瀛通通讯股份有限公司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吴中华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深圳普天会计师事务所有限公司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首席合伙人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吴中华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深圳创业邦咨询有限公司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侯延昭</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北京邮电大学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信息与通信 工程学院讲 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苏大伏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研发院副院 长兼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通讯 产品研发部 </w:t>
            </w:r>
            <w:r>
              <w:rPr>
                <w:rFonts w:ascii="宋体" w:hAnsi="宋体" w:cs="宋体" w:eastAsia="宋体" w:hint="default"/>
                <w:spacing w:val="-8"/>
                <w:sz w:val="18"/>
                <w:szCs w:val="18"/>
              </w:rPr>
              <w:t>总经理、平台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运维部总经</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363"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刘亚军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短信产品线 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杭国强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北京深演智能科技股份有限公司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杭国强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深圳市梦网云臻科技有限公司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杭国强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广州邢帅教育科技有限公司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深圳市梦网数智科技发展有限公司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侯晓阳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北京大神圈文化科技有限公司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侯晓阳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西藏阳峰投资有限公司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侯晓阳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西藏定诚侯投资有限公司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侯晓阳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纬图高科（海南）通信有限公司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李局春</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易生俊</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易生俊</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职通线教育科技（北京）股份有限公司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易生俊</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深圳市梦网物联科技发展有限公司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鞍山市云数科技发展有限公司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021"/>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left="635" w:right="1021"/>
        <w:jc w:val="left"/>
      </w:pPr>
      <w:r>
        <w:rPr>
          <w:rFonts w:ascii="Times New Roman" w:hAnsi="Times New Roman" w:cs="Times New Roman" w:eastAsia="Times New Roman" w:hint="default"/>
        </w:rPr>
        <w:t>1</w:t>
      </w:r>
      <w:r>
        <w:rPr/>
        <w:t>、董事、监事、高级管理人员报酬决策程序</w:t>
      </w:r>
      <w:r>
        <w:rPr>
          <w:w w:val="100"/>
        </w:rPr>
        <w:t> </w:t>
      </w:r>
      <w:r>
        <w:rPr>
          <w:spacing w:val="-4"/>
        </w:rPr>
        <w:t>公司董事会薪酬与考核委员会审议制定《董事、监事及高级管理人员薪酬（津贴）方案》，已经公司</w:t>
      </w:r>
    </w:p>
    <w:p>
      <w:pPr>
        <w:pStyle w:val="BodyText"/>
        <w:spacing w:line="240" w:lineRule="auto"/>
        <w:ind w:right="1021"/>
        <w:jc w:val="left"/>
      </w:pPr>
      <w:r>
        <w:rPr>
          <w:rFonts w:ascii="Times New Roman" w:hAnsi="Times New Roman" w:cs="Times New Roman" w:eastAsia="Times New Roman" w:hint="default"/>
        </w:rPr>
        <w:t>2018</w:t>
      </w:r>
      <w:r>
        <w:rPr/>
        <w:t>年第四次临时股东大会审议通过。</w:t>
      </w:r>
    </w:p>
    <w:p>
      <w:pPr>
        <w:pStyle w:val="BodyText"/>
        <w:spacing w:line="386" w:lineRule="auto" w:before="177"/>
        <w:ind w:left="635" w:right="1021"/>
        <w:jc w:val="left"/>
      </w:pPr>
      <w:r>
        <w:rPr>
          <w:rFonts w:ascii="Times New Roman" w:hAnsi="Times New Roman" w:cs="Times New Roman" w:eastAsia="Times New Roman" w:hint="default"/>
        </w:rPr>
        <w:t>2</w:t>
      </w:r>
      <w:r>
        <w:rPr/>
        <w:t>、董事、监事、高级管理人员报酬确定依据</w:t>
      </w:r>
      <w:r>
        <w:rPr>
          <w:w w:val="100"/>
        </w:rPr>
        <w:t> </w:t>
      </w:r>
      <w:r>
        <w:rPr>
          <w:spacing w:val="-4"/>
          <w:w w:val="100"/>
        </w:rPr>
        <w:t>公司董事会薪酬与考核委员会依据公司主要经济指标和管理指标的完成情况对董事、监事和高级管理</w:t>
      </w:r>
    </w:p>
    <w:p>
      <w:pPr>
        <w:pStyle w:val="BodyText"/>
        <w:spacing w:line="398" w:lineRule="auto"/>
        <w:ind w:left="635" w:right="1021" w:hanging="483"/>
        <w:jc w:val="left"/>
      </w:pPr>
      <w:r>
        <w:rPr/>
        <w:t>人员的业绩、工作能力、履职情况进行考评，制定薪酬方案。</w:t>
      </w:r>
      <w:r>
        <w:rPr>
          <w:w w:val="100"/>
        </w:rPr>
        <w:t> </w:t>
      </w:r>
      <w:r>
        <w:rPr>
          <w:rFonts w:ascii="Times New Roman" w:hAnsi="Times New Roman" w:cs="Times New Roman" w:eastAsia="Times New Roman" w:hint="default"/>
        </w:rPr>
        <w:t>3</w:t>
      </w:r>
      <w:r>
        <w:rPr/>
        <w:t>、董事、监事、高级管理人员从公司报酬的实际支付情况</w:t>
      </w:r>
      <w:r>
        <w:rPr>
          <w:w w:val="100"/>
        </w:rPr>
        <w:t> </w:t>
      </w:r>
      <w:r>
        <w:rPr>
          <w:spacing w:val="-2"/>
        </w:rPr>
        <w:t>报告期，公司按股东大会和董事会批准的薪酬支付给董事、监事、高级管理人员。</w:t>
      </w:r>
    </w:p>
    <w:p>
      <w:pPr>
        <w:spacing w:before="39"/>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陈慈琼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杨春波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田飞冲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吴中华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侯延昭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石永旗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苏大伏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刘亚军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杭国强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侯晓阳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李局春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副总裁、财务总 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易生俊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朱雯雯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蔡振华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before="50"/>
        <w:ind w:left="152"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pict>
          <v:shape style="position:absolute;margin-left:259.130005pt;margin-top:17.597746pt;width:58pt;height:66.55pt;mso-position-horizontal-relative:page;mso-position-vertical-relative:paragraph;z-index:-122356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3" w:space="4267"/>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2"/>
        <w:gridCol w:w="868"/>
        <w:gridCol w:w="871"/>
        <w:gridCol w:w="869"/>
        <w:gridCol w:w="869"/>
        <w:gridCol w:w="871"/>
        <w:gridCol w:w="869"/>
        <w:gridCol w:w="872"/>
        <w:gridCol w:w="869"/>
        <w:gridCol w:w="871"/>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7"/>
              <w:jc w:val="right"/>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7"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67"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19.13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525,000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19.13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487,500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田飞冲</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19.13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李局春</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9"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副总裁、财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务总监</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19.13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487,500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蔡振华</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19.13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19.13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易生俊</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19.13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487,500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靳勇</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19.13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朱雯雯</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19.13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3,833,700</w:t>
            </w:r>
          </w:p>
        </w:tc>
      </w:tr>
      <w:tr>
        <w:trPr>
          <w:trHeight w:val="1337" w:hRule="exact"/>
        </w:trPr>
        <w:tc>
          <w:tcPr>
            <w:tcW w:w="1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由于公司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年激励计划第一期行权</w:t>
            </w:r>
            <w:r>
              <w:rPr>
                <w:rFonts w:ascii="Times New Roman" w:hAnsi="Times New Roman" w:cs="Times New Roman" w:eastAsia="Times New Roman" w:hint="default"/>
                <w:sz w:val="18"/>
                <w:szCs w:val="18"/>
              </w:rPr>
              <w:t>/</w:t>
            </w:r>
            <w:r>
              <w:rPr>
                <w:rFonts w:ascii="宋体" w:hAnsi="宋体" w:cs="宋体" w:eastAsia="宋体" w:hint="default"/>
                <w:sz w:val="18"/>
                <w:szCs w:val="18"/>
              </w:rPr>
              <w:t>解锁条件未达到，将激励对象已获授但尚未解锁的限制性股</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票总数的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进行回购注销；蔡振华先生于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日离职，将其持有公司股权激励计划相</w:t>
            </w:r>
          </w:p>
          <w:p>
            <w:pPr>
              <w:pStyle w:val="TableParagraph"/>
              <w:spacing w:line="300" w:lineRule="auto" w:before="63"/>
              <w:ind w:left="15" w:right="20"/>
              <w:jc w:val="left"/>
              <w:rPr>
                <w:rFonts w:ascii="宋体" w:hAnsi="宋体" w:cs="宋体" w:eastAsia="宋体" w:hint="default"/>
                <w:sz w:val="18"/>
                <w:szCs w:val="18"/>
              </w:rPr>
            </w:pPr>
            <w:r>
              <w:rPr>
                <w:rFonts w:ascii="宋体" w:hAnsi="宋体" w:cs="宋体" w:eastAsia="宋体" w:hint="default"/>
                <w:spacing w:val="-3"/>
                <w:sz w:val="18"/>
                <w:szCs w:val="18"/>
              </w:rPr>
              <w:t>关限制性股票回购注销，上述注销手续由公司于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日在中国证券登记结算有限责任公 司深圳分公司办理完成。</w:t>
            </w:r>
          </w:p>
        </w:tc>
      </w:tr>
    </w:tbl>
    <w:p>
      <w:pPr>
        <w:spacing w:line="240" w:lineRule="auto" w:before="1"/>
        <w:rPr>
          <w:rFonts w:ascii="宋体" w:hAnsi="宋体" w:cs="宋体" w:eastAsia="宋体" w:hint="default"/>
          <w:sz w:val="18"/>
          <w:szCs w:val="18"/>
        </w:rPr>
      </w:pPr>
    </w:p>
    <w:p>
      <w:pPr>
        <w:pStyle w:val="Heading2"/>
        <w:spacing w:line="240" w:lineRule="auto" w:before="26"/>
        <w:ind w:right="1021"/>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w:t>
            </w:r>
          </w:p>
        </w:tc>
      </w:tr>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1,040</w:t>
            </w:r>
          </w:p>
        </w:tc>
      </w:tr>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1,040</w:t>
            </w:r>
          </w:p>
        </w:tc>
      </w:tr>
    </w:tbl>
    <w:p>
      <w:pPr>
        <w:spacing w:line="240" w:lineRule="auto" w:before="3"/>
        <w:rPr>
          <w:rFonts w:ascii="宋体" w:hAnsi="宋体" w:cs="宋体" w:eastAsia="宋体" w:hint="default"/>
          <w:b/>
          <w:bCs/>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82"/>
        <w:jc w:val="both"/>
      </w:pPr>
      <w:r>
        <w:rPr>
          <w:spacing w:val="-4"/>
        </w:rPr>
        <w:t>公司在严格遵守《劳动合同法》等有关法律法规、部门规章和规范性文件的基础上，结合行业及公司</w:t>
      </w:r>
      <w:r>
        <w:rPr>
          <w:w w:val="100"/>
        </w:rPr>
        <w:t> </w:t>
      </w:r>
      <w:r>
        <w:rPr>
          <w:spacing w:val="-2"/>
        </w:rPr>
        <w:t>经营特点，充分考虑公平性和竞争力，实行激励与约束并存的薪酬制度，员工薪酬由基本薪酬和绩效薪酬</w:t>
      </w:r>
      <w:r>
        <w:rPr>
          <w:spacing w:val="-43"/>
        </w:rPr>
        <w:t> </w:t>
      </w:r>
      <w:r>
        <w:rPr>
          <w:spacing w:val="-43"/>
        </w:rPr>
      </w:r>
      <w:r>
        <w:rPr>
          <w:spacing w:val="-2"/>
        </w:rPr>
        <w:t>构成。报告期内，公司深入推进绩效考核工作，充分评价团队和个人的工作业绩，形成奖惩分明的考核机</w:t>
      </w:r>
      <w:r>
        <w:rPr>
          <w:spacing w:val="-47"/>
        </w:rPr>
        <w:t> </w:t>
      </w:r>
      <w:r>
        <w:rPr>
          <w:spacing w:val="-47"/>
        </w:rPr>
      </w:r>
      <w:r>
        <w:rPr>
          <w:spacing w:val="-2"/>
        </w:rPr>
        <w:t>制，向员工提供富有竞争力的薪酬，有效提升了员工执行力和责任意识，有利于留住和吸引优秀人才，为</w:t>
      </w:r>
      <w:r>
        <w:rPr>
          <w:spacing w:val="-47"/>
        </w:rPr>
        <w:t> </w:t>
      </w:r>
      <w:r>
        <w:rPr>
          <w:spacing w:val="-47"/>
        </w:rPr>
      </w:r>
      <w:r>
        <w:rPr/>
        <w:t>公司发展提供人力资源保障。</w:t>
      </w:r>
    </w:p>
    <w:p>
      <w:pPr>
        <w:spacing w:line="240" w:lineRule="auto" w:before="3"/>
        <w:rPr>
          <w:rFonts w:ascii="宋体" w:hAnsi="宋体" w:cs="宋体" w:eastAsia="宋体" w:hint="default"/>
          <w:sz w:val="26"/>
          <w:szCs w:val="26"/>
        </w:rPr>
      </w:pPr>
    </w:p>
    <w:p>
      <w:pPr>
        <w:spacing w:before="0"/>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386" w:lineRule="auto" w:before="157"/>
        <w:ind w:right="1183" w:firstLine="482"/>
        <w:jc w:val="both"/>
      </w:pPr>
      <w:r>
        <w:rPr>
          <w:spacing w:val="-2"/>
        </w:rPr>
        <w:t>报告期内，职工薪酬总额（计入成本部分）为</w:t>
      </w:r>
      <w:r>
        <w:rPr>
          <w:rFonts w:ascii="Times New Roman" w:hAnsi="Times New Roman" w:cs="Times New Roman" w:eastAsia="Times New Roman" w:hint="default"/>
          <w:spacing w:val="-2"/>
        </w:rPr>
        <w:t>21,410,609.82</w:t>
      </w:r>
      <w:r>
        <w:rPr>
          <w:spacing w:val="-2"/>
        </w:rPr>
        <w:t>元，占公司成本总额的</w:t>
      </w:r>
      <w:r>
        <w:rPr>
          <w:rFonts w:ascii="Times New Roman" w:hAnsi="Times New Roman" w:cs="Times New Roman" w:eastAsia="Times New Roman" w:hint="default"/>
          <w:spacing w:val="-2"/>
        </w:rPr>
        <w:t>0.98%</w:t>
      </w:r>
      <w:r>
        <w:rPr>
          <w:spacing w:val="-2"/>
        </w:rPr>
        <w:t>，公司利润</w:t>
      </w:r>
      <w:r>
        <w:rPr>
          <w:w w:val="100"/>
        </w:rPr>
        <w:t> </w:t>
      </w:r>
      <w:r>
        <w:rPr>
          <w:spacing w:val="-2"/>
        </w:rPr>
        <w:t>对职工薪酬总额的变化不具敏感性。截止报告期末，公司核心技术人员</w:t>
      </w:r>
      <w:r>
        <w:rPr>
          <w:rFonts w:ascii="Times New Roman" w:hAnsi="Times New Roman" w:cs="Times New Roman" w:eastAsia="Times New Roman" w:hint="default"/>
          <w:spacing w:val="-2"/>
        </w:rPr>
        <w:t>434</w:t>
      </w:r>
      <w:r>
        <w:rPr>
          <w:spacing w:val="-2"/>
        </w:rPr>
        <w:t>人，占全体员工数的</w:t>
      </w:r>
      <w:r>
        <w:rPr>
          <w:rFonts w:ascii="Times New Roman" w:hAnsi="Times New Roman" w:cs="Times New Roman" w:eastAsia="Times New Roman" w:hint="default"/>
          <w:spacing w:val="-2"/>
        </w:rPr>
        <w:t>41.73%</w:t>
      </w:r>
      <w:r>
        <w:rPr>
          <w:spacing w:val="-2"/>
        </w:rPr>
        <w:t>，</w:t>
      </w:r>
      <w:r>
        <w:rPr>
          <w:spacing w:val="-15"/>
        </w:rPr>
        <w:t> </w:t>
      </w:r>
      <w:r>
        <w:rPr/>
        <w:t>核心技术人员的人力成本占公司职工薪酬总额约</w:t>
      </w:r>
      <w:r>
        <w:rPr>
          <w:rFonts w:ascii="Times New Roman" w:hAnsi="Times New Roman" w:cs="Times New Roman" w:eastAsia="Times New Roman" w:hint="default"/>
        </w:rPr>
        <w:t>36.26%</w:t>
      </w:r>
      <w:r>
        <w:rPr/>
        <w:t>。</w:t>
      </w:r>
    </w:p>
    <w:p>
      <w:pPr>
        <w:spacing w:line="240" w:lineRule="auto" w:before="10"/>
        <w:rPr>
          <w:rFonts w:ascii="宋体" w:hAnsi="宋体" w:cs="宋体" w:eastAsia="宋体" w:hint="default"/>
          <w:sz w:val="19"/>
          <w:szCs w:val="19"/>
        </w:rPr>
      </w:pPr>
    </w:p>
    <w:p>
      <w:pPr>
        <w:pStyle w:val="Heading3"/>
        <w:spacing w:line="240" w:lineRule="auto"/>
        <w:ind w:right="1021"/>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公司非常重视员工培训，人力资源部每年结合企业发展战略、岗位要求、企业文化及个人职业发展路</w:t>
      </w:r>
      <w:r>
        <w:rPr>
          <w:w w:val="100"/>
        </w:rPr>
        <w:t> </w:t>
      </w:r>
      <w:r>
        <w:rPr>
          <w:spacing w:val="-2"/>
        </w:rPr>
        <w:t>径，会同各业务部门分析、研究培训需求，充分利用内部讲师资源，同时借助第三方外部资源，制定针对</w:t>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021"/>
        <w:jc w:val="left"/>
      </w:pPr>
      <w:r>
        <w:rPr>
          <w:spacing w:val="-2"/>
        </w:rPr>
        <w:t>性强、专业性高的培训计划，包括但不限于：企业文化、岗位操作技能、专业技术、经营管理等方面。报</w:t>
      </w:r>
      <w:r>
        <w:rPr>
          <w:spacing w:val="-48"/>
        </w:rPr>
        <w:t> </w:t>
      </w:r>
      <w:r>
        <w:rPr>
          <w:spacing w:val="-48"/>
        </w:rPr>
      </w:r>
      <w:r>
        <w:rPr>
          <w:spacing w:val="-5"/>
        </w:rPr>
        <w:t>告期内，各部门严格执行年初制定的培训计划，并根据工作过程中遇到的问题或困难，及时展开专题培训。 </w:t>
      </w:r>
      <w:r>
        <w:rPr>
          <w:spacing w:val="-5"/>
        </w:rPr>
      </w:r>
      <w:r>
        <w:rPr/>
        <w:t>通过培训，员工整体职业素质、专业技能提高，实现了自身职业能力提升和公司可持续发展的共赢。</w:t>
      </w:r>
    </w:p>
    <w:p>
      <w:pPr>
        <w:spacing w:line="240" w:lineRule="auto" w:before="8"/>
        <w:rPr>
          <w:rFonts w:ascii="宋体" w:hAnsi="宋体" w:cs="宋体" w:eastAsia="宋体" w:hint="default"/>
          <w:sz w:val="20"/>
          <w:szCs w:val="20"/>
        </w:rPr>
      </w:pPr>
    </w:p>
    <w:p>
      <w:pPr>
        <w:pStyle w:val="Heading3"/>
        <w:spacing w:line="240" w:lineRule="auto"/>
        <w:ind w:right="1021"/>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271"/>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021"/>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公司严格按照《公司法》、《证券法》、《上市公司治理准则》及中国证监会、深圳证券交易所发布</w:t>
      </w:r>
      <w:r>
        <w:rPr>
          <w:w w:val="100"/>
        </w:rPr>
        <w:t> </w:t>
      </w:r>
      <w:r>
        <w:rPr>
          <w:spacing w:val="-2"/>
        </w:rPr>
        <w:t>的有关上市公司治理的规范性文件要求，不断完善公司法人治理结构，规范公司运作。比照中国证监会发</w:t>
      </w:r>
      <w:r>
        <w:rPr>
          <w:spacing w:val="-44"/>
        </w:rPr>
        <w:t> </w:t>
      </w:r>
      <w:r>
        <w:rPr>
          <w:spacing w:val="-44"/>
        </w:rPr>
      </w:r>
      <w:r>
        <w:rPr>
          <w:spacing w:val="-2"/>
        </w:rPr>
        <w:t>布的有关上市公司治理的规范性文件，公司法人治理结构的实际情况基本符合《上市公司治理准则》的要</w:t>
      </w:r>
      <w:r>
        <w:rPr>
          <w:spacing w:val="-43"/>
        </w:rPr>
        <w:t> </w:t>
      </w:r>
      <w:r>
        <w:rPr>
          <w:spacing w:val="-43"/>
        </w:rPr>
      </w:r>
      <w:r>
        <w:rPr/>
        <w:t>求。</w:t>
      </w:r>
    </w:p>
    <w:p>
      <w:pPr>
        <w:pStyle w:val="BodyText"/>
        <w:spacing w:line="240" w:lineRule="auto" w:before="46"/>
        <w:ind w:left="573" w:right="1021"/>
        <w:jc w:val="left"/>
      </w:pPr>
      <w:r>
        <w:rPr/>
        <w:t>报告期内，公司制定和修订的公司制度如下：</w:t>
      </w:r>
    </w:p>
    <w:p>
      <w:pPr>
        <w:spacing w:line="240" w:lineRule="auto" w:before="11"/>
        <w:rPr>
          <w:rFonts w:ascii="宋体" w:hAnsi="宋体" w:cs="宋体" w:eastAsia="宋体" w:hint="default"/>
          <w:sz w:val="9"/>
          <w:szCs w:val="9"/>
        </w:rPr>
      </w:pPr>
    </w:p>
    <w:tbl>
      <w:tblPr>
        <w:tblW w:w="0" w:type="auto"/>
        <w:jc w:val="left"/>
        <w:tblInd w:w="164" w:type="dxa"/>
        <w:tblLayout w:type="fixed"/>
        <w:tblCellMar>
          <w:top w:w="0" w:type="dxa"/>
          <w:left w:w="0" w:type="dxa"/>
          <w:bottom w:w="0" w:type="dxa"/>
          <w:right w:w="0" w:type="dxa"/>
        </w:tblCellMar>
        <w:tblLook w:val="01E0"/>
      </w:tblPr>
      <w:tblGrid>
        <w:gridCol w:w="648"/>
        <w:gridCol w:w="3941"/>
        <w:gridCol w:w="2000"/>
        <w:gridCol w:w="3265"/>
      </w:tblGrid>
      <w:tr>
        <w:trPr>
          <w:trHeight w:val="348"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最近一次修订时间</w:t>
            </w:r>
          </w:p>
        </w:tc>
        <w:tc>
          <w:tcPr>
            <w:tcW w:w="32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会议名称</w:t>
            </w:r>
          </w:p>
        </w:tc>
      </w:tr>
      <w:tr>
        <w:trPr>
          <w:trHeight w:val="346"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w w:val="100"/>
                <w:sz w:val="21"/>
              </w:rPr>
              <w:t>1</w:t>
            </w:r>
          </w:p>
        </w:tc>
        <w:tc>
          <w:tcPr>
            <w:tcW w:w="39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修改《公司章程》</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p>
        </w:tc>
        <w:tc>
          <w:tcPr>
            <w:tcW w:w="32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第七届董事会第七次会议</w:t>
            </w:r>
          </w:p>
        </w:tc>
      </w:tr>
      <w:tr>
        <w:trPr>
          <w:trHeight w:val="348" w:hRule="exact"/>
        </w:trPr>
        <w:tc>
          <w:tcPr>
            <w:tcW w:w="648" w:type="dxa"/>
            <w:tcBorders>
              <w:top w:val="single" w:sz="6" w:space="0" w:color="000000"/>
              <w:left w:val="single" w:sz="6" w:space="0" w:color="000000"/>
              <w:bottom w:val="single" w:sz="6" w:space="0" w:color="000000"/>
              <w:right w:val="single" w:sz="6" w:space="0" w:color="000000"/>
            </w:tcBorders>
          </w:tcPr>
          <w:p>
            <w:pPr/>
          </w:p>
        </w:tc>
        <w:tc>
          <w:tcPr>
            <w:tcW w:w="3941"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326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98" w:lineRule="auto" w:before="64"/>
        <w:ind w:right="1021" w:firstLine="420"/>
        <w:jc w:val="left"/>
      </w:pPr>
      <w:r>
        <w:rPr>
          <w:rFonts w:ascii="Times New Roman" w:hAnsi="Times New Roman" w:cs="Times New Roman" w:eastAsia="Times New Roman" w:hint="default"/>
        </w:rPr>
        <w:t>1</w:t>
      </w:r>
      <w:r>
        <w:rPr/>
        <w:t>、关于股东与股东大会：公司能够按照《上市公司股东大会规则》、《公司章程》、《公司股东大</w:t>
      </w:r>
      <w:r>
        <w:rPr>
          <w:w w:val="100"/>
        </w:rPr>
        <w:t> </w:t>
      </w:r>
      <w:r>
        <w:rPr>
          <w:spacing w:val="-2"/>
        </w:rPr>
        <w:t>会议事规则》等规定，规范的召集、召开股东大会；公司能够确保所有股东享有平等地位，确保所有股东</w:t>
      </w:r>
      <w:r>
        <w:rPr>
          <w:spacing w:val="-43"/>
        </w:rPr>
        <w:t> </w:t>
      </w:r>
      <w:r>
        <w:rPr>
          <w:spacing w:val="-43"/>
        </w:rPr>
      </w:r>
      <w:r>
        <w:rPr/>
        <w:t>能够充分行使自己的权利，不存在损害中小股东利益的情形。</w:t>
      </w:r>
    </w:p>
    <w:p>
      <w:pPr>
        <w:pStyle w:val="BodyText"/>
        <w:spacing w:line="393" w:lineRule="auto" w:before="54"/>
        <w:ind w:right="1021" w:firstLine="420"/>
        <w:jc w:val="left"/>
      </w:pPr>
      <w:r>
        <w:rPr>
          <w:rFonts w:ascii="Times New Roman" w:hAnsi="Times New Roman" w:cs="Times New Roman" w:eastAsia="Times New Roman" w:hint="default"/>
          <w:spacing w:val="-2"/>
        </w:rPr>
        <w:t>2</w:t>
      </w:r>
      <w:r>
        <w:rPr>
          <w:spacing w:val="-2"/>
        </w:rPr>
        <w:t>、关于公司与控股股东：公司与控股股东在人员、资产、财务、机构和业务方面实行</w:t>
      </w:r>
      <w:r>
        <w:rPr>
          <w:rFonts w:ascii="Times New Roman" w:hAnsi="Times New Roman" w:cs="Times New Roman" w:eastAsia="Times New Roman" w:hint="default"/>
          <w:spacing w:val="-2"/>
        </w:rPr>
        <w:t>“</w:t>
      </w:r>
      <w:r>
        <w:rPr>
          <w:spacing w:val="-2"/>
        </w:rPr>
        <w:t>三分开</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两</w:t>
      </w:r>
      <w:r>
        <w:rPr>
          <w:w w:val="100"/>
        </w:rPr>
        <w:t> </w:t>
      </w:r>
      <w:r>
        <w:rPr/>
        <w:t>独立</w:t>
      </w:r>
      <w:r>
        <w:rPr>
          <w:rFonts w:ascii="Times New Roman" w:hAnsi="Times New Roman" w:cs="Times New Roman" w:eastAsia="Times New Roman" w:hint="default"/>
        </w:rPr>
        <w:t>”</w:t>
      </w:r>
      <w:r>
        <w:rPr/>
        <w:t>，公司拥有独立完整的业务和自主经营能力；公司董事会、监事会及其他内部机构独立运作。公司</w:t>
      </w:r>
      <w:r>
        <w:rPr>
          <w:w w:val="100"/>
        </w:rPr>
        <w:t> </w:t>
      </w:r>
      <w:r>
        <w:rPr>
          <w:spacing w:val="-2"/>
        </w:rPr>
        <w:t>控股股东没有超越股东大会直接或间接干预公司的决策及依法开展的生产经营活动，不存在控股股东占用</w:t>
      </w:r>
      <w:r>
        <w:rPr>
          <w:spacing w:val="-43"/>
        </w:rPr>
        <w:t> </w:t>
      </w:r>
      <w:r>
        <w:rPr>
          <w:spacing w:val="-43"/>
        </w:rPr>
      </w:r>
      <w:r>
        <w:rPr/>
        <w:t>公司资金的现象，公司也无为控股股东及其子公司提供担保的情形。</w:t>
      </w:r>
    </w:p>
    <w:p>
      <w:pPr>
        <w:pStyle w:val="BodyText"/>
        <w:spacing w:line="386" w:lineRule="auto" w:before="58"/>
        <w:ind w:right="1021" w:firstLine="420"/>
        <w:jc w:val="left"/>
      </w:pPr>
      <w:r>
        <w:rPr>
          <w:rFonts w:ascii="Times New Roman" w:hAnsi="Times New Roman" w:cs="Times New Roman" w:eastAsia="Times New Roman" w:hint="default"/>
        </w:rPr>
        <w:t>3</w:t>
      </w:r>
      <w:r>
        <w:rPr/>
        <w:t>、关于董事和董事会：公司严格按照《公司章程》规定的董事选聘程序选举董事；公司董事会的人</w:t>
      </w:r>
      <w:r>
        <w:rPr>
          <w:w w:val="100"/>
        </w:rPr>
        <w:t> </w:t>
      </w:r>
      <w:r>
        <w:rPr>
          <w:spacing w:val="-5"/>
        </w:rPr>
        <w:t>数及人员构成符合有关法律、法规的要求。各位董事能够遵照《深圳证券交易所上市公司规范运作指引》、</w:t>
      </w:r>
    </w:p>
    <w:p>
      <w:pPr>
        <w:pStyle w:val="BodyText"/>
        <w:spacing w:line="240" w:lineRule="auto"/>
        <w:ind w:right="1021"/>
        <w:jc w:val="left"/>
      </w:pPr>
      <w:r>
        <w:rPr/>
        <w:t>《公司董事会议事规则》、《公司独立董事制度》的要求忠实、诚信、勤勉地履行职责。</w:t>
      </w:r>
    </w:p>
    <w:p>
      <w:pPr>
        <w:spacing w:line="240" w:lineRule="auto" w:before="10"/>
        <w:rPr>
          <w:rFonts w:ascii="宋体" w:hAnsi="宋体" w:cs="宋体" w:eastAsia="宋体" w:hint="default"/>
          <w:sz w:val="14"/>
          <w:szCs w:val="14"/>
        </w:rPr>
      </w:pPr>
    </w:p>
    <w:p>
      <w:pPr>
        <w:pStyle w:val="BodyText"/>
        <w:spacing w:line="398" w:lineRule="auto" w:before="0"/>
        <w:ind w:right="1021" w:firstLine="420"/>
        <w:jc w:val="left"/>
      </w:pPr>
      <w:r>
        <w:rPr>
          <w:rFonts w:ascii="Times New Roman" w:hAnsi="Times New Roman" w:cs="Times New Roman" w:eastAsia="Times New Roman" w:hint="default"/>
        </w:rPr>
        <w:t>4</w:t>
      </w:r>
      <w:r>
        <w:rPr/>
        <w:t>、关于监事和监事会：公司监事会设监事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2</w:t>
      </w:r>
      <w:r>
        <w:rPr/>
        <w:t>名，监事会的人数和构成符合有关法</w:t>
      </w:r>
      <w:r>
        <w:rPr>
          <w:w w:val="100"/>
        </w:rPr>
        <w:t> </w:t>
      </w:r>
      <w:r>
        <w:rPr>
          <w:spacing w:val="-5"/>
        </w:rPr>
        <w:t>律、法规的要求；公司监事能够本着对股东负责的态度，严格按照《公司章程》、《公司监事会议事规则》</w:t>
      </w:r>
      <w:r>
        <w:rPr>
          <w:spacing w:val="-8"/>
        </w:rPr>
        <w:t> </w:t>
      </w:r>
      <w:r>
        <w:rPr>
          <w:spacing w:val="-8"/>
        </w:rPr>
      </w:r>
      <w:r>
        <w:rPr/>
        <w:t>等制度要求，认真履行自己的职责。</w:t>
      </w:r>
    </w:p>
    <w:p>
      <w:pPr>
        <w:pStyle w:val="BodyText"/>
        <w:spacing w:line="398" w:lineRule="auto" w:before="54"/>
        <w:ind w:right="1021" w:firstLine="420"/>
        <w:jc w:val="left"/>
      </w:pPr>
      <w:r>
        <w:rPr>
          <w:rFonts w:ascii="Times New Roman" w:hAnsi="Times New Roman" w:cs="Times New Roman" w:eastAsia="Times New Roman" w:hint="default"/>
        </w:rPr>
        <w:t>5</w:t>
      </w:r>
      <w:r>
        <w:rPr/>
        <w:t>、关于绩效评价与激励约束机制：董事、监事以及高级管理人员的薪酬依据公司《董事、监事及高</w:t>
      </w:r>
      <w:r>
        <w:rPr>
          <w:w w:val="100"/>
        </w:rPr>
        <w:t> </w:t>
      </w:r>
      <w:r>
        <w:rPr>
          <w:spacing w:val="-2"/>
        </w:rPr>
        <w:t>级管理人员薪酬（津贴）方案》制定。公司已建立有效的绩效评价激励体系，结合行业及公司经营特点，</w:t>
      </w:r>
      <w:r>
        <w:rPr>
          <w:spacing w:val="-21"/>
        </w:rPr>
        <w:t> </w:t>
      </w:r>
      <w:r>
        <w:rPr>
          <w:spacing w:val="-21"/>
        </w:rPr>
      </w:r>
      <w:r>
        <w:rPr/>
        <w:t>充分考虑公平性和竞争力，实行激励与约束并存的薪酬制度，员工薪酬由基本薪酬和绩效薪酬构成。</w:t>
      </w:r>
    </w:p>
    <w:p>
      <w:pPr>
        <w:pStyle w:val="BodyText"/>
        <w:spacing w:line="386" w:lineRule="auto" w:before="55"/>
        <w:ind w:right="1021" w:firstLine="420"/>
        <w:jc w:val="left"/>
      </w:pPr>
      <w:r>
        <w:rPr>
          <w:rFonts w:ascii="Times New Roman" w:hAnsi="Times New Roman" w:cs="Times New Roman" w:eastAsia="Times New Roman" w:hint="default"/>
          <w:spacing w:val="-2"/>
        </w:rPr>
        <w:t>6</w:t>
      </w:r>
      <w:r>
        <w:rPr>
          <w:spacing w:val="-2"/>
        </w:rPr>
        <w:t>、关于信息披露与透明度：公司指定董事会秘书负责公司信息披露工作，协调公司与投资者的关系，</w:t>
      </w:r>
      <w:r>
        <w:rPr>
          <w:w w:val="100"/>
        </w:rPr>
        <w:t> </w:t>
      </w:r>
      <w:r>
        <w:rPr>
          <w:spacing w:val="-2"/>
        </w:rPr>
        <w:t>接待股东来访，回答投资者咨询；公司能够严格按照有关法律、法规和《公司章程》、《公司信息披露事</w:t>
      </w:r>
    </w:p>
    <w:p>
      <w:pPr>
        <w:spacing w:after="0" w:line="38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021"/>
        <w:jc w:val="left"/>
      </w:pPr>
      <w:r>
        <w:rPr>
          <w:spacing w:val="-2"/>
        </w:rPr>
        <w:t>务管理制度》、《公司投资者关系管理制度》的要求，真实、准确、及时、完整地披露有关信息，确保公</w:t>
      </w:r>
      <w:r>
        <w:rPr>
          <w:spacing w:val="-45"/>
        </w:rPr>
        <w:t> </w:t>
      </w:r>
      <w:r>
        <w:rPr>
          <w:spacing w:val="-45"/>
        </w:rPr>
      </w:r>
      <w:r>
        <w:rPr/>
        <w:t>司所有股东能够以平等的机会获得信息。</w:t>
      </w:r>
    </w:p>
    <w:p>
      <w:pPr>
        <w:pStyle w:val="BodyText"/>
        <w:spacing w:line="398" w:lineRule="auto" w:before="46"/>
        <w:ind w:right="1021" w:firstLine="420"/>
        <w:jc w:val="left"/>
      </w:pPr>
      <w:r>
        <w:rPr>
          <w:rFonts w:ascii="Times New Roman" w:hAnsi="Times New Roman" w:cs="Times New Roman" w:eastAsia="Times New Roman" w:hint="default"/>
        </w:rPr>
        <w:t>7</w:t>
      </w:r>
      <w:r>
        <w:rPr/>
        <w:t>、关于相关利益者：公司具有较强的社会责任感，能够充分尊重和维护相关利益者的合法权益，实</w:t>
      </w:r>
      <w:r>
        <w:rPr>
          <w:w w:val="100"/>
        </w:rPr>
        <w:t> </w:t>
      </w:r>
      <w:r>
        <w:rPr>
          <w:spacing w:val="-2"/>
        </w:rPr>
        <w:t>现公司、股东、员工、社会等各方利益的协调平衡，能够与利益相关者积极合作，共同推动公司持续、健</w:t>
      </w:r>
      <w:r>
        <w:rPr>
          <w:spacing w:val="-45"/>
        </w:rPr>
        <w:t> </w:t>
      </w:r>
      <w:r>
        <w:rPr>
          <w:spacing w:val="-45"/>
        </w:rPr>
      </w:r>
      <w:r>
        <w:rPr/>
        <w:t>康的发展。</w:t>
      </w:r>
    </w:p>
    <w:p>
      <w:pPr>
        <w:spacing w:before="39"/>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1021"/>
        <w:jc w:val="left"/>
        <w:rPr>
          <w:b w:val="0"/>
          <w:bCs w:val="0"/>
        </w:rPr>
      </w:pP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021" w:firstLine="420"/>
        <w:jc w:val="left"/>
      </w:pPr>
      <w:r>
        <w:rPr>
          <w:spacing w:val="-2"/>
        </w:rPr>
        <w:t>公司在业务、人员、资产、机构、财务等方面与控股股东完全分开，具有独立、完整的资产和业务及</w:t>
      </w:r>
      <w:r>
        <w:rPr>
          <w:w w:val="100"/>
        </w:rPr>
        <w:t> </w:t>
      </w:r>
      <w:r>
        <w:rPr/>
        <w:t>自主经营的能力。</w:t>
      </w:r>
    </w:p>
    <w:p>
      <w:pPr>
        <w:pStyle w:val="BodyText"/>
        <w:spacing w:line="386" w:lineRule="auto" w:before="46"/>
        <w:ind w:right="1021" w:firstLine="420"/>
        <w:jc w:val="left"/>
      </w:pPr>
      <w:r>
        <w:rPr>
          <w:rFonts w:ascii="Times New Roman" w:hAnsi="Times New Roman" w:cs="Times New Roman" w:eastAsia="Times New Roman" w:hint="default"/>
          <w:spacing w:val="-2"/>
        </w:rPr>
        <w:t>1</w:t>
      </w:r>
      <w:r>
        <w:rPr>
          <w:spacing w:val="-2"/>
        </w:rPr>
        <w:t>、业务：公司业务结构完整，客户群、市场均不依赖于控股股东，具备独立面向市场并自主经营的</w:t>
      </w:r>
      <w:r>
        <w:rPr>
          <w:w w:val="100"/>
        </w:rPr>
        <w:t> </w:t>
      </w:r>
      <w:r>
        <w:rPr/>
        <w:t>业务能力，与控股股东之间无同业竞争，控股股东不存在直接或间接干预公司经营的情形。</w:t>
      </w:r>
    </w:p>
    <w:p>
      <w:pPr>
        <w:pStyle w:val="BodyText"/>
        <w:spacing w:line="386" w:lineRule="auto"/>
        <w:ind w:right="1021" w:firstLine="420"/>
        <w:jc w:val="left"/>
      </w:pPr>
      <w:r>
        <w:rPr>
          <w:rFonts w:ascii="Times New Roman" w:hAnsi="Times New Roman" w:cs="Times New Roman" w:eastAsia="Times New Roman" w:hint="default"/>
          <w:spacing w:val="-2"/>
        </w:rPr>
        <w:t>2</w:t>
      </w:r>
      <w:r>
        <w:rPr>
          <w:spacing w:val="-2"/>
        </w:rPr>
        <w:t>、人员：公司人员、劳动、人事、工资完全独立；公司高管人员未在控股股东及其下属企业担任除</w:t>
      </w:r>
      <w:r>
        <w:rPr>
          <w:w w:val="100"/>
        </w:rPr>
        <w:t> </w:t>
      </w:r>
      <w:r>
        <w:rPr/>
        <w:t>董事、监事以外的任何职务，也未在控股股东及其下属企业领薪。</w:t>
      </w:r>
    </w:p>
    <w:p>
      <w:pPr>
        <w:pStyle w:val="BodyText"/>
        <w:spacing w:line="386" w:lineRule="auto"/>
        <w:ind w:right="1021" w:firstLine="420"/>
        <w:jc w:val="left"/>
      </w:pPr>
      <w:r>
        <w:rPr>
          <w:rFonts w:ascii="Times New Roman" w:hAnsi="Times New Roman" w:cs="Times New Roman" w:eastAsia="Times New Roman" w:hint="default"/>
          <w:spacing w:val="-2"/>
        </w:rPr>
        <w:t>3</w:t>
      </w:r>
      <w:r>
        <w:rPr>
          <w:spacing w:val="-2"/>
        </w:rPr>
        <w:t>、资产：公司拥有独立的生产经营场所和完整的资产结构，对专利著作权、商标、土地、房屋等资</w:t>
      </w:r>
      <w:r>
        <w:rPr>
          <w:w w:val="100"/>
        </w:rPr>
        <w:t> </w:t>
      </w:r>
      <w:r>
        <w:rPr/>
        <w:t>产拥有完全的控制权和支配权。</w:t>
      </w:r>
    </w:p>
    <w:p>
      <w:pPr>
        <w:pStyle w:val="BodyText"/>
        <w:spacing w:line="398" w:lineRule="auto" w:before="62"/>
        <w:ind w:right="1021" w:firstLine="420"/>
        <w:jc w:val="left"/>
      </w:pPr>
      <w:r>
        <w:rPr>
          <w:rFonts w:ascii="Times New Roman" w:hAnsi="Times New Roman" w:cs="Times New Roman" w:eastAsia="Times New Roman" w:hint="default"/>
        </w:rPr>
        <w:t>4</w:t>
      </w:r>
      <w:r>
        <w:rPr/>
        <w:t>、机构：公司设有健全的组织机构体系，股东大会、董事会、监事会、经理层、研发、综合管理等</w:t>
      </w:r>
      <w:r>
        <w:rPr>
          <w:w w:val="100"/>
        </w:rPr>
        <w:t> </w:t>
      </w:r>
      <w:r>
        <w:rPr>
          <w:spacing w:val="-2"/>
        </w:rPr>
        <w:t>部门独立运作，并制定了相应的内部管理和控制制度，使各部门之间分工明确、各司其职、相互配合，从</w:t>
      </w:r>
      <w:r>
        <w:rPr>
          <w:spacing w:val="-43"/>
        </w:rPr>
        <w:t> </w:t>
      </w:r>
      <w:r>
        <w:rPr>
          <w:spacing w:val="-43"/>
        </w:rPr>
      </w:r>
      <w:r>
        <w:rPr/>
        <w:t>而构成了一个有机的整体，保证了公司的依法运作，不存在与控股股东职能部门之间的从属关系。</w:t>
      </w:r>
    </w:p>
    <w:p>
      <w:pPr>
        <w:pStyle w:val="BodyText"/>
        <w:spacing w:line="386" w:lineRule="auto" w:before="54"/>
        <w:ind w:right="1021" w:firstLine="420"/>
        <w:jc w:val="left"/>
      </w:pPr>
      <w:r>
        <w:rPr>
          <w:rFonts w:ascii="Times New Roman" w:hAnsi="Times New Roman" w:cs="Times New Roman" w:eastAsia="Times New Roman" w:hint="default"/>
          <w:spacing w:val="-2"/>
        </w:rPr>
        <w:t>5</w:t>
      </w:r>
      <w:r>
        <w:rPr>
          <w:spacing w:val="-2"/>
        </w:rPr>
        <w:t>、财务：公司设有独立的财务管理部门，建立了独立的会计核算体系、财务管理制度以及内部审计</w:t>
      </w:r>
      <w:r>
        <w:rPr>
          <w:w w:val="100"/>
        </w:rPr>
        <w:t> </w:t>
      </w:r>
      <w:r>
        <w:rPr/>
        <w:t>制度，独立进行财务决策，独立开设银行账户，独立纳税。</w:t>
      </w:r>
    </w:p>
    <w:p>
      <w:pPr>
        <w:spacing w:line="240" w:lineRule="auto" w:before="1"/>
        <w:rPr>
          <w:rFonts w:ascii="宋体" w:hAnsi="宋体" w:cs="宋体" w:eastAsia="宋体" w:hint="default"/>
          <w:sz w:val="20"/>
          <w:szCs w:val="20"/>
        </w:rPr>
      </w:pPr>
    </w:p>
    <w:p>
      <w:pPr>
        <w:pStyle w:val="Heading2"/>
        <w:spacing w:line="240" w:lineRule="auto"/>
        <w:ind w:right="1021"/>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021"/>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年第一次临时股东 大会决议公告》</w:t>
            </w:r>
          </w:p>
          <w:p>
            <w:pPr>
              <w:pStyle w:val="TableParagraph"/>
              <w:spacing w:line="240" w:lineRule="auto" w:before="24"/>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2019-002</w:t>
            </w:r>
            <w:r>
              <w:rPr>
                <w:rFonts w:ascii="宋体" w:hAnsi="宋体" w:cs="宋体" w:eastAsia="宋体" w:hint="default"/>
                <w:sz w:val="18"/>
                <w:szCs w:val="18"/>
              </w:rPr>
              <w:t>）</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年第二次临时股东 大会决议公告》</w:t>
            </w:r>
          </w:p>
          <w:p>
            <w:pPr>
              <w:pStyle w:val="TableParagraph"/>
              <w:spacing w:line="240" w:lineRule="auto" w:before="26"/>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2019-008</w:t>
            </w:r>
            <w:r>
              <w:rPr>
                <w:rFonts w:ascii="宋体" w:hAnsi="宋体" w:cs="宋体" w:eastAsia="宋体" w:hint="default"/>
                <w:sz w:val="18"/>
                <w:szCs w:val="18"/>
              </w:rPr>
              <w:t>）</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年第三次临时股东 大会决议公告》</w:t>
            </w:r>
          </w:p>
          <w:p>
            <w:pPr>
              <w:pStyle w:val="TableParagraph"/>
              <w:spacing w:line="240" w:lineRule="auto" w:before="24"/>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2019-031</w:t>
            </w:r>
            <w:r>
              <w:rPr>
                <w:rFonts w:ascii="宋体" w:hAnsi="宋体" w:cs="宋体" w:eastAsia="宋体" w:hint="default"/>
                <w:sz w:val="18"/>
                <w:szCs w:val="18"/>
              </w:rPr>
              <w:t>）</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55"/>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年度股东大会决议 </w:t>
            </w:r>
            <w:r>
              <w:rPr>
                <w:rFonts w:ascii="宋体" w:hAnsi="宋体" w:cs="宋体" w:eastAsia="宋体" w:hint="default"/>
                <w:spacing w:val="-7"/>
                <w:sz w:val="18"/>
                <w:szCs w:val="18"/>
              </w:rPr>
              <w:t>公告》（</w:t>
            </w:r>
            <w:r>
              <w:rPr>
                <w:rFonts w:ascii="Times New Roman" w:hAnsi="Times New Roman" w:cs="Times New Roman" w:eastAsia="Times New Roman" w:hint="default"/>
                <w:spacing w:val="-7"/>
                <w:sz w:val="18"/>
                <w:szCs w:val="18"/>
              </w:rPr>
              <w:t>2019-046</w:t>
            </w:r>
            <w:r>
              <w:rPr>
                <w:rFonts w:ascii="宋体" w:hAnsi="宋体" w:cs="宋体" w:eastAsia="宋体" w:hint="default"/>
                <w:spacing w:val="-7"/>
                <w:sz w:val="18"/>
                <w:szCs w:val="18"/>
              </w:rPr>
              <w:t>）</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年第四次临时股东 大会决议公告》</w:t>
            </w:r>
          </w:p>
          <w:p>
            <w:pPr>
              <w:pStyle w:val="TableParagraph"/>
              <w:spacing w:line="240" w:lineRule="auto" w:before="24"/>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2019-057</w:t>
            </w:r>
            <w:r>
              <w:rPr>
                <w:rFonts w:ascii="宋体" w:hAnsi="宋体" w:cs="宋体" w:eastAsia="宋体" w:hint="default"/>
                <w:sz w:val="18"/>
                <w:szCs w:val="18"/>
              </w:rPr>
              <w:t>）</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年第五次临时股东 大会决议公告》</w:t>
            </w:r>
          </w:p>
          <w:p>
            <w:pPr>
              <w:pStyle w:val="TableParagraph"/>
              <w:spacing w:line="240" w:lineRule="auto" w:before="26"/>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2019-103</w:t>
            </w:r>
            <w:r>
              <w:rPr>
                <w:rFonts w:ascii="宋体" w:hAnsi="宋体" w:cs="宋体" w:eastAsia="宋体" w:hint="default"/>
                <w:sz w:val="18"/>
                <w:szCs w:val="18"/>
              </w:rPr>
              <w:t>）</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年第六次临时股东 大会决议公告》</w:t>
            </w:r>
          </w:p>
          <w:p>
            <w:pPr>
              <w:pStyle w:val="TableParagraph"/>
              <w:spacing w:line="240" w:lineRule="auto" w:before="24"/>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2019-133</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021"/>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2"/>
        <w:gridCol w:w="1164"/>
        <w:gridCol w:w="1162"/>
        <w:gridCol w:w="1165"/>
        <w:gridCol w:w="1164"/>
      </w:tblGrid>
      <w:tr>
        <w:trPr>
          <w:trHeight w:val="403"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吴中华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侯延昭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4"/>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400" w:lineRule="auto" w:before="99"/>
        <w:ind w:right="1104" w:firstLine="482"/>
        <w:jc w:val="both"/>
      </w:pPr>
      <w:r>
        <w:rPr>
          <w:spacing w:val="-4"/>
          <w:w w:val="100"/>
        </w:rPr>
        <w:t>独立董事对公司</w:t>
      </w:r>
      <w:r>
        <w:rPr>
          <w:rFonts w:ascii="Times New Roman" w:hAnsi="Times New Roman" w:cs="Times New Roman" w:eastAsia="Times New Roman" w:hint="default"/>
          <w:spacing w:val="-4"/>
          <w:w w:val="100"/>
        </w:rPr>
        <w:t>2019</w:t>
      </w:r>
      <w:r>
        <w:rPr>
          <w:spacing w:val="-4"/>
          <w:w w:val="100"/>
        </w:rPr>
        <w:t>年度经营活动情况进行了认真的了解和查验，深入了解公司的生产经营和内部控</w:t>
      </w:r>
      <w:r>
        <w:rPr>
          <w:w w:val="100"/>
        </w:rPr>
        <w:t> </w:t>
      </w:r>
      <w:r>
        <w:rPr>
          <w:spacing w:val="-2"/>
        </w:rPr>
        <w:t>制等制度的完善及执行情况、董事会决议执行情况、财务管理、业务发展和投资项目的进展等相关事项，</w:t>
      </w:r>
      <w:r>
        <w:rPr>
          <w:spacing w:val="-21"/>
        </w:rPr>
        <w:t> </w:t>
      </w:r>
      <w:r>
        <w:rPr>
          <w:spacing w:val="-21"/>
        </w:rPr>
      </w:r>
      <w:r>
        <w:rPr>
          <w:spacing w:val="-2"/>
        </w:rPr>
        <w:t>查阅有关资料，与相关人员沟通，关注公司的经营、治理情况，并对公司重大资产重组、对外担保情况，</w:t>
      </w:r>
      <w:r>
        <w:rPr>
          <w:spacing w:val="-21"/>
        </w:rPr>
        <w:t> </w:t>
      </w:r>
      <w:r>
        <w:rPr>
          <w:spacing w:val="-21"/>
        </w:rPr>
      </w:r>
      <w:r>
        <w:rPr/>
        <w:t>内控执行情况，利润分配方案提出合理的建议，独立董事的建议得到了公司的采纳。</w:t>
      </w:r>
    </w:p>
    <w:p>
      <w:pPr>
        <w:spacing w:line="240" w:lineRule="auto" w:before="2"/>
        <w:rPr>
          <w:rFonts w:ascii="宋体" w:hAnsi="宋体" w:cs="宋体" w:eastAsia="宋体" w:hint="default"/>
          <w:sz w:val="19"/>
          <w:szCs w:val="19"/>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635" w:right="1021"/>
        <w:jc w:val="left"/>
      </w:pPr>
      <w:r>
        <w:rPr/>
        <w:t>（一）董事会战略委员会</w:t>
      </w:r>
      <w:r>
        <w:rPr>
          <w:w w:val="100"/>
        </w:rPr>
        <w:t> </w:t>
      </w:r>
      <w:r>
        <w:rPr>
          <w:spacing w:val="-2"/>
        </w:rPr>
        <w:t>报告期，根据《董事会战略委员会议事规则》董事会战略委员会召开</w:t>
      </w:r>
      <w:r>
        <w:rPr>
          <w:rFonts w:ascii="Times New Roman" w:hAnsi="Times New Roman" w:cs="Times New Roman" w:eastAsia="Times New Roman" w:hint="default"/>
          <w:spacing w:val="-2"/>
        </w:rPr>
        <w:t>2</w:t>
      </w:r>
      <w:r>
        <w:rPr>
          <w:spacing w:val="-2"/>
        </w:rPr>
        <w:t>次会议，根据国内外经济形势</w:t>
      </w:r>
    </w:p>
    <w:p>
      <w:pPr>
        <w:pStyle w:val="BodyText"/>
        <w:spacing w:line="408" w:lineRule="auto" w:before="14"/>
        <w:ind w:right="1126"/>
        <w:jc w:val="both"/>
      </w:pPr>
      <w:r>
        <w:rPr>
          <w:spacing w:val="-2"/>
        </w:rPr>
        <w:t>和公司运营情况，结合公司战略发展要求，向公司董事会提出继续推进剥离不符合公司发展战略方向的电</w:t>
      </w:r>
      <w:r>
        <w:rPr>
          <w:spacing w:val="-44"/>
        </w:rPr>
        <w:t> </w:t>
      </w:r>
      <w:r>
        <w:rPr>
          <w:spacing w:val="-44"/>
        </w:rPr>
      </w:r>
      <w:r>
        <w:rPr>
          <w:spacing w:val="-2"/>
        </w:rPr>
        <w:t>力板块资产计划，逐渐彻底退出电力电子行业，放弃节能大功率电力电子设备制造和云通信服务业的双主</w:t>
      </w:r>
      <w:r>
        <w:rPr>
          <w:spacing w:val="-44"/>
        </w:rPr>
        <w:t> </w:t>
      </w:r>
      <w:r>
        <w:rPr>
          <w:spacing w:val="-44"/>
        </w:rPr>
      </w:r>
      <w:r>
        <w:rPr/>
        <w:t>业发展模式，集中全部资源发展云通信服务业务。</w:t>
      </w:r>
    </w:p>
    <w:p>
      <w:pPr>
        <w:pStyle w:val="BodyText"/>
        <w:spacing w:line="408" w:lineRule="auto" w:before="46"/>
        <w:ind w:left="635" w:right="1021" w:firstLine="84"/>
        <w:jc w:val="left"/>
      </w:pPr>
      <w:r>
        <w:rPr/>
        <w:t>（二）董事会审计委员会</w:t>
      </w:r>
      <w:r>
        <w:rPr>
          <w:w w:val="100"/>
        </w:rPr>
        <w:t> </w:t>
      </w:r>
      <w:r>
        <w:rPr>
          <w:spacing w:val="-4"/>
        </w:rPr>
        <w:t>报告期内，审计委员会根据《董事会审计委员会议事规则》赋予的职责和权限切实履行了审议内部审</w:t>
      </w:r>
    </w:p>
    <w:p>
      <w:pPr>
        <w:pStyle w:val="BodyText"/>
        <w:spacing w:line="408" w:lineRule="auto" w:before="46"/>
        <w:ind w:right="1021"/>
        <w:jc w:val="left"/>
      </w:pPr>
      <w:r>
        <w:rPr>
          <w:spacing w:val="-2"/>
        </w:rPr>
        <w:t>计部门提交的工作报告、审核公司的财务信息及其披露、监督公司的内部审计制度及其实施、负责内部审</w:t>
      </w:r>
      <w:r>
        <w:rPr>
          <w:spacing w:val="-44"/>
        </w:rPr>
        <w:t> </w:t>
      </w:r>
      <w:r>
        <w:rPr>
          <w:spacing w:val="-44"/>
        </w:rPr>
      </w:r>
      <w:r>
        <w:rPr/>
        <w:t>计与外部审计沟通等职责。在</w:t>
      </w:r>
      <w:r>
        <w:rPr>
          <w:rFonts w:ascii="Times New Roman" w:hAnsi="Times New Roman" w:cs="Times New Roman" w:eastAsia="Times New Roman" w:hint="default"/>
        </w:rPr>
        <w:t>2019</w:t>
      </w:r>
      <w:r>
        <w:rPr/>
        <w:t>年公司财务报告审计工作中做了如下工作：</w:t>
      </w:r>
    </w:p>
    <w:p>
      <w:pPr>
        <w:pStyle w:val="BodyText"/>
        <w:spacing w:line="240" w:lineRule="auto" w:before="14"/>
        <w:ind w:left="635" w:right="1021"/>
        <w:jc w:val="left"/>
      </w:pPr>
      <w:r>
        <w:rPr>
          <w:rFonts w:ascii="Times New Roman" w:hAnsi="Times New Roman" w:cs="Times New Roman" w:eastAsia="Times New Roman" w:hint="default"/>
        </w:rPr>
        <w:t>1</w:t>
      </w:r>
      <w:r>
        <w:rPr/>
        <w:t>、审计委员会与公司</w:t>
      </w:r>
      <w:r>
        <w:rPr>
          <w:rFonts w:ascii="Times New Roman" w:hAnsi="Times New Roman" w:cs="Times New Roman" w:eastAsia="Times New Roman" w:hint="default"/>
        </w:rPr>
        <w:t>2019</w:t>
      </w:r>
      <w:r>
        <w:rPr/>
        <w:t>年度审计机构天健会计师事务所有限公司充分沟通的基础上协商确定了</w:t>
      </w:r>
    </w:p>
    <w:p>
      <w:pPr>
        <w:pStyle w:val="BodyText"/>
        <w:spacing w:line="240" w:lineRule="auto" w:before="177"/>
        <w:ind w:right="0"/>
        <w:jc w:val="both"/>
      </w:pPr>
      <w:r>
        <w:rPr>
          <w:rFonts w:ascii="Times New Roman" w:hAnsi="Times New Roman" w:cs="Times New Roman" w:eastAsia="Times New Roman" w:hint="default"/>
        </w:rPr>
        <w:t>2019</w:t>
      </w:r>
      <w:r>
        <w:rPr/>
        <w:t>年度财务报告审计的进度安排；</w:t>
      </w:r>
    </w:p>
    <w:p>
      <w:pPr>
        <w:pStyle w:val="BodyText"/>
        <w:spacing w:line="386" w:lineRule="auto" w:before="177"/>
        <w:ind w:right="1148" w:firstLine="482"/>
        <w:jc w:val="both"/>
      </w:pPr>
      <w:r>
        <w:rPr>
          <w:rFonts w:ascii="Times New Roman" w:hAnsi="Times New Roman" w:cs="Times New Roman" w:eastAsia="Times New Roman" w:hint="default"/>
          <w:spacing w:val="-2"/>
        </w:rPr>
        <w:t>2</w:t>
      </w:r>
      <w:r>
        <w:rPr>
          <w:spacing w:val="-2"/>
        </w:rPr>
        <w:t>、审计委员会在年审注册会计师进场前审阅了公司编制的财务会计报告后，发表意见如下：同意将</w:t>
      </w:r>
      <w:r>
        <w:rPr>
          <w:w w:val="100"/>
        </w:rPr>
        <w:t> </w:t>
      </w:r>
      <w:r>
        <w:rPr/>
        <w:t>公司按照《企业会计准则》及有关补充规定编制的财务报告提交天健会计师事务所有限公司审计。</w:t>
      </w:r>
    </w:p>
    <w:p>
      <w:pPr>
        <w:spacing w:after="0" w:line="38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149" w:firstLine="482"/>
        <w:jc w:val="both"/>
      </w:pPr>
      <w:r>
        <w:rPr>
          <w:rFonts w:ascii="Times New Roman" w:hAnsi="Times New Roman" w:cs="Times New Roman" w:eastAsia="Times New Roman" w:hint="default"/>
          <w:spacing w:val="-2"/>
        </w:rPr>
        <w:t>3</w:t>
      </w:r>
      <w:r>
        <w:rPr>
          <w:spacing w:val="-2"/>
        </w:rPr>
        <w:t>、审计委员会在年审注册会计师审计期间与其针对审计过程中的问题进行了充分的交流与沟通，并</w:t>
      </w:r>
      <w:r>
        <w:rPr>
          <w:w w:val="100"/>
        </w:rPr>
        <w:t> </w:t>
      </w:r>
      <w:r>
        <w:rPr/>
        <w:t>对其发出《关于按时提交审计报告的督促函》，督促其在约定的时限内提交审计报告。</w:t>
      </w:r>
    </w:p>
    <w:p>
      <w:pPr>
        <w:pStyle w:val="BodyText"/>
        <w:spacing w:line="398" w:lineRule="auto"/>
        <w:ind w:right="1021" w:firstLine="482"/>
        <w:jc w:val="left"/>
      </w:pPr>
      <w:r>
        <w:rPr>
          <w:rFonts w:ascii="Times New Roman" w:hAnsi="Times New Roman" w:cs="Times New Roman" w:eastAsia="Times New Roman" w:hint="default"/>
          <w:spacing w:val="-4"/>
        </w:rPr>
        <w:t>4</w:t>
      </w:r>
      <w:r>
        <w:rPr>
          <w:spacing w:val="-4"/>
        </w:rPr>
        <w:t>、在年审注册会计师出具初步审计意见后，审计委员会再次审阅公司财务会计报表并发表如下意见：</w:t>
      </w:r>
      <w:r>
        <w:rPr>
          <w:w w:val="100"/>
        </w:rPr>
        <w:t> </w:t>
      </w:r>
      <w:r>
        <w:rPr/>
        <w:t>公司严格按照企业会计准则及有关财务制度的规定编制财务会计报表，财务会计报表编制流程合理规范，</w:t>
      </w:r>
      <w:r>
        <w:rPr>
          <w:w w:val="100"/>
        </w:rPr>
        <w:t> </w:t>
      </w:r>
      <w:r>
        <w:rPr/>
        <w:t>公允地反映了截止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日公司资产、负债、权益和经营成果，内容客观、完整。</w:t>
      </w:r>
    </w:p>
    <w:p>
      <w:pPr>
        <w:pStyle w:val="BodyText"/>
        <w:spacing w:line="386" w:lineRule="auto" w:before="24"/>
        <w:ind w:right="1126" w:firstLine="482"/>
        <w:jc w:val="both"/>
      </w:pPr>
      <w:r>
        <w:rPr>
          <w:rFonts w:ascii="Times New Roman" w:hAnsi="Times New Roman" w:cs="Times New Roman" w:eastAsia="Times New Roman" w:hint="default"/>
          <w:spacing w:val="-2"/>
        </w:rPr>
        <w:t>5</w:t>
      </w:r>
      <w:r>
        <w:rPr>
          <w:spacing w:val="-2"/>
        </w:rPr>
        <w:t>、审计委员会召开临时会议，并形成如下决议：①同意天健会计师事务所对本公司</w:t>
      </w:r>
      <w:r>
        <w:rPr>
          <w:rFonts w:ascii="Times New Roman" w:hAnsi="Times New Roman" w:cs="Times New Roman" w:eastAsia="Times New Roman" w:hint="default"/>
          <w:spacing w:val="-2"/>
        </w:rPr>
        <w:t>2019</w:t>
      </w:r>
      <w:r>
        <w:rPr>
          <w:spacing w:val="-2"/>
        </w:rPr>
        <w:t>年财务报告</w:t>
      </w:r>
      <w:r>
        <w:rPr>
          <w:w w:val="100"/>
        </w:rPr>
        <w:t> </w:t>
      </w:r>
      <w:r>
        <w:rPr>
          <w:spacing w:val="-2"/>
        </w:rPr>
        <w:t>的审计结果的议案，并将财务审计结果提交公司董事会审议；②关于天健会计师事务所</w:t>
      </w:r>
      <w:r>
        <w:rPr>
          <w:rFonts w:ascii="Times New Roman" w:hAnsi="Times New Roman" w:cs="Times New Roman" w:eastAsia="Times New Roman" w:hint="default"/>
          <w:spacing w:val="-2"/>
        </w:rPr>
        <w:t>2019</w:t>
      </w:r>
      <w:r>
        <w:rPr>
          <w:spacing w:val="-2"/>
        </w:rPr>
        <w:t>年度审计工作</w:t>
      </w:r>
      <w:r>
        <w:rPr>
          <w:spacing w:val="-37"/>
        </w:rPr>
        <w:t> </w:t>
      </w:r>
      <w:r>
        <w:rPr>
          <w:spacing w:val="-37"/>
        </w:rPr>
      </w:r>
      <w:r>
        <w:rPr>
          <w:spacing w:val="-2"/>
        </w:rPr>
        <w:t>总结的议案③同意聘请天健会计师事务所（特殊普通合伙）为本公司</w:t>
      </w:r>
      <w:r>
        <w:rPr>
          <w:rFonts w:ascii="Times New Roman" w:hAnsi="Times New Roman" w:cs="Times New Roman" w:eastAsia="Times New Roman" w:hint="default"/>
          <w:spacing w:val="-2"/>
        </w:rPr>
        <w:t>2020</w:t>
      </w:r>
      <w:r>
        <w:rPr>
          <w:spacing w:val="-2"/>
        </w:rPr>
        <w:t>年度审计机构的议案，并提交公</w:t>
      </w:r>
      <w:r>
        <w:rPr>
          <w:spacing w:val="-40"/>
        </w:rPr>
        <w:t> </w:t>
      </w:r>
      <w:r>
        <w:rPr>
          <w:spacing w:val="-40"/>
        </w:rPr>
      </w:r>
      <w:r>
        <w:rPr/>
        <w:t>司董事会审议。</w:t>
      </w:r>
    </w:p>
    <w:p>
      <w:pPr>
        <w:pStyle w:val="BodyText"/>
        <w:spacing w:line="408" w:lineRule="auto"/>
        <w:ind w:left="635" w:right="1021"/>
        <w:jc w:val="left"/>
      </w:pPr>
      <w:r>
        <w:rPr/>
        <w:t>（三）董事会薪酬与考核委员会</w:t>
      </w:r>
      <w:r>
        <w:rPr>
          <w:w w:val="100"/>
        </w:rPr>
        <w:t> </w:t>
      </w:r>
      <w:r>
        <w:rPr>
          <w:spacing w:val="-2"/>
        </w:rPr>
        <w:t>报告期，董事会薪酬与考核委员会召开</w:t>
      </w:r>
      <w:r>
        <w:rPr>
          <w:rFonts w:ascii="Times New Roman" w:hAnsi="Times New Roman" w:cs="Times New Roman" w:eastAsia="Times New Roman" w:hint="default"/>
          <w:spacing w:val="-2"/>
        </w:rPr>
        <w:t>2</w:t>
      </w:r>
      <w:r>
        <w:rPr>
          <w:spacing w:val="-2"/>
        </w:rPr>
        <w:t>次会议，审议通过了《关于董事会薪酬与考核委员会履职情</w:t>
      </w:r>
    </w:p>
    <w:p>
      <w:pPr>
        <w:pStyle w:val="BodyText"/>
        <w:spacing w:line="386" w:lineRule="auto" w:before="14"/>
        <w:ind w:left="635" w:right="1021" w:hanging="483"/>
        <w:jc w:val="left"/>
      </w:pPr>
      <w:r>
        <w:rPr/>
        <w:t>况汇报总结的议案》、《关于公司</w:t>
      </w:r>
      <w:r>
        <w:rPr>
          <w:rFonts w:ascii="Times New Roman" w:hAnsi="Times New Roman" w:cs="Times New Roman" w:eastAsia="Times New Roman" w:hint="default"/>
        </w:rPr>
        <w:t>2019</w:t>
      </w:r>
      <w:r>
        <w:rPr/>
        <w:t>年度董事及高级管理人员履职情况的议案》</w:t>
      </w:r>
      <w:r>
        <w:rPr>
          <w:w w:val="100"/>
        </w:rPr>
        <w:t> </w:t>
      </w:r>
      <w:r>
        <w:rPr>
          <w:spacing w:val="-2"/>
        </w:rPr>
        <w:t>公司董事会薪酬与考核委员会依据公司年初制定的经营目标及主要经济指标和管理指标的完成情况</w:t>
      </w:r>
    </w:p>
    <w:p>
      <w:pPr>
        <w:pStyle w:val="BodyText"/>
        <w:spacing w:line="408" w:lineRule="auto"/>
        <w:ind w:right="1021"/>
        <w:jc w:val="left"/>
      </w:pPr>
      <w:r>
        <w:rPr>
          <w:spacing w:val="-2"/>
        </w:rPr>
        <w:t>对董事和高级管理人员的业绩、工作能力、履职情况进行考评并发表审核意见如下：公司董事、高级管理</w:t>
      </w:r>
      <w:r>
        <w:rPr>
          <w:spacing w:val="-44"/>
        </w:rPr>
        <w:t> </w:t>
      </w:r>
      <w:r>
        <w:rPr>
          <w:spacing w:val="-44"/>
        </w:rPr>
      </w:r>
      <w:r>
        <w:rPr/>
        <w:t>人员勤勉尽责，领取的薪酬与公司披露的情况相符。</w:t>
      </w:r>
    </w:p>
    <w:p>
      <w:pPr>
        <w:pStyle w:val="BodyText"/>
        <w:spacing w:line="408" w:lineRule="auto" w:before="46"/>
        <w:ind w:left="635" w:right="1021"/>
        <w:jc w:val="left"/>
      </w:pPr>
      <w:r>
        <w:rPr/>
        <w:t>（四）董事会提名委员会</w:t>
      </w:r>
      <w:r>
        <w:rPr>
          <w:w w:val="100"/>
        </w:rPr>
        <w:t> </w:t>
      </w:r>
      <w:r>
        <w:rPr>
          <w:spacing w:val="-1"/>
        </w:rPr>
        <w:t>报告期内，董事会提名委员会召开</w:t>
      </w:r>
      <w:r>
        <w:rPr>
          <w:rFonts w:ascii="Times New Roman" w:hAnsi="Times New Roman" w:cs="Times New Roman" w:eastAsia="Times New Roman" w:hint="default"/>
          <w:spacing w:val="-1"/>
        </w:rPr>
        <w:t>3</w:t>
      </w:r>
      <w:r>
        <w:rPr>
          <w:spacing w:val="-1"/>
        </w:rPr>
        <w:t>次会议，审议通过了《关于推选公司第七届董事会非独立董事的</w:t>
      </w:r>
    </w:p>
    <w:p>
      <w:pPr>
        <w:pStyle w:val="BodyText"/>
        <w:spacing w:line="240" w:lineRule="auto" w:before="14"/>
        <w:ind w:right="1021"/>
        <w:jc w:val="left"/>
      </w:pPr>
      <w:r>
        <w:rPr>
          <w:spacing w:val="-5"/>
        </w:rPr>
        <w:t>议案》、《关于推选公司第七届董事会独立董事的议案》、《关于聘任公司高级管理人员的议案》等议案。</w:t>
      </w:r>
    </w:p>
    <w:p>
      <w:pPr>
        <w:spacing w:line="240" w:lineRule="auto" w:before="11"/>
        <w:rPr>
          <w:rFonts w:ascii="宋体" w:hAnsi="宋体" w:cs="宋体" w:eastAsia="宋体" w:hint="default"/>
          <w:sz w:val="29"/>
          <w:szCs w:val="29"/>
        </w:rPr>
      </w:pPr>
    </w:p>
    <w:p>
      <w:pPr>
        <w:pStyle w:val="Heading2"/>
        <w:spacing w:line="240" w:lineRule="auto"/>
        <w:ind w:right="1021"/>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8"/>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021"/>
        <w:jc w:val="left"/>
        <w:rPr>
          <w:b w:val="0"/>
          <w:bCs w:val="0"/>
        </w:rPr>
      </w:pPr>
      <w:r>
        <w:rPr/>
        <w:t>八、高级管理人员的考评及激励情况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26" w:firstLine="482"/>
        <w:jc w:val="both"/>
      </w:pPr>
      <w:r>
        <w:rPr>
          <w:spacing w:val="-4"/>
          <w:w w:val="100"/>
        </w:rPr>
        <w:t>公司建立了完善的绩效考评体系，高级管理人员的工作绩效与其收入直接挂钩并引入重大失误问责制</w:t>
      </w:r>
      <w:r>
        <w:rPr>
          <w:w w:val="100"/>
        </w:rPr>
        <w:t> </w:t>
      </w:r>
      <w:r>
        <w:rPr>
          <w:spacing w:val="-2"/>
        </w:rPr>
        <w:t>度。公司董事会薪酬与考核委员会负责根据公司主要经济指标和管理指标的完成情况对高级管理人员的业</w:t>
      </w:r>
      <w:r>
        <w:rPr>
          <w:spacing w:val="-43"/>
        </w:rPr>
        <w:t> </w:t>
      </w:r>
      <w:r>
        <w:rPr>
          <w:spacing w:val="-43"/>
        </w:rPr>
      </w:r>
      <w:r>
        <w:rPr/>
        <w:t>绩、工作能力、履职情况进行考评，制定薪酬方案报公司董事会审批。</w:t>
      </w:r>
    </w:p>
    <w:p>
      <w:pPr>
        <w:pStyle w:val="BodyText"/>
        <w:spacing w:line="408" w:lineRule="auto" w:before="46"/>
        <w:ind w:right="1126" w:firstLine="482"/>
        <w:jc w:val="both"/>
      </w:pPr>
      <w:r>
        <w:rPr>
          <w:spacing w:val="-4"/>
        </w:rPr>
        <w:t>公司已实现了高级管理人员持股计划，公司还将根据中国证监会和深圳证券交易所有关规定，进一步</w:t>
      </w:r>
      <w:r>
        <w:rPr>
          <w:w w:val="100"/>
        </w:rPr>
        <w:t> </w:t>
      </w:r>
      <w:r>
        <w:rPr>
          <w:spacing w:val="-2"/>
        </w:rPr>
        <w:t>建立和完善骨干层的激励机制。报告期，公司继续完善绩效考核制度，制定了详尽的工作量化标准和奖惩</w:t>
      </w:r>
    </w:p>
    <w:p>
      <w:pPr>
        <w:spacing w:after="0" w:line="408" w:lineRule="auto"/>
        <w:jc w:val="both"/>
        <w:sectPr>
          <w:footerReference w:type="default" r:id="rId19"/>
          <w:pgSz w:w="11910" w:h="16840"/>
          <w:pgMar w:footer="979" w:header="745"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1021"/>
        <w:jc w:val="left"/>
      </w:pPr>
      <w:r>
        <w:rPr/>
        <w:t>制度。</w:t>
      </w:r>
    </w:p>
    <w:p>
      <w:pPr>
        <w:spacing w:line="240" w:lineRule="auto" w:before="10"/>
        <w:rPr>
          <w:rFonts w:ascii="宋体" w:hAnsi="宋体" w:cs="宋体" w:eastAsia="宋体" w:hint="default"/>
          <w:sz w:val="14"/>
          <w:szCs w:val="14"/>
        </w:rPr>
      </w:pPr>
    </w:p>
    <w:p>
      <w:pPr>
        <w:pStyle w:val="BodyText"/>
        <w:spacing w:line="240" w:lineRule="auto" w:before="0"/>
        <w:ind w:left="635" w:right="1021"/>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2018</w:t>
      </w:r>
      <w:r>
        <w:rPr/>
        <w:t>年股票期权与限制性股票激励计划实施情况</w:t>
      </w:r>
    </w:p>
    <w:p>
      <w:pPr>
        <w:pStyle w:val="BodyText"/>
        <w:spacing w:line="386" w:lineRule="auto" w:before="177"/>
        <w:ind w:right="1021" w:firstLine="482"/>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16</w:t>
      </w:r>
      <w:r>
        <w:rPr>
          <w:spacing w:val="-3"/>
        </w:rPr>
        <w:t>日，公司召开了</w:t>
      </w:r>
      <w:r>
        <w:rPr>
          <w:rFonts w:ascii="Times New Roman" w:hAnsi="Times New Roman" w:cs="Times New Roman" w:eastAsia="Times New Roman" w:hint="default"/>
          <w:spacing w:val="-3"/>
        </w:rPr>
        <w:t>2018</w:t>
      </w:r>
      <w:r>
        <w:rPr>
          <w:spacing w:val="-3"/>
        </w:rPr>
        <w:t>年第二次临时股东大会，审议通过了《关于</w:t>
      </w:r>
      <w:r>
        <w:rPr>
          <w:rFonts w:ascii="Times New Roman" w:hAnsi="Times New Roman" w:cs="Times New Roman" w:eastAsia="Times New Roman" w:hint="default"/>
          <w:spacing w:val="-3"/>
        </w:rPr>
        <w:t>&lt;2018</w:t>
      </w:r>
      <w:r>
        <w:rPr>
          <w:spacing w:val="-3"/>
        </w:rPr>
        <w:t>年股票期权与限制</w:t>
      </w:r>
      <w:r>
        <w:rPr>
          <w:w w:val="100"/>
        </w:rPr>
        <w:t> </w:t>
      </w:r>
      <w:r>
        <w:rPr/>
        <w:t>性股票激励计划（草案）及其摘要的议案》。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日，公司分别召开了第六届董事会第三十二次</w:t>
      </w:r>
      <w:r>
        <w:rPr>
          <w:w w:val="100"/>
        </w:rPr>
        <w:t> </w:t>
      </w:r>
      <w:r>
        <w:rPr>
          <w:spacing w:val="-2"/>
        </w:rPr>
        <w:t>会议和第六届监事会第十三次会议，审议通过了《关于调整</w:t>
      </w:r>
      <w:r>
        <w:rPr>
          <w:rFonts w:ascii="Times New Roman" w:hAnsi="Times New Roman" w:cs="Times New Roman" w:eastAsia="Times New Roman" w:hint="default"/>
          <w:spacing w:val="-2"/>
        </w:rPr>
        <w:t>2018</w:t>
      </w:r>
      <w:r>
        <w:rPr>
          <w:spacing w:val="-2"/>
        </w:rPr>
        <w:t>年股票期权与限制性股票激励计划相关事</w:t>
      </w:r>
      <w:r>
        <w:rPr>
          <w:spacing w:val="-40"/>
        </w:rPr>
        <w:t> </w:t>
      </w:r>
      <w:r>
        <w:rPr>
          <w:spacing w:val="-40"/>
        </w:rPr>
      </w:r>
      <w:r>
        <w:rPr/>
        <w:t>项的议案》、《关于向激励对象授予股票期权与限制性股票的议案》。</w:t>
      </w:r>
    </w:p>
    <w:p>
      <w:pPr>
        <w:pStyle w:val="BodyText"/>
        <w:spacing w:line="386" w:lineRule="auto"/>
        <w:ind w:right="1126" w:firstLine="482"/>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11</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14</w:t>
      </w:r>
      <w:r>
        <w:rPr>
          <w:spacing w:val="-3"/>
        </w:rPr>
        <w:t>日，公司分别披露了《关于</w:t>
      </w:r>
      <w:r>
        <w:rPr>
          <w:rFonts w:ascii="Times New Roman" w:hAnsi="Times New Roman" w:cs="Times New Roman" w:eastAsia="Times New Roman" w:hint="default"/>
          <w:spacing w:val="-3"/>
        </w:rPr>
        <w:t>2018</w:t>
      </w:r>
      <w:r>
        <w:rPr>
          <w:spacing w:val="-3"/>
        </w:rPr>
        <w:t>年股票期权与限制性股票激励计划之限</w:t>
      </w:r>
      <w:r>
        <w:rPr>
          <w:w w:val="100"/>
        </w:rPr>
        <w:t> </w:t>
      </w:r>
      <w:r>
        <w:rPr>
          <w:spacing w:val="-2"/>
        </w:rPr>
        <w:t>制性股票首次授予登记完成的公告》、《关于</w:t>
      </w:r>
      <w:r>
        <w:rPr>
          <w:rFonts w:ascii="Times New Roman" w:hAnsi="Times New Roman" w:cs="Times New Roman" w:eastAsia="Times New Roman" w:hint="default"/>
          <w:spacing w:val="-2"/>
        </w:rPr>
        <w:t>2018</w:t>
      </w:r>
      <w:r>
        <w:rPr>
          <w:spacing w:val="-2"/>
        </w:rPr>
        <w:t>年股票期权与限制性股票激励计划之股票期权首次授予</w:t>
      </w:r>
      <w:r>
        <w:rPr>
          <w:spacing w:val="-39"/>
        </w:rPr>
        <w:t> </w:t>
      </w:r>
      <w:r>
        <w:rPr>
          <w:spacing w:val="-39"/>
        </w:rPr>
      </w:r>
      <w:r>
        <w:rPr>
          <w:spacing w:val="-2"/>
        </w:rPr>
        <w:t>登记完成的公告》，完成了</w:t>
      </w:r>
      <w:r>
        <w:rPr>
          <w:rFonts w:ascii="Times New Roman" w:hAnsi="Times New Roman" w:cs="Times New Roman" w:eastAsia="Times New Roman" w:hint="default"/>
          <w:spacing w:val="-2"/>
        </w:rPr>
        <w:t>2018</w:t>
      </w:r>
      <w:r>
        <w:rPr>
          <w:spacing w:val="-2"/>
        </w:rPr>
        <w:t>年激励计划股票期权和限制性股票的首次授予登记工作，授予的限制性股</w:t>
      </w:r>
      <w:r>
        <w:rPr>
          <w:spacing w:val="-39"/>
        </w:rPr>
        <w:t> </w:t>
      </w:r>
      <w:r>
        <w:rPr>
          <w:spacing w:val="-39"/>
        </w:rPr>
      </w:r>
      <w:r>
        <w:rPr>
          <w:spacing w:val="-2"/>
        </w:rPr>
        <w:t>票上市日为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日。本次激励计划共向</w:t>
      </w:r>
      <w:r>
        <w:rPr>
          <w:rFonts w:ascii="Times New Roman" w:hAnsi="Times New Roman" w:cs="Times New Roman" w:eastAsia="Times New Roman" w:hint="default"/>
          <w:spacing w:val="-2"/>
        </w:rPr>
        <w:t>275</w:t>
      </w:r>
      <w:r>
        <w:rPr>
          <w:spacing w:val="-2"/>
        </w:rPr>
        <w:t>名激励对象首次授予</w:t>
      </w:r>
      <w:r>
        <w:rPr>
          <w:rFonts w:ascii="Times New Roman" w:hAnsi="Times New Roman" w:cs="Times New Roman" w:eastAsia="Times New Roman" w:hint="default"/>
          <w:spacing w:val="-2"/>
        </w:rPr>
        <w:t>1,518.8180</w:t>
      </w:r>
      <w:r>
        <w:rPr>
          <w:spacing w:val="-2"/>
        </w:rPr>
        <w:t>万份股票期权，预留</w:t>
      </w:r>
      <w:r>
        <w:rPr>
          <w:rFonts w:ascii="Times New Roman" w:hAnsi="Times New Roman" w:cs="Times New Roman" w:eastAsia="Times New Roman" w:hint="default"/>
          <w:spacing w:val="-2"/>
        </w:rPr>
        <w:t>320</w:t>
      </w:r>
      <w:r>
        <w:rPr>
          <w:rFonts w:ascii="Times New Roman" w:hAnsi="Times New Roman" w:cs="Times New Roman" w:eastAsia="Times New Roman" w:hint="default"/>
          <w:spacing w:val="27"/>
        </w:rPr>
        <w:t> </w:t>
      </w:r>
      <w:r>
        <w:rPr>
          <w:spacing w:val="-2"/>
        </w:rPr>
        <w:t>万份股票期权，其中向公司</w:t>
      </w:r>
      <w:r>
        <w:rPr>
          <w:rFonts w:ascii="Times New Roman" w:hAnsi="Times New Roman" w:cs="Times New Roman" w:eastAsia="Times New Roman" w:hint="default"/>
          <w:spacing w:val="-2"/>
        </w:rPr>
        <w:t>9</w:t>
      </w:r>
      <w:r>
        <w:rPr>
          <w:spacing w:val="-2"/>
        </w:rPr>
        <w:t>位高级管理人员共授予</w:t>
      </w:r>
      <w:r>
        <w:rPr>
          <w:rFonts w:ascii="Times New Roman" w:hAnsi="Times New Roman" w:cs="Times New Roman" w:eastAsia="Times New Roman" w:hint="default"/>
          <w:spacing w:val="-2"/>
        </w:rPr>
        <w:t>565</w:t>
      </w:r>
      <w:r>
        <w:rPr>
          <w:spacing w:val="-2"/>
        </w:rPr>
        <w:t>万份股票期权；向</w:t>
      </w:r>
      <w:r>
        <w:rPr>
          <w:rFonts w:ascii="Times New Roman" w:hAnsi="Times New Roman" w:cs="Times New Roman" w:eastAsia="Times New Roman" w:hint="default"/>
          <w:spacing w:val="-2"/>
        </w:rPr>
        <w:t>275</w:t>
      </w:r>
      <w:r>
        <w:rPr>
          <w:spacing w:val="-2"/>
        </w:rPr>
        <w:t>名激励对象授予</w:t>
      </w:r>
      <w:r>
        <w:rPr>
          <w:rFonts w:ascii="Times New Roman" w:hAnsi="Times New Roman" w:cs="Times New Roman" w:eastAsia="Times New Roman" w:hint="default"/>
          <w:spacing w:val="-2"/>
        </w:rPr>
        <w:t>1,518.8180</w:t>
      </w:r>
      <w:r>
        <w:rPr>
          <w:spacing w:val="-2"/>
        </w:rPr>
        <w:t>万</w:t>
      </w:r>
      <w:r>
        <w:rPr>
          <w:spacing w:val="-30"/>
        </w:rPr>
        <w:t> </w:t>
      </w:r>
      <w:r>
        <w:rPr/>
        <w:t>股限制性股票，其中向公司</w:t>
      </w:r>
      <w:r>
        <w:rPr>
          <w:rFonts w:ascii="Times New Roman" w:hAnsi="Times New Roman" w:cs="Times New Roman" w:eastAsia="Times New Roman" w:hint="default"/>
        </w:rPr>
        <w:t>9</w:t>
      </w:r>
      <w:r>
        <w:rPr/>
        <w:t>位高级管理人员共授予</w:t>
      </w:r>
      <w:r>
        <w:rPr>
          <w:rFonts w:ascii="Times New Roman" w:hAnsi="Times New Roman" w:cs="Times New Roman" w:eastAsia="Times New Roman" w:hint="default"/>
        </w:rPr>
        <w:t>565</w:t>
      </w:r>
      <w:r>
        <w:rPr/>
        <w:t>万股限制性股票。</w:t>
      </w:r>
    </w:p>
    <w:p>
      <w:pPr>
        <w:pStyle w:val="BodyText"/>
        <w:spacing w:line="386" w:lineRule="auto" w:before="35"/>
        <w:ind w:right="1021" w:firstLine="482"/>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15</w:t>
      </w:r>
      <w:r>
        <w:rPr>
          <w:spacing w:val="-3"/>
        </w:rPr>
        <w:t>日，公司披露了《关于</w:t>
      </w:r>
      <w:r>
        <w:rPr>
          <w:rFonts w:ascii="Times New Roman" w:hAnsi="Times New Roman" w:cs="Times New Roman" w:eastAsia="Times New Roman" w:hint="default"/>
          <w:spacing w:val="-3"/>
        </w:rPr>
        <w:t>2018</w:t>
      </w:r>
      <w:r>
        <w:rPr>
          <w:spacing w:val="-3"/>
        </w:rPr>
        <w:t>年股票期权与限制性股票激励计划之预留股票期权授予登记</w:t>
      </w:r>
      <w:r>
        <w:rPr>
          <w:w w:val="100"/>
        </w:rPr>
        <w:t> </w:t>
      </w:r>
      <w:r>
        <w:rPr/>
        <w:t>完成的公告》，完成了</w:t>
      </w:r>
      <w:r>
        <w:rPr>
          <w:rFonts w:ascii="Times New Roman" w:hAnsi="Times New Roman" w:cs="Times New Roman" w:eastAsia="Times New Roman" w:hint="default"/>
        </w:rPr>
        <w:t>2018</w:t>
      </w:r>
      <w:r>
        <w:rPr/>
        <w:t>年激励计划预留股票期权的授予登记工作，共向</w:t>
      </w:r>
      <w:r>
        <w:rPr>
          <w:rFonts w:ascii="Times New Roman" w:hAnsi="Times New Roman" w:cs="Times New Roman" w:eastAsia="Times New Roman" w:hint="default"/>
        </w:rPr>
        <w:t>14</w:t>
      </w:r>
      <w:r>
        <w:rPr/>
        <w:t>名激励对象授予预留</w:t>
      </w:r>
      <w:r>
        <w:rPr>
          <w:rFonts w:ascii="Times New Roman" w:hAnsi="Times New Roman" w:cs="Times New Roman" w:eastAsia="Times New Roman" w:hint="default"/>
        </w:rPr>
        <w:t>320</w:t>
      </w:r>
      <w:r>
        <w:rPr/>
        <w:t>万</w:t>
      </w:r>
      <w:r>
        <w:rPr>
          <w:w w:val="100"/>
        </w:rPr>
        <w:t> </w:t>
      </w:r>
      <w:r>
        <w:rPr/>
        <w:t>份股票期权，其中向公司</w:t>
      </w:r>
      <w:r>
        <w:rPr>
          <w:rFonts w:ascii="Times New Roman" w:hAnsi="Times New Roman" w:cs="Times New Roman" w:eastAsia="Times New Roman" w:hint="default"/>
        </w:rPr>
        <w:t>7</w:t>
      </w:r>
      <w:r>
        <w:rPr/>
        <w:t>位高级管理人员共授予</w:t>
      </w:r>
      <w:r>
        <w:rPr>
          <w:rFonts w:ascii="Times New Roman" w:hAnsi="Times New Roman" w:cs="Times New Roman" w:eastAsia="Times New Roman" w:hint="default"/>
        </w:rPr>
        <w:t>189</w:t>
      </w:r>
      <w:r>
        <w:rPr/>
        <w:t>万份股票期权。</w:t>
      </w:r>
    </w:p>
    <w:p>
      <w:pPr>
        <w:pStyle w:val="BodyText"/>
        <w:spacing w:line="240" w:lineRule="auto" w:before="35"/>
        <w:ind w:left="635" w:right="1021"/>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2019</w:t>
      </w:r>
      <w:r>
        <w:rPr/>
        <w:t>年股票期权激励计划实施情况</w:t>
      </w:r>
    </w:p>
    <w:p>
      <w:pPr>
        <w:pStyle w:val="BodyText"/>
        <w:spacing w:line="386" w:lineRule="auto" w:before="177"/>
        <w:ind w:right="1021" w:firstLine="482"/>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27</w:t>
      </w:r>
      <w:r>
        <w:rPr>
          <w:spacing w:val="-3"/>
        </w:rPr>
        <w:t>日，公司召开了</w:t>
      </w:r>
      <w:r>
        <w:rPr>
          <w:rFonts w:ascii="Times New Roman" w:hAnsi="Times New Roman" w:cs="Times New Roman" w:eastAsia="Times New Roman" w:hint="default"/>
          <w:spacing w:val="-3"/>
        </w:rPr>
        <w:t>2019</w:t>
      </w:r>
      <w:r>
        <w:rPr>
          <w:spacing w:val="-3"/>
        </w:rPr>
        <w:t>年第五次临时股东大会，审议通过了《关于</w:t>
      </w:r>
      <w:r>
        <w:rPr>
          <w:rFonts w:ascii="Times New Roman" w:hAnsi="Times New Roman" w:cs="Times New Roman" w:eastAsia="Times New Roman" w:hint="default"/>
          <w:spacing w:val="-3"/>
        </w:rPr>
        <w:t>&lt;2019</w:t>
      </w:r>
      <w:r>
        <w:rPr>
          <w:spacing w:val="-3"/>
        </w:rPr>
        <w:t>年股票期权激励计</w:t>
      </w:r>
      <w:r>
        <w:rPr>
          <w:w w:val="100"/>
        </w:rPr>
        <w:t> </w:t>
      </w:r>
      <w:r>
        <w:rPr/>
        <w:t>划（草案）及其摘要的议案》。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日，公司分别召开了第七届董事会第九次会议和第七届监事</w:t>
      </w:r>
      <w:r>
        <w:rPr>
          <w:w w:val="100"/>
        </w:rPr>
        <w:t> </w:t>
      </w:r>
      <w:r>
        <w:rPr>
          <w:spacing w:val="-2"/>
        </w:rPr>
        <w:t>会第六次会议，审议通过了《关于向激励对象授予股票期权的议案》。</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日，公司分别召开了</w:t>
      </w:r>
      <w:r>
        <w:rPr>
          <w:spacing w:val="-35"/>
        </w:rPr>
        <w:t> </w:t>
      </w:r>
      <w:r>
        <w:rPr>
          <w:spacing w:val="-35"/>
        </w:rPr>
      </w:r>
      <w:r>
        <w:rPr>
          <w:spacing w:val="-2"/>
        </w:rPr>
        <w:t>第七届董事会第十三次会议和第七届监事会第九次会议，审议通过了《关于调整</w:t>
      </w:r>
      <w:r>
        <w:rPr>
          <w:rFonts w:ascii="Times New Roman" w:hAnsi="Times New Roman" w:cs="Times New Roman" w:eastAsia="Times New Roman" w:hint="default"/>
          <w:spacing w:val="-2"/>
        </w:rPr>
        <w:t>2019</w:t>
      </w:r>
      <w:r>
        <w:rPr>
          <w:spacing w:val="-2"/>
        </w:rPr>
        <w:t>年股票期权激励计划</w:t>
      </w:r>
      <w:r>
        <w:rPr>
          <w:spacing w:val="-39"/>
        </w:rPr>
        <w:t> </w:t>
      </w:r>
      <w:r>
        <w:rPr>
          <w:spacing w:val="-39"/>
        </w:rPr>
      </w:r>
      <w:r>
        <w:rPr/>
        <w:t>相关事项的议案》。</w:t>
      </w:r>
    </w:p>
    <w:p>
      <w:pPr>
        <w:pStyle w:val="BodyText"/>
        <w:spacing w:line="386" w:lineRule="auto"/>
        <w:ind w:right="1109" w:firstLine="482"/>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23</w:t>
      </w:r>
      <w:r>
        <w:rPr>
          <w:spacing w:val="-3"/>
        </w:rPr>
        <w:t>日，公司披露了《关于</w:t>
      </w:r>
      <w:r>
        <w:rPr>
          <w:rFonts w:ascii="Times New Roman" w:hAnsi="Times New Roman" w:cs="Times New Roman" w:eastAsia="Times New Roman" w:hint="default"/>
          <w:spacing w:val="-3"/>
        </w:rPr>
        <w:t>2019</w:t>
      </w:r>
      <w:r>
        <w:rPr>
          <w:spacing w:val="-3"/>
        </w:rPr>
        <w:t>年股票期权激励计划授予登记完成的公告》，本次激励计划</w:t>
      </w:r>
      <w:r>
        <w:rPr>
          <w:w w:val="100"/>
        </w:rPr>
        <w:t> </w:t>
      </w:r>
      <w:r>
        <w:rPr>
          <w:spacing w:val="-2"/>
        </w:rPr>
        <w:t>向</w:t>
      </w:r>
      <w:r>
        <w:rPr>
          <w:rFonts w:ascii="Times New Roman" w:hAnsi="Times New Roman" w:cs="Times New Roman" w:eastAsia="Times New Roman" w:hint="default"/>
          <w:spacing w:val="-2"/>
        </w:rPr>
        <w:t>300</w:t>
      </w:r>
      <w:r>
        <w:rPr>
          <w:spacing w:val="-2"/>
        </w:rPr>
        <w:t>名激励对象首次授予</w:t>
      </w:r>
      <w:r>
        <w:rPr>
          <w:rFonts w:ascii="Times New Roman" w:hAnsi="Times New Roman" w:cs="Times New Roman" w:eastAsia="Times New Roman" w:hint="default"/>
          <w:spacing w:val="-2"/>
        </w:rPr>
        <w:t>3,425.54</w:t>
      </w:r>
      <w:r>
        <w:rPr>
          <w:spacing w:val="-2"/>
        </w:rPr>
        <w:t>万份股票期权，其中向公司</w:t>
      </w:r>
      <w:r>
        <w:rPr>
          <w:rFonts w:ascii="Times New Roman" w:hAnsi="Times New Roman" w:cs="Times New Roman" w:eastAsia="Times New Roman" w:hint="default"/>
          <w:spacing w:val="-2"/>
        </w:rPr>
        <w:t>8</w:t>
      </w:r>
      <w:r>
        <w:rPr>
          <w:spacing w:val="-2"/>
        </w:rPr>
        <w:t>位高级管理人员共授予</w:t>
      </w:r>
      <w:r>
        <w:rPr>
          <w:rFonts w:ascii="Times New Roman" w:hAnsi="Times New Roman" w:cs="Times New Roman" w:eastAsia="Times New Roman" w:hint="default"/>
          <w:spacing w:val="-2"/>
        </w:rPr>
        <w:t>640</w:t>
      </w:r>
      <w:r>
        <w:rPr>
          <w:spacing w:val="-2"/>
        </w:rPr>
        <w:t>万份股票期权；</w:t>
      </w:r>
      <w:r>
        <w:rPr>
          <w:spacing w:val="-12"/>
        </w:rPr>
        <w:t> </w:t>
      </w:r>
      <w:r>
        <w:rPr>
          <w:spacing w:val="-12"/>
        </w:rPr>
      </w:r>
      <w:r>
        <w:rPr/>
        <w:t>向</w:t>
      </w:r>
      <w:r>
        <w:rPr>
          <w:rFonts w:ascii="Times New Roman" w:hAnsi="Times New Roman" w:cs="Times New Roman" w:eastAsia="Times New Roman" w:hint="default"/>
        </w:rPr>
        <w:t>10</w:t>
      </w:r>
      <w:r>
        <w:rPr/>
        <w:t>名激励对象授予预留</w:t>
      </w:r>
      <w:r>
        <w:rPr>
          <w:rFonts w:ascii="Times New Roman" w:hAnsi="Times New Roman" w:cs="Times New Roman" w:eastAsia="Times New Roman" w:hint="default"/>
        </w:rPr>
        <w:t>750</w:t>
      </w:r>
      <w:r>
        <w:rPr/>
        <w:t>万份股票期权，其中向公司</w:t>
      </w:r>
      <w:r>
        <w:rPr>
          <w:rFonts w:ascii="Times New Roman" w:hAnsi="Times New Roman" w:cs="Times New Roman" w:eastAsia="Times New Roman" w:hint="default"/>
        </w:rPr>
        <w:t>5</w:t>
      </w:r>
      <w:r>
        <w:rPr/>
        <w:t>位高级管理人员共授予</w:t>
      </w:r>
      <w:r>
        <w:rPr>
          <w:rFonts w:ascii="Times New Roman" w:hAnsi="Times New Roman" w:cs="Times New Roman" w:eastAsia="Times New Roman" w:hint="default"/>
        </w:rPr>
        <w:t>605</w:t>
      </w:r>
      <w:r>
        <w:rPr/>
        <w:t>万股份股票期权。</w:t>
      </w:r>
    </w:p>
    <w:p>
      <w:pPr>
        <w:pStyle w:val="BodyText"/>
        <w:spacing w:line="240" w:lineRule="auto" w:before="35"/>
        <w:ind w:left="635" w:right="1021"/>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2019</w:t>
      </w:r>
      <w:r>
        <w:rPr/>
        <w:t>年限制性股票激励计划实施情况</w:t>
      </w:r>
    </w:p>
    <w:p>
      <w:pPr>
        <w:pStyle w:val="BodyText"/>
        <w:spacing w:line="386" w:lineRule="auto" w:before="177"/>
        <w:ind w:right="1126" w:firstLine="482"/>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日，公司召开了</w:t>
      </w:r>
      <w:r>
        <w:rPr>
          <w:rFonts w:ascii="Times New Roman" w:hAnsi="Times New Roman" w:cs="Times New Roman" w:eastAsia="Times New Roman" w:hint="default"/>
          <w:spacing w:val="-2"/>
        </w:rPr>
        <w:t>2019</w:t>
      </w:r>
      <w:r>
        <w:rPr>
          <w:spacing w:val="-2"/>
        </w:rPr>
        <w:t>年第六次临时股东大会，审议通过了《关于</w:t>
      </w:r>
      <w:r>
        <w:rPr>
          <w:rFonts w:ascii="Times New Roman" w:hAnsi="Times New Roman" w:cs="Times New Roman" w:eastAsia="Times New Roman" w:hint="default"/>
          <w:spacing w:val="-2"/>
        </w:rPr>
        <w:t>&lt;2019</w:t>
      </w:r>
      <w:r>
        <w:rPr>
          <w:spacing w:val="-2"/>
        </w:rPr>
        <w:t>年限制性股票激</w:t>
      </w:r>
      <w:r>
        <w:rPr>
          <w:w w:val="100"/>
        </w:rPr>
        <w:t> </w:t>
      </w:r>
      <w:r>
        <w:rPr>
          <w:spacing w:val="-2"/>
        </w:rPr>
        <w:t>励计划（草案）及其摘要的议案》。</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日，公司分别召开了第七届董事会第十五次会议和第七</w:t>
      </w:r>
      <w:r>
        <w:rPr>
          <w:spacing w:val="-35"/>
        </w:rPr>
        <w:t> </w:t>
      </w:r>
      <w:r>
        <w:rPr>
          <w:spacing w:val="-35"/>
        </w:rPr>
      </w:r>
      <w:r>
        <w:rPr>
          <w:spacing w:val="-2"/>
        </w:rPr>
        <w:t>届监事会第十次会议，审议通过了《关于调整</w:t>
      </w:r>
      <w:r>
        <w:rPr>
          <w:rFonts w:ascii="Times New Roman" w:hAnsi="Times New Roman" w:cs="Times New Roman" w:eastAsia="Times New Roman" w:hint="default"/>
          <w:spacing w:val="-2"/>
        </w:rPr>
        <w:t>2019</w:t>
      </w:r>
      <w:r>
        <w:rPr>
          <w:spacing w:val="-2"/>
        </w:rPr>
        <w:t>年限制性股票激励计划相关事项的议案》、《关于向激</w:t>
      </w:r>
      <w:r>
        <w:rPr>
          <w:spacing w:val="-38"/>
        </w:rPr>
        <w:t> </w:t>
      </w:r>
      <w:r>
        <w:rPr>
          <w:spacing w:val="-38"/>
        </w:rPr>
      </w:r>
      <w:r>
        <w:rPr/>
        <w:t>励对象授予限制性股票的议案》。</w:t>
      </w:r>
    </w:p>
    <w:p>
      <w:pPr>
        <w:pStyle w:val="BodyText"/>
        <w:spacing w:line="240" w:lineRule="auto"/>
        <w:ind w:left="635" w:right="1021"/>
        <w:jc w:val="left"/>
      </w:pP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7</w:t>
      </w:r>
      <w:r>
        <w:rPr>
          <w:spacing w:val="-3"/>
        </w:rPr>
        <w:t>日，公司披露了《关于</w:t>
      </w:r>
      <w:r>
        <w:rPr>
          <w:rFonts w:ascii="Times New Roman" w:hAnsi="Times New Roman" w:cs="Times New Roman" w:eastAsia="Times New Roman" w:hint="default"/>
          <w:spacing w:val="-3"/>
        </w:rPr>
        <w:t>2019</w:t>
      </w:r>
      <w:r>
        <w:rPr>
          <w:spacing w:val="-3"/>
        </w:rPr>
        <w:t>年限制性股票激励计划授予登记完成的公告》，授予的限制性</w:t>
      </w:r>
    </w:p>
    <w:p>
      <w:pPr>
        <w:spacing w:after="0" w:line="240" w:lineRule="auto"/>
        <w:jc w:val="left"/>
        <w:sectPr>
          <w:footerReference w:type="default" r:id="rId20"/>
          <w:pgSz w:w="11910" w:h="16840"/>
          <w:pgMar w:footer="979" w:header="745" w:top="1060" w:bottom="1160" w:left="980" w:right="0"/>
          <w:pgNumType w:start="101"/>
        </w:sectPr>
      </w:pPr>
    </w:p>
    <w:p>
      <w:pPr>
        <w:spacing w:line="240" w:lineRule="auto" w:before="0"/>
        <w:rPr>
          <w:rFonts w:ascii="宋体" w:hAnsi="宋体" w:cs="宋体" w:eastAsia="宋体" w:hint="default"/>
          <w:sz w:val="20"/>
          <w:szCs w:val="20"/>
        </w:rPr>
      </w:pPr>
      <w:r>
        <w:rPr/>
        <w:pict>
          <v:shape style="position:absolute;margin-left:376.75pt;margin-top:572.619995pt;width:158.2pt;height:189.15pt;mso-position-horizontal-relative:page;mso-position-vertical-relative:page;z-index:-122353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pStyle w:val="BodyText"/>
        <w:spacing w:line="386" w:lineRule="auto" w:before="176"/>
        <w:ind w:right="1021"/>
        <w:jc w:val="left"/>
      </w:pPr>
      <w:r>
        <w:rPr>
          <w:spacing w:val="-2"/>
        </w:rPr>
        <w:t>股票上市日为</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10</w:t>
      </w:r>
      <w:r>
        <w:rPr>
          <w:spacing w:val="-2"/>
        </w:rPr>
        <w:t>日。本次激励计划共向</w:t>
      </w:r>
      <w:r>
        <w:rPr>
          <w:rFonts w:ascii="Times New Roman" w:hAnsi="Times New Roman" w:cs="Times New Roman" w:eastAsia="Times New Roman" w:hint="default"/>
          <w:spacing w:val="-2"/>
        </w:rPr>
        <w:t>25</w:t>
      </w:r>
      <w:r>
        <w:rPr>
          <w:spacing w:val="-2"/>
        </w:rPr>
        <w:t>名激励对象授予</w:t>
      </w:r>
      <w:r>
        <w:rPr>
          <w:rFonts w:ascii="Times New Roman" w:hAnsi="Times New Roman" w:cs="Times New Roman" w:eastAsia="Times New Roman" w:hint="default"/>
          <w:spacing w:val="-2"/>
        </w:rPr>
        <w:t>1,165</w:t>
      </w:r>
      <w:r>
        <w:rPr>
          <w:spacing w:val="-2"/>
        </w:rPr>
        <w:t>万股限制性股票，其中向公司</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40"/>
        </w:rPr>
        <w:t> </w:t>
      </w:r>
      <w:r>
        <w:rPr/>
        <w:t>位高级管理人员共授予</w:t>
      </w:r>
      <w:r>
        <w:rPr>
          <w:rFonts w:ascii="Times New Roman" w:hAnsi="Times New Roman" w:cs="Times New Roman" w:eastAsia="Times New Roman" w:hint="default"/>
        </w:rPr>
        <w:t>520</w:t>
      </w:r>
      <w:r>
        <w:rPr/>
        <w:t>万股限制性股票。</w:t>
      </w:r>
    </w:p>
    <w:p>
      <w:pPr>
        <w:pStyle w:val="BodyText"/>
        <w:spacing w:line="240" w:lineRule="auto" w:before="35"/>
        <w:ind w:left="635" w:right="1021"/>
        <w:jc w:val="left"/>
      </w:pPr>
      <w:r>
        <w:rPr>
          <w:rFonts w:ascii="Times New Roman" w:hAnsi="Times New Roman" w:cs="Times New Roman" w:eastAsia="Times New Roman" w:hint="default"/>
        </w:rPr>
        <w:t>4</w:t>
      </w:r>
      <w:r>
        <w:rPr/>
        <w:t>、公司第一期员工持股计划实施情况</w:t>
      </w:r>
    </w:p>
    <w:p>
      <w:pPr>
        <w:pStyle w:val="BodyText"/>
        <w:spacing w:line="240" w:lineRule="auto" w:before="177"/>
        <w:ind w:left="635" w:right="1021"/>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日，公司召开了</w:t>
      </w:r>
      <w:r>
        <w:rPr>
          <w:rFonts w:ascii="Times New Roman" w:hAnsi="Times New Roman" w:cs="Times New Roman" w:eastAsia="Times New Roman" w:hint="default"/>
        </w:rPr>
        <w:t>2019</w:t>
      </w:r>
      <w:r>
        <w:rPr/>
        <w:t>年第六次临时股东大会，审议通过了《关于</w:t>
      </w:r>
      <w:r>
        <w:rPr>
          <w:rFonts w:ascii="Times New Roman" w:hAnsi="Times New Roman" w:cs="Times New Roman" w:eastAsia="Times New Roman" w:hint="default"/>
        </w:rPr>
        <w:t>&lt;</w:t>
      </w:r>
      <w:r>
        <w:rPr/>
        <w:t>第一期员工持股计划</w:t>
      </w:r>
    </w:p>
    <w:p>
      <w:pPr>
        <w:pStyle w:val="BodyText"/>
        <w:spacing w:line="240" w:lineRule="auto" w:before="177"/>
        <w:ind w:right="1021"/>
        <w:jc w:val="left"/>
      </w:pPr>
      <w:r>
        <w:rPr/>
        <w:t>（草案）</w:t>
      </w:r>
      <w:r>
        <w:rPr>
          <w:rFonts w:ascii="Times New Roman" w:hAnsi="Times New Roman" w:cs="Times New Roman" w:eastAsia="Times New Roman" w:hint="default"/>
        </w:rPr>
        <w:t>&gt;</w:t>
      </w:r>
      <w:r>
        <w:rPr/>
        <w:t>及其摘要的议案》。</w:t>
      </w:r>
    </w:p>
    <w:p>
      <w:pPr>
        <w:pStyle w:val="BodyText"/>
        <w:spacing w:line="386" w:lineRule="auto" w:before="177"/>
        <w:ind w:right="1021" w:firstLine="482"/>
        <w:jc w:val="left"/>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8</w:t>
      </w:r>
      <w:r>
        <w:rPr>
          <w:spacing w:val="-2"/>
        </w:rPr>
        <w:t>日，公司披露了《关于第一期员工持股计划非交易过户完成的公告》，</w:t>
      </w:r>
      <w:r>
        <w:rPr>
          <w:rFonts w:ascii="Times New Roman" w:hAnsi="Times New Roman" w:cs="Times New Roman" w:eastAsia="Times New Roman" w:hint="default"/>
          <w:spacing w:val="-2"/>
        </w:rPr>
        <w:t>“</w:t>
      </w:r>
      <w:r>
        <w:rPr>
          <w:spacing w:val="-2"/>
        </w:rPr>
        <w:t>梦网荣信科技集</w:t>
      </w:r>
      <w:r>
        <w:rPr>
          <w:w w:val="100"/>
        </w:rPr>
        <w:t> </w:t>
      </w:r>
      <w:r>
        <w:rPr>
          <w:spacing w:val="-2"/>
        </w:rPr>
        <w:t>团股份有限公司回购专用证券账户</w:t>
      </w:r>
      <w:r>
        <w:rPr>
          <w:rFonts w:ascii="Times New Roman" w:hAnsi="Times New Roman" w:cs="Times New Roman" w:eastAsia="Times New Roman" w:hint="default"/>
          <w:spacing w:val="-2"/>
        </w:rPr>
        <w:t>”</w:t>
      </w:r>
      <w:r>
        <w:rPr>
          <w:spacing w:val="-2"/>
        </w:rPr>
        <w:t>所持有的公司股票已于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6</w:t>
      </w:r>
      <w:r>
        <w:rPr>
          <w:spacing w:val="-2"/>
        </w:rPr>
        <w:t>日经中国证券登记结算有限责任公</w:t>
      </w:r>
      <w:r>
        <w:rPr>
          <w:spacing w:val="-16"/>
        </w:rPr>
        <w:t> </w:t>
      </w:r>
      <w:r>
        <w:rPr>
          <w:spacing w:val="-16"/>
        </w:rPr>
      </w:r>
      <w:r>
        <w:rPr/>
        <w:t>司深圳分公司确认非交易过户至</w:t>
      </w:r>
      <w:r>
        <w:rPr>
          <w:rFonts w:ascii="Times New Roman" w:hAnsi="Times New Roman" w:cs="Times New Roman" w:eastAsia="Times New Roman" w:hint="default"/>
        </w:rPr>
        <w:t>“</w:t>
      </w:r>
      <w:r>
        <w:rPr/>
        <w:t>梦网荣信科技集团股份有限公司</w:t>
      </w:r>
      <w:r>
        <w:rPr>
          <w:rFonts w:ascii="Times New Roman" w:hAnsi="Times New Roman" w:cs="Times New Roman" w:eastAsia="Times New Roman" w:hint="default"/>
        </w:rPr>
        <w:t>—</w:t>
      </w:r>
      <w:r>
        <w:rPr/>
        <w:t>第一期员工持股计划</w:t>
      </w:r>
      <w:r>
        <w:rPr>
          <w:rFonts w:ascii="Times New Roman" w:hAnsi="Times New Roman" w:cs="Times New Roman" w:eastAsia="Times New Roman" w:hint="default"/>
        </w:rPr>
        <w:t>”</w:t>
      </w:r>
      <w:r>
        <w:rPr/>
        <w:t>，过户股数为</w:t>
      </w:r>
      <w:r>
        <w:rPr>
          <w:w w:val="100"/>
        </w:rPr>
        <w:t> </w:t>
      </w:r>
      <w:r>
        <w:rPr>
          <w:rFonts w:ascii="Times New Roman" w:hAnsi="Times New Roman" w:cs="Times New Roman" w:eastAsia="Times New Roman" w:hint="default"/>
        </w:rPr>
        <w:t>12,460,406</w:t>
      </w:r>
      <w:r>
        <w:rPr/>
        <w:t>股，其中参与本员工持股计划的高级管理人员共</w:t>
      </w:r>
      <w:r>
        <w:rPr>
          <w:rFonts w:ascii="Times New Roman" w:hAnsi="Times New Roman" w:cs="Times New Roman" w:eastAsia="Times New Roman" w:hint="default"/>
        </w:rPr>
        <w:t>10</w:t>
      </w:r>
      <w:r>
        <w:rPr/>
        <w:t>人，持有份额共计</w:t>
      </w:r>
      <w:r>
        <w:rPr>
          <w:rFonts w:ascii="Times New Roman" w:hAnsi="Times New Roman" w:cs="Times New Roman" w:eastAsia="Times New Roman" w:hint="default"/>
        </w:rPr>
        <w:t>910</w:t>
      </w:r>
      <w:r>
        <w:rPr/>
        <w:t>万股。</w:t>
      </w:r>
    </w:p>
    <w:p>
      <w:pPr>
        <w:spacing w:line="240" w:lineRule="auto" w:before="11"/>
        <w:rPr>
          <w:rFonts w:ascii="宋体" w:hAnsi="宋体" w:cs="宋体" w:eastAsia="宋体" w:hint="default"/>
          <w:sz w:val="17"/>
          <w:szCs w:val="17"/>
        </w:rPr>
      </w:pPr>
    </w:p>
    <w:p>
      <w:pPr>
        <w:pStyle w:val="Heading2"/>
        <w:spacing w:line="240" w:lineRule="auto"/>
        <w:ind w:right="1021"/>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021"/>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《梦网集团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年度内部控制评价报告》全文详见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日巨潮资讯网</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699"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10" w:space="0" w:color="FFFFFF"/>
            </w:tcBorders>
          </w:tcPr>
          <w:p>
            <w:pPr>
              <w:pStyle w:val="TableParagraph"/>
              <w:spacing w:line="309" w:lineRule="auto" w:before="49"/>
              <w:ind w:left="29" w:right="12"/>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w:t>
            </w:r>
            <w:r>
              <w:rPr>
                <w:rFonts w:ascii="宋体" w:hAnsi="宋体" w:cs="宋体" w:eastAsia="宋体" w:hint="default"/>
                <w:spacing w:val="-64"/>
                <w:sz w:val="18"/>
                <w:szCs w:val="18"/>
              </w:rPr>
              <w:t> </w:t>
            </w:r>
            <w:r>
              <w:rPr>
                <w:rFonts w:ascii="宋体" w:hAnsi="宋体" w:cs="宋体" w:eastAsia="宋体" w:hint="default"/>
                <w:sz w:val="18"/>
                <w:szCs w:val="18"/>
              </w:rPr>
              <w:t>财务报告重大缺陷的迹象</w:t>
            </w:r>
            <w:r>
              <w:rPr>
                <w:rFonts w:ascii="宋体" w:hAnsi="宋体" w:cs="宋体" w:eastAsia="宋体" w:hint="default"/>
                <w:sz w:val="18"/>
                <w:szCs w:val="18"/>
              </w:rPr>
              <w:t> </w:t>
            </w:r>
            <w:r>
              <w:rPr>
                <w:rFonts w:ascii="宋体" w:hAnsi="宋体" w:cs="宋体" w:eastAsia="宋体" w:hint="default"/>
                <w:spacing w:val="-5"/>
                <w:sz w:val="18"/>
                <w:szCs w:val="18"/>
              </w:rPr>
              <w:t>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）公司董事、监事和高级管理人</w:t>
            </w:r>
            <w:r>
              <w:rPr>
                <w:rFonts w:ascii="宋体" w:hAnsi="宋体" w:cs="宋体" w:eastAsia="宋体" w:hint="default"/>
                <w:spacing w:val="-86"/>
                <w:sz w:val="18"/>
                <w:szCs w:val="18"/>
              </w:rPr>
              <w:t> </w:t>
            </w:r>
            <w:r>
              <w:rPr>
                <w:rFonts w:ascii="宋体" w:hAnsi="宋体" w:cs="宋体" w:eastAsia="宋体" w:hint="default"/>
                <w:spacing w:val="-5"/>
                <w:sz w:val="18"/>
                <w:szCs w:val="18"/>
              </w:rPr>
              <w:t>员的舞弊行为；（</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）公司更正已公布的财</w:t>
            </w:r>
            <w:r>
              <w:rPr>
                <w:rFonts w:ascii="宋体" w:hAnsi="宋体" w:cs="宋体" w:eastAsia="宋体" w:hint="default"/>
                <w:spacing w:val="-86"/>
                <w:sz w:val="18"/>
                <w:szCs w:val="18"/>
              </w:rPr>
              <w:t> </w:t>
            </w:r>
            <w:r>
              <w:rPr>
                <w:rFonts w:ascii="宋体" w:hAnsi="宋体" w:cs="宋体" w:eastAsia="宋体" w:hint="default"/>
                <w:spacing w:val="-5"/>
                <w:sz w:val="18"/>
                <w:szCs w:val="18"/>
              </w:rPr>
              <w:t>务报告；（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）注册会计师发现的却未被公</w:t>
            </w:r>
            <w:r>
              <w:rPr>
                <w:rFonts w:ascii="宋体" w:hAnsi="宋体" w:cs="宋体" w:eastAsia="宋体" w:hint="default"/>
                <w:spacing w:val="-86"/>
                <w:sz w:val="18"/>
                <w:szCs w:val="18"/>
              </w:rPr>
              <w:t> </w:t>
            </w:r>
            <w:r>
              <w:rPr>
                <w:rFonts w:ascii="宋体" w:hAnsi="宋体" w:cs="宋体" w:eastAsia="宋体" w:hint="default"/>
                <w:sz w:val="18"/>
                <w:szCs w:val="18"/>
              </w:rPr>
              <w:t>司内部控制识别的当期财务报告中的重大 </w:t>
            </w:r>
            <w:r>
              <w:rPr>
                <w:rFonts w:ascii="宋体" w:hAnsi="宋体" w:cs="宋体" w:eastAsia="宋体" w:hint="default"/>
                <w:spacing w:val="-5"/>
                <w:sz w:val="18"/>
                <w:szCs w:val="18"/>
              </w:rPr>
              <w:t>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）审计委员会和审计部门对公司</w:t>
            </w:r>
            <w:r>
              <w:rPr>
                <w:rFonts w:ascii="宋体" w:hAnsi="宋体" w:cs="宋体" w:eastAsia="宋体" w:hint="default"/>
                <w:spacing w:val="-86"/>
                <w:sz w:val="18"/>
                <w:szCs w:val="18"/>
              </w:rPr>
              <w:t> </w:t>
            </w:r>
            <w:r>
              <w:rPr>
                <w:rFonts w:ascii="宋体" w:hAnsi="宋体" w:cs="宋体" w:eastAsia="宋体" w:hint="default"/>
                <w:sz w:val="18"/>
                <w:szCs w:val="18"/>
              </w:rPr>
              <w:t>的对外财务报告和财务报告内部控制监督 </w:t>
            </w:r>
            <w:r>
              <w:rPr>
                <w:rFonts w:ascii="宋体" w:hAnsi="宋体" w:cs="宋体" w:eastAsia="宋体" w:hint="default"/>
                <w:spacing w:val="-9"/>
                <w:sz w:val="18"/>
                <w:szCs w:val="18"/>
              </w:rPr>
              <w:t>无效。财务报告重要缺陷的迹象包括：（</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未依照公认会计准则选择和应用会计政 </w:t>
            </w:r>
            <w:r>
              <w:rPr>
                <w:rFonts w:ascii="宋体" w:hAnsi="宋体" w:cs="宋体" w:eastAsia="宋体" w:hint="default"/>
                <w:spacing w:val="-5"/>
                <w:sz w:val="18"/>
                <w:szCs w:val="18"/>
              </w:rPr>
              <w:t>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）未建立反舞弊程序和控制措施；</w:t>
            </w:r>
          </w:p>
          <w:p>
            <w:pPr>
              <w:pStyle w:val="TableParagraph"/>
              <w:spacing w:line="240" w:lineRule="auto" w:before="5"/>
              <w:ind w:left="29"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）对于非常规或特殊交易的账务处理没</w:t>
            </w:r>
          </w:p>
        </w:tc>
        <w:tc>
          <w:tcPr>
            <w:tcW w:w="3053" w:type="dxa"/>
            <w:vMerge w:val="restart"/>
            <w:tcBorders>
              <w:top w:val="single" w:sz="4" w:space="0" w:color="000000"/>
              <w:left w:val="single" w:sz="10" w:space="0" w:color="FFFFFF"/>
              <w:right w:val="single" w:sz="10" w:space="0" w:color="FFFFFF"/>
            </w:tcBorders>
          </w:tcPr>
          <w:p>
            <w:pPr>
              <w:pStyle w:val="TableParagraph"/>
              <w:spacing w:line="316" w:lineRule="auto" w:before="49"/>
              <w:ind w:left="19" w:right="-51"/>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评价的定性标准如下：</w:t>
            </w:r>
            <w:r>
              <w:rPr>
                <w:rFonts w:ascii="宋体" w:hAnsi="宋体" w:cs="宋体" w:eastAsia="宋体" w:hint="default"/>
                <w:spacing w:val="1"/>
                <w:sz w:val="18"/>
                <w:szCs w:val="18"/>
              </w:rPr>
              <w:t> </w:t>
            </w:r>
            <w:r>
              <w:rPr>
                <w:rFonts w:ascii="宋体" w:hAnsi="宋体" w:cs="宋体" w:eastAsia="宋体" w:hint="default"/>
                <w:sz w:val="18"/>
                <w:szCs w:val="18"/>
              </w:rPr>
              <w:t>非财务报告缺</w:t>
            </w:r>
            <w:r>
              <w:rPr>
                <w:rFonts w:ascii="宋体" w:hAnsi="宋体" w:cs="宋体" w:eastAsia="宋体" w:hint="default"/>
                <w:sz w:val="18"/>
                <w:szCs w:val="18"/>
              </w:rPr>
              <w:t> 陷认定主要以缺陷对业务流程有效性 </w:t>
            </w:r>
            <w:r>
              <w:rPr>
                <w:rFonts w:ascii="宋体" w:hAnsi="宋体" w:cs="宋体" w:eastAsia="宋体" w:hint="default"/>
                <w:spacing w:val="-4"/>
                <w:sz w:val="18"/>
                <w:szCs w:val="18"/>
              </w:rPr>
              <w:t>的影响程度、发生的可能性作判定。如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果缺陷发生的可能性较小，会降低工作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效率或效果、或加大效果的不确定性、 或使之偏离预期目标为一般缺陷；</w:t>
            </w:r>
            <w:r>
              <w:rPr>
                <w:rFonts w:ascii="宋体" w:hAnsi="宋体" w:cs="宋体" w:eastAsia="宋体" w:hint="default"/>
                <w:spacing w:val="1"/>
                <w:sz w:val="18"/>
                <w:szCs w:val="18"/>
              </w:rPr>
              <w:t> </w:t>
            </w:r>
            <w:r>
              <w:rPr>
                <w:rFonts w:ascii="宋体" w:hAnsi="宋体" w:cs="宋体" w:eastAsia="宋体" w:hint="default"/>
                <w:sz w:val="18"/>
                <w:szCs w:val="18"/>
              </w:rPr>
              <w:t>如</w:t>
            </w:r>
            <w:r>
              <w:rPr>
                <w:rFonts w:ascii="宋体" w:hAnsi="宋体" w:cs="宋体" w:eastAsia="宋体" w:hint="default"/>
                <w:sz w:val="18"/>
                <w:szCs w:val="18"/>
              </w:rPr>
              <w:t> </w:t>
            </w:r>
            <w:r>
              <w:rPr>
                <w:rFonts w:ascii="宋体" w:hAnsi="宋体" w:cs="宋体" w:eastAsia="宋体" w:hint="default"/>
                <w:spacing w:val="-4"/>
                <w:sz w:val="18"/>
                <w:szCs w:val="18"/>
              </w:rPr>
              <w:t>果缺陷发生的可能性较高，会显著降低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工作效率或效果、或显著加大效果的不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确定性、或使之显著偏离预期目标为重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要缺陷；如果缺陷发生的可能性高，会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严重降低工作效率或效果、或严重加大</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10" w:space="0" w:color="FFFFFF"/>
            </w:tcBorders>
          </w:tcPr>
          <w:p>
            <w:pPr/>
          </w:p>
        </w:tc>
        <w:tc>
          <w:tcPr>
            <w:tcW w:w="3053" w:type="dxa"/>
            <w:vMerge/>
            <w:tcBorders>
              <w:left w:val="single" w:sz="10" w:space="0" w:color="FFFFFF"/>
              <w:right w:val="single" w:sz="10" w:space="0" w:color="FFFFFF"/>
            </w:tcBorders>
          </w:tcPr>
          <w:p>
            <w:pPr/>
          </w:p>
        </w:tc>
      </w:tr>
      <w:tr>
        <w:trPr>
          <w:trHeight w:val="1702"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10" w:space="0" w:color="FFFFFF"/>
            </w:tcBorders>
          </w:tcPr>
          <w:p>
            <w:pPr/>
          </w:p>
        </w:tc>
        <w:tc>
          <w:tcPr>
            <w:tcW w:w="3053" w:type="dxa"/>
            <w:vMerge/>
            <w:tcBorders>
              <w:left w:val="single" w:sz="10" w:space="0" w:color="FFFFFF"/>
              <w:bottom w:val="single" w:sz="4" w:space="0" w:color="000000"/>
              <w:right w:val="single" w:sz="10" w:space="0" w:color="FFFFFF"/>
            </w:tcBorders>
          </w:tcPr>
          <w:p>
            <w:pPr/>
          </w:p>
        </w:tc>
      </w:tr>
    </w:tbl>
    <w:p>
      <w:pPr>
        <w:spacing w:after="0"/>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before="0"/>
        <w:ind w:left="0" w:right="1138" w:firstLine="0"/>
        <w:jc w:val="right"/>
        <w:rPr>
          <w:rFonts w:ascii="宋体" w:hAnsi="宋体" w:cs="宋体" w:eastAsia="宋体" w:hint="default"/>
          <w:sz w:val="18"/>
          <w:szCs w:val="18"/>
        </w:rPr>
      </w:pPr>
      <w:r>
        <w:rPr/>
        <w:pict>
          <v:shape style="position:absolute;margin-left:56.459999pt;margin-top:-239.498306pt;width:479.2pt;height:446.7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19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46"/>
                          <w:jc w:val="left"/>
                          <w:rPr>
                            <w:rFonts w:ascii="宋体" w:hAnsi="宋体" w:cs="宋体" w:eastAsia="宋体" w:hint="default"/>
                            <w:sz w:val="18"/>
                            <w:szCs w:val="18"/>
                          </w:rPr>
                        </w:pPr>
                        <w:r>
                          <w:rPr>
                            <w:rFonts w:ascii="宋体" w:hAnsi="宋体" w:cs="宋体" w:eastAsia="宋体" w:hint="default"/>
                            <w:sz w:val="18"/>
                            <w:szCs w:val="18"/>
                          </w:rPr>
                          <w:t>有建立相应的控制机制或没有实施且没有 </w:t>
                        </w:r>
                        <w:r>
                          <w:rPr>
                            <w:rFonts w:ascii="宋体" w:hAnsi="宋体" w:cs="宋体" w:eastAsia="宋体" w:hint="default"/>
                            <w:spacing w:val="-5"/>
                            <w:sz w:val="18"/>
                            <w:szCs w:val="18"/>
                          </w:rPr>
                          <w:t>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w:t>
                        </w:r>
                        <w:r>
                          <w:rPr>
                            <w:rFonts w:ascii="宋体" w:hAnsi="宋体" w:cs="宋体" w:eastAsia="宋体" w:hint="default"/>
                            <w:spacing w:val="-86"/>
                            <w:sz w:val="18"/>
                            <w:szCs w:val="18"/>
                          </w:rPr>
                          <w:t> </w:t>
                        </w:r>
                        <w:r>
                          <w:rPr>
                            <w:rFonts w:ascii="宋体" w:hAnsi="宋体" w:cs="宋体" w:eastAsia="宋体" w:hint="default"/>
                            <w:sz w:val="18"/>
                            <w:szCs w:val="18"/>
                          </w:rPr>
                          <w:t>告过程的控制存在一项或多项缺陷且不能 合理保证编制的财务报告表达到真实、完 整的目标。</w:t>
                        </w:r>
                        <w:r>
                          <w:rPr>
                            <w:rFonts w:ascii="宋体" w:hAnsi="宋体" w:cs="宋体" w:eastAsia="宋体" w:hint="default"/>
                            <w:spacing w:val="1"/>
                            <w:sz w:val="18"/>
                            <w:szCs w:val="18"/>
                          </w:rPr>
                          <w:t> </w:t>
                        </w:r>
                        <w:r>
                          <w:rPr>
                            <w:rFonts w:ascii="宋体" w:hAnsi="宋体" w:cs="宋体" w:eastAsia="宋体" w:hint="default"/>
                            <w:sz w:val="18"/>
                            <w:szCs w:val="18"/>
                          </w:rPr>
                          <w:t>一般缺陷是指除上述重大缺</w:t>
                        </w:r>
                        <w:r>
                          <w:rPr>
                            <w:rFonts w:ascii="宋体" w:hAnsi="宋体" w:cs="宋体" w:eastAsia="宋体" w:hint="default"/>
                            <w:sz w:val="18"/>
                            <w:szCs w:val="18"/>
                          </w:rPr>
                          <w:t> 陷、重要缺陷之外的其他控制缺陷。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0"/>
                          <w:jc w:val="left"/>
                          <w:rPr>
                            <w:rFonts w:ascii="宋体" w:hAnsi="宋体" w:cs="宋体" w:eastAsia="宋体" w:hint="default"/>
                            <w:sz w:val="18"/>
                            <w:szCs w:val="18"/>
                          </w:rPr>
                        </w:pPr>
                        <w:r>
                          <w:rPr>
                            <w:rFonts w:ascii="宋体" w:hAnsi="宋体" w:cs="宋体" w:eastAsia="宋体" w:hint="default"/>
                            <w:spacing w:val="-4"/>
                            <w:sz w:val="18"/>
                            <w:szCs w:val="18"/>
                          </w:rPr>
                          <w:t>效果的不确定性、或使之严重偏离预期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目标为重大缺陷。</w:t>
                        </w:r>
                      </w:p>
                    </w:tc>
                  </w:tr>
                  <w:tr>
                    <w:trPr>
                      <w:trHeight w:val="539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2"/>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定量标准如下：定量标准以营业收入、资 产总额作为衡量指标。内部控制缺陷可能 导致或导致的损失与利润表相关的，以营 业收入指标衡量。如果该缺陷单独或连同 其他缺陷可能导致的财务报告错报金额小 于营业收入的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 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 </w:t>
                        </w:r>
                        <w:r>
                          <w:rPr>
                            <w:rFonts w:ascii="宋体" w:hAnsi="宋体" w:cs="宋体" w:eastAsia="宋体" w:hint="default"/>
                            <w:spacing w:val="-3"/>
                            <w:sz w:val="18"/>
                            <w:szCs w:val="18"/>
                          </w:rPr>
                          <w:t>为重要缺陷；如果超过营业收入的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20"/>
                            <w:sz w:val="18"/>
                            <w:szCs w:val="18"/>
                          </w:rPr>
                          <w:t>1%</w:t>
                        </w:r>
                        <w:r>
                          <w:rPr>
                            <w:rFonts w:ascii="宋体" w:hAnsi="宋体" w:cs="宋体" w:eastAsia="宋体" w:hint="default"/>
                            <w:spacing w:val="-20"/>
                            <w:sz w:val="18"/>
                            <w:szCs w:val="18"/>
                          </w:rPr>
                          <w:t>，则</w:t>
                        </w:r>
                        <w:r>
                          <w:rPr>
                            <w:rFonts w:ascii="宋体" w:hAnsi="宋体" w:cs="宋体" w:eastAsia="宋体" w:hint="default"/>
                            <w:spacing w:val="-86"/>
                            <w:sz w:val="18"/>
                            <w:szCs w:val="18"/>
                          </w:rPr>
                          <w:t> </w:t>
                        </w:r>
                        <w:r>
                          <w:rPr>
                            <w:rFonts w:ascii="宋体" w:hAnsi="宋体" w:cs="宋体" w:eastAsia="宋体" w:hint="default"/>
                            <w:sz w:val="18"/>
                            <w:szCs w:val="18"/>
                          </w:rPr>
                          <w:t>认定为重大缺陷。内部控制缺陷可能导致</w:t>
                        </w:r>
                        <w:r>
                          <w:rPr>
                            <w:rFonts w:ascii="宋体" w:hAnsi="宋体" w:cs="宋体" w:eastAsia="宋体" w:hint="default"/>
                            <w:sz w:val="18"/>
                            <w:szCs w:val="18"/>
                          </w:rPr>
                          <w:t> 或导致的损失与资产管理相关的，以资产 总额指标衡量。如果该缺陷单独或连同其 他缺陷可能导致的财务报告错报金额小于 资产总额的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，则认定为一般缺陷；如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果超过资产总额的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 重要缺陷；如果超过资产总额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 定为重大缺陷。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6" w:right="2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评价的定量标准如下：重大缺陷：直接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财产损失金额在人民币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万元（含</w:t>
                        </w:r>
                      </w:p>
                      <w:p>
                        <w:pPr>
                          <w:pStyle w:val="TableParagraph"/>
                          <w:spacing w:line="309" w:lineRule="auto"/>
                          <w:ind w:left="26" w:right="44"/>
                          <w:jc w:val="both"/>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万元）以上，对公司造成重大负 面影响。</w:t>
                        </w:r>
                        <w:r>
                          <w:rPr>
                            <w:rFonts w:ascii="宋体" w:hAnsi="宋体" w:cs="宋体" w:eastAsia="宋体" w:hint="default"/>
                            <w:spacing w:val="1"/>
                            <w:sz w:val="18"/>
                            <w:szCs w:val="18"/>
                          </w:rPr>
                          <w:t> </w:t>
                        </w:r>
                        <w:r>
                          <w:rPr>
                            <w:rFonts w:ascii="宋体" w:hAnsi="宋体" w:cs="宋体" w:eastAsia="宋体" w:hint="default"/>
                            <w:sz w:val="18"/>
                            <w:szCs w:val="18"/>
                          </w:rPr>
                          <w:t>重要缺陷：直接财产损失金</w:t>
                        </w:r>
                        <w:r>
                          <w:rPr>
                            <w:rFonts w:ascii="宋体" w:hAnsi="宋体" w:cs="宋体" w:eastAsia="宋体" w:hint="default"/>
                            <w:sz w:val="18"/>
                            <w:szCs w:val="18"/>
                          </w:rPr>
                          <w:t> 额在人民币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9" w:lineRule="auto" w:before="5"/>
                          <w:ind w:left="2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万元或受到国家政府部门处罚</w:t>
                        </w:r>
                        <w:r>
                          <w:rPr>
                            <w:rFonts w:ascii="宋体" w:hAnsi="宋体" w:cs="宋体" w:eastAsia="宋体" w:hint="default"/>
                            <w:w w:val="99"/>
                            <w:sz w:val="18"/>
                            <w:szCs w:val="18"/>
                          </w:rPr>
                          <w:t> </w:t>
                        </w:r>
                        <w:r>
                          <w:rPr>
                            <w:rFonts w:ascii="宋体" w:hAnsi="宋体" w:cs="宋体" w:eastAsia="宋体" w:hint="default"/>
                            <w:sz w:val="18"/>
                            <w:szCs w:val="18"/>
                          </w:rPr>
                          <w:t>对公司造成较大负面影响。</w:t>
                        </w:r>
                        <w:r>
                          <w:rPr>
                            <w:rFonts w:ascii="宋体" w:hAnsi="宋体" w:cs="宋体" w:eastAsia="宋体" w:hint="default"/>
                            <w:spacing w:val="-64"/>
                            <w:sz w:val="18"/>
                            <w:szCs w:val="18"/>
                          </w:rPr>
                          <w:t> </w:t>
                        </w:r>
                        <w:r>
                          <w:rPr>
                            <w:rFonts w:ascii="宋体" w:hAnsi="宋体" w:cs="宋体" w:eastAsia="宋体" w:hint="default"/>
                            <w:sz w:val="18"/>
                            <w:szCs w:val="18"/>
                          </w:rPr>
                          <w:t>一般缺陷</w:t>
                        </w:r>
                        <w:r>
                          <w:rPr>
                            <w:rFonts w:ascii="宋体" w:hAnsi="宋体" w:cs="宋体" w:eastAsia="宋体" w:hint="default"/>
                            <w:w w:val="99"/>
                            <w:sz w:val="18"/>
                            <w:szCs w:val="18"/>
                          </w:rPr>
                          <w:t> </w:t>
                        </w:r>
                        <w:r>
                          <w:rPr>
                            <w:rFonts w:ascii="宋体" w:hAnsi="宋体" w:cs="宋体" w:eastAsia="宋体" w:hint="default"/>
                            <w:sz w:val="18"/>
                            <w:szCs w:val="18"/>
                          </w:rPr>
                          <w:t>直接财产损失金额在人民币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宋体" w:hAnsi="宋体" w:cs="宋体" w:eastAsia="宋体" w:hint="default"/>
                            <w:w w:val="99"/>
                            <w:sz w:val="18"/>
                            <w:szCs w:val="18"/>
                          </w:rPr>
                          <w:t> </w:t>
                        </w:r>
                        <w:r>
                          <w:rPr>
                            <w:rFonts w:ascii="宋体" w:hAnsi="宋体" w:cs="宋体" w:eastAsia="宋体" w:hint="default"/>
                            <w:spacing w:val="-4"/>
                            <w:sz w:val="18"/>
                            <w:szCs w:val="18"/>
                          </w:rPr>
                          <w:t>以下或受到省级（含省级）以下政府部</w:t>
                        </w:r>
                        <w:r>
                          <w:rPr>
                            <w:rFonts w:ascii="宋体" w:hAnsi="宋体" w:cs="宋体" w:eastAsia="宋体" w:hint="default"/>
                            <w:w w:val="99"/>
                            <w:sz w:val="18"/>
                            <w:szCs w:val="18"/>
                          </w:rPr>
                          <w:t> </w:t>
                        </w:r>
                        <w:r>
                          <w:rPr>
                            <w:rFonts w:ascii="宋体" w:hAnsi="宋体" w:cs="宋体" w:eastAsia="宋体" w:hint="default"/>
                            <w:sz w:val="18"/>
                            <w:szCs w:val="18"/>
                          </w:rPr>
                          <w:t>门处罚，对公司造成负面影响较小。</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before="76"/>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4"/>
        <w:ind w:right="1021"/>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我们认为，梦网集团公司按照《深圳证券交易所中小企业板上市公司规范运作指引</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年修订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》规定于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日在所有重大方面保持了有效的财务报告内部控制。本结论是在受到鉴证报告中指出的固有限制的条件下形成的。</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《内部控制审计报告》全文详见巨潮资讯网。</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line="340" w:lineRule="auto" w:before="44"/>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39"/>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021"/>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021"/>
        <w:jc w:val="left"/>
        <w:rPr>
          <w:b w:val="0"/>
          <w:bCs w:val="0"/>
        </w:rPr>
      </w:pPr>
      <w:bookmarkStart w:name="_bookmark11" w:id="12"/>
      <w:bookmarkEnd w:id="12"/>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021"/>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Times New Roman" w:hAnsi="Times New Roman" w:cs="Times New Roman" w:eastAsia="Times New Roman" w:hint="default"/>
                <w:sz w:val="18"/>
                <w:szCs w:val="18"/>
              </w:rPr>
              <w:t>3-307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赵国梁、陈锡雄</w:t>
            </w:r>
          </w:p>
        </w:tc>
      </w:tr>
    </w:tbl>
    <w:p>
      <w:pPr>
        <w:spacing w:line="410" w:lineRule="auto" w:before="49"/>
        <w:ind w:left="573" w:right="5394" w:firstLine="3859"/>
        <w:jc w:val="left"/>
        <w:rPr>
          <w:rFonts w:ascii="黑体" w:hAnsi="黑体" w:cs="黑体" w:eastAsia="黑体" w:hint="default"/>
          <w:sz w:val="21"/>
          <w:szCs w:val="21"/>
        </w:rPr>
      </w:pPr>
      <w:r>
        <w:rPr>
          <w:rFonts w:ascii="宋体" w:hAnsi="宋体" w:cs="宋体" w:eastAsia="宋体" w:hint="default"/>
          <w:sz w:val="18"/>
          <w:szCs w:val="18"/>
        </w:rPr>
        <w:t>审计报告正文 </w:t>
      </w:r>
      <w:r>
        <w:rPr>
          <w:rFonts w:ascii="宋体" w:hAnsi="宋体" w:cs="宋体" w:eastAsia="宋体" w:hint="default"/>
          <w:sz w:val="21"/>
          <w:szCs w:val="21"/>
        </w:rPr>
        <w:t>梦网荣信科技集团股份有限公司全体股东：</w:t>
      </w:r>
      <w:r>
        <w:rPr>
          <w:rFonts w:ascii="宋体" w:hAnsi="宋体" w:cs="宋体" w:eastAsia="宋体" w:hint="default"/>
          <w:w w:val="100"/>
          <w:sz w:val="21"/>
          <w:szCs w:val="21"/>
        </w:rPr>
        <w:t> </w:t>
      </w:r>
      <w:r>
        <w:rPr>
          <w:rFonts w:ascii="黑体" w:hAnsi="黑体" w:cs="黑体" w:eastAsia="黑体" w:hint="default"/>
          <w:b/>
          <w:bCs/>
          <w:sz w:val="21"/>
          <w:szCs w:val="21"/>
        </w:rPr>
        <w:t>一、审计意见</w:t>
      </w:r>
      <w:r>
        <w:rPr>
          <w:rFonts w:ascii="黑体" w:hAnsi="黑体" w:cs="黑体" w:eastAsia="黑体" w:hint="default"/>
          <w:sz w:val="21"/>
          <w:szCs w:val="21"/>
        </w:rPr>
      </w:r>
    </w:p>
    <w:p>
      <w:pPr>
        <w:pStyle w:val="BodyText"/>
        <w:spacing w:line="240" w:lineRule="auto" w:before="44"/>
        <w:ind w:left="573" w:right="1021"/>
        <w:jc w:val="left"/>
      </w:pPr>
      <w:r>
        <w:rPr/>
        <w:t>我们审计了梦网荣信科技集团股份有限公司（以下简称梦网集团公司）财务报表，包括</w:t>
      </w:r>
      <w:r>
        <w:rPr>
          <w:spacing w:val="-6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p>
    <w:p>
      <w:pPr>
        <w:pStyle w:val="BodyText"/>
        <w:spacing w:line="386" w:lineRule="auto" w:before="177"/>
        <w:ind w:right="1128"/>
        <w:jc w:val="both"/>
      </w:pPr>
      <w:r>
        <w:rPr>
          <w:rFonts w:ascii="Times New Roman" w:hAnsi="Times New Roman" w:cs="Times New Roman" w:eastAsia="Times New Roman" w:hint="default"/>
        </w:rPr>
        <w:t>31 </w:t>
      </w:r>
      <w:r>
        <w:rPr/>
        <w:t>日的合并及母公司资产负债表，</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t>年度的合并及母公司利润表、合并及母公司现金流量表、合并及</w:t>
      </w:r>
      <w:r>
        <w:rPr>
          <w:w w:val="100"/>
        </w:rPr>
        <w:t> </w:t>
      </w:r>
      <w:r>
        <w:rPr/>
        <w:t>母公司所有者权益变动表，以及相关财务报表附注。</w:t>
      </w:r>
    </w:p>
    <w:p>
      <w:pPr>
        <w:pStyle w:val="BodyText"/>
        <w:spacing w:line="240" w:lineRule="auto"/>
        <w:ind w:left="573" w:right="1021"/>
        <w:jc w:val="left"/>
      </w:pPr>
      <w:r>
        <w:rPr/>
        <w:t>我们认为，后附的财务报表在所有重大方面按照企业会计准则的规定编制，公允反映了梦网集团公司</w:t>
      </w:r>
    </w:p>
    <w:p>
      <w:pPr>
        <w:spacing w:line="240" w:lineRule="auto" w:before="10"/>
        <w:rPr>
          <w:rFonts w:ascii="宋体" w:hAnsi="宋体" w:cs="宋体" w:eastAsia="宋体" w:hint="default"/>
          <w:sz w:val="14"/>
          <w:szCs w:val="14"/>
        </w:rPr>
      </w:pPr>
    </w:p>
    <w:p>
      <w:pPr>
        <w:pStyle w:val="BodyText"/>
        <w:spacing w:line="398" w:lineRule="auto" w:before="0"/>
        <w:ind w:left="573" w:right="1021" w:hanging="421"/>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日的合并及母公司财务状况，以及</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年度的合并及母公司经营成果和现金流量。</w:t>
      </w:r>
      <w:r>
        <w:rPr>
          <w:w w:val="100"/>
        </w:rPr>
        <w:t> </w:t>
      </w:r>
      <w:r>
        <w:rPr>
          <w:rFonts w:ascii="黑体" w:hAnsi="黑体" w:cs="黑体" w:eastAsia="黑体" w:hint="default"/>
          <w:b/>
          <w:bCs/>
        </w:rPr>
        <w:t>二、形成审计意见的基础</w:t>
      </w:r>
      <w:r>
        <w:rPr>
          <w:rFonts w:ascii="黑体" w:hAnsi="黑体" w:cs="黑体" w:eastAsia="黑体" w:hint="default"/>
          <w:b/>
          <w:bCs/>
          <w:w w:val="100"/>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w:t>
      </w:r>
    </w:p>
    <w:p>
      <w:pPr>
        <w:pStyle w:val="BodyText"/>
        <w:spacing w:line="398" w:lineRule="auto" w:before="24"/>
        <w:ind w:right="1127"/>
        <w:jc w:val="both"/>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部分进一步阐述了我们在这些准则下的责任。按照中国注册会计师职业道德守则，我们独立于梦</w:t>
      </w:r>
      <w:r>
        <w:rPr>
          <w:spacing w:val="-17"/>
        </w:rPr>
        <w:t> </w:t>
      </w:r>
      <w:r>
        <w:rPr>
          <w:spacing w:val="-17"/>
        </w:rPr>
      </w:r>
      <w:r>
        <w:rPr>
          <w:spacing w:val="-2"/>
        </w:rPr>
        <w:t>网集团公司，并履行了职业道德方面的其他责任。我们相信，我们获取的审计证据是充分、适当的，为发</w:t>
      </w:r>
      <w:r>
        <w:rPr>
          <w:spacing w:val="-43"/>
        </w:rPr>
        <w:t> </w:t>
      </w:r>
      <w:r>
        <w:rPr>
          <w:spacing w:val="-43"/>
        </w:rPr>
      </w:r>
      <w:r>
        <w:rPr/>
        <w:t>表审计意见提供了基础。</w:t>
      </w:r>
    </w:p>
    <w:p>
      <w:pPr>
        <w:pStyle w:val="Heading3"/>
        <w:spacing w:line="240" w:lineRule="auto" w:before="55"/>
        <w:ind w:left="575" w:right="1021"/>
        <w:jc w:val="left"/>
        <w:rPr>
          <w:rFonts w:ascii="黑体" w:hAnsi="黑体" w:cs="黑体" w:eastAsia="黑体" w:hint="default"/>
          <w:b w:val="0"/>
          <w:bCs w:val="0"/>
        </w:rPr>
      </w:pPr>
      <w:r>
        <w:rPr>
          <w:rFonts w:ascii="黑体" w:hAnsi="黑体" w:cs="黑体" w:eastAsia="黑体" w:hint="default"/>
        </w:rPr>
        <w:t>三、关键审计事项</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408" w:lineRule="auto" w:before="0"/>
        <w:ind w:right="1021" w:firstLine="420"/>
        <w:jc w:val="left"/>
      </w:pPr>
      <w:r>
        <w:rPr>
          <w:spacing w:val="-2"/>
        </w:rPr>
        <w:t>关键审计事项是我们根据职业判断，认为对本期财务报表审计最为重要的事项。这些事项的应对以对</w:t>
      </w:r>
      <w:r>
        <w:rPr>
          <w:w w:val="100"/>
        </w:rPr>
        <w:t> </w:t>
      </w:r>
      <w:r>
        <w:rPr/>
        <w:t>财务报表整体进行审计并形成审计意见为背景，我们不对这些事项单独发表意见。</w:t>
      </w:r>
    </w:p>
    <w:p>
      <w:pPr>
        <w:pStyle w:val="BodyText"/>
        <w:spacing w:line="240" w:lineRule="auto" w:before="46"/>
        <w:ind w:left="573" w:right="102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收入确认</w:t>
      </w:r>
    </w:p>
    <w:p>
      <w:pPr>
        <w:pStyle w:val="BodyText"/>
        <w:spacing w:line="240" w:lineRule="auto" w:before="177"/>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事项描述</w:t>
      </w:r>
    </w:p>
    <w:p>
      <w:pPr>
        <w:pStyle w:val="BodyText"/>
        <w:spacing w:line="386" w:lineRule="auto" w:before="177"/>
        <w:ind w:left="573" w:right="1122"/>
        <w:jc w:val="left"/>
      </w:pPr>
      <w:r>
        <w:rPr/>
        <w:t>相关信息披露详见财务报表附注三</w:t>
      </w: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w:t>
      </w:r>
      <w:r>
        <w:rPr/>
        <w:t>二</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及附注十四（二）所述。</w:t>
      </w:r>
      <w:r>
        <w:rPr>
          <w:w w:val="100"/>
        </w:rPr>
        <w:t> </w:t>
      </w:r>
      <w:r>
        <w:rPr>
          <w:spacing w:val="-3"/>
        </w:rPr>
        <w:t>梦网集团公司的营业收入主要来自于移动信息服务。</w:t>
      </w:r>
      <w:r>
        <w:rPr>
          <w:rFonts w:ascii="Times New Roman" w:hAnsi="Times New Roman" w:cs="Times New Roman" w:eastAsia="Times New Roman" w:hint="default"/>
          <w:spacing w:val="-3"/>
        </w:rPr>
        <w:t>2019 </w:t>
      </w:r>
      <w:r>
        <w:rPr>
          <w:rFonts w:ascii="Times New Roman" w:hAnsi="Times New Roman" w:cs="Times New Roman" w:eastAsia="Times New Roman" w:hint="default"/>
          <w:spacing w:val="26"/>
        </w:rPr>
        <w:t> </w:t>
      </w:r>
      <w:r>
        <w:rPr>
          <w:spacing w:val="-4"/>
        </w:rPr>
        <w:t>年度，梦网集团公司财务报表所示营业收入</w:t>
      </w:r>
    </w:p>
    <w:p>
      <w:pPr>
        <w:pStyle w:val="BodyText"/>
        <w:spacing w:line="240" w:lineRule="auto" w:before="36"/>
        <w:ind w:right="1021"/>
        <w:jc w:val="left"/>
      </w:pPr>
      <w:r>
        <w:rPr/>
        <w:t>项目金额为人民币</w:t>
      </w:r>
      <w:r>
        <w:rPr>
          <w:spacing w:val="-55"/>
        </w:rPr>
        <w:t> </w:t>
      </w:r>
      <w:r>
        <w:rPr>
          <w:rFonts w:ascii="Times New Roman" w:hAnsi="Times New Roman" w:cs="Times New Roman" w:eastAsia="Times New Roman" w:hint="default"/>
        </w:rPr>
        <w:t>3,200,696,561.59</w:t>
      </w:r>
      <w:r>
        <w:rPr>
          <w:rFonts w:ascii="Times New Roman" w:hAnsi="Times New Roman" w:cs="Times New Roman" w:eastAsia="Times New Roman" w:hint="default"/>
          <w:spacing w:val="-4"/>
        </w:rPr>
        <w:t> </w:t>
      </w:r>
      <w:r>
        <w:rPr/>
        <w:t>元，其中移动信息服务业务的营业收入为人民币</w:t>
      </w:r>
      <w:r>
        <w:rPr>
          <w:spacing w:val="-54"/>
        </w:rPr>
        <w:t> </w:t>
      </w:r>
      <w:r>
        <w:rPr>
          <w:rFonts w:ascii="Times New Roman" w:hAnsi="Times New Roman" w:cs="Times New Roman" w:eastAsia="Times New Roman" w:hint="default"/>
        </w:rPr>
        <w:t>2,659,540,840.87</w:t>
      </w:r>
      <w:r>
        <w:rPr>
          <w:rFonts w:ascii="Times New Roman" w:hAnsi="Times New Roman" w:cs="Times New Roman" w:eastAsia="Times New Roman" w:hint="default"/>
          <w:spacing w:val="-5"/>
        </w:rPr>
        <w:t> </w:t>
      </w:r>
      <w:r>
        <w:rPr>
          <w:spacing w:val="-3"/>
        </w:rPr>
        <w:t>元，</w:t>
      </w:r>
      <w:r>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left="573" w:right="1021" w:hanging="421"/>
        <w:jc w:val="left"/>
      </w:pPr>
      <w:r>
        <w:rPr/>
        <w:t>占营业收入的</w:t>
      </w:r>
      <w:r>
        <w:rPr>
          <w:spacing w:val="-52"/>
        </w:rPr>
        <w:t> </w:t>
      </w:r>
      <w:r>
        <w:rPr>
          <w:rFonts w:ascii="Times New Roman" w:hAnsi="Times New Roman" w:cs="Times New Roman" w:eastAsia="Times New Roman" w:hint="default"/>
        </w:rPr>
        <w:t>83.30%</w:t>
      </w:r>
      <w:r>
        <w:rPr/>
        <w:t>。</w:t>
      </w:r>
      <w:r>
        <w:rPr>
          <w:w w:val="100"/>
        </w:rPr>
        <w:t> </w:t>
      </w:r>
      <w:r>
        <w:rPr>
          <w:spacing w:val="-2"/>
        </w:rPr>
        <w:t>梦网集团公司主要向客户提供企业移动信息服务平台业务集成服务。根据相关销售合同约定，移动数</w:t>
      </w:r>
    </w:p>
    <w:p>
      <w:pPr>
        <w:pStyle w:val="BodyText"/>
        <w:spacing w:line="408" w:lineRule="auto"/>
        <w:ind w:left="573" w:right="1124" w:hanging="421"/>
        <w:jc w:val="left"/>
      </w:pPr>
      <w:r>
        <w:rPr/>
        <w:t>据服务收入的两种结算模式及收入确认方式如下：</w:t>
      </w:r>
      <w:r>
        <w:rPr>
          <w:w w:val="100"/>
        </w:rPr>
        <w:t> </w:t>
      </w:r>
      <w:r>
        <w:rPr>
          <w:spacing w:val="-3"/>
        </w:rPr>
        <w:t>第一种模式下，梦网集团公司向集团客户提供服务后，根据 </w:t>
      </w:r>
      <w:r>
        <w:rPr>
          <w:rFonts w:ascii="Times New Roman" w:hAnsi="Times New Roman" w:cs="Times New Roman" w:eastAsia="Times New Roman" w:hint="default"/>
        </w:rPr>
        <w:t>BOSS</w:t>
      </w:r>
      <w:r>
        <w:rPr>
          <w:rFonts w:ascii="Times New Roman" w:hAnsi="Times New Roman" w:cs="Times New Roman" w:eastAsia="Times New Roman" w:hint="default"/>
          <w:spacing w:val="-3"/>
        </w:rPr>
        <w:t> </w:t>
      </w:r>
      <w:r>
        <w:rPr/>
        <w:t>系统生成的业务统计表计算应向集</w:t>
      </w:r>
    </w:p>
    <w:p>
      <w:pPr>
        <w:pStyle w:val="BodyText"/>
        <w:spacing w:line="408" w:lineRule="auto" w:before="14"/>
        <w:ind w:left="573" w:right="1021" w:hanging="421"/>
        <w:jc w:val="left"/>
      </w:pPr>
      <w:r>
        <w:rPr/>
        <w:t>团客户收取的服务费用，梦网集团公司据此向集团客户发出结算通知并核对后确认收入。</w:t>
      </w:r>
      <w:r>
        <w:rPr>
          <w:w w:val="100"/>
        </w:rPr>
        <w:t> </w:t>
      </w:r>
      <w:r>
        <w:rPr>
          <w:spacing w:val="-2"/>
        </w:rPr>
        <w:t>第二种模式下，梦网集团公司向集团客户提供服务，电信运营商收取集团客户的服务费用后，由电信</w:t>
      </w:r>
    </w:p>
    <w:p>
      <w:pPr>
        <w:pStyle w:val="BodyText"/>
        <w:spacing w:line="410" w:lineRule="auto" w:before="46"/>
        <w:ind w:right="1021"/>
        <w:jc w:val="left"/>
      </w:pPr>
      <w:r>
        <w:rPr>
          <w:spacing w:val="-2"/>
        </w:rPr>
        <w:t>运营商向梦网集团公司提供业务统计表进行核对，依据核对情况计算应向梦网集团公司结算的费用并据此</w:t>
      </w:r>
      <w:r>
        <w:rPr>
          <w:spacing w:val="-43"/>
        </w:rPr>
        <w:t> </w:t>
      </w:r>
      <w:r>
        <w:rPr>
          <w:spacing w:val="-43"/>
        </w:rPr>
      </w:r>
      <w:r>
        <w:rPr/>
        <w:t>向梦网集团公司发出结算通知，梦网集团公司收到结算通知并核对后确认收入。</w:t>
      </w:r>
    </w:p>
    <w:p>
      <w:pPr>
        <w:pStyle w:val="BodyText"/>
        <w:spacing w:line="386" w:lineRule="auto" w:before="44"/>
        <w:ind w:right="0" w:firstLine="420"/>
        <w:jc w:val="left"/>
      </w:pPr>
      <w:r>
        <w:rPr>
          <w:spacing w:val="-3"/>
        </w:rPr>
        <w:t>梦网集团公司移动数据服务收入以第一种结算模式为主，营业收入金额为人民币 </w:t>
      </w:r>
      <w:r>
        <w:rPr>
          <w:rFonts w:ascii="Times New Roman" w:hAnsi="Times New Roman" w:cs="Times New Roman" w:eastAsia="Times New Roman" w:hint="default"/>
        </w:rPr>
        <w:t>2,587,898,461.28</w:t>
      </w:r>
      <w:r>
        <w:rPr>
          <w:rFonts w:ascii="Times New Roman" w:hAnsi="Times New Roman" w:cs="Times New Roman" w:eastAsia="Times New Roman" w:hint="default"/>
          <w:spacing w:val="12"/>
        </w:rPr>
        <w:t> </w:t>
      </w:r>
      <w:r>
        <w:rPr/>
        <w:t>元，</w:t>
      </w:r>
      <w:r>
        <w:rPr>
          <w:w w:val="100"/>
        </w:rPr>
        <w:t> </w:t>
      </w:r>
      <w:r>
        <w:rPr/>
        <w:t>占移动数据服务收入的</w:t>
      </w:r>
      <w:r>
        <w:rPr>
          <w:spacing w:val="-55"/>
        </w:rPr>
        <w:t> </w:t>
      </w:r>
      <w:r>
        <w:rPr>
          <w:rFonts w:ascii="Times New Roman" w:hAnsi="Times New Roman" w:cs="Times New Roman" w:eastAsia="Times New Roman" w:hint="default"/>
        </w:rPr>
        <w:t>97.86%</w:t>
      </w:r>
      <w:r>
        <w:rPr/>
        <w:t>。</w:t>
      </w:r>
    </w:p>
    <w:p>
      <w:pPr>
        <w:pStyle w:val="BodyText"/>
        <w:spacing w:line="408" w:lineRule="auto" w:before="35"/>
        <w:ind w:right="1021" w:firstLine="420"/>
        <w:jc w:val="left"/>
      </w:pPr>
      <w:r>
        <w:rPr>
          <w:spacing w:val="-2"/>
        </w:rPr>
        <w:t>由于营业收入是梦网集团公司关键业绩指标之一，可能存在梦网集团公司管理层（以下简称管理层）</w:t>
      </w:r>
      <w:r>
        <w:rPr>
          <w:w w:val="100"/>
        </w:rPr>
        <w:t> </w:t>
      </w:r>
      <w:r>
        <w:rPr>
          <w:spacing w:val="-2"/>
        </w:rPr>
        <w:t>通过不恰当的收入确认以达到特定目标或预期的固有风险。因此，我们将收入确认确定为关键审计事项。</w:t>
      </w:r>
    </w:p>
    <w:p>
      <w:pPr>
        <w:pStyle w:val="BodyText"/>
        <w:spacing w:line="386" w:lineRule="auto" w:before="46"/>
        <w:ind w:left="573" w:right="49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审计应对</w:t>
      </w:r>
      <w:r>
        <w:rPr>
          <w:w w:val="100"/>
        </w:rPr>
        <w:t> </w:t>
      </w:r>
      <w:r>
        <w:rPr>
          <w:spacing w:val="-2"/>
        </w:rPr>
        <w:t>针对收入确认，我们实施的审计程序主要包括：</w:t>
      </w:r>
    </w:p>
    <w:p>
      <w:pPr>
        <w:pStyle w:val="BodyText"/>
        <w:spacing w:line="386" w:lineRule="auto"/>
        <w:ind w:right="1021"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了解与收入确认相关的关键内部控制，评价这些控制的设计，确定其是否得到执行，并测试相关</w:t>
      </w:r>
      <w:r>
        <w:rPr>
          <w:w w:val="100"/>
        </w:rPr>
        <w:t> </w:t>
      </w:r>
      <w:r>
        <w:rPr/>
        <w:t>内部控制的运行有效性；</w:t>
      </w:r>
    </w:p>
    <w:p>
      <w:pPr>
        <w:pStyle w:val="BodyText"/>
        <w:spacing w:line="386" w:lineRule="auto"/>
        <w:ind w:right="1021"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检查主要的销售合同，识别与商品所有权上的主要风险和报酬转移相关的条款，评价收入确认政</w:t>
      </w:r>
      <w:r>
        <w:rPr>
          <w:w w:val="100"/>
        </w:rPr>
        <w:t> </w:t>
      </w:r>
      <w:r>
        <w:rPr/>
        <w:t>策是否符合企业会计准则的规定；</w:t>
      </w:r>
    </w:p>
    <w:p>
      <w:pPr>
        <w:pStyle w:val="BodyText"/>
        <w:spacing w:line="386" w:lineRule="auto"/>
        <w:ind w:right="1021"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spacing w:val="-3"/>
        </w:rPr>
        <w:t>对营业收入及毛利率按月度、产品、客户等实施实质性分析程序，识别是否存在重大或异常波动，</w:t>
      </w:r>
      <w:r>
        <w:rPr>
          <w:w w:val="100"/>
        </w:rPr>
        <w:t> </w:t>
      </w:r>
      <w:r>
        <w:rPr/>
        <w:t>并查明波动原因；</w:t>
      </w:r>
    </w:p>
    <w:p>
      <w:pPr>
        <w:pStyle w:val="BodyText"/>
        <w:spacing w:line="240" w:lineRule="auto"/>
        <w:ind w:left="573" w:right="102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结合应收账款函证，以抽样方式向主要客户函证本期销售额；</w:t>
      </w:r>
    </w:p>
    <w:p>
      <w:pPr>
        <w:pStyle w:val="BodyText"/>
        <w:spacing w:line="386" w:lineRule="auto" w:before="178"/>
        <w:ind w:right="1021"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6"/>
        </w:rPr>
        <w:t> </w:t>
      </w:r>
      <w:r>
        <w:rPr/>
        <w:t>以抽样方式对资产负债表日前后确认的营业收入核对至与客户每月对账单等支持性文件，评价营</w:t>
      </w:r>
      <w:r>
        <w:rPr>
          <w:w w:val="100"/>
        </w:rPr>
        <w:t> </w:t>
      </w:r>
      <w:r>
        <w:rPr/>
        <w:t>业收入是否在恰当期间确认；</w:t>
      </w:r>
    </w:p>
    <w:p>
      <w:pPr>
        <w:pStyle w:val="BodyText"/>
        <w:spacing w:line="240" w:lineRule="auto"/>
        <w:ind w:left="573" w:right="1021"/>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9"/>
        </w:rPr>
        <w:t> </w:t>
      </w:r>
      <w:r>
        <w:rPr/>
        <w:t>检查与营业收入相关的信息是否已在财务报表中作出恰当列报。</w:t>
      </w:r>
    </w:p>
    <w:p>
      <w:pPr>
        <w:pStyle w:val="BodyText"/>
        <w:spacing w:line="240" w:lineRule="auto" w:before="177"/>
        <w:ind w:left="573" w:right="1021"/>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商誉减值</w:t>
      </w:r>
    </w:p>
    <w:p>
      <w:pPr>
        <w:pStyle w:val="BodyText"/>
        <w:spacing w:line="386" w:lineRule="auto" w:before="177"/>
        <w:ind w:left="573" w:right="49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事项描述</w:t>
      </w:r>
      <w:r>
        <w:rPr>
          <w:w w:val="100"/>
        </w:rPr>
        <w:t> </w:t>
      </w:r>
      <w:r>
        <w:rPr>
          <w:spacing w:val="-2"/>
        </w:rPr>
        <w:t>相关信息披露详见财务报表附注三</w:t>
      </w:r>
      <w:r>
        <w:rPr>
          <w:rFonts w:ascii="Times New Roman" w:hAnsi="Times New Roman" w:cs="Times New Roman" w:eastAsia="Times New Roman" w:hint="default"/>
          <w:spacing w:val="-2"/>
        </w:rPr>
        <w:t>(</w:t>
      </w:r>
      <w:r>
        <w:rPr>
          <w:spacing w:val="-2"/>
        </w:rPr>
        <w:t>十八</w:t>
      </w:r>
      <w:r>
        <w:rPr>
          <w:rFonts w:ascii="Times New Roman" w:hAnsi="Times New Roman" w:cs="Times New Roman" w:eastAsia="Times New Roman" w:hint="default"/>
          <w:spacing w:val="-2"/>
        </w:rPr>
        <w:t>)</w:t>
      </w:r>
      <w:r>
        <w:rPr>
          <w:spacing w:val="-2"/>
        </w:rPr>
        <w:t>及附注五</w:t>
      </w:r>
      <w:r>
        <w:rPr>
          <w:rFonts w:ascii="Times New Roman" w:hAnsi="Times New Roman" w:cs="Times New Roman" w:eastAsia="Times New Roman" w:hint="default"/>
          <w:spacing w:val="-2"/>
        </w:rPr>
        <w:t>(</w:t>
      </w:r>
      <w:r>
        <w:rPr>
          <w:spacing w:val="-2"/>
        </w:rPr>
        <w:t>一</w:t>
      </w:r>
      <w:r>
        <w:rPr>
          <w:rFonts w:ascii="Times New Roman" w:hAnsi="Times New Roman" w:cs="Times New Roman" w:eastAsia="Times New Roman" w:hint="default"/>
          <w:spacing w:val="-2"/>
        </w:rPr>
        <w:t>)17</w:t>
      </w:r>
      <w:r>
        <w:rPr>
          <w:spacing w:val="-2"/>
        </w:rPr>
        <w:t>。</w:t>
      </w:r>
    </w:p>
    <w:p>
      <w:pPr>
        <w:pStyle w:val="BodyText"/>
        <w:spacing w:line="240" w:lineRule="auto" w:before="35"/>
        <w:ind w:left="573" w:right="0"/>
        <w:jc w:val="left"/>
      </w:pPr>
      <w:r>
        <w:rPr>
          <w:w w:val="100"/>
        </w:rPr>
        <w:t>截至</w:t>
      </w:r>
      <w:r>
        <w:rPr>
          <w:spacing w:val="-58"/>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rPr>
        <w:t> </w:t>
      </w:r>
      <w:r>
        <w:rPr>
          <w:w w:val="100"/>
        </w:rPr>
        <w:t>年</w:t>
      </w:r>
      <w:r>
        <w:rPr>
          <w:spacing w:val="-57"/>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5"/>
        </w:rPr>
        <w:t> </w:t>
      </w:r>
      <w:r>
        <w:rPr>
          <w:w w:val="100"/>
        </w:rPr>
        <w:t>月</w:t>
      </w:r>
      <w:r>
        <w:rPr>
          <w:spacing w:val="-55"/>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日</w:t>
      </w:r>
      <w:r>
        <w:rPr>
          <w:spacing w:val="-108"/>
          <w:w w:val="100"/>
        </w:rPr>
        <w:t>，</w:t>
      </w:r>
      <w:r>
        <w:rPr>
          <w:w w:val="100"/>
        </w:rPr>
        <w:t>梦网</w:t>
      </w:r>
      <w:r>
        <w:rPr>
          <w:spacing w:val="-3"/>
          <w:w w:val="100"/>
        </w:rPr>
        <w:t>集</w:t>
      </w:r>
      <w:r>
        <w:rPr>
          <w:w w:val="100"/>
        </w:rPr>
        <w:t>团</w:t>
      </w:r>
      <w:r>
        <w:rPr>
          <w:spacing w:val="-3"/>
          <w:w w:val="100"/>
        </w:rPr>
        <w:t>公</w:t>
      </w:r>
      <w:r>
        <w:rPr>
          <w:w w:val="100"/>
        </w:rPr>
        <w:t>司</w:t>
      </w:r>
      <w:r>
        <w:rPr>
          <w:spacing w:val="-3"/>
          <w:w w:val="100"/>
        </w:rPr>
        <w:t>财</w:t>
      </w:r>
      <w:r>
        <w:rPr>
          <w:w w:val="100"/>
        </w:rPr>
        <w:t>务</w:t>
      </w:r>
      <w:r>
        <w:rPr>
          <w:spacing w:val="-3"/>
          <w:w w:val="100"/>
        </w:rPr>
        <w:t>报</w:t>
      </w:r>
      <w:r>
        <w:rPr>
          <w:w w:val="100"/>
        </w:rPr>
        <w:t>表</w:t>
      </w:r>
      <w:r>
        <w:rPr>
          <w:spacing w:val="-3"/>
          <w:w w:val="100"/>
        </w:rPr>
        <w:t>所</w:t>
      </w:r>
      <w:r>
        <w:rPr>
          <w:w w:val="100"/>
        </w:rPr>
        <w:t>示商</w:t>
      </w:r>
      <w:r>
        <w:rPr>
          <w:spacing w:val="-3"/>
          <w:w w:val="100"/>
        </w:rPr>
        <w:t>誉</w:t>
      </w:r>
      <w:r>
        <w:rPr>
          <w:w w:val="100"/>
        </w:rPr>
        <w:t>项</w:t>
      </w:r>
      <w:r>
        <w:rPr>
          <w:spacing w:val="-3"/>
          <w:w w:val="100"/>
        </w:rPr>
        <w:t>目</w:t>
      </w:r>
      <w:r>
        <w:rPr>
          <w:w w:val="100"/>
        </w:rPr>
        <w:t>账</w:t>
      </w:r>
      <w:r>
        <w:rPr>
          <w:spacing w:val="-3"/>
          <w:w w:val="100"/>
        </w:rPr>
        <w:t>面</w:t>
      </w:r>
      <w:r>
        <w:rPr>
          <w:w w:val="100"/>
        </w:rPr>
        <w:t>原</w:t>
      </w:r>
      <w:r>
        <w:rPr>
          <w:spacing w:val="-3"/>
          <w:w w:val="100"/>
        </w:rPr>
        <w:t>值</w:t>
      </w:r>
      <w:r>
        <w:rPr>
          <w:w w:val="100"/>
        </w:rPr>
        <w:t>为</w:t>
      </w:r>
      <w:r>
        <w:rPr>
          <w:spacing w:val="-3"/>
          <w:w w:val="100"/>
        </w:rPr>
        <w:t>人</w:t>
      </w:r>
      <w:r>
        <w:rPr>
          <w:w w:val="100"/>
        </w:rPr>
        <w:t>民币</w:t>
      </w:r>
      <w:r>
        <w:rPr>
          <w:spacing w:val="-57"/>
        </w:rPr>
        <w:t> </w:t>
      </w:r>
      <w:r>
        <w:rPr>
          <w:rFonts w:ascii="Times New Roman" w:hAnsi="Times New Roman" w:cs="Times New Roman" w:eastAsia="Times New Roman" w:hint="default"/>
          <w:w w:val="100"/>
        </w:rPr>
        <w:t>2,542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845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878.</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rPr>
        <w:t> </w:t>
      </w:r>
      <w:r>
        <w:rPr>
          <w:spacing w:val="-3"/>
          <w:w w:val="100"/>
        </w:rPr>
        <w:t>元，</w:t>
      </w:r>
      <w:r>
        <w:rPr>
          <w:w w:val="100"/>
        </w:rPr>
      </w:r>
    </w:p>
    <w:p>
      <w:pPr>
        <w:pStyle w:val="BodyText"/>
        <w:spacing w:line="386" w:lineRule="auto" w:before="177"/>
        <w:ind w:left="573" w:right="1021" w:hanging="421"/>
        <w:jc w:val="left"/>
      </w:pPr>
      <w:r>
        <w:rPr/>
        <w:t>商誉减值准备人民币</w:t>
      </w:r>
      <w:r>
        <w:rPr>
          <w:spacing w:val="-54"/>
        </w:rPr>
        <w:t> </w:t>
      </w:r>
      <w:r>
        <w:rPr>
          <w:rFonts w:ascii="Times New Roman" w:hAnsi="Times New Roman" w:cs="Times New Roman" w:eastAsia="Times New Roman" w:hint="default"/>
        </w:rPr>
        <w:t>27,855,399.43</w:t>
      </w:r>
      <w:r>
        <w:rPr>
          <w:rFonts w:ascii="Times New Roman" w:hAnsi="Times New Roman" w:cs="Times New Roman" w:eastAsia="Times New Roman" w:hint="default"/>
          <w:spacing w:val="-1"/>
        </w:rPr>
        <w:t> </w:t>
      </w:r>
      <w:r>
        <w:rPr/>
        <w:t>元，账面价值为人民币</w:t>
      </w:r>
      <w:r>
        <w:rPr>
          <w:spacing w:val="-54"/>
        </w:rPr>
        <w:t> </w:t>
      </w:r>
      <w:r>
        <w:rPr>
          <w:rFonts w:ascii="Times New Roman" w:hAnsi="Times New Roman" w:cs="Times New Roman" w:eastAsia="Times New Roman" w:hint="default"/>
        </w:rPr>
        <w:t>2,514,990,479.27</w:t>
      </w:r>
      <w:r>
        <w:rPr>
          <w:rFonts w:ascii="Times New Roman" w:hAnsi="Times New Roman" w:cs="Times New Roman" w:eastAsia="Times New Roman" w:hint="default"/>
          <w:spacing w:val="-4"/>
        </w:rPr>
        <w:t> </w:t>
      </w:r>
      <w:r>
        <w:rPr>
          <w:spacing w:val="-3"/>
        </w:rPr>
        <w:t>元。</w:t>
      </w:r>
      <w:r>
        <w:rPr>
          <w:spacing w:val="-3"/>
          <w:w w:val="100"/>
        </w:rPr>
        <w:t> </w:t>
      </w:r>
      <w:r>
        <w:rPr>
          <w:spacing w:val="-2"/>
        </w:rPr>
        <w:t>管理层于每年年度终了对企业合并所形成的商誉进行减值测试。管理层将商誉结合与其相关的资产组</w:t>
      </w:r>
    </w:p>
    <w:p>
      <w:pPr>
        <w:spacing w:after="0" w:line="38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021"/>
        <w:jc w:val="left"/>
      </w:pPr>
      <w:r>
        <w:rPr>
          <w:spacing w:val="-2"/>
        </w:rPr>
        <w:t>或者资产组组合进行减值测试，相关资产组或资产组组合的可收回金额按照预计未来现金流量现值计算确</w:t>
      </w:r>
      <w:r>
        <w:rPr>
          <w:spacing w:val="-43"/>
        </w:rPr>
        <w:t> </w:t>
      </w:r>
      <w:r>
        <w:rPr>
          <w:spacing w:val="-43"/>
        </w:rPr>
      </w:r>
      <w:r>
        <w:rPr/>
        <w:t>定。减值测试中采用的关键假设包括：详细预测期收入增长率、毛利率、折现率等。</w:t>
      </w:r>
    </w:p>
    <w:p>
      <w:pPr>
        <w:pStyle w:val="BodyText"/>
        <w:spacing w:line="240" w:lineRule="auto" w:before="46"/>
        <w:ind w:left="573" w:right="1021"/>
        <w:jc w:val="left"/>
      </w:pPr>
      <w:r>
        <w:rPr/>
        <w:t>由于商誉金额重大，且商誉减值测试涉及重大管理层判断，我们将商誉减值确定为关键审计事项。</w:t>
      </w:r>
    </w:p>
    <w:p>
      <w:pPr>
        <w:spacing w:line="240" w:lineRule="auto" w:before="10"/>
        <w:rPr>
          <w:rFonts w:ascii="宋体" w:hAnsi="宋体" w:cs="宋体" w:eastAsia="宋体" w:hint="default"/>
          <w:sz w:val="14"/>
          <w:szCs w:val="14"/>
        </w:rPr>
      </w:pPr>
    </w:p>
    <w:p>
      <w:pPr>
        <w:pStyle w:val="BodyText"/>
        <w:spacing w:line="398" w:lineRule="auto" w:before="0"/>
        <w:ind w:left="573" w:right="57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审计应对</w:t>
      </w:r>
      <w:r>
        <w:rPr>
          <w:w w:val="100"/>
        </w:rPr>
        <w:t> </w:t>
      </w:r>
      <w:r>
        <w:rPr>
          <w:spacing w:val="-2"/>
        </w:rPr>
        <w:t>针对商誉减值，我们实施的审计程序主要包括：</w:t>
      </w:r>
      <w:r>
        <w:rPr>
          <w:spacing w:val="-65"/>
        </w:rPr>
        <w:t> </w:t>
      </w:r>
      <w:r>
        <w:rPr>
          <w:spacing w:val="-65"/>
        </w:rPr>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了解与商誉减值相关的关键内部控制；</w:t>
      </w:r>
    </w:p>
    <w:p>
      <w:pPr>
        <w:pStyle w:val="BodyText"/>
        <w:spacing w:line="386" w:lineRule="auto" w:before="24"/>
        <w:ind w:right="1021" w:firstLine="420"/>
        <w:jc w:val="left"/>
      </w:pPr>
      <w:r>
        <w:rPr>
          <w:rFonts w:ascii="Times New Roman" w:hAnsi="Times New Roman" w:cs="Times New Roman" w:eastAsia="Times New Roman" w:hint="default"/>
        </w:rPr>
        <w:t>(2) </w:t>
      </w:r>
      <w:r>
        <w:rPr>
          <w:spacing w:val="-4"/>
        </w:rPr>
        <w:t>了解并复核公司对商誉所在资产组或资产组组合的划分合理性，检查与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年资产组或资产组组</w:t>
      </w:r>
      <w:r>
        <w:rPr>
          <w:w w:val="100"/>
        </w:rPr>
        <w:t> </w:t>
      </w:r>
      <w:r>
        <w:rPr/>
        <w:t>合是否一致；</w:t>
      </w:r>
    </w:p>
    <w:p>
      <w:pPr>
        <w:pStyle w:val="BodyText"/>
        <w:spacing w:line="386" w:lineRule="auto"/>
        <w:ind w:right="1021"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6"/>
        </w:rPr>
        <w:t> </w:t>
      </w:r>
      <w:r>
        <w:rPr/>
        <w:t>分析了解商誉资产组或资产组组合是否存在特定减值迹象，评价管理层对商誉不存在减值的判断</w:t>
      </w:r>
      <w:r>
        <w:rPr>
          <w:w w:val="100"/>
        </w:rPr>
        <w:t> </w:t>
      </w:r>
      <w:r>
        <w:rPr/>
        <w:t>是否恰当；</w:t>
      </w:r>
    </w:p>
    <w:p>
      <w:pPr>
        <w:pStyle w:val="BodyText"/>
        <w:spacing w:line="240" w:lineRule="auto"/>
        <w:ind w:left="573" w:right="102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了解并评价管理层聘用的外部估值专家的胜任能力、专业素质和客观性；</w:t>
      </w:r>
    </w:p>
    <w:p>
      <w:pPr>
        <w:pStyle w:val="BodyText"/>
        <w:spacing w:line="240" w:lineRule="auto" w:before="177"/>
        <w:ind w:left="573" w:right="1021"/>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0"/>
        </w:rPr>
        <w:t> </w:t>
      </w:r>
      <w:r>
        <w:rPr/>
        <w:t>评价管理层在减值测试中使用方法的合理性和一致性；</w:t>
      </w:r>
    </w:p>
    <w:p>
      <w:pPr>
        <w:pStyle w:val="BodyText"/>
        <w:spacing w:line="386" w:lineRule="auto" w:before="177"/>
        <w:ind w:right="1021" w:firstLine="42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6"/>
        </w:rPr>
        <w:t> </w:t>
      </w:r>
      <w:r>
        <w:rPr/>
        <w:t>评价管理层在减值测试中采用的关键假设的合理性，复核相关假设是否与总体经济环境、行业状</w:t>
      </w:r>
      <w:r>
        <w:rPr>
          <w:w w:val="100"/>
        </w:rPr>
        <w:t> </w:t>
      </w:r>
      <w:r>
        <w:rPr/>
        <w:t>况、公司历史数据、经营情况和运营计划等相符；</w:t>
      </w:r>
    </w:p>
    <w:p>
      <w:pPr>
        <w:pStyle w:val="BodyText"/>
        <w:spacing w:line="386" w:lineRule="auto"/>
        <w:ind w:right="1021" w:firstLine="42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46"/>
        </w:rPr>
        <w:t> </w:t>
      </w:r>
      <w:r>
        <w:rPr/>
        <w:t>测试管理层在减值测试中使用数据的准确性、完整性和相关性，并复核减值测试中有关信息的内</w:t>
      </w:r>
      <w:r>
        <w:rPr>
          <w:w w:val="100"/>
        </w:rPr>
        <w:t> </w:t>
      </w:r>
      <w:r>
        <w:rPr/>
        <w:t>在一致性；</w:t>
      </w:r>
    </w:p>
    <w:p>
      <w:pPr>
        <w:pStyle w:val="BodyText"/>
        <w:spacing w:line="240" w:lineRule="auto"/>
        <w:ind w:left="573" w:right="1021"/>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46"/>
        </w:rPr>
        <w:t> </w:t>
      </w:r>
      <w:r>
        <w:rPr/>
        <w:t>对管理层在减值测试使用的折现率进行复核，了解前后期折现率是否发生重大变化及原因；</w:t>
      </w:r>
    </w:p>
    <w:p>
      <w:pPr>
        <w:pStyle w:val="BodyText"/>
        <w:spacing w:line="240" w:lineRule="auto" w:before="177"/>
        <w:ind w:left="573" w:right="1021"/>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50"/>
        </w:rPr>
        <w:t> </w:t>
      </w:r>
      <w:r>
        <w:rPr/>
        <w:t>测试管理层对预计未来现金流量现值的计算是否准确；</w:t>
      </w:r>
    </w:p>
    <w:p>
      <w:pPr>
        <w:pStyle w:val="BodyText"/>
        <w:spacing w:line="240" w:lineRule="auto" w:before="177"/>
        <w:ind w:left="573" w:right="1021"/>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46"/>
        </w:rPr>
        <w:t> </w:t>
      </w:r>
      <w:r>
        <w:rPr/>
        <w:t>关注商誉所在资产组或资产组组合的期后经营情况和期后事项对商誉减值测试结论的影响；</w:t>
      </w:r>
    </w:p>
    <w:p>
      <w:pPr>
        <w:pStyle w:val="BodyText"/>
        <w:spacing w:line="240" w:lineRule="auto" w:before="177"/>
        <w:ind w:left="573" w:right="1021"/>
        <w:jc w:val="left"/>
      </w:pPr>
      <w:r>
        <w:rPr>
          <w:rFonts w:ascii="Times New Roman" w:hAnsi="Times New Roman" w:cs="Times New Roman" w:eastAsia="Times New Roman" w:hint="default"/>
          <w:spacing w:val="-3"/>
        </w:rPr>
        <w:t>(11) </w:t>
      </w:r>
      <w:r>
        <w:rPr>
          <w:rFonts w:ascii="Times New Roman" w:hAnsi="Times New Roman" w:cs="Times New Roman" w:eastAsia="Times New Roman" w:hint="default"/>
          <w:spacing w:val="1"/>
        </w:rPr>
        <w:t> </w:t>
      </w:r>
      <w:r>
        <w:rPr/>
        <w:t>检查与商誉减值相关的信息是否已在财务报表中作出恰当列报。</w:t>
      </w:r>
    </w:p>
    <w:p>
      <w:pPr>
        <w:pStyle w:val="BodyText"/>
        <w:spacing w:line="408" w:lineRule="auto" w:before="177"/>
        <w:ind w:left="573" w:right="1021" w:firstLine="2"/>
        <w:jc w:val="left"/>
      </w:pPr>
      <w:r>
        <w:rPr>
          <w:rFonts w:ascii="黑体" w:hAnsi="黑体" w:cs="黑体" w:eastAsia="黑体" w:hint="default"/>
          <w:b/>
          <w:bCs/>
        </w:rPr>
        <w:t>四、其他信息</w:t>
      </w:r>
      <w:r>
        <w:rPr>
          <w:rFonts w:ascii="黑体" w:hAnsi="黑体" w:cs="黑体" w:eastAsia="黑体" w:hint="default"/>
          <w:b/>
          <w:bCs/>
          <w:w w:val="100"/>
        </w:rPr>
        <w:t> </w:t>
      </w:r>
      <w:r>
        <w:rPr>
          <w:spacing w:val="-5"/>
        </w:rPr>
        <w:t>管理层对其他信息负责。其他信息包括年度报告中涵盖的信息，但不包括财务报表和我们的审计报告。</w:t>
      </w:r>
      <w:r>
        <w:rPr>
          <w:spacing w:val="-16"/>
        </w:rPr>
        <w:t> </w:t>
      </w:r>
      <w:r>
        <w:rPr>
          <w:spacing w:val="-16"/>
        </w:rPr>
      </w:r>
      <w:r>
        <w:rPr/>
        <w:t>我们对财务报表发表的审计意见不涵盖其他信息，我们也不对其他信息发表任何形式的鉴证结论。</w:t>
      </w:r>
      <w:r>
        <w:rPr>
          <w:w w:val="100"/>
        </w:rPr>
        <w:t> </w:t>
      </w:r>
      <w:r>
        <w:rPr/>
        <w:t>结合我们对财务报表的审计，我们的责任是阅读其他信息，在此过程中，考虑其他信息是否与财务报</w:t>
      </w:r>
    </w:p>
    <w:p>
      <w:pPr>
        <w:pStyle w:val="BodyText"/>
        <w:spacing w:line="408" w:lineRule="auto" w:before="46"/>
        <w:ind w:left="573" w:right="1021" w:hanging="421"/>
        <w:jc w:val="left"/>
      </w:pPr>
      <w:r>
        <w:rPr/>
        <w:t>表或我们在审计过程中了解到的情况存在重大不一致或者似乎存在重大错报。</w:t>
      </w:r>
      <w:r>
        <w:rPr>
          <w:w w:val="100"/>
        </w:rPr>
        <w:t> </w:t>
      </w:r>
      <w:r>
        <w:rPr>
          <w:spacing w:val="-2"/>
        </w:rPr>
        <w:t>基于我们已执行的工作，如果我们确定其他信息存在重大错报，我们应当报告该事实。在这方面，我</w:t>
      </w:r>
    </w:p>
    <w:p>
      <w:pPr>
        <w:pStyle w:val="BodyText"/>
        <w:spacing w:line="240" w:lineRule="auto" w:before="46"/>
        <w:ind w:right="1021"/>
        <w:jc w:val="left"/>
      </w:pPr>
      <w:r>
        <w:rPr/>
        <w:t>们无任何事项需要报告。</w:t>
      </w:r>
    </w:p>
    <w:p>
      <w:pPr>
        <w:spacing w:line="240" w:lineRule="auto" w:before="10"/>
        <w:rPr>
          <w:rFonts w:ascii="宋体" w:hAnsi="宋体" w:cs="宋体" w:eastAsia="宋体" w:hint="default"/>
          <w:sz w:val="14"/>
          <w:szCs w:val="14"/>
        </w:rPr>
      </w:pPr>
    </w:p>
    <w:p>
      <w:pPr>
        <w:pStyle w:val="Heading3"/>
        <w:spacing w:line="240" w:lineRule="auto"/>
        <w:ind w:left="575" w:right="1021"/>
        <w:jc w:val="left"/>
        <w:rPr>
          <w:rFonts w:ascii="黑体" w:hAnsi="黑体" w:cs="黑体" w:eastAsia="黑体" w:hint="default"/>
          <w:b w:val="0"/>
          <w:bCs w:val="0"/>
        </w:rPr>
      </w:pPr>
      <w:r>
        <w:rPr>
          <w:rFonts w:ascii="黑体" w:hAnsi="黑体" w:cs="黑体" w:eastAsia="黑体" w:hint="default"/>
        </w:rPr>
        <w:t>五、管理层和治理层对财务报表的责任</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408" w:lineRule="auto" w:before="0"/>
        <w:ind w:right="1021" w:firstLine="420"/>
        <w:jc w:val="left"/>
      </w:pPr>
      <w:r>
        <w:rPr>
          <w:spacing w:val="-2"/>
        </w:rPr>
        <w:t>管理层负责按照企业会计准则的规定编制财务报表，使其实现公允反映，并设计、执行和维护必要的</w:t>
      </w:r>
      <w:r>
        <w:rPr>
          <w:w w:val="100"/>
        </w:rPr>
        <w:t> </w:t>
      </w:r>
      <w:r>
        <w:rPr/>
        <w:t>内部控制，以使财务报表不存在由于舞弊或错误导致的重大错报。</w:t>
      </w:r>
    </w:p>
    <w:p>
      <w:pPr>
        <w:spacing w:after="0" w:line="40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021" w:firstLine="420"/>
        <w:jc w:val="left"/>
      </w:pPr>
      <w:r>
        <w:rPr>
          <w:spacing w:val="-2"/>
        </w:rPr>
        <w:t>在编制财务报表时，管理层负责评估梦网集团公司的持续经营能力，披露与持续经营相关的事项（如</w:t>
      </w:r>
      <w:r>
        <w:rPr>
          <w:w w:val="100"/>
        </w:rPr>
        <w:t> </w:t>
      </w:r>
      <w:r>
        <w:rPr>
          <w:spacing w:val="-5"/>
          <w:w w:val="100"/>
        </w:rPr>
        <w:t>适用），并运用持续经营假设，除非计划进行清算、终止运营或别无其他现实的选择。</w:t>
      </w:r>
    </w:p>
    <w:p>
      <w:pPr>
        <w:pStyle w:val="BodyText"/>
        <w:spacing w:line="408" w:lineRule="auto" w:before="46"/>
        <w:ind w:left="573" w:right="1021"/>
        <w:jc w:val="left"/>
      </w:pPr>
      <w:r>
        <w:rPr/>
        <w:t>梦网集团公司治理层（以下简称治理层）负责监督梦网集团公司的财务报告过程。</w:t>
      </w:r>
      <w:r>
        <w:rPr>
          <w:w w:val="100"/>
        </w:rPr>
        <w:t> </w:t>
      </w:r>
      <w:r>
        <w:rPr>
          <w:rFonts w:ascii="黑体" w:hAnsi="黑体" w:cs="黑体" w:eastAsia="黑体" w:hint="default"/>
          <w:b/>
          <w:bCs/>
        </w:rPr>
        <w:t>六、注册会计师对财务报表审计的责任</w:t>
      </w:r>
      <w:r>
        <w:rPr>
          <w:rFonts w:ascii="黑体" w:hAnsi="黑体" w:cs="黑体" w:eastAsia="黑体" w:hint="default"/>
          <w:b/>
          <w:bCs/>
          <w:w w:val="100"/>
        </w:rPr>
        <w:t> </w:t>
      </w:r>
      <w:r>
        <w:rPr>
          <w:spacing w:val="-2"/>
        </w:rPr>
        <w:t>我们的目标是对财务报表整体是否不存在由于舞弊或错误导致的重大错报获取合理保证，并出具包含</w:t>
      </w:r>
    </w:p>
    <w:p>
      <w:pPr>
        <w:pStyle w:val="BodyText"/>
        <w:spacing w:line="408" w:lineRule="auto" w:before="46"/>
        <w:ind w:right="1126"/>
        <w:jc w:val="both"/>
      </w:pP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408" w:lineRule="auto" w:before="46"/>
        <w:ind w:right="1021" w:firstLine="420"/>
        <w:jc w:val="left"/>
      </w:pPr>
      <w:r>
        <w:rPr>
          <w:spacing w:val="-2"/>
        </w:rPr>
        <w:t>在按照审计准则执行审计工作的过程中，我们运用职业判断，并保持职业怀疑。同时，我们也执行以</w:t>
      </w:r>
      <w:r>
        <w:rPr>
          <w:w w:val="100"/>
        </w:rPr>
        <w:t> </w:t>
      </w:r>
      <w:r>
        <w:rPr/>
        <w:t>下工作：</w:t>
      </w:r>
    </w:p>
    <w:p>
      <w:pPr>
        <w:pStyle w:val="BodyText"/>
        <w:spacing w:line="400" w:lineRule="auto" w:before="46"/>
        <w:ind w:right="1021" w:firstLine="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spacing w:val="2"/>
        </w:rPr>
        <w:t>识别和评估由于舞弊或错误导致的财务报表重大错报风险，设计和实施审计程序以应对这些风</w:t>
      </w:r>
      <w:r>
        <w:rPr>
          <w:spacing w:val="2"/>
          <w:w w:val="100"/>
        </w:rPr>
        <w:t> </w:t>
      </w:r>
      <w:r>
        <w:rPr>
          <w:spacing w:val="-5"/>
        </w:rPr>
        <w:t>险，并获取充分、适当的审计证据，作为发表审计意见的基础。由于舞弊可能涉及串通、伪造、故意遗漏、</w:t>
      </w:r>
      <w:r>
        <w:rPr>
          <w:spacing w:val="-7"/>
        </w:rPr>
        <w:t> </w:t>
      </w:r>
      <w:r>
        <w:rPr>
          <w:spacing w:val="-7"/>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BodyText"/>
        <w:spacing w:line="240" w:lineRule="auto" w:before="53"/>
        <w:ind w:left="573" w:right="0"/>
        <w:jc w:val="left"/>
      </w:pPr>
      <w:r>
        <w:rPr>
          <w:rFonts w:ascii="Times New Roman" w:hAnsi="Times New Roman" w:cs="Times New Roman" w:eastAsia="Times New Roman" w:hint="default"/>
          <w:spacing w:val="-1"/>
          <w:w w:val="100"/>
        </w:rPr>
        <w:t>(</w:t>
      </w:r>
      <w:r>
        <w:rPr>
          <w:w w:val="100"/>
        </w:rPr>
        <w:t>二</w:t>
      </w:r>
      <w:r>
        <w:rPr>
          <w:rFonts w:ascii="Times New Roman" w:hAnsi="Times New Roman" w:cs="Times New Roman" w:eastAsia="Times New Roman"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100"/>
        </w:rPr>
        <w:t>了</w:t>
      </w:r>
      <w:r>
        <w:rPr>
          <w:spacing w:val="-3"/>
          <w:w w:val="100"/>
        </w:rPr>
        <w:t>解</w:t>
      </w:r>
      <w:r>
        <w:rPr>
          <w:w w:val="100"/>
        </w:rPr>
        <w:t>与</w:t>
      </w:r>
      <w:r>
        <w:rPr>
          <w:spacing w:val="-3"/>
          <w:w w:val="100"/>
        </w:rPr>
        <w:t>审</w:t>
      </w:r>
      <w:r>
        <w:rPr>
          <w:w w:val="100"/>
        </w:rPr>
        <w:t>计</w:t>
      </w:r>
      <w:r>
        <w:rPr>
          <w:spacing w:val="-3"/>
          <w:w w:val="100"/>
        </w:rPr>
        <w:t>相</w:t>
      </w:r>
      <w:r>
        <w:rPr>
          <w:w w:val="100"/>
        </w:rPr>
        <w:t>关</w:t>
      </w:r>
      <w:r>
        <w:rPr>
          <w:spacing w:val="-3"/>
          <w:w w:val="100"/>
        </w:rPr>
        <w:t>的内</w:t>
      </w:r>
      <w:r>
        <w:rPr>
          <w:w w:val="100"/>
        </w:rPr>
        <w:t>部控</w:t>
      </w:r>
      <w:r>
        <w:rPr>
          <w:spacing w:val="-3"/>
          <w:w w:val="100"/>
        </w:rPr>
        <w:t>制</w:t>
      </w:r>
      <w:r>
        <w:rPr>
          <w:spacing w:val="-82"/>
          <w:w w:val="100"/>
        </w:rPr>
        <w:t>，</w:t>
      </w:r>
      <w:r>
        <w:rPr>
          <w:spacing w:val="-3"/>
          <w:w w:val="100"/>
        </w:rPr>
        <w:t>以</w:t>
      </w:r>
      <w:r>
        <w:rPr>
          <w:w w:val="100"/>
        </w:rPr>
        <w:t>设</w:t>
      </w:r>
      <w:r>
        <w:rPr>
          <w:spacing w:val="-3"/>
          <w:w w:val="100"/>
        </w:rPr>
        <w:t>计</w:t>
      </w:r>
      <w:r>
        <w:rPr>
          <w:w w:val="100"/>
        </w:rPr>
        <w:t>恰</w:t>
      </w:r>
      <w:r>
        <w:rPr>
          <w:spacing w:val="-3"/>
          <w:w w:val="100"/>
        </w:rPr>
        <w:t>当</w:t>
      </w:r>
      <w:r>
        <w:rPr>
          <w:w w:val="100"/>
        </w:rPr>
        <w:t>的</w:t>
      </w:r>
      <w:r>
        <w:rPr>
          <w:spacing w:val="-3"/>
          <w:w w:val="100"/>
        </w:rPr>
        <w:t>审计</w:t>
      </w:r>
      <w:r>
        <w:rPr>
          <w:w w:val="100"/>
        </w:rPr>
        <w:t>程序</w:t>
      </w:r>
      <w:r>
        <w:rPr>
          <w:spacing w:val="-85"/>
          <w:w w:val="100"/>
        </w:rPr>
        <w:t>，</w:t>
      </w:r>
      <w:r>
        <w:rPr>
          <w:w w:val="100"/>
        </w:rPr>
        <w:t>但</w:t>
      </w:r>
      <w:r>
        <w:rPr>
          <w:spacing w:val="-3"/>
          <w:w w:val="100"/>
        </w:rPr>
        <w:t>目</w:t>
      </w:r>
      <w:r>
        <w:rPr>
          <w:w w:val="100"/>
        </w:rPr>
        <w:t>的</w:t>
      </w:r>
      <w:r>
        <w:rPr>
          <w:spacing w:val="-3"/>
          <w:w w:val="100"/>
        </w:rPr>
        <w:t>并</w:t>
      </w:r>
      <w:r>
        <w:rPr>
          <w:w w:val="100"/>
        </w:rPr>
        <w:t>非</w:t>
      </w:r>
      <w:r>
        <w:rPr>
          <w:spacing w:val="-3"/>
          <w:w w:val="100"/>
        </w:rPr>
        <w:t>对</w:t>
      </w:r>
      <w:r>
        <w:rPr>
          <w:w w:val="100"/>
        </w:rPr>
        <w:t>内</w:t>
      </w:r>
      <w:r>
        <w:rPr>
          <w:spacing w:val="-3"/>
          <w:w w:val="100"/>
        </w:rPr>
        <w:t>部控</w:t>
      </w:r>
      <w:r>
        <w:rPr>
          <w:w w:val="100"/>
        </w:rPr>
        <w:t>制的</w:t>
      </w:r>
      <w:r>
        <w:rPr>
          <w:spacing w:val="-3"/>
          <w:w w:val="100"/>
        </w:rPr>
        <w:t>有</w:t>
      </w:r>
      <w:r>
        <w:rPr>
          <w:w w:val="100"/>
        </w:rPr>
        <w:t>效</w:t>
      </w:r>
      <w:r>
        <w:rPr>
          <w:spacing w:val="-3"/>
          <w:w w:val="100"/>
        </w:rPr>
        <w:t>性</w:t>
      </w:r>
      <w:r>
        <w:rPr>
          <w:w w:val="100"/>
        </w:rPr>
        <w:t>发</w:t>
      </w:r>
      <w:r>
        <w:rPr>
          <w:spacing w:val="-3"/>
          <w:w w:val="100"/>
        </w:rPr>
        <w:t>表</w:t>
      </w:r>
      <w:r>
        <w:rPr>
          <w:w w:val="100"/>
        </w:rPr>
        <w:t>意</w:t>
      </w:r>
      <w:r>
        <w:rPr>
          <w:spacing w:val="-3"/>
          <w:w w:val="100"/>
        </w:rPr>
        <w:t>见</w:t>
      </w:r>
      <w:r>
        <w:rPr>
          <w:w w:val="100"/>
        </w:rPr>
        <w:t>。</w:t>
      </w:r>
    </w:p>
    <w:p>
      <w:pPr>
        <w:pStyle w:val="BodyText"/>
        <w:spacing w:line="240" w:lineRule="auto" w:before="177"/>
        <w:ind w:left="573" w:right="1021"/>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评价管理层选用会计政策的恰当性和作出会计估计及相关披露的合理性。</w:t>
      </w:r>
    </w:p>
    <w:p>
      <w:pPr>
        <w:pStyle w:val="BodyText"/>
        <w:spacing w:line="403" w:lineRule="auto" w:before="177"/>
        <w:ind w:right="1126" w:firstLine="42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spacing w:val="-3"/>
        </w:rPr>
        <w:t>对管理层使用持续经营假设的恰当性得出结论。同时，根据获取的审计证据，就可能导致对梦网</w:t>
      </w:r>
      <w:r>
        <w:rPr>
          <w:w w:val="100"/>
        </w:rPr>
        <w:t> </w:t>
      </w:r>
      <w:r>
        <w:rPr>
          <w:spacing w:val="-2"/>
        </w:rPr>
        <w:t>集团公司持续经营能力产生重大疑虑的事项或情况是否存在重大不确定性得出结论。如果我们得出结论认</w:t>
      </w:r>
      <w:r>
        <w:rPr>
          <w:spacing w:val="-43"/>
        </w:rPr>
        <w:t> </w:t>
      </w:r>
      <w:r>
        <w:rPr>
          <w:spacing w:val="-43"/>
        </w:rPr>
      </w:r>
      <w:r>
        <w:rPr>
          <w:spacing w:val="-2"/>
        </w:rPr>
        <w:t>为存在重大不确定性，审计准则要求我们在审计报告中提请报表使用者注意财务报表中的相关披露；如果</w:t>
      </w:r>
      <w:r>
        <w:rPr>
          <w:spacing w:val="-43"/>
        </w:rPr>
        <w:t> </w:t>
      </w:r>
      <w:r>
        <w:rPr>
          <w:spacing w:val="-43"/>
        </w:rPr>
      </w:r>
      <w:r>
        <w:rPr>
          <w:spacing w:val="-2"/>
        </w:rPr>
        <w:t>披露不充分，我们应当发表非无保留意见。我们的结论基于截至审计报告日可获得的信息。然而，未来的</w:t>
      </w:r>
      <w:r>
        <w:rPr>
          <w:spacing w:val="-47"/>
        </w:rPr>
        <w:t> </w:t>
      </w:r>
      <w:r>
        <w:rPr>
          <w:spacing w:val="-47"/>
        </w:rPr>
      </w:r>
      <w:r>
        <w:rPr/>
        <w:t>事项或情况可能导致梦网集团公司不能持续经营。</w:t>
      </w:r>
    </w:p>
    <w:p>
      <w:pPr>
        <w:pStyle w:val="BodyText"/>
        <w:spacing w:line="240" w:lineRule="auto" w:before="51"/>
        <w:ind w:left="573" w:right="1021"/>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评价财务报表的总体列报、结构和内容，并评价财务报表是否公允反映相关交易和事项。</w:t>
      </w:r>
    </w:p>
    <w:p>
      <w:pPr>
        <w:pStyle w:val="BodyText"/>
        <w:spacing w:line="386" w:lineRule="auto" w:before="177"/>
        <w:ind w:right="1021" w:firstLine="42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spacing w:val="-3"/>
        </w:rPr>
        <w:t>就梦网集团公司中实体或业务活动的财务信息获取充分、适当的审计证据，以对财务报表发表审</w:t>
      </w:r>
      <w:r>
        <w:rPr>
          <w:w w:val="100"/>
        </w:rPr>
        <w:t> </w:t>
      </w:r>
      <w:r>
        <w:rPr/>
        <w:t>计意见。我们负责指导、监督和执行集团审计，并对审计意见承担全部责任。</w:t>
      </w:r>
    </w:p>
    <w:p>
      <w:pPr>
        <w:pStyle w:val="BodyText"/>
        <w:spacing w:line="408" w:lineRule="auto"/>
        <w:ind w:right="1021" w:firstLine="420"/>
        <w:jc w:val="left"/>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408" w:lineRule="auto" w:before="46"/>
        <w:ind w:right="1021" w:firstLine="420"/>
        <w:jc w:val="left"/>
      </w:pPr>
      <w:r>
        <w:rPr>
          <w:spacing w:val="-2"/>
        </w:rPr>
        <w:t>我们还就已遵守与独立性相关的职业道德要求向治理层提供声明，并与治理层沟通可能被合理认为影</w:t>
      </w:r>
      <w:r>
        <w:rPr>
          <w:w w:val="100"/>
        </w:rPr>
        <w:t> </w:t>
      </w:r>
      <w:r>
        <w:rPr>
          <w:spacing w:val="-5"/>
          <w:w w:val="100"/>
        </w:rPr>
        <w:t>响我们独立性的所有关系和其他事项，以及相关的防范措施（如适用）。</w:t>
      </w:r>
    </w:p>
    <w:p>
      <w:pPr>
        <w:pStyle w:val="BodyText"/>
        <w:spacing w:line="408" w:lineRule="auto" w:before="46"/>
        <w:ind w:right="1021" w:firstLine="420"/>
        <w:jc w:val="left"/>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p>
    <w:p>
      <w:pPr>
        <w:spacing w:after="0" w:line="40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021"/>
        <w:jc w:val="left"/>
      </w:pP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4353" w:val="left" w:leader="none"/>
        </w:tabs>
        <w:spacing w:line="240" w:lineRule="auto" w:before="0"/>
        <w:ind w:left="573" w:right="1021"/>
        <w:jc w:val="left"/>
      </w:pPr>
      <w:r>
        <w:rPr>
          <w:spacing w:val="-2"/>
        </w:rPr>
        <w:t>天健会计师事务所（特殊普通合伙）</w:t>
        <w:tab/>
        <w:t>中国注册会计师：</w:t>
      </w:r>
    </w:p>
    <w:p>
      <w:pPr>
        <w:spacing w:line="240" w:lineRule="auto" w:before="10"/>
        <w:rPr>
          <w:rFonts w:ascii="宋体" w:hAnsi="宋体" w:cs="宋体" w:eastAsia="宋体" w:hint="default"/>
          <w:sz w:val="14"/>
          <w:szCs w:val="14"/>
        </w:rPr>
      </w:pPr>
    </w:p>
    <w:p>
      <w:pPr>
        <w:pStyle w:val="BodyText"/>
        <w:spacing w:line="240" w:lineRule="auto" w:before="0"/>
        <w:ind w:left="528" w:right="1271"/>
        <w:jc w:val="center"/>
      </w:pPr>
      <w:r>
        <w:rPr/>
        <w:t>（项目合伙人）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4353" w:val="left" w:leader="none"/>
        </w:tabs>
        <w:spacing w:line="240" w:lineRule="auto" w:before="138"/>
        <w:ind w:left="1413" w:right="1021"/>
        <w:jc w:val="left"/>
      </w:pPr>
      <w:r>
        <w:rPr>
          <w:spacing w:val="-1"/>
        </w:rPr>
        <w:t>中国</w:t>
      </w:r>
      <w:r>
        <w:rPr>
          <w:rFonts w:ascii="Times New Roman" w:hAnsi="Times New Roman" w:cs="Times New Roman" w:eastAsia="Times New Roman" w:hint="default"/>
          <w:spacing w:val="-1"/>
        </w:rPr>
        <w:t>·</w:t>
      </w:r>
      <w:r>
        <w:rPr>
          <w:spacing w:val="-1"/>
        </w:rPr>
        <w:t>杭州</w:t>
        <w:tab/>
      </w:r>
      <w:r>
        <w:rPr>
          <w:spacing w:val="-2"/>
        </w:rPr>
        <w:t>中国注册会计师：</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spacing w:line="240" w:lineRule="auto" w:before="0"/>
        <w:ind w:left="557" w:right="462"/>
        <w:jc w:val="center"/>
      </w:pPr>
      <w:r>
        <w:rPr/>
        <w:t>二〇二〇年四月二十九日</w:t>
      </w:r>
    </w:p>
    <w:p>
      <w:pPr>
        <w:spacing w:line="240" w:lineRule="auto" w:before="11"/>
        <w:rPr>
          <w:rFonts w:ascii="宋体" w:hAnsi="宋体" w:cs="宋体" w:eastAsia="宋体" w:hint="default"/>
          <w:sz w:val="29"/>
          <w:szCs w:val="29"/>
        </w:rPr>
      </w:pPr>
    </w:p>
    <w:p>
      <w:pPr>
        <w:pStyle w:val="Heading2"/>
        <w:spacing w:line="240" w:lineRule="auto"/>
        <w:ind w:right="1021"/>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1021"/>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21"/>
          <w:pgSz w:w="11910" w:h="16840"/>
          <w:pgMar w:footer="979" w:header="745" w:top="1060" w:bottom="1160" w:left="980" w:right="0"/>
          <w:pgNumType w:start="11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编制单位：梦网荣信科技集团股份有限公司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3" w:space="503"/>
            <w:col w:w="1642" w:space="3202"/>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8"/>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688,651,034.08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591,714,740.11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11"/>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46,534,917.40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1,507,077.98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89,130,555.30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1,183,711,772.07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1,587,548,908.17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4,942,330.00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263,612,166.98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141,512,091.22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306,910,273.13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135,969,442.30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4,263,528.69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359,383,684.98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203,870,214.55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1,319,463.60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30,985,272.30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17,053,826.41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2,734,988,587.18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2,923,632,712.09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106,689,057.76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58,468,407.49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61,414,785.57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69,063,750.00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190,444,431.49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395,302,811.16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62,223,112.11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134,197,347.30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290,881,656.97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358,616,328.50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2,514,990,479.27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2,542,845,878.70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23,494,694.31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19,370,915.65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8,256,705.60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105,256,056.22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2,599,112.50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387,911.89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3,220,422,349.74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3,724,081,092.75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5,955,410,936.92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6,647,713,804.84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622,990,118.02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829,182,550.59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131,367,010.81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92,914,114.31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507,512,251.85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615,345,322.31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140,399,627.57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260,257,479.81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46,304,188.40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30,353,944.01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17,038,644.41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95,413,252.32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229,806,576.58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109,088,962.79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938,068.24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56,630,685.99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1,752,049,103.63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2,032,555,626.14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16,373,798.57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21,779,276.51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8,601,812.05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18,573,437.68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24,975,610.62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40,352,714.19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1,777,024,714.25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2,072,908,340.33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804,100,735.00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810,606,519.00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2,426,779,857.78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2,471,082,791.01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218,406,503.85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226,322,104.23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-2,450,429.44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37,259,567.61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144,016,876.56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144,016,876.56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1,022,839,878.66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1,312,770,995.67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4,176,880,414.71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4,549,414,645.62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1,505,807.96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25,390,818.89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4,178,386,222.67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4,574,805,464.51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5,955,410,936.92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6,647,713,804.84</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1224" w:firstLine="0"/>
        <w:jc w:val="right"/>
        <w:rPr>
          <w:rFonts w:ascii="宋体" w:hAnsi="宋体" w:cs="宋体" w:eastAsia="宋体" w:hint="default"/>
          <w:sz w:val="18"/>
          <w:szCs w:val="18"/>
        </w:rPr>
      </w:pPr>
      <w:r>
        <w:rPr>
          <w:rFonts w:ascii="宋体" w:hAnsi="宋体" w:cs="宋体" w:eastAsia="宋体" w:hint="default"/>
          <w:sz w:val="18"/>
          <w:szCs w:val="18"/>
        </w:rPr>
        <w:t>法定代表人：余文胜</w:t>
        <w:tab/>
      </w:r>
      <w:r>
        <w:rPr>
          <w:rFonts w:ascii="宋体" w:hAnsi="宋体" w:cs="宋体" w:eastAsia="宋体" w:hint="default"/>
          <w:spacing w:val="-1"/>
          <w:sz w:val="18"/>
          <w:szCs w:val="18"/>
        </w:rPr>
        <w:t>主管会计工作负责人：李局春</w:t>
        <w:tab/>
      </w:r>
      <w:r>
        <w:rPr>
          <w:rFonts w:ascii="宋体" w:hAnsi="宋体" w:cs="宋体" w:eastAsia="宋体" w:hint="default"/>
          <w:sz w:val="18"/>
          <w:szCs w:val="18"/>
        </w:rPr>
        <w:t>会计机构负责人：刘勇</w:t>
      </w:r>
    </w:p>
    <w:p>
      <w:pPr>
        <w:spacing w:line="240" w:lineRule="auto" w:before="0"/>
        <w:rPr>
          <w:rFonts w:ascii="宋体" w:hAnsi="宋体" w:cs="宋体" w:eastAsia="宋体" w:hint="default"/>
          <w:sz w:val="18"/>
          <w:szCs w:val="18"/>
        </w:rPr>
      </w:pPr>
    </w:p>
    <w:p>
      <w:pPr>
        <w:pStyle w:val="Heading3"/>
        <w:spacing w:line="240" w:lineRule="auto" w:before="118"/>
        <w:ind w:right="1021"/>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434,115,957.37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0" w:right="0"/>
              <w:jc w:val="left"/>
              <w:rPr>
                <w:rFonts w:ascii="Times New Roman" w:hAnsi="Times New Roman" w:cs="Times New Roman" w:eastAsia="Times New Roman" w:hint="default"/>
                <w:sz w:val="18"/>
                <w:szCs w:val="18"/>
              </w:rPr>
            </w:pPr>
            <w:r>
              <w:rPr>
                <w:rFonts w:ascii="Times New Roman"/>
                <w:sz w:val="18"/>
              </w:rPr>
              <w:t>297,208,540.11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46,534,917.40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1,507,077.98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72,897,476.71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254,732,953.07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925,753,326.04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4,454,730.00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530,612.38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23,131,757.18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282,989,698.96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121,071,251.22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4,263,528.69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168,810,732.20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191,999,165.24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1,319,463.60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14,894,026.40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462,478.66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1,236,022,667.49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1,610,655,025.72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59,625,307.76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3,280,410,317.26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3,209,608,194.24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4,705,389.23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310,784,156.25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1,013,223.02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24,864,830.75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98,857,701.29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3,293,128,929.51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3,703,740,190.29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4,529,151,597.00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5,314,395,216.01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181,598,365.62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181,367,010.81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152,914,114.31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162,642,350.18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308,807,803.38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89,775,523.53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106,680,966.88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1,413,521.51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6,375.80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6,933,475.87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50,592,060.29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272,643,306.39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267,378,953.25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598,365.62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896,373,553.91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1,276,380,273.91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5,174,712.54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8,211,904.06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6,613,753.96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5,174,712.54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14,825,658.02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901,548,266.45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1,291,205,931.93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804,100,735.00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810,606,519.00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2,436,255,142.83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2,472,447,916.06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218,406,503.85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226,322,104.23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-2,212,094.84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37,497,902.21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144,016,876.56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144,016,876.56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463,849,174.85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784,942,174.48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3,627,603,330.55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4,023,189,284.08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4,529,151,597.00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5,314,395,216.01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21"/>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3,200,696,561.59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2,768,516,330.38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3,200,696,561.59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2,768,516,330.38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4"/>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3,288,245,736.71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2,643,802,023.17</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2,556,326,467.31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2,086,243,004.84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4"/>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619.539978pt;width:193.15pt;height:19.6pt;mso-position-horizontal-relative:page;mso-position-vertical-relative:page;z-index:-122348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1.009995pt;margin-top:360.529968pt;width:160pt;height:19.6pt;mso-position-horizontal-relative:page;mso-position-vertical-relative:page;z-index:-1223464" coordorigin="4220,7211" coordsize="3200,392">
            <v:group style="position:absolute;left:7398;top:7211;width:22;height:392" coordorigin="7398,7211" coordsize="22,392">
              <v:shape style="position:absolute;left:7398;top:7211;width:22;height:392" coordorigin="7398,7211" coordsize="22,392" path="m7398,7602l7420,7602,7420,7211,7398,7211,7398,7602xe" filled="true" fillcolor="#ffffff" stroked="false">
                <v:path arrowok="t"/>
                <v:fill type="solid"/>
              </v:shape>
            </v:group>
            <v:group style="position:absolute;left:4220;top:7211;width:22;height:392" coordorigin="4220,7211" coordsize="22,392">
              <v:shape style="position:absolute;left:4220;top:7211;width:22;height:392" coordorigin="4220,7211" coordsize="22,392" path="m4220,7602l4242,7602,4242,7211,4220,7211,4220,7602xe" filled="true" fillcolor="#ffffff" stroked="false">
                <v:path arrowok="t"/>
                <v:fill type="solid"/>
              </v:shape>
            </v:group>
            <v:group style="position:absolute;left:4242;top:7211;width:3157;height:392" coordorigin="4242,7211" coordsize="3157,392">
              <v:shape style="position:absolute;left:4242;top:7211;width:3157;height:392" coordorigin="4242,7211" coordsize="3157,392" path="m4242,7602l7398,7602,7398,7211,4242,7211,4242,760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1031"/>
        <w:gridCol w:w="2181"/>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8,188,224.36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18,550,736.15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268,662,315.23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214,021,767.22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291,689,069.04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155,236,824.93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134,809,318.75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137,400,108.28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28,570,342.02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32,349,581.75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33,912,240.78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33,289,272.86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5,945,087.88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2,046,973.22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37,687,196.60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23,287,469.38</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45" w:right="0"/>
              <w:jc w:val="left"/>
              <w:rPr>
                <w:rFonts w:ascii="Times New Roman" w:hAnsi="Times New Roman" w:cs="Times New Roman" w:eastAsia="Times New Roman" w:hint="default"/>
                <w:sz w:val="18"/>
                <w:szCs w:val="18"/>
              </w:rPr>
            </w:pPr>
            <w:r>
              <w:rPr>
                <w:rFonts w:ascii="Times New Roman"/>
                <w:sz w:val="18"/>
              </w:rPr>
              <w:t>280,861,388.13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3,310,082.02</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-1,718,006.76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3,310,082.02</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4"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3"/>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-3,860,019.99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84" w:right="0"/>
              <w:jc w:val="left"/>
              <w:rPr>
                <w:rFonts w:ascii="Times New Roman" w:hAnsi="Times New Roman" w:cs="Times New Roman" w:eastAsia="Times New Roman" w:hint="default"/>
                <w:sz w:val="18"/>
                <w:szCs w:val="18"/>
              </w:rPr>
            </w:pPr>
            <w:r>
              <w:rPr>
                <w:rFonts w:ascii="Times New Roman"/>
                <w:sz w:val="18"/>
              </w:rPr>
              <w:t>-163,762,091.81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84" w:right="0"/>
              <w:jc w:val="left"/>
              <w:rPr>
                <w:rFonts w:ascii="Times New Roman" w:hAnsi="Times New Roman" w:cs="Times New Roman" w:eastAsia="Times New Roman" w:hint="default"/>
                <w:sz w:val="18"/>
                <w:szCs w:val="18"/>
              </w:rPr>
            </w:pPr>
            <w:r>
              <w:rPr>
                <w:rFonts w:ascii="Times New Roman"/>
                <w:sz w:val="18"/>
              </w:rPr>
              <w:t>-213,802,682.36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-121,193,367.34</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-126,415.13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250,107.08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2" w:right="0"/>
              <w:jc w:val="left"/>
              <w:rPr>
                <w:rFonts w:ascii="Times New Roman" w:hAnsi="Times New Roman" w:cs="Times New Roman" w:eastAsia="Times New Roman" w:hint="default"/>
                <w:sz w:val="18"/>
                <w:szCs w:val="18"/>
              </w:rPr>
            </w:pPr>
            <w:r>
              <w:rPr>
                <w:rFonts w:ascii="Times New Roman"/>
                <w:sz w:val="18"/>
              </w:rPr>
              <w:t>-150,551,799.68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30,368,598.35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10,842,679.39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4,462,151.27</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20,016,412.66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2,175,556.78</w:t>
            </w:r>
          </w:p>
        </w:tc>
      </w:tr>
      <w:tr>
        <w:trPr>
          <w:trHeight w:val="403" w:hRule="exact"/>
        </w:trPr>
        <w:tc>
          <w:tcPr>
            <w:tcW w:w="308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031" w:type="dxa"/>
            <w:tcBorders>
              <w:top w:val="single" w:sz="4" w:space="0" w:color="000000"/>
              <w:left w:val="single" w:sz="13" w:space="0" w:color="FFFFFF"/>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966" w:right="0"/>
              <w:jc w:val="left"/>
              <w:rPr>
                <w:rFonts w:ascii="Times New Roman" w:hAnsi="Times New Roman" w:cs="Times New Roman" w:eastAsia="Times New Roman" w:hint="default"/>
                <w:sz w:val="18"/>
                <w:szCs w:val="18"/>
              </w:rPr>
            </w:pPr>
            <w:r>
              <w:rPr>
                <w:rFonts w:ascii="Times New Roman"/>
                <w:sz w:val="18"/>
              </w:rPr>
              <w:t>-159,725,532.95</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32,655,192.84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9" w:right="0"/>
              <w:jc w:val="left"/>
              <w:rPr>
                <w:rFonts w:ascii="Times New Roman" w:hAnsi="Times New Roman" w:cs="Times New Roman" w:eastAsia="Times New Roman" w:hint="default"/>
                <w:sz w:val="18"/>
                <w:szCs w:val="18"/>
              </w:rPr>
            </w:pPr>
            <w:r>
              <w:rPr>
                <w:rFonts w:ascii="Times New Roman"/>
                <w:sz w:val="18"/>
              </w:rPr>
              <w:t>110,136,344.72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-58,051,828.01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2" w:right="0"/>
              <w:jc w:val="left"/>
              <w:rPr>
                <w:rFonts w:ascii="Times New Roman" w:hAnsi="Times New Roman" w:cs="Times New Roman" w:eastAsia="Times New Roman" w:hint="default"/>
                <w:sz w:val="18"/>
                <w:szCs w:val="18"/>
              </w:rPr>
            </w:pPr>
            <w:r>
              <w:rPr>
                <w:rFonts w:ascii="Times New Roman"/>
                <w:sz w:val="18"/>
              </w:rPr>
              <w:t>-269,861,877.67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90,707,020.85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84" w:right="0"/>
              <w:jc w:val="left"/>
              <w:rPr>
                <w:rFonts w:ascii="Times New Roman" w:hAnsi="Times New Roman" w:cs="Times New Roman" w:eastAsia="Times New Roman" w:hint="default"/>
                <w:sz w:val="18"/>
                <w:szCs w:val="18"/>
              </w:rPr>
            </w:pPr>
            <w:r>
              <w:rPr>
                <w:rFonts w:ascii="Times New Roman"/>
                <w:sz w:val="18"/>
              </w:rPr>
              <w:t>-593,806,438.56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13,507,332.80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5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323,944,560.89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77,199,688.05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36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-278,069,177.50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78,570,899.04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8,207,299.83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12,136,121.81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-2,232,057.97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-18,887,091.12</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-2,232,057.97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-18,887,091.12</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-2,232,057.97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-18,887,091.12</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-20,539,641.01</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-2,232,057.97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1,652,549.89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-272,093,935.64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71,819,929.73</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-280,301,235.47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59,683,807.92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8,207,299.83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12,136,121.81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0.1</w:t>
            </w:r>
          </w:p>
        </w:tc>
      </w:tr>
    </w:tbl>
    <w:p>
      <w:pPr>
        <w:tabs>
          <w:tab w:pos="3667" w:val="left" w:leader="none"/>
          <w:tab w:pos="7899" w:val="left" w:leader="none"/>
        </w:tabs>
        <w:spacing w:line="621" w:lineRule="auto" w:before="49"/>
        <w:ind w:left="152" w:right="1224"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法定代表人：余文胜</w:t>
        <w:tab/>
      </w:r>
      <w:r>
        <w:rPr>
          <w:rFonts w:ascii="宋体" w:hAnsi="宋体" w:cs="宋体" w:eastAsia="宋体" w:hint="default"/>
          <w:spacing w:val="-1"/>
          <w:sz w:val="18"/>
          <w:szCs w:val="18"/>
        </w:rPr>
        <w:t>主管会计工作负责人：李局春</w:t>
        <w:tab/>
      </w:r>
      <w:r>
        <w:rPr>
          <w:rFonts w:ascii="宋体" w:hAnsi="宋体" w:cs="宋体" w:eastAsia="宋体" w:hint="default"/>
          <w:sz w:val="18"/>
          <w:szCs w:val="18"/>
        </w:rPr>
        <w:t>会计机构负责人：刘勇</w:t>
      </w:r>
    </w:p>
    <w:p>
      <w:pPr>
        <w:pStyle w:val="Heading3"/>
        <w:spacing w:line="240" w:lineRule="auto" w:before="69"/>
        <w:ind w:right="1021"/>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202,467,239.96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629,986,719.13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221,305,602.91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578,669,764.41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3,885,883.14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10,410,079.56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84,035,513.26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36,212,903.30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193,812,454.50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102,393,443.36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23,297,761.75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12,699,445.74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21,839,768.36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15,076,614.32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21,785,835.37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4,377,475.66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1,040,715.61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5,936,420.72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3,840,328.48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408,599,362.84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284,811,780.19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-1,718,006.76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-3,860,019.99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4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-134,597,123.70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-170,016,511.71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-111,715,395.48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-190,738.96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169,579.01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-207,400,270.39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34,269,290.59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9,090,268.82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4,217,735.36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16,552,948.98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2,072,402.77</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-214,862,950.55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36,414,623.18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99,963,553.45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-73,919,289.09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-314,826,504.00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110,333,912.27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-314,826,504.00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110,333,912.27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-2,232,057.97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-18,938,789.29</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-2,232,057.97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-18,938,789.29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-20,539,641.01</w:t>
            </w:r>
          </w:p>
        </w:tc>
      </w:tr>
    </w:tbl>
    <w:p>
      <w:pPr>
        <w:spacing w:after="0" w:line="240" w:lineRule="auto"/>
        <w:jc w:val="right"/>
        <w:rPr>
          <w:rFonts w:ascii="Times New Roman" w:hAnsi="Times New Roman" w:cs="Times New Roman" w:eastAsia="Times New Roman" w:hint="default"/>
          <w:sz w:val="18"/>
          <w:szCs w:val="18"/>
        </w:rPr>
        <w:sectPr>
          <w:footerReference w:type="default" r:id="rId22"/>
          <w:pgSz w:w="11910" w:h="16840"/>
          <w:pgMar w:footer="979" w:header="745" w:top="106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-2,232,057.97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1,600,851.72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-317,058,561.97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91,395,122.98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21"/>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3,006,538,313.38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2,476,969,895.65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20,256,913.38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53,806,737.41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205,690,120.71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156,727,142.78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3,232,485,347.47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2,687,503,775.84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2,278,033,394.67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1,752,818,198.63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50"/>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235,481,947.94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232,354,111.20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111,058,756.84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109,726,600.67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470,088,133.83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340,714,275.48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3,094,662,233.28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2,435,613,185.98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137,823,114.19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251,890,589.86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18,751,050.86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68,956,960.73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6,331,191.61</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232,343,190.62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10,000,001.00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320,483,202.21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16,631,192.61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93,960,856.41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45,812,245.50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35,794,520.00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347,001.00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116,460,856.41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81,953,766.50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204,022,345.80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-65,322,573.89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3,373,362.00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85,050,290.20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1,118,362.00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3,186,000.00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713,036,328.79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1,048,146,215.38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767,409,690.79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1,133,196,505.58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922,032,550.59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780,778,064.79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26,432,353.14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40,804,707.30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118,291,704.38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470,231,456.86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1,066,756,608.11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1,291,814,228.95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-299,346,917.32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-158,617,723.37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-2,539,180.55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819,691.10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39,959,362.12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28,769,983.70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389,695,306.19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360,925,322.49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429,654,668.31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389,695,306.19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21"/>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542,044,922.81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481,366,944.12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6,634,458.11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34,292,548.40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221,233,213.01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109,948,503.32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769,912,593.93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625,607,995.84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290,215,769.28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245,706,536.96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7,435,071.90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6,629,976.94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53,358,684.48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7,142,715.29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265,090,773.42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406,654,811.96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616,100,299.08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666,134,041.15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153,812,294.85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-40,526,045.31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18,751,050.86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161,450,000.00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68,846,994.93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8,082,019.32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1"/>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289,298,900.00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10,000,001.00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377,328,945.79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179,532,020.32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325,960.00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39,510.00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32,117,234.00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170,325,960.00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32,156,744.00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207,002,985.79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147,375,276.32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81,864,290.20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558,963,664.79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587,255,000.00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1,388,827,954.99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648,778,064.79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15,076,614.32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28,456,412.01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428,291,703.38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811,231,456.86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833,368,317.70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1,488,465,933.66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-246,113,317.70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-99,637,978.67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-2,210,288.88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1,603,756.97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112,491,674.06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8,815,009.31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103,914,811.28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95,099,801.97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216,406,485.34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103,914,811.28</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1021"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402" w:hRule="exact"/>
        </w:trPr>
        <w:tc>
          <w:tcPr>
            <w:tcW w:w="12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252"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52"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623" w:hRule="exact"/>
        </w:trPr>
        <w:tc>
          <w:tcPr>
            <w:tcW w:w="1252"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810,6</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06,51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2,471,</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082,79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1.01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226,32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2,104.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37,259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144,01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6,876.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1,312,</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770,99</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5.67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4,549,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414,64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5.62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25,390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4,574,</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805,46</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4.51</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-37,47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7,939.</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08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-11,86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1,939.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-49,33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9,878.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-49,33</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9,878.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59</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810,6</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06,51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2,471,</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082,79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1.01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226,32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2,104.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-218,3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71.47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144,01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6,876.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1,300,</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909,05</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6.16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4,500,</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074,76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7.03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25,390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4,525,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465,58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5.92</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-6,50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5,784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-44,30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2,933.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-7,915,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600.38</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-2,232,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057.97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-278,0</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69,177</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.50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-323,1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94,352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-23,88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5,010.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-347,0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79,363</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-2,232,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057.97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-278,0</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69,177</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.50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-280,3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01,235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8,207,</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299.83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-272,0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93,935</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.64</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-6,50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5,784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-44,30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2,933.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-7,915,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600.38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-42,89</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3,116.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1,118,</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362.00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-41,77</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4,754.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85</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-6,50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5,784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-61,70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1,520.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-7,915,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600.38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-60,29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1,704.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1,118,</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362.00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-59,17</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3,342.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38</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-8,110,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160.00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-8,110,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160.00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-8,110,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160.00</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-33,21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0,672.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-33,21</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0,672.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76</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804,1</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00,73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2,426,</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779,85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7.78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218,40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6,503.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-2,450,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429.44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144,01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6,876.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839,87</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8.66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4,176,</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880,41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4.71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1,505,</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807.96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4,178,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386,22</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2.67</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401" w:hRule="exact"/>
        </w:trPr>
        <w:tc>
          <w:tcPr>
            <w:tcW w:w="12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211"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211"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716" w:hRule="exact"/>
        </w:trPr>
        <w:tc>
          <w:tcPr>
            <w:tcW w:w="1211"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861,5</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95,02</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5.00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2,912,</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396,23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4.33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307,10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5,180.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132,98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3,485.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1,245,</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233,48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7.86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4,901,</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249,71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0.84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19,158,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697.08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08,407.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861,5</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95,02</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5.00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2,912,</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396,23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4.33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307,10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5,180.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56,146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,658.7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132,98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3,485.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1,245,</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233,48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7.86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4,901,</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249,71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0.84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19,158,</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697.08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08,407.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-50,9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88,50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-441,3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13,443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.32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-80,78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3,076.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-18,88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7,091.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67,537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-351,8</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35,065</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.22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6,232,1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21.81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2,943.4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-18,88</w:t>
            </w:r>
          </w:p>
          <w:p>
            <w:pPr>
              <w:pStyle w:val="TableParagraph"/>
              <w:spacing w:line="240" w:lineRule="auto" w:before="103"/>
              <w:ind w:left="93" w:right="0"/>
              <w:jc w:val="left"/>
              <w:rPr>
                <w:rFonts w:ascii="Times New Roman" w:hAnsi="Times New Roman" w:cs="Times New Roman" w:eastAsia="Times New Roman" w:hint="default"/>
                <w:sz w:val="18"/>
                <w:szCs w:val="18"/>
              </w:rPr>
            </w:pPr>
            <w:r>
              <w:rPr>
                <w:rFonts w:ascii="Times New Roman"/>
                <w:sz w:val="18"/>
              </w:rPr>
              <w:t>7,091.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78,570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,899.0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59,683</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,807.9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12,136,</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121.81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71,819,</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929.73</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-50,9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88,50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-441,3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13,443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.32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-80,78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3,076.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18</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-411,5</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18,873</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.14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826,000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2,873.1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left"/>
              <w:rPr>
                <w:rFonts w:ascii="Times New Roman" w:hAnsi="Times New Roman" w:cs="Times New Roman" w:eastAsia="Times New Roman" w:hint="default"/>
                <w:sz w:val="18"/>
                <w:szCs w:val="18"/>
              </w:rPr>
            </w:pPr>
            <w:r>
              <w:rPr>
                <w:rFonts w:ascii="Times New Roman"/>
                <w:sz w:val="18"/>
              </w:rPr>
              <w:t>-50,9</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88,50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-449,0</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26,027</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14,533</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.04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826,000</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-499,18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8,533.0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7,712,</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583.72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7,712,</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583.72</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7,712,5</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83.72</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-80,78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3,076.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18</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80,783,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076.18</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11,033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,391.2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-11,03</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3,391.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-6,730,</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-6,730,</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11,033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-11,03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67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,391.2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3,391.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-6,730,</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-6,730,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810,6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06,51</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9.00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2,471,</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082,79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1.01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226,32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2,104.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144,01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6,876.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1,312,</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770,99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5.67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4,549,</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414,64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5.62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25,390,</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818.89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05,464.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21"/>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1021"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05"/>
        <w:gridCol w:w="8262"/>
      </w:tblGrid>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3"/>
        <w:gridCol w:w="605"/>
        <w:gridCol w:w="727"/>
        <w:gridCol w:w="728"/>
        <w:gridCol w:w="725"/>
        <w:gridCol w:w="727"/>
        <w:gridCol w:w="727"/>
        <w:gridCol w:w="615"/>
        <w:gridCol w:w="710"/>
        <w:gridCol w:w="862"/>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6,519.0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2,472,44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7,916.06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226,322,</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104.23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37,497,9</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02.21</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144,016,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876.56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2,174.4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4,023,189,</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284.08</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-37,477,</w:t>
            </w:r>
          </w:p>
          <w:p>
            <w:pPr>
              <w:pStyle w:val="TableParagraph"/>
              <w:spacing w:line="240" w:lineRule="auto" w:before="102"/>
              <w:ind w:left="178" w:right="0"/>
              <w:jc w:val="center"/>
              <w:rPr>
                <w:rFonts w:ascii="Times New Roman" w:hAnsi="Times New Roman" w:cs="Times New Roman" w:eastAsia="Times New Roman" w:hint="default"/>
                <w:sz w:val="18"/>
                <w:szCs w:val="18"/>
              </w:rPr>
            </w:pPr>
            <w:r>
              <w:rPr>
                <w:rFonts w:ascii="Times New Roman"/>
                <w:sz w:val="18"/>
              </w:rPr>
              <w:t>939.08</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-6,266,</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495.63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-43,744,43</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4.71</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6,519.0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2,472,44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7,916.06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226,322,</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104.23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19,963.1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144,016,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876.56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5,678.8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3,979,444,</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849.37</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-6,505,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784.00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-36,192,</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773.23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-7,915,6</w:t>
            </w:r>
          </w:p>
          <w:p>
            <w:pPr>
              <w:pStyle w:val="TableParagraph"/>
              <w:spacing w:line="240" w:lineRule="auto" w:before="102"/>
              <w:ind w:left="269" w:right="0"/>
              <w:jc w:val="center"/>
              <w:rPr>
                <w:rFonts w:ascii="Times New Roman" w:hAnsi="Times New Roman" w:cs="Times New Roman" w:eastAsia="Times New Roman" w:hint="default"/>
                <w:sz w:val="18"/>
                <w:szCs w:val="18"/>
              </w:rPr>
            </w:pPr>
            <w:r>
              <w:rPr>
                <w:rFonts w:ascii="Times New Roman"/>
                <w:sz w:val="18"/>
              </w:rPr>
              <w:t>00.38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-2,232,0</w:t>
            </w:r>
          </w:p>
          <w:p>
            <w:pPr>
              <w:pStyle w:val="TableParagraph"/>
              <w:spacing w:line="240" w:lineRule="auto" w:before="102"/>
              <w:ind w:left="267" w:right="0"/>
              <w:jc w:val="center"/>
              <w:rPr>
                <w:rFonts w:ascii="Times New Roman" w:hAnsi="Times New Roman" w:cs="Times New Roman" w:eastAsia="Times New Roman" w:hint="default"/>
                <w:sz w:val="18"/>
                <w:szCs w:val="18"/>
              </w:rPr>
            </w:pPr>
            <w:r>
              <w:rPr>
                <w:rFonts w:ascii="Times New Roman"/>
                <w:sz w:val="18"/>
              </w:rPr>
              <w:t>57.97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-314,82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6,504.0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-351,841,5</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18.82</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-2,232,0</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57.97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6,504.0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-317,058,5</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61.97</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-6,505,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784.00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-36,192,</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773.23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center"/>
              <w:rPr>
                <w:rFonts w:ascii="Times New Roman" w:hAnsi="Times New Roman" w:cs="Times New Roman" w:eastAsia="Times New Roman" w:hint="default"/>
                <w:sz w:val="18"/>
                <w:szCs w:val="18"/>
              </w:rPr>
            </w:pPr>
            <w:r>
              <w:rPr>
                <w:rFonts w:ascii="Times New Roman"/>
                <w:sz w:val="18"/>
              </w:rPr>
              <w:t>-7,915,6</w:t>
            </w:r>
          </w:p>
          <w:p>
            <w:pPr>
              <w:pStyle w:val="TableParagraph"/>
              <w:spacing w:line="240" w:lineRule="auto" w:before="102"/>
              <w:ind w:left="269" w:right="0"/>
              <w:jc w:val="center"/>
              <w:rPr>
                <w:rFonts w:ascii="Times New Roman" w:hAnsi="Times New Roman" w:cs="Times New Roman" w:eastAsia="Times New Roman" w:hint="default"/>
                <w:sz w:val="18"/>
                <w:szCs w:val="18"/>
              </w:rPr>
            </w:pPr>
            <w:r>
              <w:rPr>
                <w:rFonts w:ascii="Times New Roman"/>
                <w:sz w:val="18"/>
              </w:rPr>
              <w:t>00.38</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-34,782,95</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6.85</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-6,505,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784.00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-61,701,</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520.76</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-68,207,30</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4.76</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25,508,7</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47.53</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25,508,74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7.53</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center"/>
              <w:rPr>
                <w:rFonts w:ascii="Times New Roman" w:hAnsi="Times New Roman" w:cs="Times New Roman" w:eastAsia="Times New Roman" w:hint="default"/>
                <w:sz w:val="18"/>
                <w:szCs w:val="18"/>
              </w:rPr>
            </w:pPr>
            <w:r>
              <w:rPr>
                <w:rFonts w:ascii="Times New Roman"/>
                <w:sz w:val="18"/>
              </w:rPr>
              <w:t>-7,915,6</w:t>
            </w:r>
          </w:p>
          <w:p>
            <w:pPr>
              <w:pStyle w:val="TableParagraph"/>
              <w:spacing w:line="240" w:lineRule="auto" w:before="102"/>
              <w:ind w:left="269" w:right="0"/>
              <w:jc w:val="center"/>
              <w:rPr>
                <w:rFonts w:ascii="Times New Roman" w:hAnsi="Times New Roman" w:cs="Times New Roman" w:eastAsia="Times New Roman" w:hint="default"/>
                <w:sz w:val="18"/>
                <w:szCs w:val="18"/>
              </w:rPr>
            </w:pPr>
            <w:r>
              <w:rPr>
                <w:rFonts w:ascii="Times New Roman"/>
                <w:sz w:val="18"/>
              </w:rPr>
              <w:t>00.38</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7,915,600.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38</w:t>
            </w: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0,735.0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2,436,25</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5,142.83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218,406,</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503.85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-2,212,0</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94.84</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144,016,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876.56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9,174.8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3,627,603,</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330.55</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2"/>
        <w:gridCol w:w="593"/>
        <w:gridCol w:w="574"/>
        <w:gridCol w:w="572"/>
        <w:gridCol w:w="571"/>
        <w:gridCol w:w="686"/>
        <w:gridCol w:w="686"/>
        <w:gridCol w:w="684"/>
        <w:gridCol w:w="782"/>
        <w:gridCol w:w="665"/>
        <w:gridCol w:w="797"/>
        <w:gridCol w:w="797"/>
        <w:gridCol w:w="931"/>
      </w:tblGrid>
      <w:tr>
        <w:trPr>
          <w:trHeight w:val="401"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232"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3"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2"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861,59</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5,025.</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61,359.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307,105,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180.41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56,436,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691.50</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,485.33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685,641,6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53.44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4,343,313,0</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34.24</w:t>
            </w: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7" w:right="0"/>
              <w:jc w:val="left"/>
              <w:rPr>
                <w:rFonts w:ascii="Times New Roman" w:hAnsi="Times New Roman" w:cs="Times New Roman" w:eastAsia="Times New Roman" w:hint="default"/>
                <w:sz w:val="18"/>
                <w:szCs w:val="18"/>
              </w:rPr>
            </w:pPr>
            <w:r>
              <w:rPr>
                <w:rFonts w:ascii="Times New Roman"/>
                <w:sz w:val="18"/>
              </w:rPr>
              <w:t>861,59</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5,025.</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15" w:right="0"/>
              <w:jc w:val="left"/>
              <w:rPr>
                <w:rFonts w:ascii="Times New Roman" w:hAnsi="Times New Roman" w:cs="Times New Roman" w:eastAsia="Times New Roman" w:hint="default"/>
                <w:sz w:val="18"/>
                <w:szCs w:val="18"/>
              </w:rPr>
            </w:pPr>
            <w:r>
              <w:rPr>
                <w:rFonts w:ascii="Times New Roman"/>
                <w:sz w:val="18"/>
              </w:rPr>
              <w:t>2,913,7</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61,359.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307,105,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180.41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56,436,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691.50</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,485.33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685,641,6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53.44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4,343,313,0</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34.24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-50,98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8,506.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3,443.3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-80,783,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076.18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-18,938,</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789.29</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11,033,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391.23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99,300,52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-320,123,75</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0.16</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-18,938,</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789.29</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110,333,9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12.27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91,395,122.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-50,98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8,506.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3,443.3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-80,783,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076.18</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-411,518,87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3.14</w:t>
            </w: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-50,98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8,506.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6,027.0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-500,014,53</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3.04</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7,712,5</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83.72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7,712,583.7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-80,783,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076.18</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80,783,076.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11,033,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391.23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-11,033,3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91.23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11,033,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391.23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-11,033,3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91.23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810,60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6,519.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47,916.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226,322,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104.23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37,497,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902.21</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144,016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,876.56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784,942,1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74.48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4,023,189,2</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84.08</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三、公司基本情况</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before="0"/>
        <w:ind w:right="1126" w:firstLine="420"/>
        <w:jc w:val="both"/>
      </w:pPr>
      <w:r>
        <w:rPr>
          <w:spacing w:val="-3"/>
        </w:rPr>
        <w:t>梦网荣信科技集团股份有限公司</w:t>
      </w:r>
      <w:r>
        <w:rPr>
          <w:rFonts w:ascii="Times New Roman" w:hAnsi="Times New Roman" w:cs="Times New Roman" w:eastAsia="Times New Roman" w:hint="default"/>
          <w:spacing w:val="-3"/>
        </w:rPr>
        <w:t>(</w:t>
      </w:r>
      <w:r>
        <w:rPr>
          <w:spacing w:val="-3"/>
        </w:rPr>
        <w:t>以下简称公司或本公司</w:t>
      </w:r>
      <w:r>
        <w:rPr>
          <w:rFonts w:ascii="Times New Roman" w:hAnsi="Times New Roman" w:cs="Times New Roman" w:eastAsia="Times New Roman" w:hint="default"/>
          <w:spacing w:val="-3"/>
        </w:rPr>
        <w:t>)</w:t>
      </w:r>
      <w:r>
        <w:rPr>
          <w:spacing w:val="-3"/>
        </w:rPr>
        <w:t>前身系荣信电力电子股份有限公司。</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5</w:t>
      </w:r>
      <w:r>
        <w:rPr/>
        <w:t>日荣信电力电子股份有限公司变更名称为梦网荣信科技集团股份有限公司，总部位于辽宁省鞍山市。</w:t>
      </w:r>
      <w:r>
        <w:rPr>
          <w:spacing w:val="-25"/>
        </w:rPr>
        <w:t> </w:t>
      </w:r>
      <w:r>
        <w:rPr>
          <w:spacing w:val="-25"/>
        </w:rPr>
      </w:r>
      <w:r>
        <w:rPr/>
        <w:t>公司现持有统一社会信用代码为</w:t>
      </w:r>
      <w:r>
        <w:rPr>
          <w:rFonts w:ascii="Times New Roman" w:hAnsi="Times New Roman" w:cs="Times New Roman" w:eastAsia="Times New Roman" w:hint="default"/>
        </w:rPr>
        <w:t>91210000118887313L</w:t>
      </w:r>
      <w:r>
        <w:rPr/>
        <w:t>的营业执照，注册资本</w:t>
      </w:r>
      <w:r>
        <w:rPr>
          <w:rFonts w:ascii="Times New Roman" w:hAnsi="Times New Roman" w:cs="Times New Roman" w:eastAsia="Times New Roman" w:hint="default"/>
        </w:rPr>
        <w:t>804,100,735.00</w:t>
      </w:r>
      <w:r>
        <w:rPr/>
        <w:t>元，股份总数</w:t>
      </w:r>
      <w:r>
        <w:rPr>
          <w:spacing w:val="-3"/>
        </w:rPr>
        <w:t> </w:t>
      </w:r>
      <w:r>
        <w:rPr>
          <w:rFonts w:ascii="Times New Roman" w:hAnsi="Times New Roman" w:cs="Times New Roman" w:eastAsia="Times New Roman" w:hint="default"/>
          <w:spacing w:val="-2"/>
        </w:rPr>
        <w:t>804,100,735</w:t>
      </w:r>
      <w:r>
        <w:rPr>
          <w:spacing w:val="-2"/>
        </w:rPr>
        <w:t>股</w:t>
      </w:r>
      <w:r>
        <w:rPr>
          <w:rFonts w:ascii="Times New Roman" w:hAnsi="Times New Roman" w:cs="Times New Roman" w:eastAsia="Times New Roman" w:hint="default"/>
          <w:spacing w:val="-2"/>
        </w:rPr>
        <w:t>(</w:t>
      </w:r>
      <w:r>
        <w:rPr>
          <w:spacing w:val="-2"/>
        </w:rPr>
        <w:t>每股面值</w:t>
      </w:r>
      <w:r>
        <w:rPr>
          <w:rFonts w:ascii="Times New Roman" w:hAnsi="Times New Roman" w:cs="Times New Roman" w:eastAsia="Times New Roman" w:hint="default"/>
          <w:spacing w:val="-2"/>
        </w:rPr>
        <w:t>1</w:t>
      </w:r>
      <w:r>
        <w:rPr>
          <w:spacing w:val="-2"/>
        </w:rPr>
        <w:t>元</w:t>
      </w:r>
      <w:r>
        <w:rPr>
          <w:rFonts w:ascii="Times New Roman" w:hAnsi="Times New Roman" w:cs="Times New Roman" w:eastAsia="Times New Roman" w:hint="default"/>
          <w:spacing w:val="-2"/>
        </w:rPr>
        <w:t>)</w:t>
      </w:r>
      <w:r>
        <w:rPr>
          <w:spacing w:val="-2"/>
        </w:rPr>
        <w:t>。其中，有限售条件的流通股份：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141,734,015</w:t>
      </w:r>
      <w:r>
        <w:rPr>
          <w:spacing w:val="-2"/>
        </w:rPr>
        <w:t>股，无限售条件的流通股份</w:t>
      </w:r>
      <w:r>
        <w:rPr>
          <w:spacing w:val="5"/>
        </w:rPr>
        <w:t> </w:t>
      </w:r>
      <w:r>
        <w:rPr>
          <w:spacing w:val="5"/>
        </w:rPr>
      </w:r>
      <w:r>
        <w:rPr>
          <w:rFonts w:ascii="Times New Roman" w:hAnsi="Times New Roman" w:cs="Times New Roman" w:eastAsia="Times New Roman" w:hint="default"/>
        </w:rPr>
        <w:t>A</w:t>
      </w:r>
      <w:r>
        <w:rPr/>
        <w:t>股</w:t>
      </w:r>
      <w:r>
        <w:rPr>
          <w:rFonts w:ascii="Times New Roman" w:hAnsi="Times New Roman" w:cs="Times New Roman" w:eastAsia="Times New Roman" w:hint="default"/>
        </w:rPr>
        <w:t>662,366,720</w:t>
      </w:r>
      <w:r>
        <w:rPr/>
        <w:t>股。公司股票于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日在深圳证券交易所挂牌交易。</w:t>
      </w:r>
    </w:p>
    <w:p>
      <w:pPr>
        <w:pStyle w:val="BodyText"/>
        <w:spacing w:line="408" w:lineRule="auto" w:before="35"/>
        <w:ind w:right="1126" w:firstLine="420"/>
        <w:jc w:val="both"/>
      </w:pPr>
      <w:r>
        <w:rPr>
          <w:spacing w:val="-2"/>
        </w:rPr>
        <w:t>本公司及其子公司属软件和信息技术服务业。主要经营活动：计算机软硬件、电子产品技术开发与销</w:t>
      </w:r>
      <w:r>
        <w:rPr>
          <w:w w:val="100"/>
        </w:rPr>
        <w:t> </w:t>
      </w:r>
      <w:r>
        <w:rPr>
          <w:spacing w:val="-2"/>
        </w:rPr>
        <w:t>售，网络信息技术服务，无功补偿设备、输变电设备、变频调速设备及其控制系统的研发、生产、销售和</w:t>
      </w:r>
      <w:r>
        <w:rPr>
          <w:spacing w:val="-42"/>
        </w:rPr>
        <w:t> </w:t>
      </w:r>
      <w:r>
        <w:rPr>
          <w:spacing w:val="-42"/>
        </w:rPr>
      </w:r>
      <w:r>
        <w:rPr>
          <w:spacing w:val="-2"/>
        </w:rPr>
        <w:t>售后维修，电力电子元件、仪器仪表生产与销售，电力电子产品及技术进出口经营。主要产品或提供的劳</w:t>
      </w:r>
      <w:r>
        <w:rPr>
          <w:spacing w:val="-47"/>
        </w:rPr>
        <w:t> </w:t>
      </w:r>
      <w:r>
        <w:rPr>
          <w:spacing w:val="-47"/>
        </w:rPr>
      </w:r>
      <w:r>
        <w:rPr/>
        <w:t>务有：移动信息服务及节能大功率电力电子产品。</w:t>
      </w:r>
    </w:p>
    <w:p>
      <w:pPr>
        <w:pStyle w:val="BodyText"/>
        <w:spacing w:line="386" w:lineRule="auto" w:before="46"/>
        <w:ind w:left="573" w:right="1021"/>
        <w:jc w:val="left"/>
      </w:pPr>
      <w:r>
        <w:rPr/>
        <w:t>本财务报表业经公司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日七届二十次董事会批准对外报出。</w:t>
      </w:r>
      <w:r>
        <w:rPr>
          <w:w w:val="100"/>
        </w:rPr>
        <w:t> </w:t>
      </w:r>
      <w:r>
        <w:rPr>
          <w:spacing w:val="-2"/>
        </w:rPr>
        <w:t>本公司将深圳市梦网科技发展有限公司</w:t>
      </w:r>
      <w:r>
        <w:rPr>
          <w:rFonts w:ascii="Times New Roman" w:hAnsi="Times New Roman" w:cs="Times New Roman" w:eastAsia="Times New Roman" w:hint="default"/>
          <w:spacing w:val="-2"/>
        </w:rPr>
        <w:t>(</w:t>
      </w:r>
      <w:r>
        <w:rPr>
          <w:spacing w:val="-2"/>
        </w:rPr>
        <w:t>以下简称梦网科技</w:t>
      </w:r>
      <w:r>
        <w:rPr>
          <w:rFonts w:ascii="Times New Roman" w:hAnsi="Times New Roman" w:cs="Times New Roman" w:eastAsia="Times New Roman" w:hint="default"/>
          <w:spacing w:val="-2"/>
        </w:rPr>
        <w:t>)</w:t>
      </w:r>
      <w:r>
        <w:rPr>
          <w:spacing w:val="-2"/>
        </w:rPr>
        <w:t>、深圳市物联天下技术有限公司</w:t>
      </w:r>
      <w:r>
        <w:rPr>
          <w:rFonts w:ascii="Times New Roman" w:hAnsi="Times New Roman" w:cs="Times New Roman" w:eastAsia="Times New Roman" w:hint="default"/>
          <w:spacing w:val="-2"/>
        </w:rPr>
        <w:t>(</w:t>
      </w:r>
      <w:r>
        <w:rPr>
          <w:spacing w:val="-2"/>
        </w:rPr>
        <w:t>以下简称</w:t>
      </w:r>
    </w:p>
    <w:p>
      <w:pPr>
        <w:pStyle w:val="BodyText"/>
        <w:spacing w:line="386" w:lineRule="auto" w:before="35"/>
        <w:ind w:right="1128"/>
        <w:jc w:val="both"/>
      </w:pPr>
      <w:r>
        <w:rPr>
          <w:spacing w:val="-4"/>
        </w:rPr>
        <w:t>物联天下</w:t>
      </w:r>
      <w:r>
        <w:rPr>
          <w:rFonts w:ascii="Times New Roman" w:hAnsi="Times New Roman" w:cs="Times New Roman" w:eastAsia="Times New Roman" w:hint="default"/>
          <w:spacing w:val="-4"/>
        </w:rPr>
        <w:t>)</w:t>
      </w:r>
      <w:r>
        <w:rPr>
          <w:spacing w:val="-4"/>
        </w:rPr>
        <w:t>、湖南省梦网科技发展有限公司</w:t>
      </w:r>
      <w:r>
        <w:rPr>
          <w:rFonts w:ascii="Times New Roman" w:hAnsi="Times New Roman" w:cs="Times New Roman" w:eastAsia="Times New Roman" w:hint="default"/>
          <w:spacing w:val="-4"/>
        </w:rPr>
        <w:t>(</w:t>
      </w:r>
      <w:r>
        <w:rPr>
          <w:spacing w:val="-4"/>
        </w:rPr>
        <w:t>以下简称湖南梦网</w:t>
      </w:r>
      <w:r>
        <w:rPr>
          <w:rFonts w:ascii="Times New Roman" w:hAnsi="Times New Roman" w:cs="Times New Roman" w:eastAsia="Times New Roman" w:hint="default"/>
          <w:spacing w:val="-4"/>
        </w:rPr>
        <w:t>)</w:t>
      </w:r>
      <w:r>
        <w:rPr>
          <w:spacing w:val="-4"/>
        </w:rPr>
        <w:t>、鞍山市云数发展科技有限公司</w:t>
      </w:r>
      <w:r>
        <w:rPr>
          <w:rFonts w:ascii="Times New Roman" w:hAnsi="Times New Roman" w:cs="Times New Roman" w:eastAsia="Times New Roman" w:hint="default"/>
          <w:spacing w:val="-4"/>
        </w:rPr>
        <w:t>(</w:t>
      </w:r>
      <w:r>
        <w:rPr>
          <w:spacing w:val="-4"/>
        </w:rPr>
        <w:t>以下简称云</w:t>
      </w:r>
      <w:r>
        <w:rPr>
          <w:spacing w:val="-11"/>
        </w:rPr>
        <w:t> </w:t>
      </w:r>
      <w:r>
        <w:rPr>
          <w:spacing w:val="-11"/>
        </w:rPr>
      </w:r>
      <w:r>
        <w:rPr>
          <w:spacing w:val="-3"/>
        </w:rPr>
        <w:t>数科技</w:t>
      </w:r>
      <w:r>
        <w:rPr>
          <w:rFonts w:ascii="Times New Roman" w:hAnsi="Times New Roman" w:cs="Times New Roman" w:eastAsia="Times New Roman" w:hint="default"/>
          <w:spacing w:val="-3"/>
        </w:rPr>
        <w:t>)</w:t>
      </w:r>
      <w:r>
        <w:rPr>
          <w:spacing w:val="-3"/>
        </w:rPr>
        <w:t>、深圳市梦网云播科技发展有限公司</w:t>
      </w:r>
      <w:r>
        <w:rPr>
          <w:spacing w:val="12"/>
        </w:rPr>
        <w:t> </w:t>
      </w:r>
      <w:r>
        <w:rPr>
          <w:rFonts w:ascii="Times New Roman" w:hAnsi="Times New Roman" w:cs="Times New Roman" w:eastAsia="Times New Roman" w:hint="default"/>
          <w:spacing w:val="-3"/>
        </w:rPr>
        <w:t>(</w:t>
      </w:r>
      <w:r>
        <w:rPr>
          <w:spacing w:val="-3"/>
        </w:rPr>
        <w:t>以下简称梦网云播</w:t>
      </w:r>
      <w:r>
        <w:rPr>
          <w:rFonts w:ascii="Times New Roman" w:hAnsi="Times New Roman" w:cs="Times New Roman" w:eastAsia="Times New Roman" w:hint="default"/>
          <w:spacing w:val="-3"/>
        </w:rPr>
        <w:t>)</w:t>
      </w:r>
      <w:r>
        <w:rPr>
          <w:spacing w:val="-3"/>
        </w:rPr>
        <w:t>、深圳市梦网数智科技发展有限公司</w:t>
      </w:r>
      <w:r>
        <w:rPr>
          <w:spacing w:val="8"/>
        </w:rPr>
        <w:t> </w:t>
      </w:r>
      <w:r>
        <w:rPr>
          <w:rFonts w:ascii="Times New Roman" w:hAnsi="Times New Roman" w:cs="Times New Roman" w:eastAsia="Times New Roman" w:hint="default"/>
        </w:rPr>
        <w:t>(</w:t>
      </w:r>
      <w:r>
        <w:rPr/>
        <w:t>以</w:t>
      </w:r>
      <w:r>
        <w:rPr>
          <w:spacing w:val="-95"/>
        </w:rPr>
        <w:t> </w:t>
      </w:r>
      <w:r>
        <w:rPr>
          <w:spacing w:val="-2"/>
        </w:rPr>
        <w:t>下简称梦网数智</w:t>
      </w:r>
      <w:r>
        <w:rPr>
          <w:rFonts w:ascii="Times New Roman" w:hAnsi="Times New Roman" w:cs="Times New Roman" w:eastAsia="Times New Roman" w:hint="default"/>
          <w:spacing w:val="-2"/>
        </w:rPr>
        <w:t>)</w:t>
      </w:r>
      <w:r>
        <w:rPr>
          <w:spacing w:val="-2"/>
        </w:rPr>
        <w:t>、深圳市梦网百科信息技术有限公司</w:t>
      </w:r>
      <w:r>
        <w:rPr>
          <w:rFonts w:ascii="Times New Roman" w:hAnsi="Times New Roman" w:cs="Times New Roman" w:eastAsia="Times New Roman" w:hint="default"/>
          <w:spacing w:val="-2"/>
        </w:rPr>
        <w:t>(</w:t>
      </w:r>
      <w:r>
        <w:rPr>
          <w:spacing w:val="-2"/>
        </w:rPr>
        <w:t>以下简称梦网百科</w:t>
      </w:r>
      <w:r>
        <w:rPr>
          <w:rFonts w:ascii="Times New Roman" w:hAnsi="Times New Roman" w:cs="Times New Roman" w:eastAsia="Times New Roman" w:hint="default"/>
          <w:spacing w:val="-2"/>
        </w:rPr>
        <w:t>)</w:t>
      </w:r>
      <w:r>
        <w:rPr>
          <w:spacing w:val="-2"/>
        </w:rPr>
        <w:t>、深圳市尚鼎企业形象策划有限</w:t>
      </w:r>
      <w:r>
        <w:rPr>
          <w:spacing w:val="-41"/>
        </w:rPr>
        <w:t> </w:t>
      </w:r>
      <w:r>
        <w:rPr>
          <w:spacing w:val="-41"/>
        </w:rPr>
      </w:r>
      <w:r>
        <w:rPr>
          <w:spacing w:val="-4"/>
        </w:rPr>
        <w:t>公司</w:t>
      </w:r>
      <w:r>
        <w:rPr>
          <w:rFonts w:ascii="Times New Roman" w:hAnsi="Times New Roman" w:cs="Times New Roman" w:eastAsia="Times New Roman" w:hint="default"/>
          <w:spacing w:val="-4"/>
        </w:rPr>
        <w:t>(</w:t>
      </w:r>
      <w:r>
        <w:rPr>
          <w:spacing w:val="-4"/>
        </w:rPr>
        <w:t>以下简称尚鼎策划</w:t>
      </w:r>
      <w:r>
        <w:rPr>
          <w:rFonts w:ascii="Times New Roman" w:hAnsi="Times New Roman" w:cs="Times New Roman" w:eastAsia="Times New Roman" w:hint="default"/>
          <w:spacing w:val="-4"/>
        </w:rPr>
        <w:t>)</w:t>
      </w:r>
      <w:r>
        <w:rPr>
          <w:spacing w:val="-4"/>
        </w:rPr>
        <w:t>、上海网坤通信科技有限公司</w:t>
      </w:r>
      <w:r>
        <w:rPr>
          <w:rFonts w:ascii="Times New Roman" w:hAnsi="Times New Roman" w:cs="Times New Roman" w:eastAsia="Times New Roman" w:hint="default"/>
          <w:spacing w:val="-4"/>
        </w:rPr>
        <w:t>(</w:t>
      </w:r>
      <w:r>
        <w:rPr>
          <w:spacing w:val="-4"/>
        </w:rPr>
        <w:t>以下简称上海网坤</w:t>
      </w:r>
      <w:r>
        <w:rPr>
          <w:rFonts w:ascii="Times New Roman" w:hAnsi="Times New Roman" w:cs="Times New Roman" w:eastAsia="Times New Roman" w:hint="default"/>
          <w:spacing w:val="-4"/>
        </w:rPr>
        <w:t>)</w:t>
      </w:r>
      <w:r>
        <w:rPr>
          <w:spacing w:val="-4"/>
        </w:rPr>
        <w:t>、深圳市梦网物联科技发展有限</w:t>
      </w:r>
      <w:r>
        <w:rPr>
          <w:spacing w:val="-13"/>
        </w:rPr>
        <w:t> </w:t>
      </w:r>
      <w:r>
        <w:rPr>
          <w:spacing w:val="-13"/>
        </w:rPr>
      </w:r>
      <w:r>
        <w:rPr>
          <w:spacing w:val="-4"/>
        </w:rPr>
        <w:t>公司</w:t>
      </w:r>
      <w:r>
        <w:rPr>
          <w:rFonts w:ascii="Times New Roman" w:hAnsi="Times New Roman" w:cs="Times New Roman" w:eastAsia="Times New Roman" w:hint="default"/>
          <w:spacing w:val="-4"/>
        </w:rPr>
        <w:t>(</w:t>
      </w:r>
      <w:r>
        <w:rPr>
          <w:spacing w:val="-4"/>
        </w:rPr>
        <w:t>以下简称梦网物联</w:t>
      </w:r>
      <w:r>
        <w:rPr>
          <w:rFonts w:ascii="Times New Roman" w:hAnsi="Times New Roman" w:cs="Times New Roman" w:eastAsia="Times New Roman" w:hint="default"/>
          <w:spacing w:val="-4"/>
        </w:rPr>
        <w:t>)</w:t>
      </w:r>
      <w:r>
        <w:rPr>
          <w:spacing w:val="-4"/>
        </w:rPr>
        <w:t>、深圳市梦网共识信息技术有限公司</w:t>
      </w:r>
      <w:r>
        <w:rPr>
          <w:rFonts w:ascii="Times New Roman" w:hAnsi="Times New Roman" w:cs="Times New Roman" w:eastAsia="Times New Roman" w:hint="default"/>
          <w:spacing w:val="-4"/>
        </w:rPr>
        <w:t>(</w:t>
      </w:r>
      <w:r>
        <w:rPr>
          <w:spacing w:val="-4"/>
        </w:rPr>
        <w:t>以下简称梦网共识</w:t>
      </w:r>
      <w:r>
        <w:rPr>
          <w:rFonts w:ascii="Times New Roman" w:hAnsi="Times New Roman" w:cs="Times New Roman" w:eastAsia="Times New Roman" w:hint="default"/>
          <w:spacing w:val="-4"/>
        </w:rPr>
        <w:t>)</w:t>
      </w:r>
      <w:r>
        <w:rPr>
          <w:spacing w:val="-4"/>
        </w:rPr>
        <w:t>、深圳市富讯数字科技有</w:t>
      </w:r>
      <w:r>
        <w:rPr>
          <w:spacing w:val="-14"/>
        </w:rPr>
        <w:t> </w:t>
      </w:r>
      <w:r>
        <w:rPr>
          <w:spacing w:val="-14"/>
        </w:rPr>
      </w:r>
      <w:r>
        <w:rPr>
          <w:spacing w:val="-4"/>
        </w:rPr>
        <w:t>限公司</w:t>
      </w:r>
      <w:r>
        <w:rPr>
          <w:rFonts w:ascii="Times New Roman" w:hAnsi="Times New Roman" w:cs="Times New Roman" w:eastAsia="Times New Roman" w:hint="default"/>
          <w:spacing w:val="-4"/>
        </w:rPr>
        <w:t>(</w:t>
      </w:r>
      <w:r>
        <w:rPr>
          <w:spacing w:val="-4"/>
        </w:rPr>
        <w:t>以下简称富讯数字</w:t>
      </w:r>
      <w:r>
        <w:rPr>
          <w:rFonts w:ascii="Times New Roman" w:hAnsi="Times New Roman" w:cs="Times New Roman" w:eastAsia="Times New Roman" w:hint="default"/>
          <w:spacing w:val="-4"/>
        </w:rPr>
        <w:t>)</w:t>
      </w:r>
      <w:r>
        <w:rPr>
          <w:spacing w:val="-4"/>
        </w:rPr>
        <w:t>、新疆荣信节能电气有限公司</w:t>
      </w:r>
      <w:r>
        <w:rPr>
          <w:rFonts w:ascii="Times New Roman" w:hAnsi="Times New Roman" w:cs="Times New Roman" w:eastAsia="Times New Roman" w:hint="default"/>
          <w:spacing w:val="-4"/>
        </w:rPr>
        <w:t>(</w:t>
      </w:r>
      <w:r>
        <w:rPr>
          <w:spacing w:val="-4"/>
        </w:rPr>
        <w:t>以下简称新疆荣信</w:t>
      </w:r>
      <w:r>
        <w:rPr>
          <w:rFonts w:ascii="Times New Roman" w:hAnsi="Times New Roman" w:cs="Times New Roman" w:eastAsia="Times New Roman" w:hint="default"/>
          <w:spacing w:val="-4"/>
        </w:rPr>
        <w:t>)</w:t>
      </w:r>
      <w:r>
        <w:rPr>
          <w:spacing w:val="-4"/>
        </w:rPr>
        <w:t>、南京荣信电力自动化有限公</w:t>
      </w:r>
      <w:r>
        <w:rPr>
          <w:spacing w:val="-14"/>
        </w:rPr>
        <w:t> </w:t>
      </w:r>
      <w:r>
        <w:rPr>
          <w:spacing w:val="-14"/>
        </w:rPr>
      </w:r>
      <w:r>
        <w:rPr/>
        <w:t>司</w:t>
      </w:r>
      <w:r>
        <w:rPr>
          <w:rFonts w:ascii="Times New Roman" w:hAnsi="Times New Roman" w:cs="Times New Roman" w:eastAsia="Times New Roman" w:hint="default"/>
        </w:rPr>
        <w:t>(</w:t>
      </w:r>
      <w:r>
        <w:rPr/>
        <w:t>以下简称南京荣信</w:t>
      </w:r>
      <w:r>
        <w:rPr>
          <w:rFonts w:ascii="Times New Roman" w:hAnsi="Times New Roman" w:cs="Times New Roman" w:eastAsia="Times New Roman" w:hint="default"/>
        </w:rPr>
        <w:t>)</w:t>
      </w:r>
      <w:r>
        <w:rPr/>
        <w:t>、北京网达云科技有限公司</w:t>
      </w:r>
      <w:r>
        <w:rPr>
          <w:rFonts w:ascii="Times New Roman" w:hAnsi="Times New Roman" w:cs="Times New Roman" w:eastAsia="Times New Roman" w:hint="default"/>
        </w:rPr>
        <w:t>(</w:t>
      </w:r>
      <w:r>
        <w:rPr/>
        <w:t>以下简称北京网达云</w:t>
      </w:r>
      <w:r>
        <w:rPr>
          <w:rFonts w:ascii="Times New Roman" w:hAnsi="Times New Roman" w:cs="Times New Roman" w:eastAsia="Times New Roman" w:hint="default"/>
        </w:rPr>
        <w:t>)</w:t>
      </w:r>
      <w:r>
        <w:rPr/>
        <w:t>、荣西电力传输技术有限公司</w:t>
      </w:r>
      <w:r>
        <w:rPr>
          <w:rFonts w:ascii="Times New Roman" w:hAnsi="Times New Roman" w:cs="Times New Roman" w:eastAsia="Times New Roman" w:hint="default"/>
        </w:rPr>
        <w:t>(</w:t>
      </w:r>
      <w:r>
        <w:rPr/>
        <w:t>以</w:t>
      </w:r>
    </w:p>
    <w:p>
      <w:pPr>
        <w:spacing w:after="0" w:line="38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126"/>
        <w:jc w:val="both"/>
      </w:pPr>
      <w:r>
        <w:rPr>
          <w:spacing w:val="-2"/>
        </w:rPr>
        <w:t>下简称荣西电力</w:t>
      </w:r>
      <w:r>
        <w:rPr>
          <w:rFonts w:ascii="Times New Roman" w:hAnsi="Times New Roman" w:cs="Times New Roman" w:eastAsia="Times New Roman" w:hint="default"/>
          <w:spacing w:val="-2"/>
        </w:rPr>
        <w:t>)</w:t>
      </w:r>
      <w:r>
        <w:rPr>
          <w:spacing w:val="-2"/>
        </w:rPr>
        <w:t>、梦网国际</w:t>
      </w:r>
      <w:r>
        <w:rPr>
          <w:rFonts w:ascii="Times New Roman" w:hAnsi="Times New Roman" w:cs="Times New Roman" w:eastAsia="Times New Roman" w:hint="default"/>
          <w:spacing w:val="-2"/>
        </w:rPr>
        <w:t>(</w:t>
      </w:r>
      <w:r>
        <w:rPr>
          <w:spacing w:val="-2"/>
        </w:rPr>
        <w:t>香港</w:t>
      </w:r>
      <w:r>
        <w:rPr>
          <w:rFonts w:ascii="Times New Roman" w:hAnsi="Times New Roman" w:cs="Times New Roman" w:eastAsia="Times New Roman" w:hint="default"/>
          <w:spacing w:val="-2"/>
        </w:rPr>
        <w:t>)</w:t>
      </w:r>
      <w:r>
        <w:rPr>
          <w:spacing w:val="-2"/>
        </w:rPr>
        <w:t>有限公司</w:t>
      </w:r>
      <w:r>
        <w:rPr>
          <w:rFonts w:ascii="Times New Roman" w:hAnsi="Times New Roman" w:cs="Times New Roman" w:eastAsia="Times New Roman" w:hint="default"/>
          <w:spacing w:val="-2"/>
        </w:rPr>
        <w:t>(</w:t>
      </w:r>
      <w:r>
        <w:rPr>
          <w:spacing w:val="-2"/>
        </w:rPr>
        <w:t>以下简称梦网香港</w:t>
      </w:r>
      <w:r>
        <w:rPr>
          <w:rFonts w:ascii="Times New Roman" w:hAnsi="Times New Roman" w:cs="Times New Roman" w:eastAsia="Times New Roman" w:hint="default"/>
          <w:spacing w:val="-2"/>
        </w:rPr>
        <w:t>)</w:t>
      </w:r>
      <w:r>
        <w:rPr>
          <w:spacing w:val="-2"/>
        </w:rPr>
        <w:t>、辽宁荣信兴业电力技术有限公司</w:t>
      </w:r>
      <w:r>
        <w:rPr>
          <w:rFonts w:ascii="Times New Roman" w:hAnsi="Times New Roman" w:cs="Times New Roman" w:eastAsia="Times New Roman" w:hint="default"/>
          <w:spacing w:val="-2"/>
        </w:rPr>
        <w:t>(</w:t>
      </w:r>
      <w:r>
        <w:rPr>
          <w:spacing w:val="-2"/>
        </w:rPr>
        <w:t>以下简</w:t>
      </w:r>
      <w:r>
        <w:rPr>
          <w:spacing w:val="-44"/>
        </w:rPr>
        <w:t> </w:t>
      </w:r>
      <w:r>
        <w:rPr>
          <w:spacing w:val="-44"/>
        </w:rPr>
      </w:r>
      <w:r>
        <w:rPr>
          <w:spacing w:val="-4"/>
        </w:rPr>
        <w:t>称荣信兴业</w:t>
      </w:r>
      <w:r>
        <w:rPr>
          <w:rFonts w:ascii="Times New Roman" w:hAnsi="Times New Roman" w:cs="Times New Roman" w:eastAsia="Times New Roman" w:hint="default"/>
          <w:spacing w:val="-4"/>
        </w:rPr>
        <w:t>)</w:t>
      </w:r>
      <w:r>
        <w:rPr>
          <w:spacing w:val="-4"/>
        </w:rPr>
        <w:t>、深圳市锦囊互动技术有限公司（以下简称锦囊互动）</w:t>
      </w:r>
      <w:r>
        <w:rPr>
          <w:rFonts w:ascii="Times New Roman" w:hAnsi="Times New Roman" w:cs="Times New Roman" w:eastAsia="Times New Roman" w:hint="default"/>
          <w:spacing w:val="-4"/>
        </w:rPr>
        <w:t>19</w:t>
      </w:r>
      <w:r>
        <w:rPr>
          <w:spacing w:val="-4"/>
        </w:rPr>
        <w:t>家下属公司纳入本期合并财务报表范</w:t>
      </w:r>
      <w:r>
        <w:rPr>
          <w:spacing w:val="-14"/>
        </w:rPr>
        <w:t> </w:t>
      </w:r>
      <w:r>
        <w:rPr>
          <w:spacing w:val="-14"/>
        </w:rPr>
      </w:r>
      <w:r>
        <w:rPr/>
        <w:t>围</w:t>
      </w:r>
      <w:r>
        <w:rPr>
          <w:rFonts w:ascii="Times New Roman" w:hAnsi="Times New Roman" w:cs="Times New Roman" w:eastAsia="Times New Roman" w:hint="default"/>
        </w:rPr>
        <w:t>,</w:t>
      </w:r>
      <w:r>
        <w:rPr/>
        <w:t>情况详见本财务报表附注六和七之说明。</w:t>
      </w:r>
    </w:p>
    <w:p>
      <w:pPr>
        <w:spacing w:line="240" w:lineRule="auto" w:before="11"/>
        <w:rPr>
          <w:rFonts w:ascii="宋体" w:hAnsi="宋体" w:cs="宋体" w:eastAsia="宋体" w:hint="default"/>
          <w:sz w:val="17"/>
          <w:szCs w:val="17"/>
        </w:rPr>
      </w:pPr>
    </w:p>
    <w:p>
      <w:pPr>
        <w:pStyle w:val="Heading2"/>
        <w:spacing w:line="240" w:lineRule="auto"/>
        <w:ind w:right="0"/>
        <w:jc w:val="both"/>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1021"/>
        <w:jc w:val="left"/>
      </w:pPr>
      <w:r>
        <w:rPr/>
        <w:t>本公司财务报表以持续经营为编制基础。</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1021"/>
        <w:jc w:val="left"/>
      </w:pPr>
      <w:r>
        <w:rPr/>
        <w:t>本公司不存在导致对报告期末起</w:t>
      </w:r>
      <w:r>
        <w:rPr>
          <w:rFonts w:ascii="Times New Roman" w:hAnsi="Times New Roman" w:cs="Times New Roman" w:eastAsia="Times New Roman" w:hint="default"/>
        </w:rPr>
        <w:t>12</w:t>
      </w:r>
      <w:r>
        <w:rPr/>
        <w:t>个月内的持续经营能力产生重大疑虑的事项或情况。</w:t>
      </w:r>
    </w:p>
    <w:p>
      <w:pPr>
        <w:spacing w:line="240" w:lineRule="auto" w:before="8"/>
        <w:rPr>
          <w:rFonts w:ascii="宋体" w:hAnsi="宋体" w:cs="宋体" w:eastAsia="宋体" w:hint="default"/>
          <w:sz w:val="22"/>
          <w:szCs w:val="22"/>
        </w:rPr>
      </w:pPr>
    </w:p>
    <w:p>
      <w:pPr>
        <w:pStyle w:val="Heading2"/>
        <w:spacing w:line="240" w:lineRule="auto"/>
        <w:ind w:right="0"/>
        <w:jc w:val="both"/>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3"/>
        <w:rPr>
          <w:rFonts w:ascii="宋体" w:hAnsi="宋体" w:cs="宋体" w:eastAsia="宋体" w:hint="default"/>
          <w:sz w:val="13"/>
          <w:szCs w:val="13"/>
        </w:rPr>
      </w:pPr>
    </w:p>
    <w:p>
      <w:pPr>
        <w:pStyle w:val="BodyText"/>
        <w:spacing w:line="408" w:lineRule="auto" w:before="0"/>
        <w:ind w:right="1021" w:firstLine="420"/>
        <w:jc w:val="left"/>
      </w:pPr>
      <w:r>
        <w:rPr>
          <w:spacing w:val="-5"/>
        </w:rPr>
        <w:t>重要提示：本公司根据实际生产经营特点针对应收款项坏账准备计提、固定资产折旧、无形资产摊销、</w:t>
      </w:r>
      <w:r>
        <w:rPr>
          <w:w w:val="100"/>
        </w:rPr>
        <w:t> </w:t>
      </w:r>
      <w:r>
        <w:rPr/>
        <w:t>收入确认等交易或事项制定了具体会计政策和会计估计。</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021" w:firstLine="420"/>
        <w:jc w:val="left"/>
      </w:pPr>
      <w:r>
        <w:rPr>
          <w:spacing w:val="-2"/>
        </w:rPr>
        <w:t>本公司所编制的财务报表符合企业会计准则的要求，真实、完整地反映了公司的财务状况、经营成果</w:t>
      </w:r>
      <w:r>
        <w:rPr>
          <w:w w:val="100"/>
        </w:rPr>
        <w:t> </w:t>
      </w:r>
      <w:r>
        <w:rPr/>
        <w:t>和现金流量等有关信息。</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1021"/>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8"/>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1021"/>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1021"/>
        <w:jc w:val="left"/>
      </w:pPr>
      <w:r>
        <w:rPr/>
        <w:t>采用人民币为记账本位币。</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同一控制下企业合并的会计处理方法</w:t>
      </w:r>
      <w:r>
        <w:rPr>
          <w:w w:val="100"/>
        </w:rPr>
        <w:t> </w:t>
      </w:r>
      <w:r>
        <w:rPr>
          <w:spacing w:val="-2"/>
        </w:rPr>
        <w:t>公司在企业合并中取得的资产和负债，按照合并日被合并方在最终控制方合并财务报表中的账面价值</w:t>
      </w:r>
    </w:p>
    <w:p>
      <w:pPr>
        <w:spacing w:after="0" w:line="38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126"/>
        <w:jc w:val="both"/>
      </w:pPr>
      <w:r>
        <w:rPr>
          <w:spacing w:val="-2"/>
        </w:rPr>
        <w:t>计量。公司按照被合并方所有者权益在最终控制方合并财务报表中的账面价值份额与支付的合并对价账面</w:t>
      </w:r>
      <w:r>
        <w:rPr>
          <w:spacing w:val="-43"/>
        </w:rPr>
        <w:t> </w:t>
      </w:r>
      <w:r>
        <w:rPr>
          <w:spacing w:val="-43"/>
        </w:rPr>
      </w:r>
      <w:r>
        <w:rPr/>
        <w:t>价值或发行股份面值总额的差额，调整资本公积；资本公积不足冲减的，调整留存收益。</w:t>
      </w:r>
    </w:p>
    <w:p>
      <w:pPr>
        <w:pStyle w:val="BodyText"/>
        <w:spacing w:line="386" w:lineRule="auto" w:before="46"/>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非同一控制下企业合并的会计处理方法</w:t>
      </w:r>
      <w:r>
        <w:rPr>
          <w:w w:val="100"/>
        </w:rPr>
        <w:t> </w:t>
      </w:r>
      <w:r>
        <w:rPr>
          <w:spacing w:val="2"/>
        </w:rPr>
        <w:t>公司在购买日对合并成本大于合并中取得的被购买方可辨认净资产公允价值份额的差额，确认为商</w:t>
      </w:r>
    </w:p>
    <w:p>
      <w:pPr>
        <w:pStyle w:val="BodyText"/>
        <w:spacing w:line="408" w:lineRule="auto"/>
        <w:ind w:right="1126"/>
        <w:jc w:val="both"/>
      </w:pPr>
      <w:r>
        <w:rPr>
          <w:spacing w:val="-2"/>
        </w:rPr>
        <w:t>誉；如果合并成本小于合并中取得的被购买方可辨认净资产公允价值份额，首先对取得的被购买方各项可</w:t>
      </w:r>
      <w:r>
        <w:rPr>
          <w:spacing w:val="-43"/>
        </w:rPr>
        <w:t> </w:t>
      </w:r>
      <w:r>
        <w:rPr>
          <w:spacing w:val="-43"/>
        </w:rPr>
      </w:r>
      <w:r>
        <w:rPr>
          <w:spacing w:val="-2"/>
        </w:rPr>
        <w:t>辨认资产、负债及或有负债的公允价值以及合并成本的计量进行复核，经复核后合并成本仍小于合并中取</w:t>
      </w:r>
      <w:r>
        <w:rPr>
          <w:spacing w:val="-42"/>
        </w:rPr>
        <w:t> </w:t>
      </w:r>
      <w:r>
        <w:rPr>
          <w:spacing w:val="-42"/>
        </w:rPr>
      </w:r>
      <w:r>
        <w:rPr/>
        <w:t>得的被购买方可辨认净资产公允价值份额的，其差额计入当期损益。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1" w:firstLine="420"/>
        <w:jc w:val="left"/>
      </w:pPr>
      <w:r>
        <w:rPr>
          <w:spacing w:val="-2"/>
        </w:rPr>
        <w:t>母公司将其控制的所有子公司纳入合并财务报表的合并范围。合并财务报表以母公司及其子公司的财</w:t>
      </w:r>
      <w:r>
        <w:rPr>
          <w:w w:val="100"/>
        </w:rPr>
        <w:t> </w:t>
      </w:r>
      <w:r>
        <w:rPr/>
        <w:t>务报表为基础，根据其他有关资料，由母公司按照《企业会计准则第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2"/>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合营安排分为共同经营和合营企业。</w:t>
      </w:r>
    </w:p>
    <w:p>
      <w:pPr>
        <w:pStyle w:val="BodyText"/>
        <w:spacing w:line="240" w:lineRule="auto" w:before="177"/>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当公司为共同经营的合营方时，确认与共同经营中利益份额相关的下列项目：</w:t>
      </w:r>
    </w:p>
    <w:p>
      <w:pPr>
        <w:pStyle w:val="BodyText"/>
        <w:spacing w:line="240" w:lineRule="auto" w:before="177"/>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确认单独所持有的资产，以及按持有份额确认共同持有的资产；</w:t>
      </w:r>
    </w:p>
    <w:p>
      <w:pPr>
        <w:pStyle w:val="BodyText"/>
        <w:spacing w:line="240" w:lineRule="auto" w:before="177"/>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确认单独所承担的负债，以及按持有份额确认共同承担的负债；</w:t>
      </w:r>
    </w:p>
    <w:p>
      <w:pPr>
        <w:pStyle w:val="BodyText"/>
        <w:spacing w:line="240" w:lineRule="auto" w:before="177"/>
        <w:ind w:left="573" w:right="102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确认出售公司享有的共同经营产出份额所产生的收入；</w:t>
      </w:r>
    </w:p>
    <w:p>
      <w:pPr>
        <w:pStyle w:val="BodyText"/>
        <w:spacing w:line="240" w:lineRule="auto" w:before="177"/>
        <w:ind w:left="573" w:right="102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t>按公司持有份额确认共同经营因出售资产所产生的收入；</w:t>
      </w:r>
    </w:p>
    <w:p>
      <w:pPr>
        <w:pStyle w:val="BodyText"/>
        <w:spacing w:line="240" w:lineRule="auto" w:before="177"/>
        <w:ind w:left="573" w:right="1021"/>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确认单独所发生的费用，以及按公司持有份额确认共同经营发生的费用。</w:t>
      </w:r>
    </w:p>
    <w:p>
      <w:pPr>
        <w:spacing w:line="670" w:lineRule="atLeast" w:before="21"/>
        <w:ind w:left="573" w:right="1021"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列示于现金流量表中的现金是指库存现金以及可以随时用于支付的存款。现金等价物是指企业持有的</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期限短、流动性强、易于转换为已知金额现金、价值变动风险很小的投资。</w:t>
      </w:r>
    </w:p>
    <w:p>
      <w:pPr>
        <w:spacing w:line="240" w:lineRule="auto" w:before="0"/>
        <w:rPr>
          <w:rFonts w:ascii="宋体" w:hAnsi="宋体" w:cs="宋体" w:eastAsia="宋体" w:hint="default"/>
          <w:sz w:val="20"/>
          <w:szCs w:val="20"/>
        </w:rPr>
      </w:pPr>
    </w:p>
    <w:p>
      <w:pPr>
        <w:pStyle w:val="Heading3"/>
        <w:spacing w:line="240" w:lineRule="auto" w:before="154"/>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外币业务折算</w:t>
      </w:r>
      <w:r>
        <w:rPr>
          <w:w w:val="100"/>
        </w:rPr>
        <w:t> </w:t>
      </w:r>
      <w:r>
        <w:rPr>
          <w:spacing w:val="-2"/>
        </w:rPr>
        <w:t>外币交易在初始确认时，采用交易发生日的即期汇率的近似汇率折算为人民币金额。资产负债表日，</w:t>
      </w:r>
    </w:p>
    <w:p>
      <w:pPr>
        <w:pStyle w:val="BodyText"/>
        <w:spacing w:line="408" w:lineRule="auto"/>
        <w:ind w:right="1126"/>
        <w:jc w:val="both"/>
      </w:pPr>
      <w:r>
        <w:rPr>
          <w:spacing w:val="-2"/>
        </w:rPr>
        <w:t>外币货币性项目采用资产负债表日即期汇率折算，因汇率不同而产生的汇兑差额，除与购建符合资本化条</w:t>
      </w:r>
      <w:r>
        <w:rPr>
          <w:spacing w:val="-42"/>
        </w:rPr>
        <w:t> </w:t>
      </w:r>
      <w:r>
        <w:rPr>
          <w:spacing w:val="-42"/>
        </w:rPr>
      </w:r>
      <w:r>
        <w:rPr>
          <w:spacing w:val="-2"/>
        </w:rPr>
        <w:t>件资产有关的外币专门借款本金及利息的汇兑差额外，计入当期损益；以历史成本计量的外币非货币性项</w:t>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126"/>
        <w:jc w:val="both"/>
      </w:pPr>
      <w:r>
        <w:rPr>
          <w:spacing w:val="-2"/>
        </w:rPr>
        <w:t>目仍采用即期汇率折算近似汇率折算，不改变其人民币金额；以公允价值计量的外币非货币性项目，采用</w:t>
      </w:r>
      <w:r>
        <w:rPr>
          <w:spacing w:val="-43"/>
        </w:rPr>
        <w:t> </w:t>
      </w:r>
      <w:r>
        <w:rPr>
          <w:spacing w:val="-43"/>
        </w:rPr>
      </w:r>
      <w:r>
        <w:rPr/>
        <w:t>公允价值确定日的即期汇率折算，差额计入当期损益或其他综合收益。</w:t>
      </w:r>
    </w:p>
    <w:p>
      <w:pPr>
        <w:pStyle w:val="BodyText"/>
        <w:spacing w:line="386" w:lineRule="auto" w:before="46"/>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外币财务报表折算</w:t>
      </w:r>
      <w:r>
        <w:rPr>
          <w:w w:val="100"/>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w:t>
      </w:r>
    </w:p>
    <w:p>
      <w:pPr>
        <w:pStyle w:val="BodyText"/>
        <w:spacing w:line="386" w:lineRule="auto" w:before="35"/>
        <w:ind w:right="1137"/>
        <w:jc w:val="both"/>
      </w:pPr>
      <w:r>
        <w:rPr/>
        <w:t>润</w:t>
      </w:r>
      <w:r>
        <w:rPr>
          <w:rFonts w:ascii="Times New Roman" w:hAnsi="Times New Roman" w:cs="Times New Roman" w:eastAsia="Times New Roman" w:hint="default"/>
        </w:rPr>
        <w:t>”</w:t>
      </w:r>
      <w:r>
        <w:rPr/>
        <w:t>项目外，其他项目采用交易发生日的即期汇率折算；利润表中的收入和费用项目，采用交易发生日的</w:t>
      </w:r>
      <w:r>
        <w:rPr>
          <w:spacing w:val="-18"/>
        </w:rPr>
        <w:t> </w:t>
      </w:r>
      <w:r>
        <w:rPr>
          <w:spacing w:val="-18"/>
        </w:rPr>
      </w:r>
      <w:r>
        <w:rPr/>
        <w:t>即期汇率折算。按照上述折算产生的外币财务报表折算差额，计入其他综合收益。</w:t>
      </w:r>
    </w:p>
    <w:p>
      <w:pPr>
        <w:spacing w:line="240" w:lineRule="auto" w:before="0"/>
        <w:rPr>
          <w:rFonts w:ascii="宋体" w:hAnsi="宋体" w:cs="宋体" w:eastAsia="宋体" w:hint="default"/>
          <w:sz w:val="22"/>
          <w:szCs w:val="22"/>
        </w:rPr>
      </w:pPr>
    </w:p>
    <w:p>
      <w:pPr>
        <w:pStyle w:val="Heading3"/>
        <w:spacing w:line="240" w:lineRule="auto"/>
        <w:ind w:right="1021"/>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9"/>
        <w:rPr>
          <w:rFonts w:ascii="宋体" w:hAnsi="宋体" w:cs="宋体" w:eastAsia="宋体" w:hint="default"/>
          <w:b/>
          <w:bCs/>
          <w:sz w:val="30"/>
          <w:szCs w:val="30"/>
        </w:rPr>
      </w:pPr>
    </w:p>
    <w:p>
      <w:pPr>
        <w:pStyle w:val="BodyText"/>
        <w:spacing w:line="240" w:lineRule="auto" w:before="0"/>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金融资产和金融负债的分类</w:t>
      </w:r>
    </w:p>
    <w:p>
      <w:pPr>
        <w:pStyle w:val="BodyText"/>
        <w:spacing w:line="386" w:lineRule="auto" w:before="177"/>
        <w:ind w:right="1021" w:firstLine="420"/>
        <w:jc w:val="left"/>
      </w:pPr>
      <w:r>
        <w:rPr>
          <w:spacing w:val="-4"/>
        </w:rPr>
        <w:t>金融资产在初始确认时划分为以下三类：</w:t>
      </w:r>
      <w:r>
        <w:rPr>
          <w:rFonts w:ascii="Times New Roman" w:hAnsi="Times New Roman" w:cs="Times New Roman" w:eastAsia="Times New Roman" w:hint="default"/>
          <w:spacing w:val="-4"/>
        </w:rPr>
        <w:t>(1) </w:t>
      </w:r>
      <w:r>
        <w:rPr>
          <w:spacing w:val="-5"/>
        </w:rPr>
        <w:t>以摊余成本计量的金融资产；</w:t>
      </w:r>
      <w:r>
        <w:rPr>
          <w:rFonts w:ascii="Times New Roman" w:hAnsi="Times New Roman" w:cs="Times New Roman" w:eastAsia="Times New Roman" w:hint="default"/>
          <w:spacing w:val="-5"/>
        </w:rPr>
        <w:t>(2)</w:t>
      </w:r>
      <w:r>
        <w:rPr>
          <w:rFonts w:ascii="Times New Roman" w:hAnsi="Times New Roman" w:cs="Times New Roman" w:eastAsia="Times New Roman" w:hint="default"/>
          <w:spacing w:val="22"/>
        </w:rPr>
        <w:t> </w:t>
      </w:r>
      <w:r>
        <w:rPr/>
        <w:t>以公允价值计量且其变</w:t>
      </w:r>
      <w:r>
        <w:rPr>
          <w:w w:val="100"/>
        </w:rPr>
        <w:t> </w:t>
      </w:r>
      <w:r>
        <w:rPr/>
        <w:t>动计入其他综合收益的金融资产；</w:t>
      </w: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t>以公允价值计量且其变动计入当期损益的金融资产。</w:t>
      </w:r>
    </w:p>
    <w:p>
      <w:pPr>
        <w:pStyle w:val="BodyText"/>
        <w:spacing w:line="386" w:lineRule="auto" w:before="35"/>
        <w:ind w:right="1023" w:firstLine="420"/>
        <w:jc w:val="both"/>
      </w:pPr>
      <w:r>
        <w:rPr/>
        <w:t>金融负债在初始确认时划分为以下四类：</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以公允价值计量且其变动计入当期损益的金融负债；</w:t>
      </w:r>
      <w:r>
        <w:rPr>
          <w:rFonts w:ascii="Times New Roman" w:hAnsi="Times New Roman" w:cs="Times New Roman" w:eastAsia="Times New Roman" w:hint="default"/>
        </w:rPr>
        <w:t>(2)</w:t>
      </w:r>
      <w:r>
        <w:rPr>
          <w:rFonts w:ascii="Times New Roman" w:hAnsi="Times New Roman" w:cs="Times New Roman" w:eastAsia="Times New Roman" w:hint="default"/>
          <w:w w:val="100"/>
        </w:rPr>
        <w:t> </w:t>
      </w:r>
      <w:r>
        <w:rPr/>
        <w:t>金融资产转移不符合终止确认条件或继续涉入被转移金融资产所形成的金融负债；</w:t>
      </w:r>
      <w:r>
        <w:rPr>
          <w:rFonts w:ascii="Times New Roman" w:hAnsi="Times New Roman" w:cs="Times New Roman" w:eastAsia="Times New Roman" w:hint="default"/>
        </w:rPr>
        <w:t>(3)</w:t>
      </w:r>
      <w:r>
        <w:rPr>
          <w:rFonts w:ascii="Times New Roman" w:hAnsi="Times New Roman" w:cs="Times New Roman" w:eastAsia="Times New Roman" w:hint="default"/>
          <w:spacing w:val="38"/>
        </w:rPr>
        <w:t> </w:t>
      </w:r>
      <w:r>
        <w:rPr/>
        <w:t>不属于上述</w:t>
      </w:r>
      <w:r>
        <w:rPr>
          <w:rFonts w:ascii="Times New Roman" w:hAnsi="Times New Roman" w:cs="Times New Roman" w:eastAsia="Times New Roman" w:hint="default"/>
        </w:rPr>
        <w:t>(1)</w:t>
      </w:r>
      <w:r>
        <w:rPr/>
        <w:t>或</w:t>
      </w:r>
      <w:r>
        <w:rPr>
          <w:rFonts w:ascii="Times New Roman" w:hAnsi="Times New Roman" w:cs="Times New Roman" w:eastAsia="Times New Roman" w:hint="default"/>
        </w:rPr>
        <w:t>(2)</w:t>
      </w:r>
      <w:r>
        <w:rPr>
          <w:rFonts w:ascii="Times New Roman" w:hAnsi="Times New Roman" w:cs="Times New Roman" w:eastAsia="Times New Roman" w:hint="default"/>
          <w:w w:val="100"/>
        </w:rPr>
        <w:t> </w:t>
      </w:r>
      <w:r>
        <w:rPr>
          <w:spacing w:val="-4"/>
        </w:rPr>
        <w:t>的财务担保合同，以及不属于上述</w:t>
      </w:r>
      <w:r>
        <w:rPr>
          <w:rFonts w:ascii="Times New Roman" w:hAnsi="Times New Roman" w:cs="Times New Roman" w:eastAsia="Times New Roman" w:hint="default"/>
          <w:spacing w:val="-4"/>
        </w:rPr>
        <w:t>(1)</w:t>
      </w:r>
      <w:r>
        <w:rPr>
          <w:spacing w:val="-4"/>
        </w:rPr>
        <w:t>并以低于市场利率贷款的贷款承诺；</w:t>
      </w:r>
      <w:r>
        <w:rPr>
          <w:rFonts w:ascii="Times New Roman" w:hAnsi="Times New Roman" w:cs="Times New Roman" w:eastAsia="Times New Roman" w:hint="default"/>
          <w:spacing w:val="-4"/>
        </w:rPr>
        <w:t>(4)  </w:t>
      </w:r>
      <w:r>
        <w:rPr>
          <w:rFonts w:ascii="Times New Roman" w:hAnsi="Times New Roman" w:cs="Times New Roman" w:eastAsia="Times New Roman" w:hint="default"/>
          <w:spacing w:val="2"/>
        </w:rPr>
        <w:t> </w:t>
      </w:r>
      <w:r>
        <w:rPr/>
        <w:t>以摊余成本计量的金融负债。</w:t>
      </w:r>
    </w:p>
    <w:p>
      <w:pPr>
        <w:pStyle w:val="BodyText"/>
        <w:spacing w:line="240" w:lineRule="auto" w:before="36"/>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金融资产和金融负债的确认依据、计量方法和终止确认条件</w:t>
      </w:r>
    </w:p>
    <w:p>
      <w:pPr>
        <w:pStyle w:val="BodyText"/>
        <w:spacing w:line="386" w:lineRule="auto" w:before="177"/>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金融资产和金融负债的确认依据和初始计量方法</w:t>
      </w:r>
      <w:r>
        <w:rPr>
          <w:w w:val="100"/>
        </w:rPr>
        <w:t> </w:t>
      </w:r>
      <w:r>
        <w:rPr>
          <w:spacing w:val="-2"/>
        </w:rPr>
        <w:t>公司成为金融工具合同的一方时，确认一项金融资产或金融负债。初始确认金融资产或金融负债时，</w:t>
      </w:r>
    </w:p>
    <w:p>
      <w:pPr>
        <w:pStyle w:val="BodyText"/>
        <w:spacing w:line="408" w:lineRule="auto" w:before="62"/>
        <w:ind w:right="1126"/>
        <w:jc w:val="both"/>
      </w:pPr>
      <w:r>
        <w:rPr>
          <w:spacing w:val="-2"/>
        </w:rPr>
        <w:t>按照公允价值计量；对于以公允价值计量且其变动计入当期损益的金融资产和金融负债，相关交易费用直</w:t>
      </w:r>
      <w:r>
        <w:rPr>
          <w:spacing w:val="-43"/>
        </w:rPr>
        <w:t> </w:t>
      </w:r>
      <w:r>
        <w:rPr>
          <w:spacing w:val="-43"/>
        </w:rPr>
      </w:r>
      <w:r>
        <w:rPr>
          <w:spacing w:val="-2"/>
        </w:rPr>
        <w:t>接计入当期损益；对于其他类别的金融资产或金融负债，相关交易费用计入初始确认金额。但是，公司初</w:t>
      </w:r>
      <w:r>
        <w:rPr>
          <w:spacing w:val="-47"/>
        </w:rPr>
        <w:t> </w:t>
      </w:r>
      <w:r>
        <w:rPr>
          <w:spacing w:val="-47"/>
        </w:rPr>
      </w:r>
      <w:r>
        <w:rPr>
          <w:spacing w:val="-2"/>
        </w:rPr>
        <w:t>始确认的应收账款未包含重大融资成分或公司不考虑未超过一年的合同中的融资成分的，按照交易价格进</w:t>
      </w:r>
      <w:r>
        <w:rPr>
          <w:spacing w:val="-43"/>
        </w:rPr>
        <w:t> </w:t>
      </w:r>
      <w:r>
        <w:rPr>
          <w:spacing w:val="-43"/>
        </w:rPr>
      </w:r>
      <w:r>
        <w:rPr/>
        <w:t>行初始计量。</w:t>
      </w:r>
    </w:p>
    <w:p>
      <w:pPr>
        <w:pStyle w:val="BodyText"/>
        <w:spacing w:line="240" w:lineRule="auto" w:before="46"/>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金融资产的后续计量方法</w:t>
      </w:r>
    </w:p>
    <w:p>
      <w:pPr>
        <w:pStyle w:val="BodyText"/>
        <w:spacing w:line="386" w:lineRule="auto" w:before="177"/>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以摊余成本计量的金融资产</w:t>
      </w:r>
      <w:r>
        <w:rPr>
          <w:w w:val="100"/>
        </w:rPr>
        <w:t> </w:t>
      </w:r>
      <w:r>
        <w:rPr>
          <w:spacing w:val="-2"/>
        </w:rPr>
        <w:t>采用实际利率法，按照摊余成本进行后续计量。以摊余成本计量且不属于任何套期关系的一部分的金</w:t>
      </w:r>
    </w:p>
    <w:p>
      <w:pPr>
        <w:pStyle w:val="BodyText"/>
        <w:spacing w:line="398" w:lineRule="auto"/>
        <w:ind w:left="573" w:right="1021" w:hanging="421"/>
        <w:jc w:val="left"/>
      </w:pPr>
      <w:r>
        <w:rPr/>
        <w:t>融资产所产生的利得或损失，在终止确认、重分类、按照实际利率法摊销或确认减值时，计入当期损益。</w:t>
      </w:r>
      <w:r>
        <w:rPr>
          <w:w w:val="100"/>
        </w:rPr>
        <w:t> </w:t>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以公允价值计量且其变动计入其他综合收益的债务工具投资</w:t>
      </w:r>
      <w:r>
        <w:rPr>
          <w:w w:val="100"/>
        </w:rPr>
        <w:t> </w:t>
      </w:r>
      <w:r>
        <w:rPr>
          <w:spacing w:val="-5"/>
        </w:rPr>
        <w:t>采用公允价值进行后续计量。采用实际利率法计算的利息、减值损失或利得及汇兑损益计入当期损益，</w:t>
      </w:r>
    </w:p>
    <w:p>
      <w:pPr>
        <w:pStyle w:val="BodyText"/>
        <w:spacing w:line="408" w:lineRule="auto" w:before="54"/>
        <w:ind w:right="1126"/>
        <w:jc w:val="both"/>
      </w:pPr>
      <w:r>
        <w:rPr>
          <w:spacing w:val="-2"/>
        </w:rPr>
        <w:t>其他利得或损失计入其他综合收益。终止确认时，将之前计入其他综合收益的累计利得或损失从其他综合</w:t>
      </w:r>
      <w:r>
        <w:rPr>
          <w:spacing w:val="-42"/>
        </w:rPr>
        <w:t> </w:t>
      </w:r>
      <w:r>
        <w:rPr>
          <w:spacing w:val="-42"/>
        </w:rPr>
      </w:r>
      <w:r>
        <w:rPr/>
        <w:t>收益中转出，计入当期损益。</w:t>
      </w:r>
    </w:p>
    <w:p>
      <w:pPr>
        <w:pStyle w:val="BodyText"/>
        <w:spacing w:line="240" w:lineRule="auto" w:before="46"/>
        <w:ind w:left="573" w:right="102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以公允价值计量且其变动计入其他综合收益的权益工具投资</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126" w:firstLine="420"/>
        <w:jc w:val="both"/>
      </w:pPr>
      <w:r>
        <w:rPr>
          <w:spacing w:val="-2"/>
        </w:rPr>
        <w:t>采用公允价值进行后续计量。获得的股利（属于投资成本收回部分的除外）计入当期损益，其他利得</w:t>
      </w:r>
      <w:r>
        <w:rPr>
          <w:w w:val="100"/>
        </w:rPr>
        <w:t> </w:t>
      </w:r>
      <w:r>
        <w:rPr>
          <w:spacing w:val="-2"/>
        </w:rPr>
        <w:t>或损失计入其他综合收益。终止确认时，将之前计入其他综合收益的累计利得或损失从其他综合收益中转</w:t>
      </w:r>
      <w:r>
        <w:rPr>
          <w:spacing w:val="-44"/>
        </w:rPr>
        <w:t> </w:t>
      </w:r>
      <w:r>
        <w:rPr>
          <w:spacing w:val="-44"/>
        </w:rPr>
      </w:r>
      <w:r>
        <w:rPr/>
        <w:t>出，计入留存收益。</w:t>
      </w:r>
    </w:p>
    <w:p>
      <w:pPr>
        <w:pStyle w:val="BodyText"/>
        <w:spacing w:line="386" w:lineRule="auto" w:before="46"/>
        <w:ind w:left="573" w:right="102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以公允价值计量且其变动计入当期损益的金融资产</w:t>
      </w:r>
      <w:r>
        <w:rPr>
          <w:w w:val="100"/>
        </w:rPr>
        <w:t> </w:t>
      </w:r>
      <w:r>
        <w:rPr>
          <w:spacing w:val="-4"/>
        </w:rPr>
        <w:t>采用公允价值进行后续计量，产生的利得或损失（包括利息和股利收入</w:t>
      </w:r>
      <w:r>
        <w:rPr>
          <w:rFonts w:ascii="Times New Roman" w:hAnsi="Times New Roman" w:cs="Times New Roman" w:eastAsia="Times New Roman" w:hint="default"/>
          <w:spacing w:val="-4"/>
        </w:rPr>
        <w:t>)</w:t>
      </w:r>
      <w:r>
        <w:rPr>
          <w:spacing w:val="-4"/>
        </w:rPr>
        <w:t>计入当期损益，除非该金融资</w:t>
      </w:r>
    </w:p>
    <w:p>
      <w:pPr>
        <w:pStyle w:val="BodyText"/>
        <w:spacing w:line="240" w:lineRule="auto" w:before="35"/>
        <w:ind w:right="0"/>
        <w:jc w:val="both"/>
      </w:pPr>
      <w:r>
        <w:rPr/>
        <w:t>产属于套期关系的一部分。</w:t>
      </w:r>
    </w:p>
    <w:p>
      <w:pPr>
        <w:spacing w:line="240" w:lineRule="auto" w:before="10"/>
        <w:rPr>
          <w:rFonts w:ascii="宋体" w:hAnsi="宋体" w:cs="宋体" w:eastAsia="宋体" w:hint="default"/>
          <w:sz w:val="14"/>
          <w:szCs w:val="14"/>
        </w:rPr>
      </w:pPr>
    </w:p>
    <w:p>
      <w:pPr>
        <w:pStyle w:val="BodyText"/>
        <w:spacing w:line="240" w:lineRule="auto" w:before="0"/>
        <w:ind w:left="573" w:right="102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金融负债的后续计量方法</w:t>
      </w:r>
    </w:p>
    <w:p>
      <w:pPr>
        <w:pStyle w:val="BodyText"/>
        <w:spacing w:line="386" w:lineRule="auto" w:before="178"/>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以公允价值计量且其变动计入当期损益的金融负债</w:t>
      </w:r>
      <w:r>
        <w:rPr>
          <w:w w:val="100"/>
        </w:rPr>
        <w:t> </w:t>
      </w:r>
      <w:r>
        <w:rPr>
          <w:spacing w:val="-2"/>
        </w:rPr>
        <w:t>此类金融负债包括交易性金融负债（含属于金融负债的衍生工具）和指定为以公允价值计量且其变动</w:t>
      </w:r>
    </w:p>
    <w:p>
      <w:pPr>
        <w:pStyle w:val="BodyText"/>
        <w:spacing w:line="408" w:lineRule="auto"/>
        <w:ind w:right="1126"/>
        <w:jc w:val="both"/>
      </w:pPr>
      <w:r>
        <w:rPr>
          <w:spacing w:val="-2"/>
        </w:rPr>
        <w:t>计入当期损益的金融负债。对于此类金融负债以公允价值进行后续计量。因公司自身信用风险变动引起的</w:t>
      </w:r>
      <w:r>
        <w:rPr>
          <w:spacing w:val="-44"/>
        </w:rPr>
        <w:t> </w:t>
      </w:r>
      <w:r>
        <w:rPr>
          <w:spacing w:val="-44"/>
        </w:rPr>
      </w:r>
      <w:r>
        <w:rPr>
          <w:spacing w:val="-2"/>
        </w:rPr>
        <w:t>指定为以公允价值计量且其变动计入当期损益的金融负债的公允价值变动金额计入其他综合收益，除非该</w:t>
      </w:r>
      <w:r>
        <w:rPr>
          <w:spacing w:val="-43"/>
        </w:rPr>
        <w:t> </w:t>
      </w:r>
      <w:r>
        <w:rPr>
          <w:spacing w:val="-43"/>
        </w:rPr>
      </w:r>
      <w:r>
        <w:rPr>
          <w:spacing w:val="-2"/>
        </w:rPr>
        <w:t>处理会造成或扩大损益中的会计错配。此类金融负债产生的其他利得或损失（包括利息费用、除因公司自</w:t>
      </w:r>
      <w:r>
        <w:rPr>
          <w:spacing w:val="-42"/>
        </w:rPr>
        <w:t> </w:t>
      </w:r>
      <w:r>
        <w:rPr>
          <w:spacing w:val="-42"/>
        </w:rPr>
      </w:r>
      <w:r>
        <w:rPr>
          <w:spacing w:val="-2"/>
        </w:rPr>
        <w:t>身信用风险变动引起的公允价值变动）计入当期损益，除非该金融负债属于套期关系的一部分。终止确认</w:t>
      </w:r>
      <w:r>
        <w:rPr>
          <w:spacing w:val="-42"/>
        </w:rPr>
        <w:t> </w:t>
      </w:r>
      <w:r>
        <w:rPr>
          <w:spacing w:val="-42"/>
        </w:rPr>
      </w:r>
      <w:r>
        <w:rPr/>
        <w:t>时，将之前计入其他综合收益的累计利得或损失从其他综合收益中转出，计入留存收益。</w:t>
      </w:r>
    </w:p>
    <w:p>
      <w:pPr>
        <w:pStyle w:val="BodyText"/>
        <w:spacing w:line="386" w:lineRule="auto" w:before="46"/>
        <w:ind w:left="573" w:right="270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金融资产转移不符合终止确认条件或继续涉入被转移金融资产所形成的金融负债</w:t>
      </w:r>
      <w:r>
        <w:rPr>
          <w:w w:val="100"/>
        </w:rPr>
        <w:t> </w:t>
      </w:r>
      <w:r>
        <w:rPr/>
        <w:t>按照《企业会计准则第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金融资产转移》相关规定进行计量。</w:t>
      </w:r>
    </w:p>
    <w:p>
      <w:pPr>
        <w:pStyle w:val="BodyText"/>
        <w:spacing w:line="386" w:lineRule="auto" w:before="35"/>
        <w:ind w:left="573" w:right="111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不属于上述</w:t>
      </w:r>
      <w:r>
        <w:rPr>
          <w:rFonts w:ascii="Times New Roman" w:hAnsi="Times New Roman" w:cs="Times New Roman" w:eastAsia="Times New Roman" w:hint="default"/>
        </w:rPr>
        <w:t>1)</w:t>
      </w:r>
      <w:r>
        <w:rPr/>
        <w:t>或</w:t>
      </w:r>
      <w:r>
        <w:rPr>
          <w:rFonts w:ascii="Times New Roman" w:hAnsi="Times New Roman" w:cs="Times New Roman" w:eastAsia="Times New Roman" w:hint="default"/>
        </w:rPr>
        <w:t>2)</w:t>
      </w:r>
      <w:r>
        <w:rPr/>
        <w:t>的财务担保合同，以及不属于上述</w:t>
      </w:r>
      <w:r>
        <w:rPr>
          <w:rFonts w:ascii="Times New Roman" w:hAnsi="Times New Roman" w:cs="Times New Roman" w:eastAsia="Times New Roman" w:hint="default"/>
        </w:rPr>
        <w:t>1)</w:t>
      </w:r>
      <w:r>
        <w:rPr/>
        <w:t>并以低于市场利率贷款的贷款承诺</w:t>
      </w:r>
      <w:r>
        <w:rPr>
          <w:w w:val="100"/>
        </w:rPr>
        <w:t> </w:t>
      </w:r>
      <w:r>
        <w:rPr/>
        <w:t>在初始确认后按照下列两项金额之中的较高者进行后续计量：①</w:t>
      </w:r>
      <w:r>
        <w:rPr>
          <w:spacing w:val="81"/>
        </w:rPr>
        <w:t> </w:t>
      </w:r>
      <w:r>
        <w:rPr/>
        <w:t>按照金融工具的减值规定确定的损</w:t>
      </w:r>
    </w:p>
    <w:p>
      <w:pPr>
        <w:pStyle w:val="BodyText"/>
        <w:spacing w:line="240" w:lineRule="auto"/>
        <w:ind w:right="0"/>
        <w:jc w:val="both"/>
      </w:pPr>
      <w:r>
        <w:rPr/>
        <w:t>失准备金额；②</w:t>
      </w:r>
      <w:r>
        <w:rPr>
          <w:spacing w:val="-5"/>
        </w:rPr>
        <w:t> </w:t>
      </w:r>
      <w:r>
        <w:rPr/>
        <w:t>初始确认金额扣除按照相关规定所确定的累计摊销额后的余额。</w:t>
      </w:r>
    </w:p>
    <w:p>
      <w:pPr>
        <w:spacing w:line="240" w:lineRule="auto" w:before="10"/>
        <w:rPr>
          <w:rFonts w:ascii="宋体" w:hAnsi="宋体" w:cs="宋体" w:eastAsia="宋体" w:hint="default"/>
          <w:sz w:val="14"/>
          <w:szCs w:val="14"/>
        </w:rPr>
      </w:pPr>
    </w:p>
    <w:p>
      <w:pPr>
        <w:pStyle w:val="BodyText"/>
        <w:spacing w:line="386" w:lineRule="auto" w:before="0"/>
        <w:ind w:left="573" w:right="102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以摊余成本计量的金融负债</w:t>
      </w:r>
      <w:r>
        <w:rPr>
          <w:w w:val="100"/>
        </w:rPr>
        <w:t> </w:t>
      </w:r>
      <w:r>
        <w:rPr>
          <w:spacing w:val="-2"/>
        </w:rPr>
        <w:t>采用实际利率法以摊余成本计量。以摊余成本计量且不属于任何套期关系的一部分的金融负债所产生</w:t>
      </w:r>
    </w:p>
    <w:p>
      <w:pPr>
        <w:pStyle w:val="BodyText"/>
        <w:spacing w:line="240" w:lineRule="auto"/>
        <w:ind w:right="0"/>
        <w:jc w:val="both"/>
      </w:pPr>
      <w:r>
        <w:rPr/>
        <w:t>的利得或损失，在终止确认、按照实际利率法摊销时计入当期损益。</w:t>
      </w:r>
    </w:p>
    <w:p>
      <w:pPr>
        <w:spacing w:line="240" w:lineRule="auto" w:before="10"/>
        <w:rPr>
          <w:rFonts w:ascii="宋体" w:hAnsi="宋体" w:cs="宋体" w:eastAsia="宋体" w:hint="default"/>
          <w:sz w:val="14"/>
          <w:szCs w:val="14"/>
        </w:rPr>
      </w:pPr>
    </w:p>
    <w:p>
      <w:pPr>
        <w:pStyle w:val="BodyText"/>
        <w:spacing w:line="240" w:lineRule="auto" w:before="0"/>
        <w:ind w:left="573" w:right="102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金融资产和金融负债的终止确认</w:t>
      </w:r>
    </w:p>
    <w:p>
      <w:pPr>
        <w:pStyle w:val="BodyText"/>
        <w:spacing w:line="240" w:lineRule="auto" w:before="177"/>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当满足下列条件之一时，终止确认金融资产：</w:t>
      </w:r>
    </w:p>
    <w:p>
      <w:pPr>
        <w:pStyle w:val="BodyText"/>
        <w:spacing w:line="240" w:lineRule="auto" w:before="177"/>
        <w:ind w:left="573" w:right="1021"/>
        <w:jc w:val="left"/>
      </w:pPr>
      <w:r>
        <w:rPr/>
        <w:t>①</w:t>
      </w:r>
      <w:r>
        <w:rPr>
          <w:spacing w:val="-3"/>
        </w:rPr>
        <w:t> </w:t>
      </w:r>
      <w:r>
        <w:rPr/>
        <w:t>收取金融资产现金流量的合同权利已终止；</w:t>
      </w:r>
    </w:p>
    <w:p>
      <w:pPr>
        <w:spacing w:line="240" w:lineRule="auto" w:before="10"/>
        <w:rPr>
          <w:rFonts w:ascii="宋体" w:hAnsi="宋体" w:cs="宋体" w:eastAsia="宋体" w:hint="default"/>
          <w:sz w:val="14"/>
          <w:szCs w:val="14"/>
        </w:rPr>
      </w:pPr>
    </w:p>
    <w:p>
      <w:pPr>
        <w:pStyle w:val="BodyText"/>
        <w:spacing w:line="386" w:lineRule="auto" w:before="0"/>
        <w:ind w:right="1123" w:firstLine="420"/>
        <w:jc w:val="left"/>
      </w:pPr>
      <w:r>
        <w:rPr/>
        <w:t>②</w:t>
      </w:r>
      <w:r>
        <w:rPr>
          <w:spacing w:val="76"/>
        </w:rPr>
        <w:t> </w:t>
      </w:r>
      <w:r>
        <w:rPr/>
        <w:t>金融资产已转移，且该转移满足《企业会计准则第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金融资产转移》关于金融资产终止确</w:t>
      </w:r>
      <w:r>
        <w:rPr>
          <w:w w:val="100"/>
        </w:rPr>
        <w:t> </w:t>
      </w:r>
      <w:r>
        <w:rPr/>
        <w:t>认的规定。</w:t>
      </w:r>
    </w:p>
    <w:p>
      <w:pPr>
        <w:pStyle w:val="BodyText"/>
        <w:spacing w:line="240" w:lineRule="auto"/>
        <w:ind w:left="573" w:right="0"/>
        <w:jc w:val="left"/>
      </w:pP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100"/>
        </w:rPr>
        <w:t>当</w:t>
      </w:r>
      <w:r>
        <w:rPr>
          <w:spacing w:val="-3"/>
          <w:w w:val="100"/>
        </w:rPr>
        <w:t>金</w:t>
      </w:r>
      <w:r>
        <w:rPr>
          <w:w w:val="100"/>
        </w:rPr>
        <w:t>融</w:t>
      </w:r>
      <w:r>
        <w:rPr>
          <w:spacing w:val="-3"/>
          <w:w w:val="100"/>
        </w:rPr>
        <w:t>负</w:t>
      </w:r>
      <w:r>
        <w:rPr>
          <w:spacing w:val="-82"/>
          <w:w w:val="100"/>
        </w:rPr>
        <w:t>债</w:t>
      </w:r>
      <w:r>
        <w:rPr>
          <w:spacing w:val="-3"/>
          <w:w w:val="100"/>
        </w:rPr>
        <w:t>（</w:t>
      </w:r>
      <w:r>
        <w:rPr>
          <w:w w:val="100"/>
        </w:rPr>
        <w:t>或</w:t>
      </w:r>
      <w:r>
        <w:rPr>
          <w:spacing w:val="-3"/>
          <w:w w:val="100"/>
        </w:rPr>
        <w:t>其</w:t>
      </w:r>
      <w:r>
        <w:rPr>
          <w:w w:val="100"/>
        </w:rPr>
        <w:t>一</w:t>
      </w:r>
      <w:r>
        <w:rPr>
          <w:spacing w:val="-3"/>
          <w:w w:val="100"/>
        </w:rPr>
        <w:t>部</w:t>
      </w:r>
      <w:r>
        <w:rPr>
          <w:w w:val="100"/>
        </w:rPr>
        <w:t>分</w:t>
      </w:r>
      <w:r>
        <w:rPr>
          <w:spacing w:val="-82"/>
          <w:w w:val="100"/>
        </w:rPr>
        <w:t>）</w:t>
      </w:r>
      <w:r>
        <w:rPr>
          <w:spacing w:val="-3"/>
          <w:w w:val="100"/>
        </w:rPr>
        <w:t>的</w:t>
      </w:r>
      <w:r>
        <w:rPr>
          <w:w w:val="100"/>
        </w:rPr>
        <w:t>现</w:t>
      </w:r>
      <w:r>
        <w:rPr>
          <w:spacing w:val="-3"/>
          <w:w w:val="100"/>
        </w:rPr>
        <w:t>时</w:t>
      </w:r>
      <w:r>
        <w:rPr>
          <w:w w:val="100"/>
        </w:rPr>
        <w:t>义</w:t>
      </w:r>
      <w:r>
        <w:rPr>
          <w:spacing w:val="-3"/>
          <w:w w:val="100"/>
        </w:rPr>
        <w:t>务</w:t>
      </w:r>
      <w:r>
        <w:rPr>
          <w:w w:val="100"/>
        </w:rPr>
        <w:t>已</w:t>
      </w:r>
      <w:r>
        <w:rPr>
          <w:spacing w:val="-3"/>
          <w:w w:val="100"/>
        </w:rPr>
        <w:t>经</w:t>
      </w:r>
      <w:r>
        <w:rPr>
          <w:w w:val="100"/>
        </w:rPr>
        <w:t>解</w:t>
      </w:r>
      <w:r>
        <w:rPr>
          <w:spacing w:val="-3"/>
          <w:w w:val="100"/>
        </w:rPr>
        <w:t>除时</w:t>
      </w:r>
      <w:r>
        <w:rPr>
          <w:spacing w:val="-82"/>
          <w:w w:val="100"/>
        </w:rPr>
        <w:t>，</w:t>
      </w:r>
      <w:r>
        <w:rPr>
          <w:w w:val="100"/>
        </w:rPr>
        <w:t>相</w:t>
      </w:r>
      <w:r>
        <w:rPr>
          <w:spacing w:val="-3"/>
          <w:w w:val="100"/>
        </w:rPr>
        <w:t>应</w:t>
      </w:r>
      <w:r>
        <w:rPr>
          <w:w w:val="100"/>
        </w:rPr>
        <w:t>终</w:t>
      </w:r>
      <w:r>
        <w:rPr>
          <w:spacing w:val="-3"/>
          <w:w w:val="100"/>
        </w:rPr>
        <w:t>止</w:t>
      </w:r>
      <w:r>
        <w:rPr>
          <w:w w:val="100"/>
        </w:rPr>
        <w:t>确</w:t>
      </w:r>
      <w:r>
        <w:rPr>
          <w:spacing w:val="-3"/>
          <w:w w:val="100"/>
        </w:rPr>
        <w:t>认</w:t>
      </w:r>
      <w:r>
        <w:rPr>
          <w:w w:val="100"/>
        </w:rPr>
        <w:t>该</w:t>
      </w:r>
      <w:r>
        <w:rPr>
          <w:spacing w:val="-3"/>
          <w:w w:val="100"/>
        </w:rPr>
        <w:t>金</w:t>
      </w:r>
      <w:r>
        <w:rPr>
          <w:w w:val="100"/>
        </w:rPr>
        <w:t>融</w:t>
      </w:r>
      <w:r>
        <w:rPr>
          <w:spacing w:val="-3"/>
          <w:w w:val="100"/>
        </w:rPr>
        <w:t>负</w:t>
      </w:r>
      <w:r>
        <w:rPr>
          <w:spacing w:val="-85"/>
          <w:w w:val="100"/>
        </w:rPr>
        <w:t>债</w:t>
      </w:r>
      <w:r>
        <w:rPr>
          <w:w w:val="100"/>
        </w:rPr>
        <w:t>（或</w:t>
      </w:r>
      <w:r>
        <w:rPr>
          <w:spacing w:val="-3"/>
          <w:w w:val="100"/>
        </w:rPr>
        <w:t>该</w:t>
      </w:r>
      <w:r>
        <w:rPr>
          <w:w w:val="100"/>
        </w:rPr>
        <w:t>部</w:t>
      </w:r>
      <w:r>
        <w:rPr>
          <w:spacing w:val="-3"/>
          <w:w w:val="100"/>
        </w:rPr>
        <w:t>分</w:t>
      </w:r>
      <w:r>
        <w:rPr>
          <w:w w:val="100"/>
        </w:rPr>
        <w:t>金</w:t>
      </w:r>
      <w:r>
        <w:rPr>
          <w:spacing w:val="-3"/>
          <w:w w:val="100"/>
        </w:rPr>
        <w:t>融</w:t>
      </w:r>
      <w:r>
        <w:rPr>
          <w:w w:val="100"/>
        </w:rPr>
        <w:t>负</w:t>
      </w:r>
      <w:r>
        <w:rPr>
          <w:spacing w:val="-3"/>
          <w:w w:val="100"/>
        </w:rPr>
        <w:t>债</w:t>
      </w:r>
      <w:r>
        <w:rPr>
          <w:spacing w:val="-82"/>
          <w:w w:val="100"/>
        </w:rPr>
        <w:t>）</w:t>
      </w:r>
      <w:r>
        <w:rPr>
          <w:w w:val="100"/>
        </w:rPr>
        <w:t>。</w:t>
      </w:r>
    </w:p>
    <w:p>
      <w:pPr>
        <w:pStyle w:val="BodyText"/>
        <w:spacing w:line="386" w:lineRule="auto" w:before="177"/>
        <w:ind w:left="573" w:right="102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金融资产转移的确认依据和计量方法</w:t>
      </w:r>
      <w:r>
        <w:rPr>
          <w:w w:val="100"/>
        </w:rPr>
        <w:t> </w:t>
      </w:r>
      <w:r>
        <w:rPr>
          <w:spacing w:val="-2"/>
        </w:rPr>
        <w:t>公司转移了金融资产所有权上几乎所有的风险和报酬的，终止确认该金融资产，并将转移中产生或保</w:t>
      </w:r>
    </w:p>
    <w:p>
      <w:pPr>
        <w:spacing w:after="0" w:line="38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6"/>
        <w:ind w:right="1126"/>
        <w:jc w:val="both"/>
      </w:pPr>
      <w:r>
        <w:rPr>
          <w:spacing w:val="-2"/>
        </w:rPr>
        <w:t>留的权利和义务单独确认为资产或负债；保留了金融资产所有权上几乎所有的风险和报酬的，继续确认所</w:t>
      </w:r>
      <w:r>
        <w:rPr>
          <w:spacing w:val="-43"/>
        </w:rPr>
        <w:t> </w:t>
      </w:r>
      <w:r>
        <w:rPr>
          <w:spacing w:val="-43"/>
        </w:rPr>
      </w:r>
      <w:r>
        <w:rPr>
          <w:spacing w:val="-2"/>
        </w:rPr>
        <w:t>转移的金融资产。公司既没有转移也没有保留金融资产所有权上几乎所有的风险和报酬的，分别下列情况</w:t>
      </w:r>
      <w:r>
        <w:rPr>
          <w:spacing w:val="-43"/>
        </w:rPr>
        <w:t> </w:t>
      </w:r>
      <w:r>
        <w:rPr>
          <w:spacing w:val="-43"/>
        </w:rPr>
      </w:r>
      <w:r>
        <w:rPr/>
        <w:t>处理：</w:t>
      </w: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未保留对该金融资产控制的，终止确认该金融资产，并将转移中产生或保留的权利和义务单独</w:t>
      </w:r>
      <w:r>
        <w:rPr>
          <w:spacing w:val="-101"/>
        </w:rPr>
        <w:t> </w:t>
      </w:r>
      <w:r>
        <w:rPr/>
        <w:t>确认为资产或负债；</w:t>
      </w: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保留了对该金融资产控制的，按照继续涉入所转移金融资产的程度确认有关金融</w:t>
      </w:r>
      <w:r>
        <w:rPr>
          <w:spacing w:val="-101"/>
        </w:rPr>
        <w:t> </w:t>
      </w:r>
      <w:r>
        <w:rPr/>
        <w:t>资产，并相应确认有关负债。</w:t>
      </w:r>
    </w:p>
    <w:p>
      <w:pPr>
        <w:pStyle w:val="BodyText"/>
        <w:spacing w:line="398" w:lineRule="auto" w:before="54"/>
        <w:ind w:right="1126"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所转移金融资产</w:t>
      </w:r>
      <w:r>
        <w:rPr>
          <w:w w:val="100"/>
        </w:rPr>
        <w:t> </w:t>
      </w:r>
      <w:r>
        <w:rPr/>
        <w:t>在终止确认日的账面价值；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因转移金融资产而收到的对价，与原直接计入其他综合收益的公允价值变</w:t>
      </w:r>
      <w:r>
        <w:rPr>
          <w:spacing w:val="-101"/>
        </w:rPr>
        <w:t> </w:t>
      </w:r>
      <w:r>
        <w:rPr>
          <w:spacing w:val="-2"/>
        </w:rPr>
        <w:t>动累计额中对应终止确认部分的金额（涉及转移的金融资产为以公允价值计量且其变动计入其他综合收益</w:t>
      </w:r>
      <w:r>
        <w:rPr>
          <w:spacing w:val="-43"/>
        </w:rPr>
        <w:t> </w:t>
      </w:r>
      <w:r>
        <w:rPr>
          <w:spacing w:val="-43"/>
        </w:rPr>
      </w:r>
      <w:r>
        <w:rPr>
          <w:spacing w:val="-2"/>
        </w:rPr>
        <w:t>的债务工具投资）之和。转移了金融资产的一部分，且该被转移部分整体满足终止确认条件的，将转移前</w:t>
      </w:r>
      <w:r>
        <w:rPr>
          <w:spacing w:val="-47"/>
        </w:rPr>
        <w:t> </w:t>
      </w:r>
      <w:r>
        <w:rPr>
          <w:spacing w:val="-47"/>
        </w:rPr>
      </w:r>
      <w:r>
        <w:rPr>
          <w:spacing w:val="-2"/>
        </w:rPr>
        <w:t>金融资产整体的账面价值，在终止确认部分和继续确认部分之间，按照转移日各自的相对公允价值进行分</w:t>
      </w:r>
      <w:r>
        <w:rPr>
          <w:spacing w:val="-43"/>
        </w:rPr>
        <w:t> </w:t>
      </w:r>
      <w:r>
        <w:rPr>
          <w:spacing w:val="-43"/>
        </w:rPr>
      </w:r>
      <w:r>
        <w:rPr>
          <w:spacing w:val="-4"/>
        </w:rPr>
        <w:t>摊，并将下列两项金额的差额计入当期损益：</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35"/>
        </w:rPr>
        <w:t> </w:t>
      </w:r>
      <w:r>
        <w:rPr>
          <w:spacing w:val="-3"/>
        </w:rPr>
        <w:t>终止确认部分的账面价值；</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37"/>
        </w:rPr>
        <w:t> </w:t>
      </w:r>
      <w:r>
        <w:rPr>
          <w:spacing w:val="-4"/>
        </w:rPr>
        <w:t>终止确认部分的对价，与</w:t>
      </w:r>
      <w:r>
        <w:rPr>
          <w:spacing w:val="-96"/>
        </w:rPr>
        <w:t> </w:t>
      </w:r>
      <w:r>
        <w:rPr>
          <w:spacing w:val="-96"/>
        </w:rPr>
      </w:r>
      <w:r>
        <w:rPr>
          <w:spacing w:val="-2"/>
        </w:rPr>
        <w:t>原直接计入其他综合收益的公允价值变动累计额中对应终止确认部分的金额（涉及转移的金融资产为以公</w:t>
      </w:r>
      <w:r>
        <w:rPr>
          <w:spacing w:val="-43"/>
        </w:rPr>
        <w:t> </w:t>
      </w:r>
      <w:r>
        <w:rPr>
          <w:spacing w:val="-43"/>
        </w:rPr>
      </w:r>
      <w:r>
        <w:rPr/>
        <w:t>允价值计量且其变动计入其他综合收益的债务工具投资）之和。</w:t>
      </w:r>
    </w:p>
    <w:p>
      <w:pPr>
        <w:pStyle w:val="BodyText"/>
        <w:spacing w:line="386" w:lineRule="auto" w:before="54"/>
        <w:ind w:left="573" w:right="102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金融资产和金融负债的公允价值确定方法</w:t>
      </w:r>
      <w:r>
        <w:rPr>
          <w:w w:val="100"/>
        </w:rPr>
        <w:t> </w:t>
      </w:r>
      <w:r>
        <w:rPr>
          <w:spacing w:val="2"/>
        </w:rPr>
        <w:t>公司采用在当前情况下适用并且有足够可利用数据和其他信息支持的估值技术确定相关金融资产和</w:t>
      </w:r>
    </w:p>
    <w:p>
      <w:pPr>
        <w:pStyle w:val="BodyText"/>
        <w:spacing w:line="240" w:lineRule="auto"/>
        <w:ind w:right="0"/>
        <w:jc w:val="both"/>
      </w:pPr>
      <w:r>
        <w:rPr/>
        <w:t>金融负债的公允价值。公司将估值技术使用的输入值分以下层级，并依次使用：</w:t>
      </w:r>
    </w:p>
    <w:p>
      <w:pPr>
        <w:spacing w:line="240" w:lineRule="auto" w:before="10"/>
        <w:rPr>
          <w:rFonts w:ascii="宋体" w:hAnsi="宋体" w:cs="宋体" w:eastAsia="宋体" w:hint="default"/>
          <w:sz w:val="14"/>
          <w:szCs w:val="14"/>
        </w:rPr>
      </w:pPr>
    </w:p>
    <w:p>
      <w:pPr>
        <w:pStyle w:val="BodyText"/>
        <w:spacing w:line="240" w:lineRule="auto" w:before="0"/>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第一层次输入值是在计量日能够取得的相同资产或负债在活跃市场上未经调整的报价；</w:t>
      </w:r>
    </w:p>
    <w:p>
      <w:pPr>
        <w:pStyle w:val="BodyText"/>
        <w:spacing w:line="398" w:lineRule="auto" w:before="177"/>
        <w:ind w:right="112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第二层次输入值是除第一层次输入值外相关资产或负债直接或间接可观察的输入值，包括：活跃</w:t>
      </w:r>
      <w:r>
        <w:rPr>
          <w:w w:val="100"/>
        </w:rPr>
        <w:t> </w:t>
      </w:r>
      <w:r>
        <w:rPr>
          <w:spacing w:val="-2"/>
        </w:rPr>
        <w:t>市场中类似资产或负债的报价；非活跃市场中相同或类似资产或负债的报价；除报价以外的其他可观察输</w:t>
      </w:r>
      <w:r>
        <w:rPr>
          <w:spacing w:val="-43"/>
        </w:rPr>
        <w:t> </w:t>
      </w:r>
      <w:r>
        <w:rPr>
          <w:spacing w:val="-43"/>
        </w:rPr>
      </w:r>
      <w:r>
        <w:rPr/>
        <w:t>入值，如在正常报价间隔期间可观察的利率和收益率曲线等；市场验证的输入值等；</w:t>
      </w:r>
    </w:p>
    <w:p>
      <w:pPr>
        <w:pStyle w:val="BodyText"/>
        <w:spacing w:line="398" w:lineRule="auto" w:before="54"/>
        <w:ind w:right="1126"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第三层次输入值是相关资产或负债的不可观察输入值，包括不能直接观察或无法由可观察市场数</w:t>
      </w:r>
      <w:r>
        <w:rPr>
          <w:w w:val="100"/>
        </w:rPr>
        <w:t> </w:t>
      </w:r>
      <w:r>
        <w:rPr>
          <w:spacing w:val="-2"/>
        </w:rPr>
        <w:t>据验证的利率、股票波动率、企业合并中承担的弃置义务的未来现金流量、使用自身数据作出的财务预测</w:t>
      </w:r>
      <w:r>
        <w:rPr>
          <w:spacing w:val="-43"/>
        </w:rPr>
        <w:t> </w:t>
      </w:r>
      <w:r>
        <w:rPr>
          <w:spacing w:val="-43"/>
        </w:rPr>
      </w:r>
      <w:r>
        <w:rPr/>
        <w:t>等。</w:t>
      </w:r>
    </w:p>
    <w:p>
      <w:pPr>
        <w:pStyle w:val="BodyText"/>
        <w:spacing w:line="240" w:lineRule="auto" w:before="54"/>
        <w:ind w:left="573" w:right="1021"/>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金融工具减值</w:t>
      </w:r>
    </w:p>
    <w:p>
      <w:pPr>
        <w:pStyle w:val="BodyText"/>
        <w:spacing w:line="386" w:lineRule="auto" w:before="177"/>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金融工具减值计量和会计处理</w:t>
      </w:r>
      <w:r>
        <w:rPr>
          <w:w w:val="100"/>
        </w:rPr>
        <w:t> </w:t>
      </w:r>
      <w:r>
        <w:rPr>
          <w:spacing w:val="-2"/>
        </w:rPr>
        <w:t>公司以预期信用损失为基础，对以摊余成本计量的金融资产、以公允价值计量且其变动计入其他综合</w:t>
      </w:r>
    </w:p>
    <w:p>
      <w:pPr>
        <w:pStyle w:val="BodyText"/>
        <w:spacing w:line="408" w:lineRule="auto"/>
        <w:ind w:right="1126"/>
        <w:jc w:val="both"/>
      </w:pPr>
      <w:r>
        <w:rPr>
          <w:spacing w:val="-2"/>
        </w:rPr>
        <w:t>收益的债务工具投资、租赁应收款、分类为以公允价值计量且其变动计入当期损益的金融负债以外的贷款</w:t>
      </w:r>
      <w:r>
        <w:rPr>
          <w:spacing w:val="-43"/>
        </w:rPr>
        <w:t> </w:t>
      </w:r>
      <w:r>
        <w:rPr>
          <w:spacing w:val="-43"/>
        </w:rPr>
      </w:r>
      <w:r>
        <w:rPr>
          <w:spacing w:val="-2"/>
        </w:rPr>
        <w:t>承诺、不属于以公允价值计量且其变动计入当期损益的金融负债或不属于金融资产转移不符合终止确认条</w:t>
      </w:r>
      <w:r>
        <w:rPr>
          <w:spacing w:val="-43"/>
        </w:rPr>
        <w:t> </w:t>
      </w:r>
      <w:r>
        <w:rPr>
          <w:spacing w:val="-43"/>
        </w:rPr>
      </w:r>
      <w:r>
        <w:rPr/>
        <w:t>件或继续涉入被转移金融资产所形成的金融负债的财务担保合同进行减值处理并确认损失准备。</w:t>
      </w:r>
    </w:p>
    <w:p>
      <w:pPr>
        <w:pStyle w:val="BodyText"/>
        <w:spacing w:line="240" w:lineRule="auto" w:before="46"/>
        <w:ind w:left="573" w:right="1021"/>
        <w:jc w:val="left"/>
      </w:pPr>
      <w:r>
        <w:rPr/>
        <w:t>预期信用损失，是指以发生违约的风险为权重的金融工具信用损失的加权平均值。信用损失，是指公</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126"/>
        <w:jc w:val="both"/>
      </w:pPr>
      <w:r>
        <w:rPr>
          <w:spacing w:val="-2"/>
        </w:rPr>
        <w:t>司按照原实际利率折现的、根据合同应收的所有合同现金流量与预期收取的所有现金流量之间的差额，即</w:t>
      </w:r>
      <w:r>
        <w:rPr>
          <w:spacing w:val="-44"/>
        </w:rPr>
        <w:t> </w:t>
      </w:r>
      <w:r>
        <w:rPr>
          <w:spacing w:val="-44"/>
        </w:rPr>
      </w:r>
      <w:r>
        <w:rPr>
          <w:spacing w:val="-2"/>
        </w:rPr>
        <w:t>全部现金短缺的现值。其中，对于公司购买或源生的已发生信用减值的金融资产，按照该金融资产经信用</w:t>
      </w:r>
      <w:r>
        <w:rPr>
          <w:spacing w:val="-44"/>
        </w:rPr>
        <w:t> </w:t>
      </w:r>
      <w:r>
        <w:rPr>
          <w:spacing w:val="-44"/>
        </w:rPr>
      </w:r>
      <w:r>
        <w:rPr/>
        <w:t>调整的实际利率折现。</w:t>
      </w:r>
    </w:p>
    <w:p>
      <w:pPr>
        <w:pStyle w:val="BodyText"/>
        <w:spacing w:line="408" w:lineRule="auto" w:before="46"/>
        <w:ind w:right="1126" w:firstLine="420"/>
        <w:jc w:val="both"/>
      </w:pPr>
      <w:r>
        <w:rPr>
          <w:spacing w:val="-2"/>
        </w:rPr>
        <w:t>对于购买或源生的已发生信用减值的金融资产，公司在资产负债表日仅将自初始确认后整个存续期内</w:t>
      </w:r>
      <w:r>
        <w:rPr>
          <w:w w:val="100"/>
        </w:rPr>
        <w:t> </w:t>
      </w:r>
      <w:r>
        <w:rPr/>
        <w:t>预期信用损失的累计变动确认为损失准备。</w:t>
      </w:r>
    </w:p>
    <w:p>
      <w:pPr>
        <w:pStyle w:val="BodyText"/>
        <w:spacing w:line="408" w:lineRule="auto" w:before="46"/>
        <w:ind w:right="1126" w:firstLine="420"/>
        <w:jc w:val="both"/>
      </w:pPr>
      <w:r>
        <w:rPr>
          <w:spacing w:val="-2"/>
        </w:rPr>
        <w:t>对于不含重大融资成分或者公司不考虑不超过一年的合同中的融资成分的应收账款，公司运用简化计</w:t>
      </w:r>
      <w:r>
        <w:rPr>
          <w:w w:val="100"/>
        </w:rPr>
        <w:t> </w:t>
      </w:r>
      <w:r>
        <w:rPr/>
        <w:t>量方法，按照相当于整个存续期内的预期信用损失金额计量损失准备。</w:t>
      </w:r>
    </w:p>
    <w:p>
      <w:pPr>
        <w:pStyle w:val="BodyText"/>
        <w:spacing w:line="400" w:lineRule="auto" w:before="46"/>
        <w:ind w:right="1126" w:firstLine="420"/>
        <w:jc w:val="both"/>
      </w:pPr>
      <w:r>
        <w:rPr>
          <w:spacing w:val="-2"/>
        </w:rPr>
        <w:t>除上述计量方法以外的金融资产，公司在每个资产负债表日评估其信用风险自初始确认后是否已经显</w:t>
      </w:r>
      <w:r>
        <w:rPr>
          <w:w w:val="100"/>
        </w:rPr>
        <w:t> </w:t>
      </w:r>
      <w:r>
        <w:rPr>
          <w:spacing w:val="-2"/>
        </w:rPr>
        <w:t>著增加。如果信用风险自初始确认后已显著增加，公司按照整个存续期内预期信用损失的金额计量损失准</w:t>
      </w:r>
      <w:r>
        <w:rPr>
          <w:spacing w:val="-43"/>
        </w:rPr>
        <w:t> </w:t>
      </w:r>
      <w:r>
        <w:rPr>
          <w:spacing w:val="-43"/>
        </w:rPr>
      </w:r>
      <w:r>
        <w:rPr>
          <w:spacing w:val="-2"/>
        </w:rPr>
        <w:t>备；如果信用风险自初始确认后未显著增加，公司按照该金融工具未来</w:t>
      </w:r>
      <w:r>
        <w:rPr>
          <w:rFonts w:ascii="Times New Roman" w:hAnsi="Times New Roman" w:cs="Times New Roman" w:eastAsia="Times New Roman" w:hint="default"/>
          <w:spacing w:val="-2"/>
        </w:rPr>
        <w:t>12</w:t>
      </w:r>
      <w:r>
        <w:rPr>
          <w:spacing w:val="-2"/>
        </w:rPr>
        <w:t>个月内预期信用损失的金额计量</w:t>
      </w:r>
      <w:r>
        <w:rPr>
          <w:spacing w:val="-40"/>
        </w:rPr>
        <w:t> </w:t>
      </w:r>
      <w:r>
        <w:rPr>
          <w:spacing w:val="-40"/>
        </w:rPr>
      </w:r>
      <w:r>
        <w:rPr/>
        <w:t>损失准备。</w:t>
      </w:r>
    </w:p>
    <w:p>
      <w:pPr>
        <w:pStyle w:val="BodyText"/>
        <w:spacing w:line="408" w:lineRule="auto" w:before="52"/>
        <w:ind w:right="1126" w:firstLine="420"/>
        <w:jc w:val="both"/>
      </w:pPr>
      <w:r>
        <w:rPr>
          <w:spacing w:val="-2"/>
        </w:rPr>
        <w:t>公司利用可获得的合理且有依据的信息，包括前瞻性信息，通过比较金融工具在资产负债表日发生违</w:t>
      </w:r>
      <w:r>
        <w:rPr>
          <w:w w:val="100"/>
        </w:rPr>
        <w:t> </w:t>
      </w:r>
      <w:r>
        <w:rPr/>
        <w:t>约的风险与在初始确认日发生违约的风险，以确定金融工具的信用风险自初始确认后是否已显著增加。</w:t>
      </w:r>
    </w:p>
    <w:p>
      <w:pPr>
        <w:pStyle w:val="BodyText"/>
        <w:spacing w:line="408" w:lineRule="auto" w:before="46"/>
        <w:ind w:right="1126" w:firstLine="420"/>
        <w:jc w:val="both"/>
      </w:pPr>
      <w:r>
        <w:rPr>
          <w:spacing w:val="-2"/>
        </w:rPr>
        <w:t>于资产负债表日，若公司判断金融工具只具有较低的信用风险，则假定该金融工具的信用风险自初始</w:t>
      </w:r>
      <w:r>
        <w:rPr>
          <w:w w:val="100"/>
        </w:rPr>
        <w:t> </w:t>
      </w:r>
      <w:r>
        <w:rPr/>
        <w:t>确认后并未显著增加。</w:t>
      </w:r>
    </w:p>
    <w:p>
      <w:pPr>
        <w:pStyle w:val="BodyText"/>
        <w:spacing w:line="408" w:lineRule="auto" w:before="46"/>
        <w:ind w:right="1126" w:firstLine="420"/>
        <w:jc w:val="both"/>
      </w:pPr>
      <w:r>
        <w:rPr>
          <w:spacing w:val="-2"/>
        </w:rPr>
        <w:t>公司以单项金融工具或金融工具组合为基础评估预期信用风险和计量预期信用损失。当以金融工具组</w:t>
      </w:r>
      <w:r>
        <w:rPr>
          <w:w w:val="100"/>
        </w:rPr>
        <w:t> </w:t>
      </w:r>
      <w:r>
        <w:rPr/>
        <w:t>合为基础时，公司以共同风险特征为依据，将金融工具划分为不同组合。</w:t>
      </w:r>
    </w:p>
    <w:p>
      <w:pPr>
        <w:pStyle w:val="BodyText"/>
        <w:spacing w:line="408" w:lineRule="auto" w:before="46"/>
        <w:ind w:right="1126" w:firstLine="420"/>
        <w:jc w:val="both"/>
      </w:pPr>
      <w:r>
        <w:rPr>
          <w:spacing w:val="-2"/>
        </w:rPr>
        <w:t>公司在每个资产负债表日重新计量预期信用损失，由此形成的损失准备的增加或转回金额，作为减值</w:t>
      </w:r>
      <w:r>
        <w:rPr>
          <w:w w:val="100"/>
        </w:rPr>
        <w:t> </w:t>
      </w:r>
      <w:r>
        <w:rPr>
          <w:spacing w:val="-2"/>
        </w:rPr>
        <w:t>损失或利得计入当期损益。对于以摊余成本计量的金融资产，损失准备抵减该金融资产在资产负债表中列</w:t>
      </w:r>
      <w:r>
        <w:rPr>
          <w:spacing w:val="-43"/>
        </w:rPr>
        <w:t> </w:t>
      </w:r>
      <w:r>
        <w:rPr>
          <w:spacing w:val="-43"/>
        </w:rPr>
      </w:r>
      <w:r>
        <w:rPr>
          <w:spacing w:val="-2"/>
        </w:rPr>
        <w:t>示的账面价值；对于以公允价值计量且其变动计入其他综合收益的债权投资，公司在其他综合收益中确认</w:t>
      </w:r>
      <w:r>
        <w:rPr>
          <w:spacing w:val="-42"/>
        </w:rPr>
        <w:t> </w:t>
      </w:r>
      <w:r>
        <w:rPr>
          <w:spacing w:val="-42"/>
        </w:rPr>
      </w:r>
      <w:r>
        <w:rPr/>
        <w:t>其损失准备，不抵减该金融资产的账面价值。</w:t>
      </w:r>
    </w:p>
    <w:p>
      <w:pPr>
        <w:pStyle w:val="BodyText"/>
        <w:spacing w:line="240" w:lineRule="auto" w:before="46"/>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按组合评估预期信用风险和计量预期信用损失的金融工具</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831"/>
        <w:gridCol w:w="1680"/>
        <w:gridCol w:w="2797"/>
      </w:tblGrid>
      <w:tr>
        <w:trPr>
          <w:trHeight w:val="348" w:hRule="exact"/>
        </w:trPr>
        <w:tc>
          <w:tcPr>
            <w:tcW w:w="3831"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379"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98"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35"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346" w:hRule="exact"/>
        </w:trPr>
        <w:tc>
          <w:tcPr>
            <w:tcW w:w="3831"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应收暂付款组合</w:t>
            </w:r>
          </w:p>
        </w:tc>
        <w:tc>
          <w:tcPr>
            <w:tcW w:w="1680"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2797" w:type="dxa"/>
            <w:vMerge w:val="restart"/>
            <w:tcBorders>
              <w:top w:val="single" w:sz="6" w:space="0" w:color="000000"/>
              <w:left w:val="single" w:sz="6" w:space="0" w:color="000000"/>
              <w:right w:val="single" w:sz="6" w:space="0" w:color="000000"/>
            </w:tcBorders>
          </w:tcPr>
          <w:p>
            <w:pPr>
              <w:pStyle w:val="TableParagraph"/>
              <w:spacing w:line="268" w:lineRule="auto"/>
              <w:ind w:left="2" w:right="0"/>
              <w:jc w:val="both"/>
              <w:rPr>
                <w:rFonts w:ascii="宋体" w:hAnsi="宋体" w:cs="宋体" w:eastAsia="宋体" w:hint="default"/>
                <w:sz w:val="21"/>
                <w:szCs w:val="21"/>
              </w:rPr>
            </w:pPr>
            <w:r>
              <w:rPr>
                <w:rFonts w:ascii="宋体" w:hAnsi="宋体" w:cs="宋体" w:eastAsia="宋体" w:hint="default"/>
                <w:sz w:val="21"/>
                <w:szCs w:val="21"/>
              </w:rPr>
              <w:t>参考历史信用损失经验，结合</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当前状况以及对未来经济状况</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的预测，通过违约风险敞口和</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未来</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个月内或整个存续期预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期信用损失率，计算预期信用</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损失</w:t>
            </w:r>
          </w:p>
        </w:tc>
      </w:tr>
      <w:tr>
        <w:trPr>
          <w:trHeight w:val="348" w:hRule="exact"/>
        </w:trPr>
        <w:tc>
          <w:tcPr>
            <w:tcW w:w="3831" w:type="dxa"/>
            <w:tcBorders>
              <w:top w:val="single" w:sz="6" w:space="0" w:color="000000"/>
              <w:left w:val="nil" w:sz="6" w:space="0" w:color="auto"/>
              <w:bottom w:val="single" w:sz="6" w:space="0" w:color="000000"/>
              <w:right w:val="single" w:sz="6" w:space="0" w:color="000000"/>
            </w:tcBorders>
          </w:tcPr>
          <w:p>
            <w:pPr>
              <w:pStyle w:val="TableParagraph"/>
              <w:spacing w:line="290"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应收股权转让款组合</w:t>
            </w:r>
          </w:p>
        </w:tc>
        <w:tc>
          <w:tcPr>
            <w:tcW w:w="1680" w:type="dxa"/>
            <w:vMerge/>
            <w:tcBorders>
              <w:left w:val="single" w:sz="6" w:space="0" w:color="000000"/>
              <w:right w:val="single" w:sz="6" w:space="0" w:color="000000"/>
            </w:tcBorders>
          </w:tcPr>
          <w:p>
            <w:pPr/>
          </w:p>
        </w:tc>
        <w:tc>
          <w:tcPr>
            <w:tcW w:w="2797" w:type="dxa"/>
            <w:vMerge/>
            <w:tcBorders>
              <w:left w:val="single" w:sz="6" w:space="0" w:color="000000"/>
              <w:right w:val="single" w:sz="6" w:space="0" w:color="000000"/>
            </w:tcBorders>
          </w:tcPr>
          <w:p>
            <w:pPr/>
          </w:p>
        </w:tc>
      </w:tr>
      <w:tr>
        <w:trPr>
          <w:trHeight w:val="346" w:hRule="exact"/>
        </w:trPr>
        <w:tc>
          <w:tcPr>
            <w:tcW w:w="3831"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应收备用金组合</w:t>
            </w:r>
          </w:p>
        </w:tc>
        <w:tc>
          <w:tcPr>
            <w:tcW w:w="1680" w:type="dxa"/>
            <w:vMerge/>
            <w:tcBorders>
              <w:left w:val="single" w:sz="6" w:space="0" w:color="000000"/>
              <w:right w:val="single" w:sz="6" w:space="0" w:color="000000"/>
            </w:tcBorders>
          </w:tcPr>
          <w:p>
            <w:pPr/>
          </w:p>
        </w:tc>
        <w:tc>
          <w:tcPr>
            <w:tcW w:w="2797" w:type="dxa"/>
            <w:vMerge/>
            <w:tcBorders>
              <w:left w:val="single" w:sz="6" w:space="0" w:color="000000"/>
              <w:right w:val="single" w:sz="6" w:space="0" w:color="000000"/>
            </w:tcBorders>
          </w:tcPr>
          <w:p>
            <w:pPr/>
          </w:p>
        </w:tc>
      </w:tr>
      <w:tr>
        <w:trPr>
          <w:trHeight w:val="348" w:hRule="exact"/>
        </w:trPr>
        <w:tc>
          <w:tcPr>
            <w:tcW w:w="3831" w:type="dxa"/>
            <w:tcBorders>
              <w:top w:val="single" w:sz="6" w:space="0" w:color="000000"/>
              <w:left w:val="nil" w:sz="6" w:space="0" w:color="auto"/>
              <w:bottom w:val="single" w:sz="6" w:space="0" w:color="000000"/>
              <w:right w:val="single" w:sz="6" w:space="0" w:color="000000"/>
            </w:tcBorders>
          </w:tcPr>
          <w:p>
            <w:pPr>
              <w:pStyle w:val="TableParagraph"/>
              <w:spacing w:line="290"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合并范围内关联方组合</w:t>
            </w:r>
          </w:p>
        </w:tc>
        <w:tc>
          <w:tcPr>
            <w:tcW w:w="1680" w:type="dxa"/>
            <w:vMerge/>
            <w:tcBorders>
              <w:left w:val="single" w:sz="6" w:space="0" w:color="000000"/>
              <w:right w:val="single" w:sz="6" w:space="0" w:color="000000"/>
            </w:tcBorders>
          </w:tcPr>
          <w:p>
            <w:pPr/>
          </w:p>
        </w:tc>
        <w:tc>
          <w:tcPr>
            <w:tcW w:w="2797" w:type="dxa"/>
            <w:vMerge/>
            <w:tcBorders>
              <w:left w:val="single" w:sz="6" w:space="0" w:color="000000"/>
              <w:right w:val="single" w:sz="6" w:space="0" w:color="000000"/>
            </w:tcBorders>
          </w:tcPr>
          <w:p>
            <w:pPr/>
          </w:p>
        </w:tc>
      </w:tr>
      <w:tr>
        <w:trPr>
          <w:trHeight w:val="346" w:hRule="exact"/>
        </w:trPr>
        <w:tc>
          <w:tcPr>
            <w:tcW w:w="3831"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应收其他组合</w:t>
            </w:r>
          </w:p>
        </w:tc>
        <w:tc>
          <w:tcPr>
            <w:tcW w:w="1680" w:type="dxa"/>
            <w:vMerge/>
            <w:tcBorders>
              <w:left w:val="single" w:sz="6" w:space="0" w:color="000000"/>
              <w:right w:val="single" w:sz="6" w:space="0" w:color="000000"/>
            </w:tcBorders>
          </w:tcPr>
          <w:p>
            <w:pPr/>
          </w:p>
        </w:tc>
        <w:tc>
          <w:tcPr>
            <w:tcW w:w="2797" w:type="dxa"/>
            <w:vMerge/>
            <w:tcBorders>
              <w:left w:val="single" w:sz="6" w:space="0" w:color="000000"/>
              <w:right w:val="single" w:sz="6" w:space="0" w:color="000000"/>
            </w:tcBorders>
          </w:tcPr>
          <w:p>
            <w:pPr/>
          </w:p>
        </w:tc>
      </w:tr>
      <w:tr>
        <w:trPr>
          <w:trHeight w:val="348" w:hRule="exact"/>
        </w:trPr>
        <w:tc>
          <w:tcPr>
            <w:tcW w:w="3831" w:type="dxa"/>
            <w:tcBorders>
              <w:top w:val="single" w:sz="6" w:space="0" w:color="000000"/>
              <w:left w:val="nil" w:sz="6" w:space="0" w:color="auto"/>
              <w:bottom w:val="single" w:sz="6" w:space="0" w:color="000000"/>
              <w:right w:val="single" w:sz="6" w:space="0" w:color="000000"/>
            </w:tcBorders>
          </w:tcPr>
          <w:p>
            <w:pPr>
              <w:pStyle w:val="TableParagraph"/>
              <w:spacing w:line="290"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应收押金保证金组合</w:t>
            </w:r>
          </w:p>
        </w:tc>
        <w:tc>
          <w:tcPr>
            <w:tcW w:w="1680" w:type="dxa"/>
            <w:vMerge/>
            <w:tcBorders>
              <w:left w:val="single" w:sz="6" w:space="0" w:color="000000"/>
              <w:bottom w:val="single" w:sz="6" w:space="0" w:color="000000"/>
              <w:right w:val="single" w:sz="6" w:space="0" w:color="000000"/>
            </w:tcBorders>
          </w:tcPr>
          <w:p>
            <w:pPr/>
          </w:p>
        </w:tc>
        <w:tc>
          <w:tcPr>
            <w:tcW w:w="2797" w:type="dxa"/>
            <w:vMerge/>
            <w:tcBorders>
              <w:left w:val="single" w:sz="6" w:space="0" w:color="000000"/>
              <w:bottom w:val="single" w:sz="6" w:space="0" w:color="000000"/>
              <w:right w:val="single" w:sz="6" w:space="0" w:color="000000"/>
            </w:tcBorders>
          </w:tcPr>
          <w:p>
            <w:pPr/>
          </w:p>
        </w:tc>
      </w:tr>
    </w:tbl>
    <w:p>
      <w:pPr>
        <w:pStyle w:val="BodyText"/>
        <w:spacing w:line="240" w:lineRule="auto" w:before="64"/>
        <w:ind w:left="573" w:right="102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按组合计量预期信用损失的应收款项</w:t>
      </w:r>
    </w:p>
    <w:p>
      <w:pPr>
        <w:pStyle w:val="BodyText"/>
        <w:spacing w:line="240" w:lineRule="auto" w:before="177"/>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具体组合及计量预期信用损失的方法</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410"/>
        <w:gridCol w:w="1702"/>
        <w:gridCol w:w="4196"/>
      </w:tblGrid>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7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4196"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936"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346"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应收银行承兑汇票</w:t>
            </w:r>
          </w:p>
        </w:tc>
        <w:tc>
          <w:tcPr>
            <w:tcW w:w="1702"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票据类型</w:t>
            </w:r>
          </w:p>
        </w:tc>
        <w:tc>
          <w:tcPr>
            <w:tcW w:w="4196" w:type="dxa"/>
            <w:vMerge w:val="restart"/>
            <w:tcBorders>
              <w:top w:val="single" w:sz="6" w:space="0" w:color="000000"/>
              <w:left w:val="single" w:sz="6" w:space="0" w:color="000000"/>
              <w:right w:val="nil" w:sz="6" w:space="0" w:color="auto"/>
            </w:tcBorders>
          </w:tcPr>
          <w:p>
            <w:pPr>
              <w:pStyle w:val="TableParagraph"/>
              <w:spacing w:line="273" w:lineRule="auto"/>
              <w:ind w:left="4" w:right="3"/>
              <w:jc w:val="both"/>
              <w:rPr>
                <w:rFonts w:ascii="宋体" w:hAnsi="宋体" w:cs="宋体" w:eastAsia="宋体" w:hint="default"/>
                <w:sz w:val="21"/>
                <w:szCs w:val="21"/>
              </w:rPr>
            </w:pPr>
            <w:r>
              <w:rPr>
                <w:rFonts w:ascii="宋体" w:hAnsi="宋体" w:cs="宋体" w:eastAsia="宋体" w:hint="default"/>
                <w:spacing w:val="-3"/>
                <w:sz w:val="21"/>
                <w:szCs w:val="21"/>
              </w:rPr>
              <w:t>参考历史信用损失经验，结合当前状况以及对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未来经济状况的预测，通过违约风险敞口和整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个存续期预期信用损失率，计算预期信用损失</w:t>
            </w:r>
          </w:p>
        </w:tc>
      </w:tr>
      <w:tr>
        <w:trPr>
          <w:trHeight w:val="624"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应收商业承兑汇票</w:t>
            </w:r>
          </w:p>
        </w:tc>
        <w:tc>
          <w:tcPr>
            <w:tcW w:w="1702" w:type="dxa"/>
            <w:vMerge/>
            <w:tcBorders>
              <w:left w:val="single" w:sz="6" w:space="0" w:color="000000"/>
              <w:bottom w:val="single" w:sz="6" w:space="0" w:color="000000"/>
              <w:right w:val="single" w:sz="6" w:space="0" w:color="000000"/>
            </w:tcBorders>
          </w:tcPr>
          <w:p>
            <w:pPr/>
          </w:p>
        </w:tc>
        <w:tc>
          <w:tcPr>
            <w:tcW w:w="4196" w:type="dxa"/>
            <w:vMerge/>
            <w:tcBorders>
              <w:left w:val="single" w:sz="6" w:space="0" w:color="000000"/>
              <w:bottom w:val="single" w:sz="6" w:space="0" w:color="000000"/>
              <w:right w:val="nil" w:sz="6" w:space="0" w:color="auto"/>
            </w:tcBorders>
          </w:tcPr>
          <w:p>
            <w:pPr/>
          </w:p>
        </w:tc>
      </w:tr>
      <w:tr>
        <w:trPr>
          <w:trHeight w:val="1284"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2"/>
              <w:jc w:val="left"/>
              <w:rPr>
                <w:rFonts w:ascii="宋体" w:hAnsi="宋体" w:cs="宋体" w:eastAsia="宋体" w:hint="default"/>
                <w:sz w:val="21"/>
                <w:szCs w:val="21"/>
              </w:rPr>
            </w:pPr>
            <w:r>
              <w:rPr>
                <w:rFonts w:ascii="宋体" w:hAnsi="宋体" w:cs="宋体" w:eastAsia="宋体" w:hint="default"/>
                <w:spacing w:val="4"/>
                <w:sz w:val="21"/>
                <w:szCs w:val="21"/>
              </w:rPr>
              <w:t>应收账款</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节能大功率</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电力电子产品账龄组合</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96"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 w:right="3"/>
              <w:jc w:val="both"/>
              <w:rPr>
                <w:rFonts w:ascii="宋体" w:hAnsi="宋体" w:cs="宋体" w:eastAsia="宋体" w:hint="default"/>
                <w:sz w:val="21"/>
                <w:szCs w:val="21"/>
              </w:rPr>
            </w:pPr>
            <w:r>
              <w:rPr>
                <w:rFonts w:ascii="宋体" w:hAnsi="宋体" w:cs="宋体" w:eastAsia="宋体" w:hint="default"/>
                <w:spacing w:val="-3"/>
                <w:sz w:val="21"/>
                <w:szCs w:val="21"/>
              </w:rPr>
              <w:t>参考历史信用损失经验，结合当前状况以及对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未来经济状况的预测，编制应收账款账龄与整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个存续期预期信用损失率对照表，计算预期信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用损失</w:t>
            </w:r>
          </w:p>
        </w:tc>
      </w:tr>
      <w:tr>
        <w:trPr>
          <w:trHeight w:val="973"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2"/>
              <w:jc w:val="left"/>
              <w:rPr>
                <w:rFonts w:ascii="宋体" w:hAnsi="宋体" w:cs="宋体" w:eastAsia="宋体" w:hint="default"/>
                <w:sz w:val="21"/>
                <w:szCs w:val="21"/>
              </w:rPr>
            </w:pPr>
            <w:r>
              <w:rPr>
                <w:rFonts w:ascii="宋体" w:hAnsi="宋体" w:cs="宋体" w:eastAsia="宋体" w:hint="default"/>
                <w:spacing w:val="4"/>
                <w:sz w:val="21"/>
                <w:szCs w:val="21"/>
              </w:rPr>
              <w:t>应收账款</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移动信息服</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务业务账龄组合</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96"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 w:right="3"/>
              <w:jc w:val="both"/>
              <w:rPr>
                <w:rFonts w:ascii="宋体" w:hAnsi="宋体" w:cs="宋体" w:eastAsia="宋体" w:hint="default"/>
                <w:sz w:val="21"/>
                <w:szCs w:val="21"/>
              </w:rPr>
            </w:pPr>
            <w:r>
              <w:rPr>
                <w:rFonts w:ascii="宋体" w:hAnsi="宋体" w:cs="宋体" w:eastAsia="宋体" w:hint="default"/>
                <w:spacing w:val="-3"/>
                <w:sz w:val="21"/>
                <w:szCs w:val="21"/>
              </w:rPr>
              <w:t>参考历史信用损失经验，结合当前状况以及对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未来经济状况的预测，通过违约风险敞口和整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个存续期预期信用损失率，计算预期信用损失</w:t>
            </w:r>
          </w:p>
        </w:tc>
      </w:tr>
    </w:tbl>
    <w:p>
      <w:pPr>
        <w:pStyle w:val="BodyText"/>
        <w:spacing w:line="386" w:lineRule="auto" w:before="64"/>
        <w:ind w:left="573" w:right="3988"/>
        <w:jc w:val="left"/>
        <w:rPr>
          <w:rFonts w:ascii="Times New Roman" w:hAnsi="Times New Roman" w:cs="Times New Roman" w:eastAsia="Times New Roman" w:hint="default"/>
        </w:rPr>
      </w:pPr>
      <w:r>
        <w:rPr/>
        <w:pict>
          <v:shape style="position:absolute;margin-left:56.279999pt;margin-top:46.783661pt;width:427.3pt;height:122.2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60"/>
                    <w:gridCol w:w="4664"/>
                  </w:tblGrid>
                  <w:tr>
                    <w:trPr>
                      <w:trHeight w:val="346"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3"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5"/>
                            <w:sz w:val="21"/>
                            <w:szCs w:val="21"/>
                          </w:rPr>
                          <w:t> </w:t>
                        </w:r>
                        <w:r>
                          <w:rPr>
                            <w:rFonts w:ascii="宋体" w:hAnsi="宋体" w:cs="宋体" w:eastAsia="宋体" w:hint="default"/>
                            <w:sz w:val="21"/>
                            <w:szCs w:val="21"/>
                          </w:rPr>
                          <w:t>龄</w:t>
                        </w:r>
                      </w:p>
                    </w:tc>
                    <w:tc>
                      <w:tcPr>
                        <w:tcW w:w="4664" w:type="dxa"/>
                        <w:tcBorders>
                          <w:top w:val="single" w:sz="6" w:space="0" w:color="000000"/>
                          <w:left w:val="single" w:sz="6" w:space="0" w:color="000000"/>
                          <w:bottom w:val="single" w:sz="6" w:space="0" w:color="000000"/>
                          <w:right w:val="nil" w:sz="6" w:space="0" w:color="auto"/>
                        </w:tcBorders>
                      </w:tcPr>
                      <w:p>
                        <w:pPr>
                          <w:pStyle w:val="TableParagraph"/>
                          <w:spacing w:line="288" w:lineRule="exact"/>
                          <w:ind w:left="10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应收账款预期信用损失率</w:t>
                        </w:r>
                        <w:r>
                          <w:rPr>
                            <w:rFonts w:ascii="Times New Roman" w:hAnsi="Times New Roman" w:cs="Times New Roman" w:eastAsia="Times New Roman" w:hint="default"/>
                            <w:sz w:val="21"/>
                            <w:szCs w:val="21"/>
                          </w:rPr>
                          <w:t>(%)</w:t>
                        </w:r>
                      </w:p>
                    </w:tc>
                  </w:tr>
                  <w:tr>
                    <w:trPr>
                      <w:trHeight w:val="34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年以内（含，下同）</w:t>
                        </w:r>
                      </w:p>
                    </w:tc>
                    <w:tc>
                      <w:tcPr>
                        <w:tcW w:w="46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z w:val="21"/>
                          </w:rPr>
                          <w:t>5.00</w:t>
                        </w:r>
                      </w:p>
                    </w:tc>
                  </w:tr>
                  <w:tr>
                    <w:trPr>
                      <w:trHeight w:val="346"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46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12.00</w:t>
                        </w:r>
                      </w:p>
                    </w:tc>
                  </w:tr>
                  <w:tr>
                    <w:trPr>
                      <w:trHeight w:val="34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46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z w:val="21"/>
                          </w:rPr>
                          <w:t>21.00</w:t>
                        </w:r>
                      </w:p>
                    </w:tc>
                  </w:tr>
                  <w:tr>
                    <w:trPr>
                      <w:trHeight w:val="346"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46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37.00</w:t>
                        </w:r>
                      </w:p>
                    </w:tc>
                  </w:tr>
                  <w:tr>
                    <w:trPr>
                      <w:trHeight w:val="34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46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z w:val="21"/>
                          </w:rPr>
                          <w:t>58.00</w:t>
                        </w:r>
                      </w:p>
                    </w:tc>
                  </w:tr>
                  <w:tr>
                    <w:trPr>
                      <w:trHeight w:val="34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46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100.00</w:t>
                        </w:r>
                      </w:p>
                    </w:tc>
                  </w:tr>
                </w:tbl>
                <w:p>
                  <w:pPr/>
                </w:p>
              </w:txbxContent>
            </v:textbox>
            <w10:wrap type="none"/>
          </v:shape>
        </w:pic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应收账款</w:t>
      </w:r>
      <w:r>
        <w:rPr>
          <w:rFonts w:ascii="Times New Roman" w:hAnsi="Times New Roman" w:cs="Times New Roman" w:eastAsia="Times New Roman" w:hint="default"/>
        </w:rPr>
        <w:t>——</w:t>
      </w:r>
      <w:r>
        <w:rPr/>
        <w:t>账龄组合的账龄与整个存续期预期信用损失率对照表</w:t>
      </w:r>
      <w:r>
        <w:rPr>
          <w:w w:val="100"/>
        </w:rPr>
        <w:t> </w:t>
      </w:r>
      <w:r>
        <w:rPr/>
        <w:t>账龄组合①</w:t>
      </w:r>
      <w:r>
        <w:rPr>
          <w:spacing w:val="-25"/>
        </w:rPr>
        <w:t> </w:t>
      </w:r>
      <w:r>
        <w:rPr>
          <w:rFonts w:ascii="Times New Roman" w:hAnsi="Times New Roman" w:cs="Times New Roman" w:eastAsia="Times New Roman" w:hint="default"/>
        </w:rPr>
        <w:t>(</w:t>
      </w:r>
      <w:r>
        <w:rPr/>
        <w:t>节能大功率电力电子产品业务</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BodyText"/>
        <w:spacing w:line="240" w:lineRule="auto" w:before="36"/>
        <w:ind w:left="573" w:right="1021"/>
        <w:jc w:val="left"/>
        <w:rPr>
          <w:rFonts w:ascii="Times New Roman" w:hAnsi="Times New Roman" w:cs="Times New Roman" w:eastAsia="Times New Roman" w:hint="default"/>
        </w:rPr>
      </w:pPr>
      <w:r>
        <w:rPr/>
        <w:t>账龄组合②</w:t>
      </w:r>
      <w:r>
        <w:rPr>
          <w:spacing w:val="-22"/>
        </w:rPr>
        <w:t> </w:t>
      </w:r>
      <w:r>
        <w:rPr>
          <w:rFonts w:ascii="Times New Roman" w:hAnsi="Times New Roman" w:cs="Times New Roman" w:eastAsia="Times New Roman" w:hint="default"/>
        </w:rPr>
        <w:t>(</w:t>
      </w:r>
      <w:r>
        <w:rPr/>
        <w:t>移动信息服务业务</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968"/>
        <w:gridCol w:w="4556"/>
      </w:tblGrid>
      <w:tr>
        <w:trPr>
          <w:trHeight w:val="34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3"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5"/>
                <w:sz w:val="21"/>
                <w:szCs w:val="21"/>
              </w:rPr>
              <w:t> </w:t>
            </w:r>
            <w:r>
              <w:rPr>
                <w:rFonts w:ascii="宋体" w:hAnsi="宋体" w:cs="宋体" w:eastAsia="宋体" w:hint="default"/>
                <w:sz w:val="21"/>
                <w:szCs w:val="21"/>
              </w:rPr>
              <w:t>龄</w:t>
            </w:r>
          </w:p>
        </w:tc>
        <w:tc>
          <w:tcPr>
            <w:tcW w:w="4556" w:type="dxa"/>
            <w:tcBorders>
              <w:top w:val="single" w:sz="6" w:space="0" w:color="000000"/>
              <w:left w:val="single" w:sz="6" w:space="0" w:color="000000"/>
              <w:bottom w:val="single" w:sz="6" w:space="0" w:color="000000"/>
              <w:right w:val="nil" w:sz="6" w:space="0" w:color="auto"/>
            </w:tcBorders>
          </w:tcPr>
          <w:p>
            <w:pPr>
              <w:pStyle w:val="TableParagraph"/>
              <w:spacing w:line="288" w:lineRule="exact"/>
              <w:ind w:left="95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应收账款预期信用损失率</w:t>
            </w:r>
            <w:r>
              <w:rPr>
                <w:rFonts w:ascii="Times New Roman" w:hAnsi="Times New Roman" w:cs="Times New Roman" w:eastAsia="Times New Roman" w:hint="default"/>
                <w:sz w:val="21"/>
                <w:szCs w:val="21"/>
              </w:rPr>
              <w:t>(%)</w:t>
            </w:r>
          </w:p>
        </w:tc>
      </w:tr>
      <w:tr>
        <w:trPr>
          <w:trHeight w:val="34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个月以内（含，下同）</w:t>
            </w:r>
          </w:p>
        </w:tc>
        <w:tc>
          <w:tcPr>
            <w:tcW w:w="45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z w:val="21"/>
              </w:rPr>
              <w:t>2.00</w:t>
            </w:r>
          </w:p>
        </w:tc>
      </w:tr>
      <w:tr>
        <w:trPr>
          <w:trHeight w:val="34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个月</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45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10.00</w:t>
            </w:r>
          </w:p>
        </w:tc>
      </w:tr>
      <w:tr>
        <w:trPr>
          <w:trHeight w:val="34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45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38.00</w:t>
            </w:r>
          </w:p>
        </w:tc>
      </w:tr>
      <w:tr>
        <w:trPr>
          <w:trHeight w:val="34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45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z w:val="21"/>
              </w:rPr>
              <w:t>50.00</w:t>
            </w:r>
          </w:p>
        </w:tc>
      </w:tr>
      <w:tr>
        <w:trPr>
          <w:trHeight w:val="34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45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100.00</w:t>
            </w:r>
          </w:p>
        </w:tc>
      </w:tr>
      <w:tr>
        <w:trPr>
          <w:trHeight w:val="34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45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z w:val="21"/>
              </w:rPr>
              <w:t>100.00</w:t>
            </w:r>
          </w:p>
        </w:tc>
      </w:tr>
      <w:tr>
        <w:trPr>
          <w:trHeight w:val="349"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45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386" w:lineRule="auto" w:before="64"/>
        <w:ind w:left="573" w:right="1021"/>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1"/>
        </w:rPr>
        <w:t> </w:t>
      </w:r>
      <w:r>
        <w:rPr/>
        <w:t>金融资产和金融负债的抵销</w:t>
      </w:r>
      <w:r>
        <w:rPr>
          <w:w w:val="100"/>
        </w:rPr>
        <w:t> </w:t>
      </w:r>
      <w:r>
        <w:rPr>
          <w:spacing w:val="-2"/>
        </w:rPr>
        <w:t>金融资产和金融负债在资产负债表内分别列示，不相互抵销。但同时满足下列条件的，公司以相互抵</w:t>
      </w:r>
    </w:p>
    <w:p>
      <w:pPr>
        <w:pStyle w:val="BodyText"/>
        <w:spacing w:line="386" w:lineRule="auto"/>
        <w:ind w:right="1021"/>
        <w:jc w:val="left"/>
      </w:pPr>
      <w:r>
        <w:rPr/>
        <w:t>销后的净额在资产负债表内列示：</w:t>
      </w: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公司具有抵销已确认金额的法定权利，且该种法定权利是当前可执</w:t>
      </w:r>
      <w:r>
        <w:rPr>
          <w:spacing w:val="-99"/>
        </w:rPr>
        <w:t> </w:t>
      </w:r>
      <w:r>
        <w:rPr>
          <w:spacing w:val="-99"/>
        </w:rPr>
      </w:r>
      <w:r>
        <w:rPr/>
        <w:t>行的；</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公司计划以净额结算，或同时变现该金融资产和清偿该金融负债。</w:t>
      </w:r>
    </w:p>
    <w:p>
      <w:pPr>
        <w:pStyle w:val="BodyText"/>
        <w:spacing w:line="240" w:lineRule="auto" w:before="35"/>
        <w:ind w:left="573" w:right="1021"/>
        <w:jc w:val="left"/>
      </w:pPr>
      <w:r>
        <w:rPr/>
        <w:t>不满足终止确认条件的金融资产转移，公司不对已转移的金融资产和相关负债进行抵销。</w:t>
      </w:r>
    </w:p>
    <w:p>
      <w:pPr>
        <w:spacing w:line="240" w:lineRule="auto" w:before="0"/>
        <w:rPr>
          <w:rFonts w:ascii="宋体" w:hAnsi="宋体" w:cs="宋体" w:eastAsia="宋体" w:hint="default"/>
          <w:sz w:val="20"/>
          <w:szCs w:val="20"/>
        </w:rPr>
      </w:pPr>
    </w:p>
    <w:p>
      <w:pPr>
        <w:pStyle w:val="Heading3"/>
        <w:spacing w:line="240" w:lineRule="auto" w:before="154"/>
        <w:ind w:right="1021"/>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存货的分类</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021" w:firstLine="420"/>
        <w:jc w:val="left"/>
      </w:pPr>
      <w:r>
        <w:rPr>
          <w:spacing w:val="-2"/>
        </w:rPr>
        <w:t>存货包括在日常活动中持有以备出售的产成品或商品、处在生产过程中的在产品、在生产过程或提供</w:t>
      </w:r>
      <w:r>
        <w:rPr>
          <w:w w:val="100"/>
        </w:rPr>
        <w:t> </w:t>
      </w:r>
      <w:r>
        <w:rPr/>
        <w:t>劳务过程中耗用的材料和物料等。</w:t>
      </w:r>
    </w:p>
    <w:p>
      <w:pPr>
        <w:pStyle w:val="BodyText"/>
        <w:spacing w:line="398" w:lineRule="auto" w:before="46"/>
        <w:ind w:left="573" w:right="730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发出存货的计价方法</w:t>
      </w:r>
      <w:r>
        <w:rPr>
          <w:w w:val="100"/>
        </w:rPr>
        <w:t> </w:t>
      </w:r>
      <w:r>
        <w:rPr>
          <w:spacing w:val="-2"/>
        </w:rPr>
        <w:t>发出存货采用移动加权平均法。</w:t>
      </w:r>
      <w:r>
        <w:rPr>
          <w:spacing w:val="-76"/>
        </w:rPr>
        <w:t> </w:t>
      </w:r>
      <w:r>
        <w:rPr>
          <w:spacing w:val="-76"/>
        </w:rPr>
      </w: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存货可变现净值的确定依据</w:t>
      </w:r>
    </w:p>
    <w:p>
      <w:pPr>
        <w:pStyle w:val="BodyText"/>
        <w:spacing w:line="408" w:lineRule="auto" w:before="24"/>
        <w:ind w:right="1021" w:firstLine="420"/>
        <w:jc w:val="left"/>
      </w:pPr>
      <w:r>
        <w:rPr/>
        <w:t>资产负债表日，存货采用成本与可变现净值孰低计量，按照单个存货成本高于可变现净值的差额计提</w:t>
      </w:r>
      <w:r>
        <w:rPr>
          <w:w w:val="100"/>
        </w:rPr>
        <w:t> </w:t>
      </w:r>
      <w:r>
        <w:rPr>
          <w:spacing w:val="-2"/>
        </w:rPr>
        <w:t>存货跌价准备。直接用于出售的存货，在正常生产经营过程中以该存货的估计售价减去估计的销售费用和</w:t>
      </w:r>
      <w:r>
        <w:rPr>
          <w:spacing w:val="-43"/>
        </w:rPr>
        <w:t> </w:t>
      </w:r>
      <w:r>
        <w:rPr>
          <w:spacing w:val="-43"/>
        </w:rPr>
      </w:r>
      <w:r>
        <w:rPr>
          <w:spacing w:val="-2"/>
        </w:rPr>
        <w:t>相关税费后的金额确定其可变现净值；需要经过加工的存货，在正常生产经营过程中以所生产的产成品的</w:t>
      </w:r>
      <w:r>
        <w:rPr>
          <w:spacing w:val="-43"/>
        </w:rPr>
        <w:t> </w:t>
      </w:r>
      <w:r>
        <w:rPr>
          <w:spacing w:val="-43"/>
        </w:rPr>
      </w:r>
      <w:r>
        <w:rPr>
          <w:spacing w:val="-2"/>
        </w:rPr>
        <w:t>估计售价减去至完工时估计将要发生的成本、估计的销售费用和相关税费后的金额确定其可变现净值；资</w:t>
      </w:r>
      <w:r>
        <w:rPr>
          <w:spacing w:val="-43"/>
        </w:rPr>
        <w:t> </w:t>
      </w:r>
      <w:r>
        <w:rPr>
          <w:spacing w:val="-43"/>
        </w:rPr>
      </w:r>
      <w:r>
        <w:rPr>
          <w:spacing w:val="-5"/>
        </w:rPr>
        <w:t>产负债表日，同一项存货中一部分有合同价格约定、其他部分不存在合同价格的，分别确定其可变现净值， </w:t>
      </w:r>
      <w:r>
        <w:rPr>
          <w:spacing w:val="-5"/>
        </w:rPr>
      </w:r>
      <w:r>
        <w:rPr/>
        <w:t>并与其对应的成本进行比较，分别确定存货跌价准备的计提或转回的金额。</w:t>
      </w:r>
    </w:p>
    <w:p>
      <w:pPr>
        <w:pStyle w:val="BodyText"/>
        <w:spacing w:line="386" w:lineRule="auto" w:before="46"/>
        <w:ind w:left="573" w:right="679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存货的盘存制度</w:t>
      </w:r>
      <w:r>
        <w:rPr>
          <w:w w:val="100"/>
        </w:rPr>
        <w:t> </w:t>
      </w:r>
      <w:r>
        <w:rPr>
          <w:spacing w:val="-2"/>
        </w:rPr>
        <w:t>存货的盘存制度为永续盘存制。</w:t>
      </w:r>
    </w:p>
    <w:p>
      <w:pPr>
        <w:pStyle w:val="BodyText"/>
        <w:spacing w:line="240" w:lineRule="auto"/>
        <w:ind w:left="573" w:right="1021"/>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低值易耗品和包装物的摊销方法</w:t>
      </w:r>
    </w:p>
    <w:p>
      <w:pPr>
        <w:pStyle w:val="BodyText"/>
        <w:spacing w:line="393" w:lineRule="auto" w:before="177"/>
        <w:ind w:left="573" w:right="76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低值易耗品</w:t>
      </w:r>
      <w:r>
        <w:rPr>
          <w:spacing w:val="-102"/>
        </w:rPr>
        <w:t> </w:t>
      </w:r>
      <w:r>
        <w:rPr>
          <w:spacing w:val="-102"/>
        </w:rPr>
      </w:r>
      <w:r>
        <w:rPr>
          <w:spacing w:val="-2"/>
        </w:rPr>
        <w:t>按照一次转销法进行摊销。</w:t>
      </w:r>
      <w:r>
        <w:rPr>
          <w:spacing w:val="-82"/>
        </w:rPr>
        <w:t> </w:t>
      </w:r>
      <w:r>
        <w:rPr>
          <w:spacing w:val="-82"/>
        </w:rPr>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包装物</w:t>
      </w:r>
      <w:r>
        <w:rPr>
          <w:spacing w:val="-102"/>
        </w:rPr>
        <w:t> </w:t>
      </w:r>
      <w:r>
        <w:rPr>
          <w:spacing w:val="-2"/>
        </w:rPr>
        <w:t>按照一次转销法进行摊销。</w:t>
      </w:r>
    </w:p>
    <w:p>
      <w:pPr>
        <w:spacing w:line="240" w:lineRule="auto" w:before="7"/>
        <w:rPr>
          <w:rFonts w:ascii="宋体" w:hAnsi="宋体" w:cs="宋体" w:eastAsia="宋体" w:hint="default"/>
          <w:sz w:val="21"/>
          <w:szCs w:val="21"/>
        </w:rPr>
      </w:pPr>
    </w:p>
    <w:p>
      <w:pPr>
        <w:pStyle w:val="Heading3"/>
        <w:spacing w:line="240" w:lineRule="auto"/>
        <w:ind w:right="1021"/>
        <w:jc w:val="left"/>
        <w:rPr>
          <w:b w:val="0"/>
          <w:bCs w:val="0"/>
        </w:rPr>
      </w:pPr>
      <w:r>
        <w:rPr>
          <w:rFonts w:ascii="Times New Roman" w:hAnsi="Times New Roman" w:cs="Times New Roman" w:eastAsia="Times New Roman" w:hint="default"/>
        </w:rPr>
        <w:t>12</w:t>
      </w:r>
      <w:r>
        <w:rPr/>
        <w:t>、持有待售资产</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持有待售的非流动资产或处置组的分类</w:t>
      </w:r>
      <w:r>
        <w:rPr>
          <w:w w:val="100"/>
        </w:rPr>
        <w:t> </w:t>
      </w:r>
      <w:r>
        <w:rPr/>
        <w:t>公司将同时满足下列条件的非流动资产或处置组划分为持有待售类别：（</w:t>
      </w:r>
      <w:r>
        <w:rPr>
          <w:rFonts w:ascii="Times New Roman" w:hAnsi="Times New Roman" w:cs="Times New Roman" w:eastAsia="Times New Roman" w:hint="default"/>
        </w:rPr>
        <w:t>1</w:t>
      </w:r>
      <w:r>
        <w:rPr/>
        <w:t>）根据类似交易中出售此</w:t>
      </w:r>
    </w:p>
    <w:p>
      <w:pPr>
        <w:pStyle w:val="BodyText"/>
        <w:spacing w:line="386" w:lineRule="auto" w:before="35"/>
        <w:ind w:right="1021"/>
        <w:jc w:val="left"/>
      </w:pPr>
      <w:r>
        <w:rPr/>
        <w:t>类资产或处置组的惯例，在当前状况下即可立即出售；（</w:t>
      </w:r>
      <w:r>
        <w:rPr>
          <w:rFonts w:ascii="Times New Roman" w:hAnsi="Times New Roman" w:cs="Times New Roman" w:eastAsia="Times New Roman" w:hint="default"/>
        </w:rPr>
        <w:t>2</w:t>
      </w:r>
      <w:r>
        <w:rPr/>
        <w:t>）出售极可能发生，即公司已经就出售计划作</w:t>
      </w:r>
      <w:r>
        <w:rPr>
          <w:spacing w:val="-22"/>
        </w:rPr>
        <w:t> </w:t>
      </w:r>
      <w:r>
        <w:rPr>
          <w:spacing w:val="-22"/>
        </w:rPr>
      </w:r>
      <w:r>
        <w:rPr/>
        <w:t>出决议且获得确定的购买承诺，预计出售将在一年内完成。</w:t>
      </w:r>
    </w:p>
    <w:p>
      <w:pPr>
        <w:pStyle w:val="BodyText"/>
        <w:spacing w:line="386" w:lineRule="auto"/>
        <w:ind w:right="1021" w:firstLine="420"/>
        <w:jc w:val="left"/>
      </w:pPr>
      <w:r>
        <w:rPr>
          <w:spacing w:val="-2"/>
        </w:rPr>
        <w:t>公司专为转售而取得的非流动资产或处置组，在取得日满足</w:t>
      </w:r>
      <w:r>
        <w:rPr>
          <w:rFonts w:ascii="Times New Roman" w:hAnsi="Times New Roman" w:cs="Times New Roman" w:eastAsia="Times New Roman" w:hint="default"/>
          <w:spacing w:val="-2"/>
        </w:rPr>
        <w:t>“</w:t>
      </w:r>
      <w:r>
        <w:rPr>
          <w:spacing w:val="-2"/>
        </w:rPr>
        <w:t>预计出售将在一年内完成</w:t>
      </w:r>
      <w:r>
        <w:rPr>
          <w:rFonts w:ascii="Times New Roman" w:hAnsi="Times New Roman" w:cs="Times New Roman" w:eastAsia="Times New Roman" w:hint="default"/>
          <w:spacing w:val="-2"/>
        </w:rPr>
        <w:t>”</w:t>
      </w:r>
      <w:r>
        <w:rPr>
          <w:spacing w:val="-2"/>
        </w:rPr>
        <w:t>的条件，且短</w:t>
      </w:r>
      <w:r>
        <w:rPr>
          <w:w w:val="100"/>
        </w:rPr>
        <w:t> </w:t>
      </w:r>
      <w:r>
        <w:rPr/>
        <w:t>期（通常为</w:t>
      </w:r>
      <w:r>
        <w:rPr>
          <w:rFonts w:ascii="Times New Roman" w:hAnsi="Times New Roman" w:cs="Times New Roman" w:eastAsia="Times New Roman" w:hint="default"/>
        </w:rPr>
        <w:t>3</w:t>
      </w:r>
      <w:r>
        <w:rPr/>
        <w:t>个月）内很可能满足持有待售类别的其他划分条件的，在取得日将其划分为持有待售类别。</w:t>
      </w:r>
    </w:p>
    <w:p>
      <w:pPr>
        <w:pStyle w:val="BodyText"/>
        <w:spacing w:line="400" w:lineRule="auto" w:before="35"/>
        <w:ind w:right="1126" w:firstLine="420"/>
        <w:jc w:val="both"/>
      </w:pPr>
      <w:r>
        <w:rPr>
          <w:spacing w:val="-2"/>
        </w:rPr>
        <w:t>因公司无法控制的下列原因之一，导致非关联方之间的交易未能在一年内完成，且公司仍然承诺出售</w:t>
      </w:r>
      <w:r>
        <w:rPr>
          <w:w w:val="100"/>
        </w:rPr>
        <w:t> </w:t>
      </w:r>
      <w:r>
        <w:rPr/>
        <w:t>非流动资产或处置组的，继续将非流动资产或处置组划分为持有待售类别：（</w:t>
      </w:r>
      <w:r>
        <w:rPr>
          <w:rFonts w:ascii="Times New Roman" w:hAnsi="Times New Roman" w:cs="Times New Roman" w:eastAsia="Times New Roman" w:hint="default"/>
        </w:rPr>
        <w:t>1</w:t>
      </w:r>
      <w:r>
        <w:rPr/>
        <w:t>）买方或其他方意外设定</w:t>
      </w:r>
      <w:r>
        <w:rPr>
          <w:spacing w:val="-21"/>
        </w:rPr>
        <w:t> </w:t>
      </w:r>
      <w:r>
        <w:rPr>
          <w:spacing w:val="-21"/>
        </w:rPr>
      </w:r>
      <w:r>
        <w:rPr>
          <w:spacing w:val="-2"/>
        </w:rPr>
        <w:t>导致出售延期的条件，公司针对这些条件已经及时采取行动，且预计能够自设定导致出售延期的条件起一</w:t>
      </w:r>
      <w:r>
        <w:rPr>
          <w:spacing w:val="-43"/>
        </w:rPr>
        <w:t> </w:t>
      </w:r>
      <w:r>
        <w:rPr>
          <w:spacing w:val="-43"/>
        </w:rPr>
      </w:r>
      <w:r>
        <w:rPr/>
        <w:t>年内顺利化解延期因素；（</w:t>
      </w:r>
      <w:r>
        <w:rPr>
          <w:rFonts w:ascii="Times New Roman" w:hAnsi="Times New Roman" w:cs="Times New Roman" w:eastAsia="Times New Roman" w:hint="default"/>
        </w:rPr>
        <w:t>2</w:t>
      </w:r>
      <w:r>
        <w:rPr/>
        <w:t>）因发生罕见情况，导致持有待售的非流动资产或处置组未能在一年内完成</w:t>
      </w:r>
    </w:p>
    <w:p>
      <w:pPr>
        <w:spacing w:after="0" w:line="400"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1021"/>
        <w:jc w:val="left"/>
      </w:pPr>
      <w:r>
        <w:rPr/>
        <w:t>出售，公司在最初一年内已经针对这些新情况采取必要措施且重新满足了持有待售类别的划分条件。</w:t>
      </w:r>
    </w:p>
    <w:p>
      <w:pPr>
        <w:spacing w:line="240" w:lineRule="auto" w:before="10"/>
        <w:rPr>
          <w:rFonts w:ascii="宋体" w:hAnsi="宋体" w:cs="宋体" w:eastAsia="宋体" w:hint="default"/>
          <w:sz w:val="14"/>
          <w:szCs w:val="14"/>
        </w:rPr>
      </w:pPr>
    </w:p>
    <w:p>
      <w:pPr>
        <w:pStyle w:val="BodyText"/>
        <w:spacing w:line="240" w:lineRule="auto" w:before="0"/>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持有待售的非流动资产或处置组的计量</w:t>
      </w:r>
    </w:p>
    <w:p>
      <w:pPr>
        <w:pStyle w:val="BodyText"/>
        <w:spacing w:line="386" w:lineRule="auto" w:before="177"/>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初始计量和后续计量</w:t>
      </w:r>
      <w:r>
        <w:rPr>
          <w:spacing w:val="-103"/>
        </w:rPr>
        <w:t> </w:t>
      </w:r>
      <w:r>
        <w:rPr>
          <w:spacing w:val="-103"/>
        </w:rPr>
      </w:r>
      <w:r>
        <w:rPr>
          <w:spacing w:val="-2"/>
        </w:rPr>
        <w:t>初始计量和在资产负债表日重新计量持有待售的非流动资产或处置组时，其账面价值高于公允价值减</w:t>
      </w:r>
    </w:p>
    <w:p>
      <w:pPr>
        <w:pStyle w:val="BodyText"/>
        <w:spacing w:line="408" w:lineRule="auto"/>
        <w:ind w:right="1021"/>
        <w:jc w:val="left"/>
      </w:pPr>
      <w:r>
        <w:rPr>
          <w:spacing w:val="-2"/>
        </w:rPr>
        <w:t>去出售费用后的净额的，将账面价值减记至公允价值减去出售费用后的净额，减记的金额确认为资产减值</w:t>
      </w:r>
      <w:r>
        <w:rPr>
          <w:spacing w:val="-43"/>
        </w:rPr>
        <w:t> </w:t>
      </w:r>
      <w:r>
        <w:rPr>
          <w:spacing w:val="-43"/>
        </w:rPr>
      </w:r>
      <w:r>
        <w:rPr/>
        <w:t>损失，计入当期损益，同时计提持有待售资产减值准备。</w:t>
      </w:r>
    </w:p>
    <w:p>
      <w:pPr>
        <w:pStyle w:val="BodyText"/>
        <w:spacing w:line="408" w:lineRule="auto" w:before="46"/>
        <w:ind w:right="1126" w:firstLine="420"/>
        <w:jc w:val="both"/>
      </w:pPr>
      <w:r>
        <w:rPr>
          <w:spacing w:val="-2"/>
        </w:rPr>
        <w:t>对于取得日划分为持有待售类别的非流动资产或处置组，在初始计量时比较假定其不划分为持有待售</w:t>
      </w:r>
      <w:r>
        <w:rPr>
          <w:w w:val="100"/>
        </w:rPr>
        <w:t> </w:t>
      </w:r>
      <w:r>
        <w:rPr>
          <w:spacing w:val="-2"/>
        </w:rPr>
        <w:t>类别情况下的初始计量金额和公允价值减去出售费用后的净额，以两者孰低计量。除企业合并中取得的非</w:t>
      </w:r>
      <w:r>
        <w:rPr>
          <w:spacing w:val="-43"/>
        </w:rPr>
        <w:t> </w:t>
      </w:r>
      <w:r>
        <w:rPr>
          <w:spacing w:val="-43"/>
        </w:rPr>
      </w:r>
      <w:r>
        <w:rPr>
          <w:spacing w:val="-2"/>
        </w:rPr>
        <w:t>流动资产或处置组外，由非流动资产或处置组以公允价值减去出售费用后的净额作为初始计量金额而产生</w:t>
      </w:r>
      <w:r>
        <w:rPr>
          <w:spacing w:val="-43"/>
        </w:rPr>
        <w:t> </w:t>
      </w:r>
      <w:r>
        <w:rPr>
          <w:spacing w:val="-43"/>
        </w:rPr>
      </w:r>
      <w:r>
        <w:rPr/>
        <w:t>的差额，计入当期损益。</w:t>
      </w:r>
    </w:p>
    <w:p>
      <w:pPr>
        <w:pStyle w:val="BodyText"/>
        <w:spacing w:line="408" w:lineRule="auto" w:before="46"/>
        <w:ind w:right="1126" w:firstLine="420"/>
        <w:jc w:val="both"/>
      </w:pPr>
      <w:r>
        <w:rPr>
          <w:spacing w:val="-2"/>
        </w:rPr>
        <w:t>对于持有待售的处置组确认的资产减值损失金额，先抵减处置组中商誉的账面价值，再根据处置组中</w:t>
      </w:r>
      <w:r>
        <w:rPr>
          <w:w w:val="100"/>
        </w:rPr>
        <w:t> </w:t>
      </w:r>
      <w:r>
        <w:rPr/>
        <w:t>的各项非流动资产账面价值所占比重，按比例抵减其账面价值。</w:t>
      </w:r>
    </w:p>
    <w:p>
      <w:pPr>
        <w:pStyle w:val="BodyText"/>
        <w:spacing w:line="408" w:lineRule="auto" w:before="46"/>
        <w:ind w:right="1126" w:firstLine="420"/>
        <w:jc w:val="both"/>
      </w:pPr>
      <w:r>
        <w:rPr>
          <w:spacing w:val="-2"/>
        </w:rPr>
        <w:t>持有待售的非流动资产或处置组中的非流动资产不计提折旧或摊销，持有待售的处置组中负债的利息</w:t>
      </w:r>
      <w:r>
        <w:rPr>
          <w:w w:val="100"/>
        </w:rPr>
        <w:t> </w:t>
      </w:r>
      <w:r>
        <w:rPr/>
        <w:t>和其他费用继续予以确认。</w:t>
      </w:r>
    </w:p>
    <w:p>
      <w:pPr>
        <w:pStyle w:val="BodyText"/>
        <w:spacing w:line="386" w:lineRule="auto" w:before="46"/>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资产减值损失转回的会计处理</w:t>
      </w:r>
      <w:r>
        <w:rPr>
          <w:w w:val="100"/>
        </w:rPr>
        <w:t> </w:t>
      </w:r>
      <w:r>
        <w:rPr>
          <w:spacing w:val="-2"/>
        </w:rPr>
        <w:t>后续资产负债表日持有待售的非流动资产公允价值减去出售费用后的净额增加的，以前减记的金额予</w:t>
      </w:r>
    </w:p>
    <w:p>
      <w:pPr>
        <w:pStyle w:val="BodyText"/>
        <w:spacing w:line="408" w:lineRule="auto"/>
        <w:ind w:right="1021"/>
        <w:jc w:val="left"/>
      </w:pPr>
      <w:r>
        <w:rPr>
          <w:spacing w:val="-2"/>
        </w:rPr>
        <w:t>以恢复，并在划分为持有待售类别后确认的资产减值损失金额内转回，转回金额计入当期损益。划分为持</w:t>
      </w:r>
      <w:r>
        <w:rPr>
          <w:spacing w:val="-42"/>
        </w:rPr>
        <w:t> </w:t>
      </w:r>
      <w:r>
        <w:rPr>
          <w:spacing w:val="-42"/>
        </w:rPr>
      </w:r>
      <w:r>
        <w:rPr/>
        <w:t>有待售类别前确认的资产减值损失不转回。</w:t>
      </w:r>
    </w:p>
    <w:p>
      <w:pPr>
        <w:pStyle w:val="BodyText"/>
        <w:spacing w:line="408" w:lineRule="auto" w:before="46"/>
        <w:ind w:right="1126" w:firstLine="420"/>
        <w:jc w:val="both"/>
      </w:pPr>
      <w:r>
        <w:rPr>
          <w:spacing w:val="-2"/>
        </w:rPr>
        <w:t>后续资产负债表日持有待售的处置组公允价值减去出售费用后的净额增加的，以前减记的金额予以恢</w:t>
      </w:r>
      <w:r>
        <w:rPr>
          <w:w w:val="100"/>
        </w:rPr>
        <w:t> </w:t>
      </w:r>
      <w:r>
        <w:rPr>
          <w:spacing w:val="-2"/>
        </w:rPr>
        <w:t>复，并在划分为持有待售类别后非流动资产确认的资产减值损失金额内转回，转回金额计入当期损益。已</w:t>
      </w:r>
      <w:r>
        <w:rPr>
          <w:spacing w:val="-43"/>
        </w:rPr>
        <w:t> </w:t>
      </w:r>
      <w:r>
        <w:rPr>
          <w:spacing w:val="-43"/>
        </w:rPr>
      </w:r>
      <w:r>
        <w:rPr/>
        <w:t>抵减的商誉账面价值，以及非流动资产在划分为持有待售类别前确认的资产减值损失不转回。</w:t>
      </w:r>
    </w:p>
    <w:p>
      <w:pPr>
        <w:pStyle w:val="BodyText"/>
        <w:spacing w:line="408" w:lineRule="auto" w:before="46"/>
        <w:ind w:right="1126" w:firstLine="420"/>
        <w:jc w:val="both"/>
      </w:pPr>
      <w:r>
        <w:rPr>
          <w:spacing w:val="-2"/>
        </w:rPr>
        <w:t>持有待售的处置组确认的资产减值损失后续转回金额，根据处置组中除商誉外各项非流动资产账面价</w:t>
      </w:r>
      <w:r>
        <w:rPr>
          <w:w w:val="100"/>
        </w:rPr>
        <w:t> </w:t>
      </w:r>
      <w:r>
        <w:rPr/>
        <w:t>值所占比重，按比例增加其账面价值。</w:t>
      </w:r>
    </w:p>
    <w:p>
      <w:pPr>
        <w:pStyle w:val="BodyText"/>
        <w:spacing w:line="386" w:lineRule="auto" w:before="46"/>
        <w:ind w:left="573" w:right="102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不再继续划分为持有待售类别以及终止确认的会计处理</w:t>
      </w:r>
      <w:r>
        <w:rPr>
          <w:w w:val="100"/>
        </w:rPr>
        <w:t> </w:t>
      </w:r>
      <w:r>
        <w:rPr>
          <w:spacing w:val="2"/>
        </w:rPr>
        <w:t>非流动资产或处置组因不再满足持有待售类别的划分条件而不再继续划分为持有待售类别或非流动</w:t>
      </w:r>
    </w:p>
    <w:p>
      <w:pPr>
        <w:pStyle w:val="BodyText"/>
        <w:spacing w:line="386" w:lineRule="auto"/>
        <w:ind w:right="1021"/>
        <w:jc w:val="left"/>
      </w:pPr>
      <w:r>
        <w:rPr>
          <w:spacing w:val="-3"/>
        </w:rPr>
        <w:t>资产从持有待售的处置组中移除时，按照以下两者孰低计量：</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33"/>
        </w:rPr>
        <w:t> </w:t>
      </w:r>
      <w:r>
        <w:rPr>
          <w:spacing w:val="-3"/>
        </w:rPr>
        <w:t>划分为持有待售类别前的账面价值，按照</w:t>
      </w:r>
      <w:r>
        <w:rPr>
          <w:spacing w:val="-93"/>
        </w:rPr>
        <w:t> </w:t>
      </w:r>
      <w:r>
        <w:rPr>
          <w:spacing w:val="-93"/>
        </w:rPr>
      </w:r>
      <w:r>
        <w:rPr>
          <w:spacing w:val="-2"/>
        </w:rPr>
        <w:t>假定不划分为持有待售类别情况下本应确认的折旧、摊销或减值等进行调整后的金额；</w:t>
      </w:r>
      <w:r>
        <w:rPr>
          <w:rFonts w:ascii="Times New Roman" w:hAnsi="Times New Roman" w:cs="Times New Roman" w:eastAsia="Times New Roman" w:hint="default"/>
          <w:spacing w:val="-2"/>
        </w:rPr>
        <w:t>2)</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spacing w:val="-2"/>
        </w:rPr>
        <w:t>可收回金额。</w:t>
      </w:r>
    </w:p>
    <w:p>
      <w:pPr>
        <w:pStyle w:val="BodyText"/>
        <w:spacing w:line="240" w:lineRule="auto" w:before="35"/>
        <w:ind w:left="573" w:right="1021"/>
        <w:jc w:val="left"/>
      </w:pPr>
      <w:r>
        <w:rPr/>
        <w:t>终止确认持有待售的非流动资产或处置组时，将尚未确认的利得或损失计入当期损益。</w:t>
      </w:r>
    </w:p>
    <w:p>
      <w:pPr>
        <w:spacing w:line="240" w:lineRule="auto" w:before="0"/>
        <w:rPr>
          <w:rFonts w:ascii="宋体" w:hAnsi="宋体" w:cs="宋体" w:eastAsia="宋体" w:hint="default"/>
          <w:sz w:val="20"/>
          <w:szCs w:val="20"/>
        </w:rPr>
      </w:pPr>
    </w:p>
    <w:p>
      <w:pPr>
        <w:pStyle w:val="Heading3"/>
        <w:spacing w:line="240" w:lineRule="auto" w:before="155"/>
        <w:ind w:right="1021"/>
        <w:jc w:val="left"/>
        <w:rPr>
          <w:b w:val="0"/>
          <w:bCs w:val="0"/>
        </w:rPr>
      </w:pPr>
      <w:r>
        <w:rPr>
          <w:rFonts w:ascii="Times New Roman" w:hAnsi="Times New Roman" w:cs="Times New Roman" w:eastAsia="Times New Roman" w:hint="default"/>
        </w:rPr>
        <w:t>13</w:t>
      </w:r>
      <w:r>
        <w:rPr/>
        <w:t>、长期股权投资</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386" w:lineRule="auto" w:before="176"/>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共同控制、重要影响的判断</w:t>
      </w:r>
      <w:r>
        <w:rPr>
          <w:w w:val="100"/>
        </w:rPr>
        <w:t> </w:t>
      </w:r>
      <w:r>
        <w:rPr>
          <w:spacing w:val="-2"/>
        </w:rPr>
        <w:t>按照相关约定对某项安排存在共有的控制，并且该安排的相关活动必须经过分享控制权的参与方一致</w:t>
      </w:r>
    </w:p>
    <w:p>
      <w:pPr>
        <w:pStyle w:val="BodyText"/>
        <w:spacing w:line="408" w:lineRule="auto"/>
        <w:ind w:right="1021"/>
        <w:jc w:val="left"/>
      </w:pPr>
      <w:r>
        <w:rPr>
          <w:spacing w:val="-2"/>
        </w:rPr>
        <w:t>同意后才能决策，认定为共同控制。对被投资单位的财务和经营政策有参与决策的权力，但并不能够控制</w:t>
      </w:r>
      <w:r>
        <w:rPr>
          <w:spacing w:val="-44"/>
        </w:rPr>
        <w:t> </w:t>
      </w:r>
      <w:r>
        <w:rPr>
          <w:spacing w:val="-44"/>
        </w:rPr>
      </w:r>
      <w:r>
        <w:rPr/>
        <w:t>或者与其他方一起共同控制这些政策的制定，认定为重大影响。</w:t>
      </w:r>
    </w:p>
    <w:p>
      <w:pPr>
        <w:pStyle w:val="BodyText"/>
        <w:spacing w:line="240" w:lineRule="auto" w:before="46"/>
        <w:ind w:left="573" w:right="1021"/>
        <w:jc w:val="left"/>
      </w:pPr>
      <w:r>
        <w:rPr>
          <w:rFonts w:ascii="Times New Roman" w:hAnsi="Times New Roman" w:cs="Times New Roman" w:eastAsia="Times New Roman" w:hint="default"/>
        </w:rPr>
        <w:t>2.  </w:t>
      </w:r>
      <w:r>
        <w:rPr/>
        <w:t>投资成本的确定</w:t>
      </w:r>
    </w:p>
    <w:p>
      <w:pPr>
        <w:pStyle w:val="BodyText"/>
        <w:spacing w:line="400" w:lineRule="auto" w:before="177"/>
        <w:ind w:right="112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同一控制下的企业合并形成的，合并方以支付现金、转让非现金资产、承担债务或发行权益性证</w:t>
      </w:r>
      <w:r>
        <w:rPr>
          <w:w w:val="100"/>
        </w:rPr>
        <w:t> </w:t>
      </w:r>
      <w:r>
        <w:rPr>
          <w:spacing w:val="-2"/>
        </w:rPr>
        <w:t>券作为合并对价的，在合并日按照取得被合并方所有者权益在最终控制方合并财务报表中的账面价值的份</w:t>
      </w:r>
      <w:r>
        <w:rPr>
          <w:spacing w:val="-43"/>
        </w:rPr>
        <w:t> </w:t>
      </w:r>
      <w:r>
        <w:rPr>
          <w:spacing w:val="-43"/>
        </w:rPr>
      </w:r>
      <w:r>
        <w:rPr>
          <w:spacing w:val="-2"/>
        </w:rPr>
        <w:t>额作为其初始投资成本。长期股权投资初始投资成本与支付的合并对价的账面价值或发行股份的面值总额</w:t>
      </w:r>
      <w:r>
        <w:rPr>
          <w:spacing w:val="-42"/>
        </w:rPr>
        <w:t> </w:t>
      </w:r>
      <w:r>
        <w:rPr>
          <w:spacing w:val="-42"/>
        </w:rPr>
      </w:r>
      <w:r>
        <w:rPr/>
        <w:t>之间的差额调整资本公积；资本公积不足冲减的，调整留存收益。</w:t>
      </w:r>
    </w:p>
    <w:p>
      <w:pPr>
        <w:pStyle w:val="BodyText"/>
        <w:spacing w:line="398" w:lineRule="auto" w:before="52"/>
        <w:ind w:right="1126" w:firstLine="420"/>
        <w:jc w:val="both"/>
      </w:pPr>
      <w:r>
        <w:rPr>
          <w:spacing w:val="-2"/>
        </w:rPr>
        <w:t>公司通过多次交易分步实现同一控制下企业合并形成的长期股权投资，判断是否属于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w:t>
      </w:r>
      <w:r>
        <w:rPr>
          <w:w w:val="100"/>
        </w:rPr>
        <w:t> </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的，把各项交易作为一项取得控制权的交易进行会计处理。不属于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的，在</w:t>
      </w:r>
      <w:r>
        <w:rPr>
          <w:spacing w:val="-42"/>
        </w:rPr>
        <w:t> </w:t>
      </w:r>
      <w:r>
        <w:rPr>
          <w:spacing w:val="-42"/>
        </w:rPr>
      </w:r>
      <w:r>
        <w:rPr>
          <w:spacing w:val="-2"/>
        </w:rPr>
        <w:t>合并日，根据合并后应享有被合并方净资产在最终控制方合并财务报表中的账面价值的份额确定初始投资</w:t>
      </w:r>
      <w:r>
        <w:rPr>
          <w:spacing w:val="-43"/>
        </w:rPr>
        <w:t> </w:t>
      </w:r>
      <w:r>
        <w:rPr>
          <w:spacing w:val="-43"/>
        </w:rPr>
      </w:r>
      <w:r>
        <w:rPr>
          <w:spacing w:val="-2"/>
        </w:rPr>
        <w:t>成本。合并日长期股权投资的初始投资成本，与达到合并前的长期股权投资账面价值加上合并日进一步取</w:t>
      </w:r>
      <w:r>
        <w:rPr>
          <w:spacing w:val="-42"/>
        </w:rPr>
        <w:t> </w:t>
      </w:r>
      <w:r>
        <w:rPr>
          <w:spacing w:val="-42"/>
        </w:rPr>
      </w:r>
      <w:r>
        <w:rPr/>
        <w:t>得股份新支付对价的账面价值之和的差额，调整资本公积；资本公积不足冲减的，调整留存收益。</w:t>
      </w:r>
    </w:p>
    <w:p>
      <w:pPr>
        <w:pStyle w:val="BodyText"/>
        <w:spacing w:line="386" w:lineRule="auto" w:before="55"/>
        <w:ind w:left="573" w:right="1021"/>
        <w:jc w:val="left"/>
      </w:pPr>
      <w:r>
        <w:rPr>
          <w:rFonts w:ascii="Times New Roman" w:hAnsi="Times New Roman" w:cs="Times New Roman" w:eastAsia="Times New Roman" w:hint="default"/>
        </w:rPr>
        <w:t>(2) </w:t>
      </w:r>
      <w:r>
        <w:rPr>
          <w:spacing w:val="-3"/>
        </w:rPr>
        <w:t>非同一控制下的企业合并形成的，在购买日按照支付的合并对价的公允价值作为其初始投资成本。</w:t>
      </w:r>
      <w:r>
        <w:rPr>
          <w:spacing w:val="-95"/>
        </w:rPr>
        <w:t> </w:t>
      </w:r>
      <w:r>
        <w:rPr>
          <w:spacing w:val="-95"/>
        </w:rPr>
      </w:r>
      <w:r>
        <w:rPr/>
        <w:t>公司通过多次交易分步实现非同一控制下企业合并形成的长期股权投资，区分个别财务报表和合并财</w:t>
      </w:r>
    </w:p>
    <w:p>
      <w:pPr>
        <w:pStyle w:val="BodyText"/>
        <w:spacing w:line="240" w:lineRule="auto"/>
        <w:ind w:right="1021"/>
        <w:jc w:val="left"/>
      </w:pPr>
      <w:r>
        <w:rPr/>
        <w:t>务报表进行相关会计处理：</w:t>
      </w:r>
    </w:p>
    <w:p>
      <w:pPr>
        <w:spacing w:line="240" w:lineRule="auto" w:before="10"/>
        <w:rPr>
          <w:rFonts w:ascii="宋体" w:hAnsi="宋体" w:cs="宋体" w:eastAsia="宋体" w:hint="default"/>
          <w:sz w:val="14"/>
          <w:szCs w:val="14"/>
        </w:rPr>
      </w:pPr>
    </w:p>
    <w:p>
      <w:pPr>
        <w:pStyle w:val="BodyText"/>
        <w:spacing w:line="386" w:lineRule="auto" w:before="0"/>
        <w:ind w:right="112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4"/>
        </w:rPr>
        <w:t>在个别财务报表中，按照原持有的股权投资的账面价值加上新增投资成本之和，作为改按成本法核</w:t>
      </w:r>
      <w:r>
        <w:rPr>
          <w:w w:val="100"/>
        </w:rPr>
        <w:t> </w:t>
      </w:r>
      <w:r>
        <w:rPr/>
        <w:t>算的初始投资成本。</w:t>
      </w:r>
    </w:p>
    <w:p>
      <w:pPr>
        <w:pStyle w:val="BodyText"/>
        <w:spacing w:line="398" w:lineRule="auto"/>
        <w:ind w:right="112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spacing w:val="-3"/>
        </w:rPr>
        <w:t>在合并财务报表中，判断是否属于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的，把各项交易作为一项取得</w:t>
      </w:r>
      <w:r>
        <w:rPr>
          <w:w w:val="100"/>
        </w:rPr>
        <w:t> </w:t>
      </w:r>
      <w:r>
        <w:rPr>
          <w:spacing w:val="-2"/>
        </w:rPr>
        <w:t>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的，对于购买日之前持有的被购买方的股权，按照该股</w:t>
      </w:r>
      <w:r>
        <w:rPr>
          <w:spacing w:val="-17"/>
        </w:rPr>
        <w:t> </w:t>
      </w:r>
      <w:r>
        <w:rPr>
          <w:spacing w:val="-17"/>
        </w:rPr>
      </w:r>
      <w:r>
        <w:rPr>
          <w:spacing w:val="-2"/>
        </w:rPr>
        <w:t>权在购买日的公允价值进行重新计量，公允价值与其账面价值的差额计入当期投资收益；购买日之前持有</w:t>
      </w:r>
      <w:r>
        <w:rPr>
          <w:spacing w:val="-44"/>
        </w:rPr>
        <w:t> </w:t>
      </w:r>
      <w:r>
        <w:rPr>
          <w:spacing w:val="-44"/>
        </w:rPr>
      </w:r>
      <w:r>
        <w:rPr>
          <w:spacing w:val="-2"/>
        </w:rPr>
        <w:t>的被购买方的股权涉及权益法核算下的其他综合收益等的，与其相关的其他综合收益等转为购买日所属当</w:t>
      </w:r>
      <w:r>
        <w:rPr>
          <w:spacing w:val="-43"/>
        </w:rPr>
        <w:t> </w:t>
      </w:r>
      <w:r>
        <w:rPr>
          <w:spacing w:val="-43"/>
        </w:rPr>
      </w:r>
      <w:r>
        <w:rPr/>
        <w:t>期收益。但由于被投资方重新计量设定受益计划净负债或净资产变动而产生的其他综合收益除外。</w:t>
      </w:r>
    </w:p>
    <w:p>
      <w:pPr>
        <w:pStyle w:val="BodyText"/>
        <w:spacing w:line="393" w:lineRule="auto" w:before="54"/>
        <w:ind w:right="1105"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t>除企业合并形成以外的：以支付现金取得的，按照实际支付的购买价款作为其初始投资成本；以</w:t>
      </w:r>
      <w:r>
        <w:rPr>
          <w:w w:val="100"/>
        </w:rPr>
        <w:t> </w:t>
      </w:r>
      <w:r>
        <w:rPr>
          <w:spacing w:val="-2"/>
        </w:rPr>
        <w:t>发行权益性证券取得的，按照发行权益性证券的公允价值作为其初始投资成本；以债务重组方式取得的，</w:t>
      </w:r>
      <w:r>
        <w:rPr>
          <w:spacing w:val="-21"/>
        </w:rPr>
        <w:t> </w:t>
      </w:r>
      <w:r>
        <w:rPr>
          <w:spacing w:val="-21"/>
        </w:rPr>
      </w:r>
      <w:r>
        <w:rPr>
          <w:spacing w:val="-2"/>
        </w:rPr>
        <w:t>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债务重组》确定其初始投资成本；以非货币性资产交换取得的，按《企业会</w:t>
      </w:r>
      <w:r>
        <w:rPr>
          <w:spacing w:val="-41"/>
        </w:rPr>
        <w:t> </w:t>
      </w:r>
      <w:r>
        <w:rPr>
          <w:spacing w:val="-41"/>
        </w:rPr>
      </w:r>
      <w:r>
        <w:rPr/>
        <w:t>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非货币性资产交换》确定其初始投资成本。</w:t>
      </w:r>
    </w:p>
    <w:p>
      <w:pPr>
        <w:pStyle w:val="BodyText"/>
        <w:spacing w:line="386" w:lineRule="auto" w:before="29"/>
        <w:ind w:left="573" w:right="102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后续计量及损益确认方法</w:t>
      </w:r>
      <w:r>
        <w:rPr>
          <w:w w:val="100"/>
        </w:rPr>
        <w:t> </w:t>
      </w:r>
      <w:r>
        <w:rPr>
          <w:spacing w:val="-2"/>
        </w:rPr>
        <w:t>对被投资单位实施控制的长期股权投资采用成本法核算；对联营企业和合营企业的长期股权投资，采</w:t>
      </w:r>
    </w:p>
    <w:p>
      <w:pPr>
        <w:spacing w:after="0" w:line="38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both"/>
      </w:pPr>
      <w:r>
        <w:rPr/>
        <w:t>用权益法核算。</w:t>
      </w:r>
    </w:p>
    <w:p>
      <w:pPr>
        <w:spacing w:line="240" w:lineRule="auto" w:before="10"/>
        <w:rPr>
          <w:rFonts w:ascii="宋体" w:hAnsi="宋体" w:cs="宋体" w:eastAsia="宋体" w:hint="default"/>
          <w:sz w:val="14"/>
          <w:szCs w:val="14"/>
        </w:rPr>
      </w:pPr>
    </w:p>
    <w:p>
      <w:pPr>
        <w:pStyle w:val="BodyText"/>
        <w:spacing w:line="240" w:lineRule="auto" w:before="0"/>
        <w:ind w:left="573" w:right="102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6"/>
        </w:rPr>
        <w:t> </w:t>
      </w:r>
      <w:r>
        <w:rPr/>
        <w:t>通过多次交易分步处置对子公司投资至丧失控制权的处理方法</w:t>
      </w:r>
    </w:p>
    <w:p>
      <w:pPr>
        <w:pStyle w:val="BodyText"/>
        <w:spacing w:line="386" w:lineRule="auto" w:before="177"/>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个别财务报表</w:t>
      </w:r>
      <w:r>
        <w:rPr>
          <w:w w:val="100"/>
        </w:rPr>
        <w:t> </w:t>
      </w:r>
      <w:r>
        <w:rPr>
          <w:spacing w:val="-2"/>
        </w:rPr>
        <w:t>对处置的股权，其账面价值与实际取得价款之间的差额，计入当期损益。对于剩余股权，对被投资单</w:t>
      </w:r>
    </w:p>
    <w:p>
      <w:pPr>
        <w:pStyle w:val="BodyText"/>
        <w:spacing w:line="408" w:lineRule="auto"/>
        <w:ind w:right="1021"/>
        <w:jc w:val="left"/>
      </w:pPr>
      <w:r>
        <w:rPr>
          <w:spacing w:val="-2"/>
        </w:rPr>
        <w:t>位仍具有重大影响或者与其他方一起实施共同控制的，转为权益法核算；不能再对被投资单位实施控制、</w:t>
      </w:r>
      <w:r>
        <w:rPr>
          <w:spacing w:val="-20"/>
        </w:rPr>
        <w:t> </w:t>
      </w:r>
      <w:r>
        <w:rPr>
          <w:spacing w:val="-20"/>
        </w:rPr>
      </w:r>
      <w:r>
        <w:rPr/>
        <w:t>共同控制或重大影响的，按照《企业会计准则第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金融工具确认和计量》的相关规定进行核算。</w:t>
      </w:r>
    </w:p>
    <w:p>
      <w:pPr>
        <w:pStyle w:val="BodyText"/>
        <w:spacing w:line="240" w:lineRule="auto" w:before="14"/>
        <w:ind w:left="573" w:right="1021"/>
        <w:jc w:val="left"/>
      </w:pPr>
      <w:r>
        <w:rPr>
          <w:rFonts w:ascii="Times New Roman" w:hAnsi="Times New Roman" w:cs="Times New Roman" w:eastAsia="Times New Roman" w:hint="default"/>
        </w:rPr>
        <w:t>(2)  </w:t>
      </w:r>
      <w:r>
        <w:rPr/>
        <w:t>合并财务报表</w:t>
      </w:r>
    </w:p>
    <w:p>
      <w:pPr>
        <w:pStyle w:val="BodyText"/>
        <w:spacing w:line="386" w:lineRule="auto" w:before="178"/>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w w:val="100"/>
        </w:rPr>
        <w:t> </w:t>
      </w:r>
      <w:r>
        <w:rPr>
          <w:spacing w:val="-2"/>
        </w:rPr>
        <w:t>在丧失控制权之前，处置价款与处置长期股权投资相对应享有子公司自购买日或合并日开始持续计算</w:t>
      </w:r>
    </w:p>
    <w:p>
      <w:pPr>
        <w:pStyle w:val="BodyText"/>
        <w:spacing w:line="408" w:lineRule="auto"/>
        <w:ind w:left="573" w:right="1021" w:hanging="421"/>
        <w:jc w:val="left"/>
      </w:pPr>
      <w:r>
        <w:rPr/>
        <w:t>的净资产份额之间的差额，调整资本公积（资本溢价），资本溢价不足冲减的，冲减留存收益。</w:t>
      </w:r>
      <w:r>
        <w:rPr>
          <w:w w:val="100"/>
        </w:rPr>
        <w:t> </w:t>
      </w:r>
      <w:r>
        <w:rPr>
          <w:spacing w:val="-2"/>
        </w:rPr>
        <w:t>丧失对原子公司控制权时，对于剩余股权，按照其在丧失控制权日的公允价值进行重新计量。处置股</w:t>
      </w:r>
    </w:p>
    <w:p>
      <w:pPr>
        <w:pStyle w:val="BodyText"/>
        <w:spacing w:line="408" w:lineRule="auto" w:before="46"/>
        <w:ind w:right="1126"/>
        <w:jc w:val="both"/>
      </w:pPr>
      <w:r>
        <w:rPr>
          <w:spacing w:val="-2"/>
        </w:rPr>
        <w:t>权取得的对价与剩余股权公允价值之和，减去按原持股比例计算应享有原有子公司自购买日或合并日开始</w:t>
      </w:r>
      <w:r>
        <w:rPr>
          <w:spacing w:val="-43"/>
        </w:rPr>
        <w:t> </w:t>
      </w:r>
      <w:r>
        <w:rPr>
          <w:spacing w:val="-43"/>
        </w:rPr>
      </w:r>
      <w:r>
        <w:rPr>
          <w:spacing w:val="-2"/>
        </w:rPr>
        <w:t>持续计算的净资产的份额之间的差额，计入丧失控制权当期的投资收益，同时冲减商誉。与原有子公司股</w:t>
      </w:r>
      <w:r>
        <w:rPr>
          <w:spacing w:val="-43"/>
        </w:rPr>
        <w:t> </w:t>
      </w:r>
      <w:r>
        <w:rPr>
          <w:spacing w:val="-43"/>
        </w:rPr>
      </w:r>
      <w:r>
        <w:rPr/>
        <w:t>权投资相关的其他综合收益等，应当在丧失控制权时转为当期投资收益。</w:t>
      </w:r>
    </w:p>
    <w:p>
      <w:pPr>
        <w:pStyle w:val="BodyText"/>
        <w:spacing w:line="386" w:lineRule="auto" w:before="46"/>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w w:val="100"/>
        </w:rPr>
        <w:t> </w:t>
      </w:r>
      <w:r>
        <w:rPr>
          <w:spacing w:val="-2"/>
        </w:rPr>
        <w:t>将各项交易作为一项处置子公司并丧失控制权的交易进行会计处理。但是，在丧失控制权之前每一次</w:t>
      </w:r>
    </w:p>
    <w:p>
      <w:pPr>
        <w:pStyle w:val="BodyText"/>
        <w:spacing w:line="408" w:lineRule="auto"/>
        <w:ind w:right="1021"/>
        <w:jc w:val="left"/>
      </w:pPr>
      <w:r>
        <w:rPr>
          <w:spacing w:val="-2"/>
        </w:rPr>
        <w:t>处置价款与处置投资对应的享有该子公司净资产份额的差额，在合并财务报表中确认为其他综合收益，在</w:t>
      </w:r>
      <w:r>
        <w:rPr>
          <w:spacing w:val="-43"/>
        </w:rPr>
        <w:t> </w:t>
      </w:r>
      <w:r>
        <w:rPr>
          <w:spacing w:val="-43"/>
        </w:rPr>
      </w:r>
      <w:r>
        <w:rPr/>
        <w:t>丧失控制权时一并转入丧失控制权当期的损益。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9"/>
        <w:rPr>
          <w:rFonts w:ascii="宋体" w:hAnsi="宋体" w:cs="宋体" w:eastAsia="宋体" w:hint="default"/>
          <w:b/>
          <w:bCs/>
          <w:sz w:val="30"/>
          <w:szCs w:val="30"/>
        </w:rPr>
      </w:pPr>
    </w:p>
    <w:p>
      <w:pPr>
        <w:pStyle w:val="BodyText"/>
        <w:spacing w:line="386" w:lineRule="auto" w:before="0"/>
        <w:ind w:right="1021"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spacing w:val="-4"/>
        </w:rPr>
        <w:t>固定资产确认条件固定资产是指为生产商品、提供劳务、出租或经营管理而持有的，使用年限超过</w:t>
      </w:r>
      <w:r>
        <w:rPr>
          <w:w w:val="100"/>
        </w:rPr>
        <w:t> </w:t>
      </w:r>
      <w:r>
        <w:rPr/>
        <w:t>一个会计年度的有形资产。固定资产在同时满足经济利益很可能流入、成本能够可靠计量时予以确认。</w:t>
      </w:r>
    </w:p>
    <w:p>
      <w:pPr>
        <w:spacing w:line="240" w:lineRule="auto" w:before="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构筑物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6.333</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6.333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30"/>
          <w:szCs w:val="30"/>
        </w:rPr>
      </w:pPr>
    </w:p>
    <w:p>
      <w:pPr>
        <w:pStyle w:val="BodyText"/>
        <w:spacing w:line="388" w:lineRule="auto" w:before="0"/>
        <w:ind w:right="1128" w:firstLine="420"/>
        <w:jc w:val="both"/>
      </w:pPr>
      <w:r>
        <w:rPr/>
        <w:t>符合下列一项或数项标准的，认定为融资租赁：</w:t>
      </w: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在租赁期届满时，租赁资产的所有权转移给承租</w:t>
      </w:r>
      <w:r>
        <w:rPr>
          <w:w w:val="100"/>
        </w:rPr>
        <w:t> </w:t>
      </w:r>
      <w:r>
        <w:rPr/>
        <w:t>人；</w:t>
      </w: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承租人有购买租赁资产的选择权，所订立的购买价款预计将远低于行使选择权时租赁资产的公允</w:t>
      </w:r>
      <w:r>
        <w:rPr>
          <w:w w:val="100"/>
        </w:rPr>
        <w:t> </w:t>
      </w:r>
      <w:r>
        <w:rPr/>
        <w:t>价值，因而在租赁开始日就可以合理确定承租人将会行使这种选择权；</w:t>
      </w:r>
      <w:r>
        <w:rPr>
          <w:rFonts w:ascii="Times New Roman" w:hAnsi="Times New Roman" w:cs="Times New Roman" w:eastAsia="Times New Roman" w:hint="default"/>
        </w:rPr>
        <w:t>(3)</w:t>
      </w:r>
      <w:r>
        <w:rPr>
          <w:rFonts w:ascii="Times New Roman" w:hAnsi="Times New Roman" w:cs="Times New Roman" w:eastAsia="Times New Roman" w:hint="default"/>
          <w:spacing w:val="46"/>
        </w:rPr>
        <w:t> </w:t>
      </w:r>
      <w:r>
        <w:rPr/>
        <w:t>即使资产的所有权不转移，但</w:t>
      </w:r>
      <w:r>
        <w:rPr>
          <w:w w:val="100"/>
        </w:rPr>
        <w:t> </w:t>
      </w:r>
      <w:r>
        <w:rPr/>
        <w:t>租赁期占租赁资产使用寿命的大部分 </w:t>
      </w:r>
      <w:r>
        <w:rPr>
          <w:rFonts w:ascii="Times New Roman" w:hAnsi="Times New Roman" w:cs="Times New Roman" w:eastAsia="Times New Roman" w:hint="default"/>
        </w:rPr>
        <w:t>[ </w:t>
      </w:r>
      <w:r>
        <w:rPr/>
        <w:t>通常占租赁资产使用寿命的 </w:t>
      </w:r>
      <w:r>
        <w:rPr>
          <w:rFonts w:ascii="Times New Roman" w:hAnsi="Times New Roman" w:cs="Times New Roman" w:eastAsia="Times New Roman" w:hint="default"/>
        </w:rPr>
        <w:t>75%</w:t>
      </w:r>
      <w:r>
        <w:rPr/>
        <w:t>以上</w:t>
      </w:r>
      <w:r>
        <w:rPr>
          <w:rFonts w:ascii="Times New Roman" w:hAnsi="Times New Roman" w:cs="Times New Roman" w:eastAsia="Times New Roman" w:hint="default"/>
        </w:rPr>
        <w:t>(</w:t>
      </w:r>
      <w:r>
        <w:rPr/>
        <w:t>含 </w:t>
      </w:r>
      <w:r>
        <w:rPr>
          <w:rFonts w:ascii="Times New Roman" w:hAnsi="Times New Roman" w:cs="Times New Roman" w:eastAsia="Times New Roman" w:hint="default"/>
          <w:spacing w:val="-7"/>
        </w:rPr>
        <w:t>75%)]</w:t>
      </w:r>
      <w:r>
        <w:rPr>
          <w:spacing w:val="-7"/>
        </w:rPr>
        <w:t>；</w:t>
      </w:r>
      <w:r>
        <w:rPr>
          <w:rFonts w:ascii="Times New Roman" w:hAnsi="Times New Roman" w:cs="Times New Roman" w:eastAsia="Times New Roman" w:hint="default"/>
          <w:spacing w:val="-7"/>
        </w:rPr>
        <w:t>(4)</w:t>
      </w:r>
      <w:r>
        <w:rPr>
          <w:rFonts w:ascii="Times New Roman" w:hAnsi="Times New Roman" w:cs="Times New Roman" w:eastAsia="Times New Roman" w:hint="default"/>
          <w:spacing w:val="-6"/>
        </w:rPr>
        <w:t> </w:t>
      </w:r>
      <w:r>
        <w:rPr/>
        <w:t>承租人在租赁</w:t>
      </w:r>
      <w:r>
        <w:rPr>
          <w:w w:val="100"/>
        </w:rPr>
        <w:t> </w:t>
      </w:r>
      <w:r>
        <w:rPr/>
        <w:t>开始日的最低租赁付款额现值，几乎相当于租赁开始日租赁资产公允价值 </w:t>
      </w:r>
      <w:r>
        <w:rPr>
          <w:rFonts w:ascii="Times New Roman" w:hAnsi="Times New Roman" w:cs="Times New Roman" w:eastAsia="Times New Roman" w:hint="default"/>
        </w:rPr>
        <w:t>[ 90%</w:t>
      </w:r>
      <w:r>
        <w:rPr/>
        <w:t>以上</w:t>
      </w:r>
      <w:r>
        <w:rPr>
          <w:rFonts w:ascii="Times New Roman" w:hAnsi="Times New Roman" w:cs="Times New Roman" w:eastAsia="Times New Roman" w:hint="default"/>
        </w:rPr>
        <w:t>(</w:t>
      </w:r>
      <w:r>
        <w:rPr/>
        <w:t>含</w:t>
      </w:r>
      <w:r>
        <w:rPr>
          <w:spacing w:val="-58"/>
        </w:rPr>
        <w:t> </w:t>
      </w:r>
      <w:r>
        <w:rPr>
          <w:rFonts w:ascii="Times New Roman" w:hAnsi="Times New Roman" w:cs="Times New Roman" w:eastAsia="Times New Roman" w:hint="default"/>
          <w:spacing w:val="-3"/>
        </w:rPr>
        <w:t>90%)]</w:t>
      </w:r>
      <w:r>
        <w:rPr>
          <w:spacing w:val="-3"/>
        </w:rPr>
        <w:t>；出租人在</w:t>
      </w:r>
      <w:r>
        <w:rPr>
          <w:w w:val="100"/>
        </w:rPr>
        <w:t> </w:t>
      </w:r>
      <w:r>
        <w:rPr>
          <w:spacing w:val="-4"/>
          <w:w w:val="100"/>
        </w:rPr>
        <w:t>租赁开始日的最低租赁收款额现值，几乎相当于租赁开始日租赁资产公允价值</w:t>
      </w:r>
      <w:r>
        <w:rPr>
          <w:w w:val="100"/>
        </w:rPr>
        <w:t> </w:t>
      </w:r>
      <w:r>
        <w:rPr>
          <w:rFonts w:ascii="Times New Roman" w:hAnsi="Times New Roman" w:cs="Times New Roman" w:eastAsia="Times New Roman" w:hint="default"/>
          <w:w w:val="100"/>
        </w:rPr>
        <w:t>[ </w:t>
      </w:r>
      <w:r>
        <w:rPr>
          <w:rFonts w:ascii="Times New Roman" w:hAnsi="Times New Roman" w:cs="Times New Roman" w:eastAsia="Times New Roman" w:hint="default"/>
          <w:spacing w:val="-1"/>
          <w:w w:val="100"/>
        </w:rPr>
        <w:t>90%</w:t>
      </w:r>
      <w:r>
        <w:rPr>
          <w:spacing w:val="-1"/>
          <w:w w:val="100"/>
        </w:rPr>
        <w:t>以上</w:t>
      </w:r>
      <w:r>
        <w:rPr>
          <w:rFonts w:ascii="Times New Roman" w:hAnsi="Times New Roman" w:cs="Times New Roman" w:eastAsia="Times New Roman" w:hint="default"/>
          <w:spacing w:val="-1"/>
          <w:w w:val="100"/>
        </w:rPr>
        <w:t>(</w:t>
      </w:r>
      <w:r>
        <w:rPr>
          <w:spacing w:val="-1"/>
          <w:w w:val="100"/>
        </w:rPr>
        <w:t>含</w:t>
      </w:r>
      <w:r>
        <w:rPr>
          <w:w w:val="100"/>
        </w:rPr>
        <w:t> </w:t>
      </w:r>
      <w:r>
        <w:rPr>
          <w:rFonts w:ascii="Times New Roman" w:hAnsi="Times New Roman" w:cs="Times New Roman" w:eastAsia="Times New Roman" w:hint="default"/>
          <w:spacing w:val="-10"/>
          <w:w w:val="100"/>
        </w:rPr>
        <w:t>90%)]</w:t>
      </w:r>
      <w:r>
        <w:rPr>
          <w:spacing w:val="-10"/>
          <w:w w:val="100"/>
        </w:rPr>
        <w:t>；</w:t>
      </w:r>
      <w:r>
        <w:rPr>
          <w:rFonts w:ascii="Times New Roman" w:hAnsi="Times New Roman" w:cs="Times New Roman" w:eastAsia="Times New Roman" w:hint="default"/>
          <w:spacing w:val="-10"/>
          <w:w w:val="100"/>
        </w:rPr>
        <w:t>(5)</w:t>
      </w:r>
      <w:r>
        <w:rPr>
          <w:rFonts w:ascii="Times New Roman" w:hAnsi="Times New Roman" w:cs="Times New Roman" w:eastAsia="Times New Roman" w:hint="default"/>
          <w:spacing w:val="1"/>
          <w:w w:val="100"/>
        </w:rPr>
        <w:t> </w:t>
      </w:r>
      <w:r>
        <w:rPr>
          <w:w w:val="100"/>
        </w:rPr>
        <w:t>租 </w:t>
      </w:r>
      <w:r>
        <w:rPr>
          <w:spacing w:val="-2"/>
        </w:rPr>
        <w:t>赁资产性质特殊，如果不作较大改造，只有承租人才能使用。融资租入的固定资产，按租赁开始日租赁资</w:t>
      </w:r>
      <w:r>
        <w:rPr>
          <w:spacing w:val="-50"/>
        </w:rPr>
        <w:t> </w:t>
      </w:r>
      <w:r>
        <w:rPr>
          <w:spacing w:val="-50"/>
        </w:rPr>
      </w:r>
      <w:r>
        <w:rPr/>
        <w:t>产的公允价值与最低租赁付款额的现值中较低者入账，按自有固定资产的折旧政策计提折旧。</w:t>
      </w:r>
    </w:p>
    <w:p>
      <w:pPr>
        <w:spacing w:line="240" w:lineRule="auto" w:before="12"/>
        <w:rPr>
          <w:rFonts w:ascii="宋体" w:hAnsi="宋体" w:cs="宋体" w:eastAsia="宋体" w:hint="default"/>
          <w:sz w:val="21"/>
          <w:szCs w:val="21"/>
        </w:rPr>
      </w:pPr>
    </w:p>
    <w:p>
      <w:pPr>
        <w:pStyle w:val="Heading3"/>
        <w:spacing w:line="240" w:lineRule="auto"/>
        <w:ind w:right="1021"/>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right="112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spacing w:val="-4"/>
        </w:rPr>
        <w:t>在建工程同时满足经济利益很可能流入、成本能够可靠计量则予以确认。在建工程按建造该项资产</w:t>
      </w:r>
      <w:r>
        <w:rPr>
          <w:w w:val="100"/>
        </w:rPr>
        <w:t> </w:t>
      </w:r>
      <w:r>
        <w:rPr/>
        <w:t>达到预定可使用状态前所发生的实际成本计量。</w:t>
      </w:r>
    </w:p>
    <w:p>
      <w:pPr>
        <w:pStyle w:val="BodyText"/>
        <w:spacing w:line="398" w:lineRule="auto"/>
        <w:ind w:right="112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spacing w:val="-4"/>
        </w:rPr>
        <w:t>在建工程达到预定可使用状态时，按工程实际成本转入固定资产。已达到预定可使用状态但尚未办</w:t>
      </w:r>
      <w:r>
        <w:rPr>
          <w:w w:val="100"/>
        </w:rPr>
        <w:t> </w:t>
      </w:r>
      <w:r>
        <w:rPr>
          <w:spacing w:val="-2"/>
        </w:rPr>
        <w:t>理竣工决算的，先按估计价值转入固定资产，待办理竣工决算后再按实际成本调整原暂估价值，但不再调</w:t>
      </w:r>
      <w:r>
        <w:rPr>
          <w:spacing w:val="-43"/>
        </w:rPr>
        <w:t> </w:t>
      </w:r>
      <w:r>
        <w:rPr>
          <w:spacing w:val="-43"/>
        </w:rPr>
      </w:r>
      <w:r>
        <w:rPr/>
        <w:t>整原已计提的折旧。</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3"/>
        <w:spacing w:line="240" w:lineRule="auto"/>
        <w:ind w:right="1021"/>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借款费用资本化的确认原则</w:t>
      </w:r>
      <w:r>
        <w:rPr>
          <w:w w:val="100"/>
        </w:rPr>
        <w:t> </w:t>
      </w:r>
      <w:r>
        <w:rPr>
          <w:spacing w:val="-2"/>
        </w:rPr>
        <w:t>公司发生的借款费用，可直接归属于符合资本化条件的资产的购建或者生产的，予以资本化，计入相</w:t>
      </w:r>
    </w:p>
    <w:p>
      <w:pPr>
        <w:pStyle w:val="BodyText"/>
        <w:spacing w:line="240" w:lineRule="auto"/>
        <w:ind w:right="1021"/>
        <w:jc w:val="left"/>
      </w:pPr>
      <w:r>
        <w:rPr/>
        <w:t>关资产成本；其他借款费用，在发生时确认为费用，计入当期损益。</w:t>
      </w:r>
    </w:p>
    <w:p>
      <w:pPr>
        <w:spacing w:line="240" w:lineRule="auto" w:before="10"/>
        <w:rPr>
          <w:rFonts w:ascii="宋体" w:hAnsi="宋体" w:cs="宋体" w:eastAsia="宋体" w:hint="default"/>
          <w:sz w:val="14"/>
          <w:szCs w:val="14"/>
        </w:rPr>
      </w:pPr>
    </w:p>
    <w:p>
      <w:pPr>
        <w:pStyle w:val="BodyText"/>
        <w:spacing w:line="240" w:lineRule="auto" w:before="0"/>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借款费用资本化期间</w:t>
      </w:r>
    </w:p>
    <w:p>
      <w:pPr>
        <w:pStyle w:val="BodyText"/>
        <w:spacing w:line="386" w:lineRule="auto" w:before="177"/>
        <w:ind w:right="1128" w:firstLine="420"/>
        <w:jc w:val="both"/>
      </w:pPr>
      <w:r>
        <w:rPr>
          <w:rFonts w:ascii="Times New Roman" w:hAnsi="Times New Roman" w:cs="Times New Roman" w:eastAsia="Times New Roman" w:hint="default"/>
        </w:rPr>
        <w:t>(1) </w:t>
      </w:r>
      <w:r>
        <w:rPr>
          <w:spacing w:val="-3"/>
        </w:rPr>
        <w:t>当借款费用同时满足下列条件时，开始资本化：</w:t>
      </w:r>
      <w:r>
        <w:rPr>
          <w:rFonts w:ascii="Times New Roman" w:hAnsi="Times New Roman" w:cs="Times New Roman" w:eastAsia="Times New Roman" w:hint="default"/>
          <w:spacing w:val="-3"/>
        </w:rPr>
        <w:t>1) </w:t>
      </w:r>
      <w:r>
        <w:rPr>
          <w:spacing w:val="-3"/>
        </w:rPr>
        <w:t>资产支出已经发生；</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24"/>
        </w:rPr>
        <w:t> </w:t>
      </w:r>
      <w:r>
        <w:rPr>
          <w:spacing w:val="-3"/>
        </w:rPr>
        <w:t>借款费用已经发生；</w:t>
      </w:r>
      <w:r>
        <w:rPr>
          <w:rFonts w:ascii="Times New Roman" w:hAnsi="Times New Roman" w:cs="Times New Roman" w:eastAsia="Times New Roman" w:hint="default"/>
          <w:spacing w:val="-3"/>
        </w:rPr>
        <w:t>3)</w:t>
      </w:r>
      <w:r>
        <w:rPr>
          <w:rFonts w:ascii="Times New Roman" w:hAnsi="Times New Roman" w:cs="Times New Roman" w:eastAsia="Times New Roman" w:hint="default"/>
          <w:w w:val="100"/>
        </w:rPr>
        <w:t> </w:t>
      </w:r>
      <w:r>
        <w:rPr/>
        <w:t>为使资产达到预定可使用或可销售状态所必要的购建或者生产活动已经开始。</w:t>
      </w:r>
    </w:p>
    <w:p>
      <w:pPr>
        <w:pStyle w:val="BodyText"/>
        <w:spacing w:line="240" w:lineRule="auto"/>
        <w:ind w:left="573" w:right="0"/>
        <w:jc w:val="left"/>
      </w:pPr>
      <w:r>
        <w:rPr>
          <w:rFonts w:ascii="Times New Roman" w:hAnsi="Times New Roman" w:cs="Times New Roman" w:eastAsia="Times New Roman" w:hint="default"/>
        </w:rPr>
        <w:t>(2)  </w:t>
      </w:r>
      <w:r>
        <w:rPr>
          <w:spacing w:val="-3"/>
        </w:rPr>
        <w:t>若符合资本化条件的资产在购建或者生产过程中发生非正常中断，并且中断时间连续超过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个月，</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126"/>
        <w:jc w:val="both"/>
      </w:pPr>
      <w:r>
        <w:rPr>
          <w:spacing w:val="-2"/>
        </w:rPr>
        <w:t>暂停借款费用的资本化；中断期间发生的借款费用确认为当期费用，直至资产的购建或者生产活动重新开</w:t>
      </w:r>
      <w:r>
        <w:rPr>
          <w:spacing w:val="-43"/>
        </w:rPr>
        <w:t> </w:t>
      </w:r>
      <w:r>
        <w:rPr>
          <w:spacing w:val="-43"/>
        </w:rPr>
      </w:r>
      <w:r>
        <w:rPr/>
        <w:t>始。</w:t>
      </w:r>
    </w:p>
    <w:p>
      <w:pPr>
        <w:pStyle w:val="BodyText"/>
        <w:spacing w:line="240" w:lineRule="auto" w:before="46"/>
        <w:ind w:left="573"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9"/>
        </w:rPr>
        <w:t> </w:t>
      </w:r>
      <w:r>
        <w:rPr>
          <w:spacing w:val="-3"/>
        </w:rPr>
        <w:t>当所购建或者生产符合资本化条件的资产达到预定可使用或可销售状态时，借款费用停止资本化。</w:t>
      </w:r>
    </w:p>
    <w:p>
      <w:pPr>
        <w:pStyle w:val="BodyText"/>
        <w:spacing w:line="386" w:lineRule="auto" w:before="177"/>
        <w:ind w:left="573" w:right="102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借款费用资本化率以及资本化金额</w:t>
      </w:r>
      <w:r>
        <w:rPr>
          <w:w w:val="100"/>
        </w:rPr>
        <w:t> </w:t>
      </w:r>
      <w:r>
        <w:rPr>
          <w:spacing w:val="-2"/>
        </w:rPr>
        <w:t>为购建或者生产符合资本化条件的资产而借入专门借款的，以专门借款当期实际发生的利息费用（包</w:t>
      </w:r>
    </w:p>
    <w:p>
      <w:pPr>
        <w:pStyle w:val="BodyText"/>
        <w:spacing w:line="408" w:lineRule="auto"/>
        <w:ind w:right="1126"/>
        <w:jc w:val="both"/>
      </w:pPr>
      <w:r>
        <w:rPr>
          <w:spacing w:val="-2"/>
        </w:rPr>
        <w:t>括按照实际利率法确定的折价或溢价的摊销），减去将尚未动用的借款资金存入银行取得的利息收入或进</w:t>
      </w:r>
      <w:r>
        <w:rPr>
          <w:spacing w:val="-43"/>
        </w:rPr>
        <w:t> </w:t>
      </w:r>
      <w:r>
        <w:rPr>
          <w:spacing w:val="-43"/>
        </w:rPr>
      </w:r>
      <w:r>
        <w:rPr>
          <w:spacing w:val="-2"/>
        </w:rPr>
        <w:t>行暂时性投资取得的投资收益后的金额，确定应予资本化的利息金额；为购建或者生产符合资本化条件的</w:t>
      </w:r>
      <w:r>
        <w:rPr>
          <w:spacing w:val="-42"/>
        </w:rPr>
        <w:t> </w:t>
      </w:r>
      <w:r>
        <w:rPr>
          <w:spacing w:val="-42"/>
        </w:rPr>
      </w:r>
      <w:r>
        <w:rPr>
          <w:spacing w:val="-2"/>
        </w:rPr>
        <w:t>资产占用了一般借款的，根据累计资产支出超过专门借款的资产支出加权平均数乘以占用一般借款的资本</w:t>
      </w:r>
      <w:r>
        <w:rPr>
          <w:spacing w:val="-43"/>
        </w:rPr>
        <w:t> </w:t>
      </w:r>
      <w:r>
        <w:rPr>
          <w:spacing w:val="-43"/>
        </w:rPr>
      </w:r>
      <w:r>
        <w:rPr/>
        <w:t>化率，计算确定一般借款应予资本化的利息金额。</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无形资产包括土地使用权、专利权及非专利技术等，按成本进行初始计量。</w:t>
      </w:r>
    </w:p>
    <w:p>
      <w:pPr>
        <w:pStyle w:val="BodyText"/>
        <w:spacing w:line="386" w:lineRule="auto" w:before="177"/>
        <w:ind w:right="1021"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spacing w:val="-4"/>
        </w:rPr>
        <w:t>使用寿命有限的无形资产，在使用寿命内按照与该项无形资产有关的经济利益的预期实现方式系统</w:t>
      </w:r>
      <w:r>
        <w:rPr>
          <w:w w:val="100"/>
        </w:rPr>
        <w:t> </w:t>
      </w:r>
      <w:r>
        <w:rPr/>
        <w:t>合理地摊销，无法可靠确定预期实现方式的，采用直线法摊销。具体年限如下：</w:t>
      </w:r>
    </w:p>
    <w:tbl>
      <w:tblPr>
        <w:tblW w:w="0" w:type="auto"/>
        <w:jc w:val="left"/>
        <w:tblInd w:w="145" w:type="dxa"/>
        <w:tblLayout w:type="fixed"/>
        <w:tblCellMar>
          <w:top w:w="0" w:type="dxa"/>
          <w:left w:w="0" w:type="dxa"/>
          <w:bottom w:w="0" w:type="dxa"/>
          <w:right w:w="0" w:type="dxa"/>
        </w:tblCellMar>
        <w:tblLook w:val="01E0"/>
      </w:tblPr>
      <w:tblGrid>
        <w:gridCol w:w="4153"/>
        <w:gridCol w:w="4155"/>
      </w:tblGrid>
      <w:tr>
        <w:trPr>
          <w:trHeight w:val="348"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4155" w:type="dxa"/>
            <w:tcBorders>
              <w:top w:val="single" w:sz="6" w:space="0" w:color="000000"/>
              <w:left w:val="single" w:sz="6" w:space="0" w:color="000000"/>
              <w:bottom w:val="single" w:sz="6" w:space="0" w:color="000000"/>
              <w:right w:val="nil" w:sz="6" w:space="0" w:color="auto"/>
            </w:tcBorders>
          </w:tcPr>
          <w:p>
            <w:pPr>
              <w:pStyle w:val="TableParagraph"/>
              <w:spacing w:line="288"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6"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155"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规定的使用年限</w:t>
            </w:r>
          </w:p>
        </w:tc>
      </w:tr>
      <w:tr>
        <w:trPr>
          <w:trHeight w:val="348"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41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4"/>
              <w:jc w:val="center"/>
              <w:rPr>
                <w:rFonts w:ascii="Times New Roman" w:hAnsi="Times New Roman" w:cs="Times New Roman" w:eastAsia="Times New Roman" w:hint="default"/>
                <w:sz w:val="21"/>
                <w:szCs w:val="21"/>
              </w:rPr>
            </w:pPr>
            <w:r>
              <w:rPr>
                <w:rFonts w:ascii="Times New Roman"/>
                <w:sz w:val="21"/>
              </w:rPr>
              <w:t>10</w:t>
            </w:r>
          </w:p>
        </w:tc>
      </w:tr>
      <w:tr>
        <w:trPr>
          <w:trHeight w:val="346"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41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4"/>
              <w:jc w:val="center"/>
              <w:rPr>
                <w:rFonts w:ascii="Times New Roman" w:hAnsi="Times New Roman" w:cs="Times New Roman" w:eastAsia="Times New Roman" w:hint="default"/>
                <w:sz w:val="21"/>
                <w:szCs w:val="21"/>
              </w:rPr>
            </w:pPr>
            <w:r>
              <w:rPr>
                <w:rFonts w:ascii="Times New Roman"/>
                <w:sz w:val="21"/>
              </w:rPr>
              <w:t>10</w:t>
            </w:r>
          </w:p>
        </w:tc>
      </w:tr>
      <w:tr>
        <w:trPr>
          <w:trHeight w:val="348"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商标、著作权</w:t>
            </w:r>
          </w:p>
        </w:tc>
        <w:tc>
          <w:tcPr>
            <w:tcW w:w="41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4"/>
              <w:jc w:val="center"/>
              <w:rPr>
                <w:rFonts w:ascii="Times New Roman" w:hAnsi="Times New Roman" w:cs="Times New Roman" w:eastAsia="Times New Roman" w:hint="default"/>
                <w:sz w:val="21"/>
                <w:szCs w:val="21"/>
              </w:rPr>
            </w:pPr>
            <w:r>
              <w:rPr>
                <w:rFonts w:ascii="Times New Roman"/>
                <w:sz w:val="21"/>
              </w:rPr>
              <w:t>10</w:t>
            </w:r>
          </w:p>
        </w:tc>
      </w:tr>
      <w:tr>
        <w:trPr>
          <w:trHeight w:val="348"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1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4"/>
              <w:jc w:val="center"/>
              <w:rPr>
                <w:rFonts w:ascii="Times New Roman" w:hAnsi="Times New Roman" w:cs="Times New Roman" w:eastAsia="Times New Roman" w:hint="default"/>
                <w:sz w:val="21"/>
                <w:szCs w:val="21"/>
              </w:rPr>
            </w:pPr>
            <w:r>
              <w:rPr>
                <w:rFonts w:ascii="Times New Roman"/>
                <w:w w:val="100"/>
                <w:sz w:val="21"/>
              </w:rPr>
              <w:t>5</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right="1021"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t>内部研究开发项目研究阶段的支出，于发生时计入当期损益。内部研究开发项目开发阶段的支出，</w:t>
      </w:r>
      <w:r>
        <w:rPr>
          <w:w w:val="100"/>
        </w:rPr>
        <w:t> </w:t>
      </w:r>
      <w:r>
        <w:rPr>
          <w:spacing w:val="-4"/>
        </w:rPr>
        <w:t>同时满足下列条件的，确认为无形资产：</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20"/>
        </w:rPr>
        <w:t> </w:t>
      </w:r>
      <w:r>
        <w:rPr/>
        <w:t>完成该无形资产以使其能够使用或出售在技术上具有可行性；</w:t>
      </w:r>
      <w:r>
        <w:rPr>
          <w:spacing w:val="-101"/>
        </w:rPr>
        <w:t> </w:t>
      </w:r>
      <w:r>
        <w:rPr>
          <w:spacing w:val="-101"/>
        </w:rPr>
      </w:r>
      <w:r>
        <w:rPr>
          <w:rFonts w:ascii="Times New Roman" w:hAnsi="Times New Roman" w:cs="Times New Roman" w:eastAsia="Times New Roman" w:hint="default"/>
        </w:rPr>
        <w:t>(2) </w:t>
      </w:r>
      <w:r>
        <w:rPr>
          <w:spacing w:val="-4"/>
        </w:rPr>
        <w:t>具有完成该无形资产并使用或出售的意图；</w:t>
      </w:r>
      <w:r>
        <w:rPr>
          <w:rFonts w:ascii="Times New Roman" w:hAnsi="Times New Roman" w:cs="Times New Roman" w:eastAsia="Times New Roman" w:hint="default"/>
          <w:spacing w:val="-4"/>
        </w:rPr>
        <w:t>(3) </w:t>
      </w:r>
      <w:r>
        <w:rPr>
          <w:spacing w:val="-4"/>
        </w:rPr>
        <w:t>无形资产产生经济利益的方式，包括能够证明运用该无</w:t>
      </w:r>
      <w:r>
        <w:rPr>
          <w:spacing w:val="-64"/>
        </w:rPr>
        <w:t> </w:t>
      </w:r>
      <w:r>
        <w:rPr>
          <w:spacing w:val="-64"/>
        </w:rPr>
      </w:r>
      <w:r>
        <w:rPr>
          <w:spacing w:val="-5"/>
        </w:rPr>
        <w:t>形资产生产的产品存在市场或无形资产自身存在市场，无形资产将在内部使用的，能证明其有用性；</w:t>
      </w:r>
      <w:r>
        <w:rPr>
          <w:rFonts w:ascii="Times New Roman" w:hAnsi="Times New Roman" w:cs="Times New Roman" w:eastAsia="Times New Roman" w:hint="default"/>
          <w:spacing w:val="-5"/>
        </w:rPr>
        <w:t>(4) </w:t>
      </w:r>
      <w:r>
        <w:rPr/>
        <w:t>有</w:t>
      </w:r>
      <w:r>
        <w:rPr>
          <w:spacing w:val="-78"/>
        </w:rPr>
        <w:t> </w:t>
      </w:r>
      <w:r>
        <w:rPr>
          <w:spacing w:val="-3"/>
        </w:rPr>
        <w:t>足够的技术、财务资源和其他资源支持，以完成该无形资产的开发，并有能力使用或出售该无形资产；</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归属于该无形资产开发阶段的支出能够可靠地计量。</w:t>
      </w:r>
    </w:p>
    <w:p>
      <w:pPr>
        <w:pStyle w:val="BodyText"/>
        <w:spacing w:line="408" w:lineRule="auto"/>
        <w:ind w:left="573" w:right="1021"/>
        <w:jc w:val="left"/>
      </w:pPr>
      <w:r>
        <w:rPr/>
        <w:t>公司划分内部研究开发项目研究阶段支出和开发阶段支出的具体标准：</w:t>
      </w:r>
      <w:r>
        <w:rPr>
          <w:w w:val="100"/>
        </w:rPr>
        <w:t> </w:t>
      </w:r>
      <w:r>
        <w:rPr>
          <w:spacing w:val="-2"/>
        </w:rPr>
        <w:t>根据内部研究开发项目支出的性质以及研发活动最终形成无形资产是否具有较大不确定性，分为研究</w:t>
      </w:r>
    </w:p>
    <w:p>
      <w:pPr>
        <w:spacing w:after="0" w:line="40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1021"/>
        <w:jc w:val="left"/>
      </w:pPr>
      <w:r>
        <w:rPr/>
        <w:t>阶段支出和开发阶段支出。</w:t>
      </w:r>
    </w:p>
    <w:p>
      <w:pPr>
        <w:pStyle w:val="BodyText"/>
        <w:spacing w:line="670" w:lineRule="atLeast" w:before="37"/>
        <w:ind w:left="573" w:right="1021" w:hanging="421"/>
        <w:jc w:val="left"/>
      </w:pPr>
      <w:r>
        <w:rPr>
          <w:rFonts w:ascii="Times New Roman" w:hAnsi="Times New Roman" w:cs="Times New Roman" w:eastAsia="Times New Roman" w:hint="default"/>
          <w:b/>
          <w:bCs/>
        </w:rPr>
        <w:t>18</w:t>
      </w:r>
      <w:r>
        <w:rPr>
          <w:rFonts w:ascii="宋体" w:hAnsi="宋体" w:cs="宋体" w:eastAsia="宋体" w:hint="default"/>
          <w:b/>
          <w:bCs/>
        </w:rPr>
        <w:t>、长期资产减值</w:t>
      </w:r>
      <w:r>
        <w:rPr>
          <w:rFonts w:ascii="宋体" w:hAnsi="宋体" w:cs="宋体" w:eastAsia="宋体" w:hint="default"/>
          <w:b/>
          <w:bCs/>
          <w:w w:val="100"/>
        </w:rPr>
        <w:t> </w:t>
      </w:r>
      <w:r>
        <w:rPr>
          <w:spacing w:val="-2"/>
        </w:rPr>
        <w:t>对长期股权投资、采用成本模式计量的固定资产、在建工程、使用寿命有限的无形资产等长期资产，</w:t>
      </w:r>
    </w:p>
    <w:p>
      <w:pPr>
        <w:spacing w:line="240" w:lineRule="auto" w:before="10"/>
        <w:rPr>
          <w:rFonts w:ascii="宋体" w:hAnsi="宋体" w:cs="宋体" w:eastAsia="宋体" w:hint="default"/>
          <w:sz w:val="14"/>
          <w:szCs w:val="14"/>
        </w:rPr>
      </w:pPr>
    </w:p>
    <w:p>
      <w:pPr>
        <w:pStyle w:val="BodyText"/>
        <w:spacing w:line="408" w:lineRule="auto" w:before="0"/>
        <w:ind w:right="1126"/>
        <w:jc w:val="both"/>
      </w:pPr>
      <w:r>
        <w:rPr>
          <w:spacing w:val="-2"/>
        </w:rPr>
        <w:t>在资产负债表日有迹象表明发生减值的，估计其可收回金额。对因企业合并所形成的商誉和使用寿命不确</w:t>
      </w:r>
      <w:r>
        <w:rPr>
          <w:spacing w:val="-42"/>
        </w:rPr>
        <w:t> </w:t>
      </w:r>
      <w:r>
        <w:rPr>
          <w:spacing w:val="-42"/>
        </w:rPr>
      </w:r>
      <w:r>
        <w:rPr>
          <w:spacing w:val="-2"/>
        </w:rPr>
        <w:t>定的无形资产，无论是否存在减值迹象，每年都进行减值测试。商誉结合与其相关的资产组或者资产组组</w:t>
      </w:r>
      <w:r>
        <w:rPr>
          <w:spacing w:val="-44"/>
        </w:rPr>
        <w:t> </w:t>
      </w:r>
      <w:r>
        <w:rPr>
          <w:spacing w:val="-44"/>
        </w:rPr>
      </w:r>
      <w:r>
        <w:rPr/>
        <w:t>合进行减值测试。</w:t>
      </w:r>
    </w:p>
    <w:p>
      <w:pPr>
        <w:pStyle w:val="BodyText"/>
        <w:spacing w:line="240" w:lineRule="auto" w:before="46"/>
        <w:ind w:left="573" w:right="1021"/>
        <w:jc w:val="left"/>
      </w:pPr>
      <w:r>
        <w:rPr/>
        <w:t>若上述长期资产的可收回金额低于其账面价值的，按其差额确认资产减值准备并计入当期损益。</w:t>
      </w:r>
    </w:p>
    <w:p>
      <w:pPr>
        <w:pStyle w:val="BodyText"/>
        <w:spacing w:line="670" w:lineRule="atLeast" w:before="37"/>
        <w:ind w:left="573" w:right="1021" w:hanging="421"/>
        <w:jc w:val="left"/>
      </w:pPr>
      <w:r>
        <w:rPr>
          <w:rFonts w:ascii="Times New Roman" w:hAnsi="Times New Roman" w:cs="Times New Roman" w:eastAsia="Times New Roman" w:hint="default"/>
          <w:b/>
          <w:bCs/>
        </w:rPr>
        <w:t>19</w:t>
      </w:r>
      <w:r>
        <w:rPr>
          <w:rFonts w:ascii="宋体" w:hAnsi="宋体" w:cs="宋体" w:eastAsia="宋体" w:hint="default"/>
          <w:b/>
          <w:bCs/>
        </w:rPr>
        <w:t>、长期待摊费用</w:t>
      </w:r>
      <w:r>
        <w:rPr>
          <w:rFonts w:ascii="宋体" w:hAnsi="宋体" w:cs="宋体" w:eastAsia="宋体" w:hint="default"/>
          <w:b/>
          <w:bCs/>
          <w:w w:val="100"/>
        </w:rPr>
        <w:t> </w:t>
      </w:r>
      <w:r>
        <w:rPr>
          <w:spacing w:val="-2"/>
        </w:rPr>
        <w:t>长期待摊费用核算已经支出，摊销期限在</w:t>
      </w:r>
      <w:r>
        <w:rPr>
          <w:rFonts w:ascii="宋体" w:hAnsi="宋体" w:cs="宋体" w:eastAsia="宋体" w:hint="default"/>
          <w:spacing w:val="-2"/>
        </w:rPr>
        <w:t>1</w:t>
      </w:r>
      <w:r>
        <w:rPr>
          <w:spacing w:val="-2"/>
        </w:rPr>
        <w:t>年以上（不含</w:t>
      </w:r>
      <w:r>
        <w:rPr>
          <w:rFonts w:ascii="宋体" w:hAnsi="宋体" w:cs="宋体" w:eastAsia="宋体" w:hint="default"/>
          <w:spacing w:val="-2"/>
        </w:rPr>
        <w:t>1</w:t>
      </w:r>
      <w:r>
        <w:rPr>
          <w:spacing w:val="-2"/>
        </w:rPr>
        <w:t>年）的各项费用。长期待摊费用按实际发生</w:t>
      </w:r>
    </w:p>
    <w:p>
      <w:pPr>
        <w:spacing w:line="240" w:lineRule="auto" w:before="10"/>
        <w:rPr>
          <w:rFonts w:ascii="宋体" w:hAnsi="宋体" w:cs="宋体" w:eastAsia="宋体" w:hint="default"/>
          <w:sz w:val="14"/>
          <w:szCs w:val="14"/>
        </w:rPr>
      </w:pPr>
    </w:p>
    <w:p>
      <w:pPr>
        <w:pStyle w:val="BodyText"/>
        <w:spacing w:line="408" w:lineRule="auto" w:before="0"/>
        <w:ind w:right="1126"/>
        <w:jc w:val="both"/>
      </w:pPr>
      <w:r>
        <w:rPr>
          <w:spacing w:val="-2"/>
        </w:rPr>
        <w:t>额入账，在受益期或规定的期限内分期平均摊销。如果长期待摊的费用项目不能使以后会计期间受益则将</w:t>
      </w:r>
      <w:r>
        <w:rPr>
          <w:spacing w:val="-43"/>
        </w:rPr>
        <w:t> </w:t>
      </w:r>
      <w:r>
        <w:rPr>
          <w:spacing w:val="-43"/>
        </w:rPr>
      </w:r>
      <w:r>
        <w:rPr/>
        <w:t>尚未摊销的该项目的摊余价值全部转入当期损益。</w:t>
      </w:r>
    </w:p>
    <w:p>
      <w:pPr>
        <w:spacing w:line="240" w:lineRule="auto" w:before="8"/>
        <w:rPr>
          <w:rFonts w:ascii="宋体" w:hAnsi="宋体" w:cs="宋体" w:eastAsia="宋体" w:hint="default"/>
          <w:sz w:val="20"/>
          <w:szCs w:val="20"/>
        </w:rPr>
      </w:pPr>
    </w:p>
    <w:p>
      <w:pPr>
        <w:pStyle w:val="Heading3"/>
        <w:spacing w:line="240" w:lineRule="auto"/>
        <w:ind w:right="1021"/>
        <w:jc w:val="left"/>
        <w:rPr>
          <w:b w:val="0"/>
          <w:bCs w:val="0"/>
        </w:rPr>
      </w:pPr>
      <w:r>
        <w:rPr>
          <w:rFonts w:ascii="Times New Roman" w:hAnsi="Times New Roman" w:cs="Times New Roman" w:eastAsia="Times New Roman" w:hint="default"/>
        </w:rPr>
        <w:t>20</w:t>
      </w:r>
      <w:r>
        <w:rPr/>
        <w:t>、职工薪酬</w:t>
      </w:r>
      <w:r>
        <w:rPr>
          <w:b w:val="0"/>
          <w:bCs w:val="0"/>
        </w:rPr>
      </w:r>
    </w:p>
    <w:p>
      <w:pPr>
        <w:spacing w:line="688" w:lineRule="exact" w:before="19"/>
        <w:ind w:left="573" w:right="1021"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在职工为公司提供服务的会计期间，将实际发生的短期薪酬确认为负债，并计入当期损益或相关资产</w:t>
      </w:r>
    </w:p>
    <w:p>
      <w:pPr>
        <w:pStyle w:val="BodyText"/>
        <w:spacing w:line="240" w:lineRule="auto" w:before="85"/>
        <w:ind w:right="1021"/>
        <w:jc w:val="left"/>
      </w:pPr>
      <w:r>
        <w:rPr/>
        <w:t>成本。</w:t>
      </w:r>
    </w:p>
    <w:p>
      <w:pPr>
        <w:spacing w:line="670" w:lineRule="atLeast" w:before="37"/>
        <w:ind w:left="573" w:right="499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离职后福利分为设定提存计划和设定受益计划。</w:t>
      </w:r>
    </w:p>
    <w:p>
      <w:pPr>
        <w:spacing w:line="240" w:lineRule="auto" w:before="11"/>
        <w:rPr>
          <w:rFonts w:ascii="宋体" w:hAnsi="宋体" w:cs="宋体" w:eastAsia="宋体" w:hint="default"/>
          <w:sz w:val="14"/>
          <w:szCs w:val="14"/>
        </w:rPr>
      </w:pPr>
    </w:p>
    <w:p>
      <w:pPr>
        <w:pStyle w:val="BodyText"/>
        <w:spacing w:line="386" w:lineRule="auto" w:before="0"/>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在职工为公司提供服务的会计期间，根据设定提存计划计算的应缴存金额确认为负债，并计入当</w:t>
      </w:r>
      <w:r>
        <w:rPr>
          <w:w w:val="100"/>
        </w:rPr>
        <w:t> </w:t>
      </w:r>
      <w:r>
        <w:rPr/>
        <w:t>期损益或相关资产成本。</w:t>
      </w:r>
    </w:p>
    <w:p>
      <w:pPr>
        <w:pStyle w:val="BodyText"/>
        <w:spacing w:line="240" w:lineRule="auto"/>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对设定受益计划的会计处理通常包括下列步骤：</w:t>
      </w:r>
    </w:p>
    <w:p>
      <w:pPr>
        <w:pStyle w:val="BodyText"/>
        <w:spacing w:line="398" w:lineRule="auto" w:before="177"/>
        <w:ind w:right="112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spacing w:val="-4"/>
        </w:rPr>
        <w:t>根据预期累计福利单位法，采用无偏且相互一致的精算假设对有关人口统计变量和财务变量等作出</w:t>
      </w:r>
      <w:r>
        <w:rPr>
          <w:w w:val="100"/>
        </w:rPr>
        <w:t> </w:t>
      </w:r>
      <w:r>
        <w:rPr>
          <w:spacing w:val="-2"/>
        </w:rPr>
        <w:t>估计，计量设定受益计划所产生的义务，并确定相关义务的所属期间。同时，对设定受益计划所产生的义</w:t>
      </w:r>
      <w:r>
        <w:rPr>
          <w:spacing w:val="-50"/>
        </w:rPr>
        <w:t> </w:t>
      </w:r>
      <w:r>
        <w:rPr>
          <w:spacing w:val="-50"/>
        </w:rPr>
      </w:r>
      <w:r>
        <w:rPr/>
        <w:t>务予以折现，以确定设定受益计划义务的现值和当期服务成本；</w:t>
      </w:r>
    </w:p>
    <w:p>
      <w:pPr>
        <w:pStyle w:val="BodyText"/>
        <w:spacing w:line="386" w:lineRule="auto" w:before="54"/>
        <w:ind w:right="112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spacing w:val="-4"/>
        </w:rPr>
        <w:t>设定受益计划存在资产的，将设定受益计划义务现值减去设定受益计划资产公允价值所形成的赤字</w:t>
      </w:r>
      <w:r>
        <w:rPr>
          <w:w w:val="100"/>
        </w:rPr>
        <w:t> </w:t>
      </w:r>
      <w:r>
        <w:rPr>
          <w:spacing w:val="-2"/>
        </w:rPr>
        <w:t>或盈余确认为一项设定受益计划净负债或净资产。设定受益计划存在盈余的，以设定受益计划的盈余和资</w:t>
      </w:r>
    </w:p>
    <w:p>
      <w:pPr>
        <w:spacing w:after="0" w:line="38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1021"/>
        <w:jc w:val="left"/>
      </w:pPr>
      <w:r>
        <w:rPr/>
        <w:t>产上限两项的孰低者计量设定受益计划净资产；</w:t>
      </w:r>
    </w:p>
    <w:p>
      <w:pPr>
        <w:spacing w:line="240" w:lineRule="auto" w:before="10"/>
        <w:rPr>
          <w:rFonts w:ascii="宋体" w:hAnsi="宋体" w:cs="宋体" w:eastAsia="宋体" w:hint="default"/>
          <w:sz w:val="14"/>
          <w:szCs w:val="14"/>
        </w:rPr>
      </w:pPr>
    </w:p>
    <w:p>
      <w:pPr>
        <w:pStyle w:val="BodyText"/>
        <w:spacing w:line="403" w:lineRule="auto" w:before="0"/>
        <w:ind w:right="1126"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spacing w:val="-3"/>
        </w:rPr>
        <w:t>期末，将设定受益计划产生的职工薪酬成本确认为服务成本、设定受益计划净负债或净资产的利息</w:t>
      </w:r>
      <w:r>
        <w:rPr>
          <w:w w:val="100"/>
        </w:rPr>
        <w:t> </w:t>
      </w:r>
      <w:r>
        <w:rPr>
          <w:spacing w:val="-2"/>
        </w:rPr>
        <w:t>净额以及重新计量设定受益计划净负债或净资产所产生的变动等三部分，其中服务成本和设定受益计划净</w:t>
      </w:r>
      <w:r>
        <w:rPr>
          <w:spacing w:val="-43"/>
        </w:rPr>
        <w:t> </w:t>
      </w:r>
      <w:r>
        <w:rPr>
          <w:spacing w:val="-43"/>
        </w:rPr>
      </w:r>
      <w:r>
        <w:rPr>
          <w:spacing w:val="-2"/>
        </w:rPr>
        <w:t>负债或净资产的利息净额计入当期损益或相关资产成本，重新计量设定受益计划净负债或净资产所产生的</w:t>
      </w:r>
      <w:r>
        <w:rPr>
          <w:spacing w:val="-43"/>
        </w:rPr>
        <w:t> </w:t>
      </w:r>
      <w:r>
        <w:rPr>
          <w:spacing w:val="-43"/>
        </w:rPr>
      </w:r>
      <w:r>
        <w:rPr>
          <w:spacing w:val="-2"/>
        </w:rPr>
        <w:t>变动计入其他综合收益，并且在后续会计期间不允许转回至损益，但可以在权益范围内转移这些在其他综</w:t>
      </w:r>
      <w:r>
        <w:rPr>
          <w:spacing w:val="-42"/>
        </w:rPr>
        <w:t> </w:t>
      </w:r>
      <w:r>
        <w:rPr>
          <w:spacing w:val="-42"/>
        </w:rPr>
      </w:r>
      <w:r>
        <w:rPr/>
        <w:t>合收益确认的金额。</w:t>
      </w:r>
    </w:p>
    <w:p>
      <w:pPr>
        <w:spacing w:line="240" w:lineRule="auto" w:before="12"/>
        <w:rPr>
          <w:rFonts w:ascii="宋体" w:hAnsi="宋体" w:cs="宋体" w:eastAsia="宋体" w:hint="default"/>
          <w:sz w:val="20"/>
          <w:szCs w:val="20"/>
        </w:rPr>
      </w:pPr>
    </w:p>
    <w:p>
      <w:pPr>
        <w:pStyle w:val="Heading3"/>
        <w:spacing w:line="240" w:lineRule="auto"/>
        <w:ind w:right="1021"/>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9"/>
        <w:rPr>
          <w:rFonts w:ascii="宋体" w:hAnsi="宋体" w:cs="宋体" w:eastAsia="宋体" w:hint="default"/>
          <w:b/>
          <w:bCs/>
          <w:sz w:val="30"/>
          <w:szCs w:val="30"/>
        </w:rPr>
      </w:pPr>
    </w:p>
    <w:p>
      <w:pPr>
        <w:pStyle w:val="BodyText"/>
        <w:spacing w:line="386" w:lineRule="auto" w:before="0"/>
        <w:ind w:right="1127" w:firstLine="420"/>
        <w:jc w:val="both"/>
      </w:pPr>
      <w:r>
        <w:rPr>
          <w:spacing w:val="-3"/>
        </w:rPr>
        <w:t>向职工提供的辞退福利，在下列两者孰早日确认辞退福利产生的职工薪酬负债，并计入当期损益：</w:t>
      </w:r>
      <w:r>
        <w:rPr>
          <w:rFonts w:ascii="Times New Roman" w:hAnsi="Times New Roman" w:cs="Times New Roman" w:eastAsia="Times New Roman" w:hint="default"/>
          <w:spacing w:val="-3"/>
        </w:rPr>
        <w:t>(1)</w:t>
      </w:r>
      <w:r>
        <w:rPr>
          <w:rFonts w:ascii="Times New Roman" w:hAnsi="Times New Roman" w:cs="Times New Roman" w:eastAsia="Times New Roman" w:hint="default"/>
          <w:w w:val="100"/>
        </w:rPr>
        <w:t> </w:t>
      </w:r>
      <w:r>
        <w:rPr/>
        <w:t>公司不能单方面撤回因解除劳动关系计划或裁减建议所提供的辞退福利时；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公司确认与涉及支付辞退</w:t>
      </w:r>
      <w:r>
        <w:rPr>
          <w:spacing w:val="-97"/>
        </w:rPr>
        <w:t> </w:t>
      </w:r>
      <w:r>
        <w:rPr>
          <w:spacing w:val="-97"/>
        </w:rPr>
      </w:r>
      <w:r>
        <w:rPr/>
        <w:t>福利的重组相关的成本或费用时。</w:t>
      </w:r>
    </w:p>
    <w:p>
      <w:pPr>
        <w:spacing w:line="240" w:lineRule="auto" w:before="0"/>
        <w:rPr>
          <w:rFonts w:ascii="宋体" w:hAnsi="宋体" w:cs="宋体" w:eastAsia="宋体" w:hint="default"/>
          <w:sz w:val="22"/>
          <w:szCs w:val="22"/>
        </w:rPr>
      </w:pPr>
    </w:p>
    <w:p>
      <w:pPr>
        <w:pStyle w:val="Heading3"/>
        <w:spacing w:line="240" w:lineRule="auto"/>
        <w:ind w:right="1021"/>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021" w:firstLine="420"/>
        <w:jc w:val="left"/>
      </w:pPr>
      <w:r>
        <w:rPr>
          <w:spacing w:val="-5"/>
        </w:rPr>
        <w:t>向职工提供的其他长期福利，符合设定提存计划条件的，按照设定提存计划的有关规定进行会计处理；</w:t>
      </w:r>
      <w:r>
        <w:rPr>
          <w:w w:val="100"/>
        </w:rPr>
        <w:t> </w:t>
      </w:r>
      <w:r>
        <w:rPr>
          <w:spacing w:val="-2"/>
        </w:rPr>
        <w:t>除此之外的其他长期福利，按照设定受益计划的有关规定进行会计处理，为简化相关会计处理，将其产生</w:t>
      </w:r>
      <w:r>
        <w:rPr>
          <w:spacing w:val="-44"/>
        </w:rPr>
        <w:t> </w:t>
      </w:r>
      <w:r>
        <w:rPr>
          <w:spacing w:val="-44"/>
        </w:rPr>
      </w:r>
      <w:r>
        <w:rPr>
          <w:spacing w:val="-2"/>
        </w:rPr>
        <w:t>的职工薪酬成本确认为服务成本、其他长期职工福利净负债或净资产的利息净额以及重新计量其他长期职</w:t>
      </w:r>
      <w:r>
        <w:rPr>
          <w:spacing w:val="-43"/>
        </w:rPr>
        <w:t> </w:t>
      </w:r>
      <w:r>
        <w:rPr>
          <w:spacing w:val="-43"/>
        </w:rPr>
      </w:r>
      <w:r>
        <w:rPr/>
        <w:t>工福利净负债或净资产所产生的变动等组成项目的总净额计入当期损益或相关资产成本。</w:t>
      </w:r>
    </w:p>
    <w:p>
      <w:pPr>
        <w:spacing w:line="240" w:lineRule="auto" w:before="8"/>
        <w:rPr>
          <w:rFonts w:ascii="宋体" w:hAnsi="宋体" w:cs="宋体" w:eastAsia="宋体" w:hint="default"/>
          <w:sz w:val="20"/>
          <w:szCs w:val="20"/>
        </w:rPr>
      </w:pPr>
    </w:p>
    <w:p>
      <w:pPr>
        <w:pStyle w:val="Heading3"/>
        <w:spacing w:line="240" w:lineRule="auto"/>
        <w:ind w:right="1021"/>
        <w:jc w:val="left"/>
        <w:rPr>
          <w:b w:val="0"/>
          <w:bCs w:val="0"/>
        </w:rPr>
      </w:pPr>
      <w:r>
        <w:rPr>
          <w:rFonts w:ascii="Times New Roman" w:hAnsi="Times New Roman" w:cs="Times New Roman" w:eastAsia="Times New Roman" w:hint="default"/>
        </w:rPr>
        <w:t>21</w:t>
      </w:r>
      <w:r>
        <w:rPr/>
        <w:t>、股份支付</w:t>
      </w:r>
      <w:r>
        <w:rPr>
          <w:b w:val="0"/>
          <w:bCs w:val="0"/>
        </w:rPr>
      </w:r>
    </w:p>
    <w:p>
      <w:pPr>
        <w:spacing w:line="240" w:lineRule="auto" w:before="8"/>
        <w:rPr>
          <w:rFonts w:ascii="宋体" w:hAnsi="宋体" w:cs="宋体" w:eastAsia="宋体" w:hint="default"/>
          <w:b/>
          <w:bCs/>
          <w:sz w:val="30"/>
          <w:szCs w:val="30"/>
        </w:rPr>
      </w:pPr>
    </w:p>
    <w:p>
      <w:pPr>
        <w:pStyle w:val="BodyText"/>
        <w:spacing w:line="398" w:lineRule="auto" w:before="0"/>
        <w:ind w:left="573" w:right="5223"/>
        <w:jc w:val="left"/>
      </w:pPr>
      <w:r>
        <w:rPr>
          <w:rFonts w:ascii="Times New Roman" w:hAnsi="Times New Roman" w:cs="Times New Roman" w:eastAsia="Times New Roman" w:hint="default"/>
        </w:rPr>
        <w:t>1. </w:t>
      </w:r>
      <w:r>
        <w:rPr/>
        <w:t>股份支付的种类</w:t>
      </w:r>
      <w:r>
        <w:rPr>
          <w:w w:val="100"/>
        </w:rPr>
        <w:t> </w:t>
      </w:r>
      <w:r>
        <w:rPr>
          <w:spacing w:val="-2"/>
        </w:rPr>
        <w:t>包括以权益结算的股份支付和以现金结算的股份支付。</w:t>
      </w:r>
      <w:r>
        <w:rPr>
          <w:spacing w:val="-59"/>
        </w:rPr>
        <w:t> </w:t>
      </w:r>
      <w:r>
        <w:rPr>
          <w:spacing w:val="-59"/>
        </w:rPr>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实施、修改、终止股份支付计划的相关会计处理</w:t>
      </w:r>
    </w:p>
    <w:p>
      <w:pPr>
        <w:pStyle w:val="BodyText"/>
        <w:spacing w:line="386" w:lineRule="auto" w:before="24"/>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以权益结算的股份支付</w:t>
      </w:r>
      <w:r>
        <w:rPr>
          <w:w w:val="100"/>
        </w:rPr>
        <w:t> </w:t>
      </w:r>
      <w:r>
        <w:rPr>
          <w:spacing w:val="-2"/>
        </w:rPr>
        <w:t>授予后立即可行权的换取职工服务的以权益结算的股份支付，在授予日按照权益工具的公允价值计入</w:t>
      </w:r>
    </w:p>
    <w:p>
      <w:pPr>
        <w:pStyle w:val="BodyText"/>
        <w:spacing w:line="408" w:lineRule="auto"/>
        <w:ind w:right="1021"/>
        <w:jc w:val="left"/>
      </w:pPr>
      <w:r>
        <w:rPr>
          <w:spacing w:val="-2"/>
        </w:rPr>
        <w:t>相关成本或费用，相应调整资本公积。完成等待期内的服务或达到规定业绩条件才可行权的换取职工服务</w:t>
      </w:r>
      <w:r>
        <w:rPr>
          <w:spacing w:val="-44"/>
        </w:rPr>
        <w:t> </w:t>
      </w:r>
      <w:r>
        <w:rPr>
          <w:spacing w:val="-44"/>
        </w:rPr>
      </w:r>
      <w:r>
        <w:rPr>
          <w:spacing w:val="-5"/>
        </w:rPr>
        <w:t>的以权益结算的股份支付，在等待期内的每个资产负债表日，以对可行权权益工具数量的最佳估计为基础，</w:t>
      </w:r>
      <w:r>
        <w:rPr>
          <w:spacing w:val="-6"/>
        </w:rPr>
        <w:t> </w:t>
      </w:r>
      <w:r>
        <w:rPr>
          <w:spacing w:val="-6"/>
        </w:rPr>
      </w:r>
      <w:r>
        <w:rPr/>
        <w:t>按权益工具授予日的公允价值，将当期取得的服务计入相关成本或费用，相应调整资本公积。</w:t>
      </w:r>
    </w:p>
    <w:p>
      <w:pPr>
        <w:pStyle w:val="BodyText"/>
        <w:spacing w:line="408" w:lineRule="auto" w:before="46"/>
        <w:ind w:right="1126" w:firstLine="420"/>
        <w:jc w:val="both"/>
      </w:pPr>
      <w:r>
        <w:rPr>
          <w:spacing w:val="-2"/>
        </w:rPr>
        <w:t>换取其他方服务的权益结算的股份支付，如果其他方服务的公允价值能够可靠计量的，按照其他方服</w:t>
      </w:r>
      <w:r>
        <w:rPr>
          <w:w w:val="100"/>
        </w:rPr>
        <w:t> </w:t>
      </w:r>
      <w:r>
        <w:rPr>
          <w:spacing w:val="-2"/>
        </w:rPr>
        <w:t>务在取得日的公允价值计量；如果其他方服务的公允价值不能可靠计量，但权益工具的公允价值能够可靠</w:t>
      </w:r>
      <w:r>
        <w:rPr>
          <w:spacing w:val="-44"/>
        </w:rPr>
        <w:t> </w:t>
      </w:r>
      <w:r>
        <w:rPr>
          <w:spacing w:val="-44"/>
        </w:rPr>
      </w:r>
      <w:r>
        <w:rPr/>
        <w:t>计量的，按照权益工具在服务取得日的公允价值计量，计入相关成本或费用，相应增加所有者权益。</w:t>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以现金结算的股份支付</w:t>
      </w:r>
      <w:r>
        <w:rPr>
          <w:w w:val="100"/>
        </w:rPr>
        <w:t> </w:t>
      </w:r>
      <w:r>
        <w:rPr>
          <w:spacing w:val="-2"/>
        </w:rPr>
        <w:t>授予后立即可行权的换取职工服务的以现金结算的股份支付，在授予日按公司承担负债的公允价值计</w:t>
      </w:r>
    </w:p>
    <w:p>
      <w:pPr>
        <w:pStyle w:val="BodyText"/>
        <w:spacing w:line="408" w:lineRule="auto"/>
        <w:ind w:right="1126"/>
        <w:jc w:val="both"/>
      </w:pPr>
      <w:r>
        <w:rPr>
          <w:spacing w:val="-2"/>
        </w:rPr>
        <w:t>入相关成本或费用，相应增加负债。完成等待期内的服务或达到规定业绩条件才可行权的换取职工服务的</w:t>
      </w:r>
      <w:r>
        <w:rPr>
          <w:spacing w:val="-42"/>
        </w:rPr>
        <w:t> </w:t>
      </w:r>
      <w:r>
        <w:rPr>
          <w:spacing w:val="-42"/>
        </w:rPr>
      </w:r>
      <w:r>
        <w:rPr>
          <w:spacing w:val="-2"/>
        </w:rPr>
        <w:t>以现金结算的股份支付，在等待期内的每个资产负债表日，以对可行权情况的最佳估计为基础，按公司承</w:t>
      </w:r>
      <w:r>
        <w:rPr>
          <w:spacing w:val="-42"/>
        </w:rPr>
        <w:t> </w:t>
      </w:r>
      <w:r>
        <w:rPr>
          <w:spacing w:val="-42"/>
        </w:rPr>
      </w:r>
      <w:r>
        <w:rPr/>
        <w:t>担负债的公允价值，将当期取得的服务计入相关成本或费用和相应的负债。</w:t>
      </w:r>
    </w:p>
    <w:p>
      <w:pPr>
        <w:pStyle w:val="BodyText"/>
        <w:spacing w:line="386" w:lineRule="auto" w:before="46"/>
        <w:ind w:left="573" w:right="102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修改、终止股份支付计划</w:t>
      </w:r>
      <w:r>
        <w:rPr>
          <w:w w:val="100"/>
        </w:rPr>
        <w:t> </w:t>
      </w:r>
      <w:r>
        <w:rPr>
          <w:spacing w:val="-2"/>
        </w:rPr>
        <w:t>如果修改增加了所授予的权益工具的公允价值，公司按照权益工具公允价值的增加相应地确认取得服</w:t>
      </w:r>
    </w:p>
    <w:p>
      <w:pPr>
        <w:pStyle w:val="BodyText"/>
        <w:spacing w:line="408" w:lineRule="auto"/>
        <w:ind w:right="1126"/>
        <w:jc w:val="both"/>
      </w:pPr>
      <w:r>
        <w:rPr>
          <w:spacing w:val="-2"/>
        </w:rPr>
        <w:t>务的增加；如果修改增加了所授予的权益工具的数量，公司将增加的权益工具的公允价值相应地确认为取</w:t>
      </w:r>
      <w:r>
        <w:rPr>
          <w:spacing w:val="-43"/>
        </w:rPr>
        <w:t> </w:t>
      </w:r>
      <w:r>
        <w:rPr>
          <w:spacing w:val="-43"/>
        </w:rPr>
      </w:r>
      <w:r>
        <w:rPr>
          <w:spacing w:val="-2"/>
        </w:rPr>
        <w:t>得服务的增加；如果公司按照有利于职工的方式修改可行权条件，公司在处理可行权条件时，考虑修改后</w:t>
      </w:r>
      <w:r>
        <w:rPr>
          <w:spacing w:val="-45"/>
        </w:rPr>
        <w:t> </w:t>
      </w:r>
      <w:r>
        <w:rPr>
          <w:spacing w:val="-45"/>
        </w:rPr>
      </w:r>
      <w:r>
        <w:rPr/>
        <w:t>的可行权条件。</w:t>
      </w:r>
    </w:p>
    <w:p>
      <w:pPr>
        <w:pStyle w:val="BodyText"/>
        <w:spacing w:line="408" w:lineRule="auto" w:before="46"/>
        <w:ind w:right="1126" w:firstLine="420"/>
        <w:jc w:val="both"/>
      </w:pPr>
      <w:r>
        <w:rPr>
          <w:spacing w:val="-2"/>
        </w:rPr>
        <w:t>如果修改减少了授予的权益工具的公允价值，公司继续以权益工具在授予日的公允价值为基础，确认</w:t>
      </w:r>
      <w:r>
        <w:rPr>
          <w:w w:val="100"/>
        </w:rPr>
        <w:t> </w:t>
      </w:r>
      <w:r>
        <w:rPr>
          <w:spacing w:val="-2"/>
        </w:rPr>
        <w:t>取得服务的金额，而不考虑权益工具公允价值的减少；如果修改减少了授予的权益工具的数量，公司将减</w:t>
      </w:r>
      <w:r>
        <w:rPr>
          <w:spacing w:val="-43"/>
        </w:rPr>
        <w:t> </w:t>
      </w:r>
      <w:r>
        <w:rPr>
          <w:spacing w:val="-43"/>
        </w:rPr>
      </w:r>
      <w:r>
        <w:rPr>
          <w:spacing w:val="-2"/>
        </w:rPr>
        <w:t>少部分作为已授予的权益工具的取消来进行处理；如果以不利于职工的方式修改了可行权条件，在处理可</w:t>
      </w:r>
      <w:r>
        <w:rPr>
          <w:spacing w:val="-42"/>
        </w:rPr>
        <w:t> </w:t>
      </w:r>
      <w:r>
        <w:rPr>
          <w:spacing w:val="-42"/>
        </w:rPr>
      </w:r>
      <w:r>
        <w:rPr/>
        <w:t>行权条件时，不考虑修改后的可行权条件。</w:t>
      </w:r>
    </w:p>
    <w:p>
      <w:pPr>
        <w:pStyle w:val="BodyText"/>
        <w:spacing w:line="408" w:lineRule="auto" w:before="46"/>
        <w:ind w:right="1021" w:firstLine="420"/>
        <w:jc w:val="left"/>
      </w:pPr>
      <w:r>
        <w:rPr>
          <w:spacing w:val="-2"/>
        </w:rPr>
        <w:t>如果公司在等待期内取消了所授予的权益工具或结算了所授予的权益工具（因未满足可行权条件而被</w:t>
      </w:r>
      <w:r>
        <w:rPr>
          <w:w w:val="100"/>
        </w:rPr>
        <w:t> </w:t>
      </w:r>
      <w:r>
        <w:rPr/>
        <w:t>取消的除外），则将取消或结算作为加速可行权处理，立即确认原本在剩余等待期内确认的金额。</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22</w:t>
      </w:r>
      <w:r>
        <w:rPr/>
        <w:t>、收入</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40" w:lineRule="auto" w:before="159"/>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收入确认原则</w:t>
      </w:r>
    </w:p>
    <w:p>
      <w:pPr>
        <w:pStyle w:val="BodyText"/>
        <w:spacing w:line="240" w:lineRule="auto" w:before="177"/>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销售商品</w:t>
      </w:r>
    </w:p>
    <w:p>
      <w:pPr>
        <w:pStyle w:val="BodyText"/>
        <w:spacing w:line="386" w:lineRule="auto" w:before="178"/>
        <w:ind w:right="1051" w:firstLine="420"/>
        <w:jc w:val="left"/>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将商品所有权上的主要风险和报酬转移给购货方；</w:t>
      </w:r>
      <w:r>
        <w:rPr>
          <w:w w:val="100"/>
        </w:rPr>
        <w:t> </w:t>
      </w:r>
      <w:r>
        <w:rPr>
          <w:rFonts w:ascii="Times New Roman" w:hAnsi="Times New Roman" w:cs="Times New Roman" w:eastAsia="Times New Roman" w:hint="default"/>
        </w:rPr>
        <w:t>2) </w:t>
      </w:r>
      <w:r>
        <w:rPr/>
        <w:t>公司不再保留通常与所有权相联系的继续管理权，也不再对已售出的商品实施有效控制；</w:t>
      </w:r>
      <w:r>
        <w:rPr>
          <w:rFonts w:ascii="Times New Roman" w:hAnsi="Times New Roman" w:cs="Times New Roman" w:eastAsia="Times New Roman" w:hint="default"/>
        </w:rPr>
        <w:t>3) </w:t>
      </w:r>
      <w:r>
        <w:rPr/>
        <w:t>收入的金</w:t>
      </w:r>
      <w:r>
        <w:rPr>
          <w:spacing w:val="-58"/>
        </w:rPr>
        <w:t> </w:t>
      </w:r>
      <w:r>
        <w:rPr/>
        <w:t>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相关的已发生或将发生的成本能够可靠地计量。</w:t>
      </w:r>
    </w:p>
    <w:p>
      <w:pPr>
        <w:pStyle w:val="BodyText"/>
        <w:spacing w:line="386" w:lineRule="auto" w:before="35"/>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提供劳务</w:t>
      </w:r>
      <w:r>
        <w:rPr>
          <w:spacing w:val="-103"/>
        </w:rPr>
        <w:t> </w:t>
      </w:r>
      <w:r>
        <w:rPr>
          <w:spacing w:val="-103"/>
        </w:rPr>
      </w:r>
      <w:r>
        <w:rPr>
          <w:spacing w:val="-4"/>
          <w:w w:val="100"/>
        </w:rPr>
        <w:t>提供劳务交易的结果在资产负债表日能够可靠估计的</w:t>
      </w:r>
      <w:r>
        <w:rPr>
          <w:rFonts w:ascii="Times New Roman" w:hAnsi="Times New Roman" w:cs="Times New Roman" w:eastAsia="Times New Roman" w:hint="default"/>
          <w:spacing w:val="-4"/>
          <w:w w:val="100"/>
        </w:rPr>
        <w:t>(</w:t>
      </w:r>
      <w:r>
        <w:rPr>
          <w:spacing w:val="-4"/>
          <w:w w:val="100"/>
        </w:rPr>
        <w:t>同时满足收入的金额能够可靠地计量、相关经济</w:t>
      </w:r>
    </w:p>
    <w:p>
      <w:pPr>
        <w:pStyle w:val="BodyText"/>
        <w:spacing w:line="400" w:lineRule="auto" w:before="35"/>
        <w:ind w:right="1105"/>
        <w:jc w:val="both"/>
      </w:pPr>
      <w:r>
        <w:rPr>
          <w:spacing w:val="-4"/>
        </w:rPr>
        <w:t>利益很可能流入、交易的完工进度能够可靠地确定、交易中已发生和将发生的成本能够可靠地计量</w:t>
      </w:r>
      <w:r>
        <w:rPr>
          <w:rFonts w:ascii="Times New Roman" w:hAnsi="Times New Roman" w:cs="Times New Roman" w:eastAsia="Times New Roman" w:hint="default"/>
          <w:spacing w:val="-4"/>
        </w:rPr>
        <w:t>)</w:t>
      </w:r>
      <w:r>
        <w:rPr>
          <w:spacing w:val="-4"/>
        </w:rPr>
        <w:t>，采用</w:t>
      </w:r>
      <w:r>
        <w:rPr>
          <w:spacing w:val="-18"/>
        </w:rPr>
        <w:t> </w:t>
      </w:r>
      <w:r>
        <w:rPr>
          <w:spacing w:val="-18"/>
        </w:rPr>
      </w:r>
      <w:r>
        <w:rPr>
          <w:spacing w:val="-2"/>
        </w:rPr>
        <w:t>完工百分比法确认提供劳务的收入，并按已经发生的成本占估计总成本的比例确定提供劳务交易的完工进</w:t>
      </w:r>
      <w:r>
        <w:rPr>
          <w:spacing w:val="-43"/>
        </w:rPr>
        <w:t> </w:t>
      </w:r>
      <w:r>
        <w:rPr>
          <w:spacing w:val="-43"/>
        </w:rPr>
      </w:r>
      <w:r>
        <w:rPr>
          <w:spacing w:val="-2"/>
        </w:rPr>
        <w:t>度。提供劳务交易的结果在资产负债表日不能够可靠估计的，若已经发生的劳务成本预计能够得到补偿，</w:t>
      </w:r>
      <w:r>
        <w:rPr>
          <w:spacing w:val="-21"/>
        </w:rPr>
        <w:t> </w:t>
      </w:r>
      <w:r>
        <w:rPr>
          <w:spacing w:val="-21"/>
        </w:rPr>
      </w:r>
      <w:r>
        <w:rPr>
          <w:spacing w:val="-2"/>
        </w:rPr>
        <w:t>按已经发生的劳务成本金额确认提供劳务收入，并按相同金额结转劳务成本；若已经发生的劳务成本预计</w:t>
      </w:r>
    </w:p>
    <w:p>
      <w:pPr>
        <w:spacing w:after="0" w:line="400"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both"/>
      </w:pPr>
      <w:r>
        <w:rPr/>
        <w:t>不能够得到补偿，将已经发生的劳务成本计入当期损益，不确认劳务收入。</w:t>
      </w:r>
    </w:p>
    <w:p>
      <w:pPr>
        <w:spacing w:line="240" w:lineRule="auto" w:before="10"/>
        <w:rPr>
          <w:rFonts w:ascii="宋体" w:hAnsi="宋体" w:cs="宋体" w:eastAsia="宋体" w:hint="default"/>
          <w:sz w:val="14"/>
          <w:szCs w:val="14"/>
        </w:rPr>
      </w:pPr>
    </w:p>
    <w:p>
      <w:pPr>
        <w:pStyle w:val="BodyText"/>
        <w:spacing w:line="386" w:lineRule="auto" w:before="0"/>
        <w:ind w:left="573" w:right="102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让渡资产使用权</w:t>
      </w:r>
      <w:r>
        <w:rPr>
          <w:w w:val="100"/>
        </w:rPr>
        <w:t> </w:t>
      </w:r>
      <w:r>
        <w:rPr>
          <w:spacing w:val="-2"/>
        </w:rPr>
        <w:t>让渡资产使用权在同时满足相关的经济利益很可能流入、收入金额能够可靠计量时，确认让渡资产使</w:t>
      </w:r>
    </w:p>
    <w:p>
      <w:pPr>
        <w:pStyle w:val="BodyText"/>
        <w:spacing w:line="408" w:lineRule="auto"/>
        <w:ind w:right="1126"/>
        <w:jc w:val="both"/>
      </w:pPr>
      <w:r>
        <w:rPr>
          <w:spacing w:val="-2"/>
        </w:rPr>
        <w:t>用权的收入。利息收入按照他人使用本公司货币资金的时间和实际利率计算确定；使用费收入按有关合同</w:t>
      </w:r>
      <w:r>
        <w:rPr>
          <w:spacing w:val="-43"/>
        </w:rPr>
        <w:t> </w:t>
      </w:r>
      <w:r>
        <w:rPr>
          <w:spacing w:val="-43"/>
        </w:rPr>
      </w:r>
      <w:r>
        <w:rPr/>
        <w:t>或协议约定的收费时间和方法计算确定。</w:t>
      </w:r>
    </w:p>
    <w:p>
      <w:pPr>
        <w:pStyle w:val="BodyText"/>
        <w:spacing w:line="240" w:lineRule="auto" w:before="46"/>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收入确认的具体方法</w:t>
      </w:r>
    </w:p>
    <w:p>
      <w:pPr>
        <w:pStyle w:val="BodyText"/>
        <w:spacing w:line="386" w:lineRule="auto" w:before="177"/>
        <w:ind w:left="573" w:right="1021" w:firstLine="8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设备装置产品</w:t>
      </w:r>
      <w:r>
        <w:rPr>
          <w:w w:val="100"/>
        </w:rPr>
        <w:t> </w:t>
      </w:r>
      <w:r>
        <w:rPr/>
        <w:t>公司主要销售高压动态无功补偿装置</w:t>
      </w:r>
      <w:r>
        <w:rPr>
          <w:rFonts w:ascii="Times New Roman" w:hAnsi="Times New Roman" w:cs="Times New Roman" w:eastAsia="Times New Roman" w:hint="default"/>
        </w:rPr>
        <w:t>(SVC)</w:t>
      </w:r>
      <w:r>
        <w:rPr/>
        <w:t>、智能瓦斯排放装置、电力滤波装置、高压变频调速装置</w:t>
      </w:r>
    </w:p>
    <w:p>
      <w:pPr>
        <w:pStyle w:val="BodyText"/>
        <w:spacing w:line="408" w:lineRule="auto" w:before="35"/>
        <w:ind w:right="1126"/>
        <w:jc w:val="both"/>
      </w:pPr>
      <w:r>
        <w:rPr>
          <w:spacing w:val="-2"/>
        </w:rPr>
        <w:t>等产品。内销产品收入确认需满足以下条件：公司已根据合同约定将产品交付给购货方，且产品销售收入</w:t>
      </w:r>
      <w:r>
        <w:rPr>
          <w:spacing w:val="-42"/>
        </w:rPr>
        <w:t> </w:t>
      </w:r>
      <w:r>
        <w:rPr>
          <w:spacing w:val="-42"/>
        </w:rPr>
      </w:r>
      <w:r>
        <w:rPr>
          <w:spacing w:val="-2"/>
        </w:rPr>
        <w:t>金额已确定，已经收回货款或取得了收款凭证且相关的经济利益很可能流入，产品相关的成本能够可靠地</w:t>
      </w:r>
      <w:r>
        <w:rPr>
          <w:spacing w:val="-44"/>
        </w:rPr>
        <w:t> </w:t>
      </w:r>
      <w:r>
        <w:rPr>
          <w:spacing w:val="-44"/>
        </w:rPr>
      </w:r>
      <w:r>
        <w:rPr>
          <w:spacing w:val="-2"/>
        </w:rPr>
        <w:t>计量。外销产品收入确认需满足以下条件：公司已根据合同约定将产品报关、离港，取得提单，且产品销</w:t>
      </w:r>
      <w:r>
        <w:rPr>
          <w:spacing w:val="-43"/>
        </w:rPr>
        <w:t> </w:t>
      </w:r>
      <w:r>
        <w:rPr>
          <w:spacing w:val="-43"/>
        </w:rPr>
      </w:r>
      <w:r>
        <w:rPr>
          <w:spacing w:val="-2"/>
        </w:rPr>
        <w:t>售收入金额已确定，已经收回货款或取得了收款凭证且相关的经济利益很可能流入，产品相关的成本能够</w:t>
      </w:r>
      <w:r>
        <w:rPr>
          <w:spacing w:val="-43"/>
        </w:rPr>
        <w:t> </w:t>
      </w:r>
      <w:r>
        <w:rPr>
          <w:spacing w:val="-43"/>
        </w:rPr>
      </w:r>
      <w:r>
        <w:rPr/>
        <w:t>可靠地计量。</w:t>
      </w:r>
    </w:p>
    <w:p>
      <w:pPr>
        <w:pStyle w:val="BodyText"/>
        <w:spacing w:line="240" w:lineRule="auto" w:before="46"/>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移动信息智能传输服务</w:t>
      </w:r>
    </w:p>
    <w:p>
      <w:pPr>
        <w:pStyle w:val="BodyText"/>
        <w:spacing w:line="398" w:lineRule="auto" w:before="177"/>
        <w:ind w:left="573" w:right="373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移动数据服务</w:t>
      </w:r>
      <w:r>
        <w:rPr>
          <w:spacing w:val="-103"/>
        </w:rPr>
        <w:t> </w:t>
      </w:r>
      <w:r>
        <w:rPr>
          <w:spacing w:val="-103"/>
        </w:rPr>
      </w:r>
      <w:r>
        <w:rPr>
          <w:spacing w:val="-2"/>
        </w:rPr>
        <w:t>主要向客户提供企业移动信息服务平台业务集成及运营支撑服务。</w:t>
      </w:r>
      <w:r>
        <w:rPr>
          <w:spacing w:val="-49"/>
        </w:rPr>
        <w:t> </w:t>
      </w:r>
      <w:r>
        <w:rPr>
          <w:spacing w:val="-49"/>
        </w:rPr>
      </w:r>
      <w:r>
        <w:rPr/>
        <w:t>该等合同包含两种结算模式：</w:t>
      </w:r>
    </w:p>
    <w:p>
      <w:pPr>
        <w:pStyle w:val="BodyText"/>
        <w:spacing w:line="386" w:lineRule="auto" w:before="54"/>
        <w:ind w:right="1129" w:firstLine="420"/>
        <w:jc w:val="both"/>
      </w:pPr>
      <w:r>
        <w:rPr/>
        <w:t>第一种模式下，公司向集团客户提供服务后，根据</w:t>
      </w:r>
      <w:r>
        <w:rPr>
          <w:rFonts w:ascii="Times New Roman" w:hAnsi="Times New Roman" w:cs="Times New Roman" w:eastAsia="Times New Roman" w:hint="default"/>
        </w:rPr>
        <w:t>BOSS</w:t>
      </w:r>
      <w:r>
        <w:rPr/>
        <w:t>系统生成的业务统计表计算应向集团客户收</w:t>
      </w:r>
      <w:r>
        <w:rPr>
          <w:w w:val="100"/>
        </w:rPr>
        <w:t> </w:t>
      </w:r>
      <w:r>
        <w:rPr/>
        <w:t>取的服务费用，公司据此向集团客户发出结算通知并核对后确认收入。</w:t>
      </w:r>
    </w:p>
    <w:p>
      <w:pPr>
        <w:pStyle w:val="BodyText"/>
        <w:spacing w:line="408" w:lineRule="auto"/>
        <w:ind w:right="1126" w:firstLine="420"/>
        <w:jc w:val="both"/>
      </w:pPr>
      <w:r>
        <w:rPr>
          <w:spacing w:val="-2"/>
        </w:rPr>
        <w:t>第二种模式下，公司向集团客户提供服务，由电信运营商收取集团客户的服务费用后，向公司提供业</w:t>
      </w:r>
      <w:r>
        <w:rPr>
          <w:w w:val="100"/>
        </w:rPr>
        <w:t> </w:t>
      </w:r>
      <w:r>
        <w:rPr>
          <w:spacing w:val="-2"/>
        </w:rPr>
        <w:t>务统计表进行核对，依据核对情况计算应向公司结算的费用并据此向公司发出结算通知，公司收到结算通</w:t>
      </w:r>
      <w:r>
        <w:rPr>
          <w:spacing w:val="-43"/>
        </w:rPr>
        <w:t> </w:t>
      </w:r>
      <w:r>
        <w:rPr>
          <w:spacing w:val="-43"/>
        </w:rPr>
      </w:r>
      <w:r>
        <w:rPr/>
        <w:t>知并核对后确认收入。</w:t>
      </w:r>
    </w:p>
    <w:p>
      <w:pPr>
        <w:pStyle w:val="BodyText"/>
        <w:spacing w:line="386" w:lineRule="auto" w:before="46"/>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代理服务收入</w:t>
      </w:r>
      <w:r>
        <w:rPr>
          <w:spacing w:val="-103"/>
        </w:rPr>
        <w:t> </w:t>
      </w:r>
      <w:r>
        <w:rPr>
          <w:spacing w:val="-103"/>
        </w:rPr>
      </w:r>
      <w:r>
        <w:rPr>
          <w:spacing w:val="-2"/>
        </w:rPr>
        <w:t>公司代理服务主要是指代理电信运营商产品向用户进行推广运营服务。在服务阶段，用户通过基础运</w:t>
      </w:r>
    </w:p>
    <w:p>
      <w:pPr>
        <w:pStyle w:val="BodyText"/>
        <w:spacing w:line="408" w:lineRule="auto"/>
        <w:ind w:right="1126"/>
        <w:jc w:val="both"/>
      </w:pPr>
      <w:r>
        <w:rPr>
          <w:spacing w:val="-2"/>
        </w:rPr>
        <w:t>营商扣费方式按期支付信息服务费，公司与基础运营商就该等收入按比例结算。收入确认主要发生在本阶</w:t>
      </w:r>
      <w:r>
        <w:rPr>
          <w:spacing w:val="-43"/>
        </w:rPr>
        <w:t> </w:t>
      </w:r>
      <w:r>
        <w:rPr>
          <w:spacing w:val="-43"/>
        </w:rPr>
      </w:r>
      <w:r>
        <w:rPr>
          <w:spacing w:val="-2"/>
        </w:rPr>
        <w:t>段，公司完成相应服务并收到运营商结算数据，公司业务部门对其进行核对确认后财务部门根据业务结算</w:t>
      </w:r>
      <w:r>
        <w:rPr>
          <w:spacing w:val="-43"/>
        </w:rPr>
        <w:t> </w:t>
      </w:r>
      <w:r>
        <w:rPr>
          <w:spacing w:val="-43"/>
        </w:rPr>
      </w:r>
      <w:r>
        <w:rPr/>
        <w:t>单确认收入。</w:t>
      </w:r>
    </w:p>
    <w:p>
      <w:pPr>
        <w:pStyle w:val="BodyText"/>
        <w:spacing w:line="386" w:lineRule="auto" w:before="46"/>
        <w:ind w:left="573" w:right="102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销售商品业务</w:t>
      </w:r>
      <w:r>
        <w:rPr>
          <w:spacing w:val="-103"/>
        </w:rPr>
        <w:t> </w:t>
      </w:r>
      <w:r>
        <w:rPr>
          <w:spacing w:val="-103"/>
        </w:rPr>
      </w:r>
      <w:r>
        <w:rPr>
          <w:spacing w:val="-2"/>
        </w:rPr>
        <w:t>公司根据已签订的销售订单或销售合同进行销售准备，在接到客户发货通知后仓库部门按客户要求发</w:t>
      </w:r>
    </w:p>
    <w:p>
      <w:pPr>
        <w:pStyle w:val="BodyText"/>
        <w:spacing w:line="240" w:lineRule="auto"/>
        <w:ind w:right="0"/>
        <w:jc w:val="both"/>
      </w:pPr>
      <w:r>
        <w:rPr/>
        <w:t>货，财务部门根据仓库出库单、销售订单</w:t>
      </w:r>
      <w:r>
        <w:rPr>
          <w:rFonts w:ascii="Times New Roman" w:hAnsi="Times New Roman" w:cs="Times New Roman" w:eastAsia="Times New Roman" w:hint="default"/>
        </w:rPr>
        <w:t>(</w:t>
      </w:r>
      <w:r>
        <w:rPr/>
        <w:t>销售合同</w:t>
      </w:r>
      <w:r>
        <w:rPr>
          <w:rFonts w:ascii="Times New Roman" w:hAnsi="Times New Roman" w:cs="Times New Roman" w:eastAsia="Times New Roman" w:hint="default"/>
        </w:rPr>
        <w:t>)</w:t>
      </w:r>
      <w:r>
        <w:rPr/>
        <w:t>和经客户签收确认的送货通知单确认收入。</w:t>
      </w:r>
    </w:p>
    <w:p>
      <w:pPr>
        <w:spacing w:after="0" w:line="240"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left="573" w:right="102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技术服务业务</w:t>
      </w:r>
      <w:r>
        <w:rPr>
          <w:spacing w:val="-103"/>
        </w:rPr>
        <w:t> </w:t>
      </w:r>
      <w:r>
        <w:rPr>
          <w:spacing w:val="-103"/>
        </w:rPr>
      </w:r>
      <w:r>
        <w:rPr>
          <w:spacing w:val="-2"/>
        </w:rPr>
        <w:t>公司的业务平台开发服务采用完工百分比法确认提供劳务收入。公司提供的业务平台开发服务的完工</w:t>
      </w:r>
    </w:p>
    <w:p>
      <w:pPr>
        <w:pStyle w:val="BodyText"/>
        <w:spacing w:line="408" w:lineRule="auto"/>
        <w:ind w:right="1126"/>
        <w:jc w:val="both"/>
      </w:pPr>
      <w:r>
        <w:rPr>
          <w:spacing w:val="-2"/>
        </w:rPr>
        <w:t>进度依据已经发生的劳务成本占预计总成本的比例确定。按照与电信运营商、集团客户签署的相关合同确</w:t>
      </w:r>
      <w:r>
        <w:rPr>
          <w:spacing w:val="-43"/>
        </w:rPr>
        <w:t> </w:t>
      </w:r>
      <w:r>
        <w:rPr>
          <w:spacing w:val="-43"/>
        </w:rPr>
      </w:r>
      <w:r>
        <w:rPr>
          <w:spacing w:val="-2"/>
        </w:rPr>
        <w:t>定提供劳务预计总收入，按照提供劳务预计总收入乘以完工进度扣除以前会计期间累计已确认提供劳务收</w:t>
      </w:r>
      <w:r>
        <w:rPr>
          <w:spacing w:val="-43"/>
        </w:rPr>
        <w:t> </w:t>
      </w:r>
      <w:r>
        <w:rPr>
          <w:spacing w:val="-43"/>
        </w:rPr>
      </w:r>
      <w:r>
        <w:rPr>
          <w:spacing w:val="-2"/>
        </w:rPr>
        <w:t>入后的金额，确认当期提供劳务收入，按照提供劳务预计总成本乘以完工进度扣除以前会计期间累计已确</w:t>
      </w:r>
      <w:r>
        <w:rPr>
          <w:spacing w:val="-43"/>
        </w:rPr>
        <w:t> </w:t>
      </w:r>
      <w:r>
        <w:rPr>
          <w:spacing w:val="-43"/>
        </w:rPr>
      </w:r>
      <w:r>
        <w:rPr/>
        <w:t>认劳务成本后的金额，结转当期劳务成本。</w:t>
      </w:r>
    </w:p>
    <w:p>
      <w:pPr>
        <w:pStyle w:val="BodyText"/>
        <w:spacing w:line="408" w:lineRule="auto" w:before="46"/>
        <w:ind w:right="1126" w:firstLine="420"/>
        <w:jc w:val="both"/>
      </w:pPr>
      <w:r>
        <w:rPr>
          <w:spacing w:val="-2"/>
        </w:rPr>
        <w:t>在资产负债表日如果公司业务平台开发服务交易结果不能够可靠估计，对于已经发生的劳务成本预计</w:t>
      </w:r>
      <w:r>
        <w:rPr>
          <w:w w:val="100"/>
        </w:rPr>
        <w:t> </w:t>
      </w:r>
      <w:r>
        <w:rPr>
          <w:spacing w:val="-2"/>
        </w:rPr>
        <w:t>能够得到补偿的，按照已经发生的劳务成本金额确认劳务收入，并按相同金额结转劳务成本；对于已经发</w:t>
      </w:r>
      <w:r>
        <w:rPr>
          <w:spacing w:val="-44"/>
        </w:rPr>
        <w:t> </w:t>
      </w:r>
      <w:r>
        <w:rPr>
          <w:spacing w:val="-44"/>
        </w:rPr>
      </w:r>
      <w:r>
        <w:rPr/>
        <w:t>生的劳务成本预计不能够得到补偿的，将已经发生的劳务成本计入当期损益，不确认劳务收入。</w:t>
      </w:r>
    </w:p>
    <w:p>
      <w:pPr>
        <w:pStyle w:val="BodyText"/>
        <w:spacing w:line="386" w:lineRule="auto" w:before="46"/>
        <w:ind w:left="573" w:right="1021"/>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软件销售业务</w:t>
      </w:r>
      <w:r>
        <w:rPr>
          <w:spacing w:val="-103"/>
        </w:rPr>
        <w:t> </w:t>
      </w:r>
      <w:r>
        <w:rPr>
          <w:spacing w:val="-103"/>
        </w:rPr>
      </w:r>
      <w:r>
        <w:rPr>
          <w:spacing w:val="-2"/>
        </w:rPr>
        <w:t>公司根据已签订的销售订单或销售合同进行销售准备，在接到客户发货通知后仓库部门按客户要求发</w:t>
      </w:r>
    </w:p>
    <w:p>
      <w:pPr>
        <w:pStyle w:val="BodyText"/>
        <w:spacing w:line="408" w:lineRule="auto"/>
        <w:ind w:right="1131"/>
        <w:jc w:val="both"/>
      </w:pPr>
      <w:r>
        <w:rPr>
          <w:spacing w:val="-2"/>
        </w:rPr>
        <w:t>货，并安排技术安装人员上门或通过电话、远程控制方式进行安装，在客户经过试运行并验收后，财务部</w:t>
      </w:r>
      <w:r>
        <w:rPr>
          <w:spacing w:val="-50"/>
        </w:rPr>
        <w:t> </w:t>
      </w:r>
      <w:r>
        <w:rPr>
          <w:spacing w:val="-50"/>
        </w:rPr>
      </w:r>
      <w:r>
        <w:rPr/>
        <w:t>门根据仓库出库单、销售订单</w:t>
      </w:r>
      <w:r>
        <w:rPr>
          <w:rFonts w:ascii="Times New Roman" w:hAnsi="Times New Roman" w:cs="Times New Roman" w:eastAsia="Times New Roman" w:hint="default"/>
        </w:rPr>
        <w:t>(</w:t>
      </w:r>
      <w:r>
        <w:rPr/>
        <w:t>销售合同</w:t>
      </w:r>
      <w:r>
        <w:rPr>
          <w:rFonts w:ascii="Times New Roman" w:hAnsi="Times New Roman" w:cs="Times New Roman" w:eastAsia="Times New Roman" w:hint="default"/>
        </w:rPr>
        <w:t>)</w:t>
      </w:r>
      <w:r>
        <w:rPr/>
        <w:t>和客户验收确认单确认收入。</w:t>
      </w:r>
    </w:p>
    <w:p>
      <w:pPr>
        <w:spacing w:line="240" w:lineRule="auto" w:before="2"/>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23</w:t>
      </w:r>
      <w:r>
        <w:rPr/>
        <w:t>、政府补助</w:t>
      </w:r>
      <w:r>
        <w:rPr>
          <w:b w:val="0"/>
          <w:bCs w:val="0"/>
        </w:rPr>
      </w:r>
    </w:p>
    <w:p>
      <w:pPr>
        <w:spacing w:line="240" w:lineRule="auto" w:before="8"/>
        <w:rPr>
          <w:rFonts w:ascii="宋体" w:hAnsi="宋体" w:cs="宋体" w:eastAsia="宋体" w:hint="default"/>
          <w:b/>
          <w:bCs/>
          <w:sz w:val="30"/>
          <w:szCs w:val="30"/>
        </w:rPr>
      </w:pPr>
    </w:p>
    <w:p>
      <w:pPr>
        <w:pStyle w:val="BodyText"/>
        <w:spacing w:line="396" w:lineRule="auto" w:before="0"/>
        <w:ind w:right="1126" w:firstLine="420"/>
        <w:jc w:val="both"/>
      </w:pPr>
      <w:r>
        <w:rPr>
          <w:rFonts w:ascii="Times New Roman" w:hAnsi="Times New Roman" w:cs="Times New Roman" w:eastAsia="Times New Roman" w:hint="default"/>
        </w:rPr>
        <w:t>1. </w:t>
      </w:r>
      <w:r>
        <w:rPr>
          <w:spacing w:val="-4"/>
        </w:rPr>
        <w:t>政府补助在同时满足下列条件时予以确认：</w:t>
      </w:r>
      <w:r>
        <w:rPr>
          <w:rFonts w:ascii="Times New Roman" w:hAnsi="Times New Roman" w:cs="Times New Roman" w:eastAsia="Times New Roman" w:hint="default"/>
          <w:spacing w:val="-4"/>
        </w:rPr>
        <w:t>(1) </w:t>
      </w:r>
      <w:r>
        <w:rPr>
          <w:spacing w:val="-4"/>
        </w:rPr>
        <w:t>公司能够满足政府补助所附的条件；</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18"/>
        </w:rPr>
        <w:t> </w:t>
      </w:r>
      <w:r>
        <w:rPr/>
        <w:t>公司能够收</w:t>
      </w:r>
      <w:r>
        <w:rPr>
          <w:w w:val="100"/>
        </w:rPr>
        <w:t> </w:t>
      </w:r>
      <w:r>
        <w:rPr>
          <w:spacing w:val="-2"/>
        </w:rPr>
        <w:t>到政府补助。政府补助为货币性资产的，按照收到或应收的金额计量。政府补助为非货币性资产的，按照</w:t>
      </w:r>
      <w:r>
        <w:rPr>
          <w:spacing w:val="-50"/>
        </w:rPr>
        <w:t> </w:t>
      </w:r>
      <w:r>
        <w:rPr>
          <w:spacing w:val="-50"/>
        </w:rPr>
      </w:r>
      <w:r>
        <w:rPr/>
        <w:t>公允价值计量；公允价值不能可靠取得的，按照名义金额计量。</w:t>
      </w:r>
    </w:p>
    <w:p>
      <w:pPr>
        <w:pStyle w:val="BodyText"/>
        <w:spacing w:line="386" w:lineRule="auto" w:before="56"/>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与资产相关的政府补助判断依据及会计处理方法</w:t>
      </w:r>
      <w:r>
        <w:rPr>
          <w:w w:val="100"/>
        </w:rPr>
        <w:t> </w:t>
      </w:r>
      <w:r>
        <w:rPr>
          <w:spacing w:val="-2"/>
        </w:rPr>
        <w:t>政府文件规定用于购建或以其他方式形成长期资产的政府补助划分为与资产相关的政府补助。政府文</w:t>
      </w:r>
    </w:p>
    <w:p>
      <w:pPr>
        <w:pStyle w:val="BodyText"/>
        <w:spacing w:line="408" w:lineRule="auto"/>
        <w:ind w:right="1021"/>
        <w:jc w:val="left"/>
      </w:pPr>
      <w:r>
        <w:rPr/>
        <w:t>件不明确的，以取得该补助必须具备的基本条件为基础进行判断，以购建或其他方式形成长期资产为基本</w:t>
      </w:r>
      <w:r>
        <w:rPr>
          <w:w w:val="100"/>
        </w:rPr>
        <w:t> </w:t>
      </w:r>
      <w:r>
        <w:rPr>
          <w:spacing w:val="-5"/>
        </w:rPr>
        <w:t>条件的作为与资产相关的政府补助。与资产相关的政府补助，冲减相关资产的账面价值或确认为递延收益。</w:t>
      </w:r>
      <w:r>
        <w:rPr>
          <w:spacing w:val="-6"/>
        </w:rPr>
        <w:t> </w:t>
      </w:r>
      <w:r>
        <w:rPr>
          <w:spacing w:val="-6"/>
        </w:rPr>
      </w:r>
      <w:r>
        <w:rPr/>
        <w:t>与资产相关的政府补助确认为递延收益的，在相关资产使用寿命内按照合理、系统的方法分期计入损益。</w:t>
      </w:r>
      <w:r>
        <w:rPr>
          <w:w w:val="100"/>
        </w:rPr>
        <w:t> </w:t>
      </w:r>
      <w:r>
        <w:rPr>
          <w:spacing w:val="-2"/>
        </w:rPr>
        <w:t>按照名义金额计量的政府补助，直接计入当期损益。相关资产在使用寿命结束前被出售、转让、报废或发</w:t>
      </w:r>
      <w:r>
        <w:rPr>
          <w:spacing w:val="-47"/>
        </w:rPr>
        <w:t> </w:t>
      </w:r>
      <w:r>
        <w:rPr>
          <w:spacing w:val="-47"/>
        </w:rPr>
      </w:r>
      <w:r>
        <w:rPr/>
        <w:t>生毁损的，将尚未分配的相关递延收益余额转入资产处置当期的损益。</w:t>
      </w:r>
    </w:p>
    <w:p>
      <w:pPr>
        <w:pStyle w:val="BodyText"/>
        <w:spacing w:line="386" w:lineRule="auto" w:before="46"/>
        <w:ind w:left="573" w:right="102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与收益相关的政府补助判断依据及会计处理方法</w:t>
      </w:r>
      <w:r>
        <w:rPr>
          <w:w w:val="100"/>
        </w:rPr>
        <w:t> </w:t>
      </w:r>
      <w:r>
        <w:rPr>
          <w:spacing w:val="-2"/>
        </w:rPr>
        <w:t>除与资产相关的政府补助之外的政府补助划分为与收益相关的政府补助。对于同时包含与资产相关部</w:t>
      </w:r>
    </w:p>
    <w:p>
      <w:pPr>
        <w:pStyle w:val="BodyText"/>
        <w:spacing w:line="408" w:lineRule="auto"/>
        <w:ind w:right="1126"/>
        <w:jc w:val="both"/>
      </w:pPr>
      <w:r>
        <w:rPr>
          <w:spacing w:val="-2"/>
        </w:rPr>
        <w:t>分和与收益相关部分的政府补助，难以区分与资产相关或与收益相关的，整体归类为与收益相关的政府补</w:t>
      </w:r>
      <w:r>
        <w:rPr>
          <w:spacing w:val="-44"/>
        </w:rPr>
        <w:t> </w:t>
      </w:r>
      <w:r>
        <w:rPr>
          <w:spacing w:val="-44"/>
        </w:rPr>
      </w:r>
      <w:r>
        <w:rPr>
          <w:spacing w:val="-2"/>
        </w:rPr>
        <w:t>助。与收益相关的政府补助，用于补偿以后期间的相关成本费用或损失的，确认为递延收益，在确认相关</w:t>
      </w:r>
      <w:r>
        <w:rPr>
          <w:spacing w:val="-50"/>
        </w:rPr>
        <w:t> </w:t>
      </w:r>
      <w:r>
        <w:rPr>
          <w:spacing w:val="-50"/>
        </w:rPr>
      </w:r>
      <w:r>
        <w:rPr>
          <w:spacing w:val="-2"/>
        </w:rPr>
        <w:t>成本费用或损失的期间，计入当期损益或冲减相关成本；用于补偿已发生的相关成本费用或损失的，直接</w:t>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1021"/>
        <w:jc w:val="left"/>
      </w:pPr>
      <w:r>
        <w:rPr/>
        <w:t>计入当期损益或冲减相关成本。</w:t>
      </w:r>
    </w:p>
    <w:p>
      <w:pPr>
        <w:spacing w:line="240" w:lineRule="auto" w:before="10"/>
        <w:rPr>
          <w:rFonts w:ascii="宋体" w:hAnsi="宋体" w:cs="宋体" w:eastAsia="宋体" w:hint="default"/>
          <w:sz w:val="14"/>
          <w:szCs w:val="14"/>
        </w:rPr>
      </w:pPr>
    </w:p>
    <w:p>
      <w:pPr>
        <w:pStyle w:val="BodyText"/>
        <w:spacing w:line="386" w:lineRule="auto" w:before="0"/>
        <w:ind w:right="1128"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spacing w:val="-3"/>
        </w:rPr>
        <w:t>与公司日常经营活动相关的政府补助，按照经济业务实质，计入其他收益或冲减相关成本费用。与</w:t>
      </w:r>
      <w:r>
        <w:rPr>
          <w:w w:val="100"/>
        </w:rPr>
        <w:t> </w:t>
      </w:r>
      <w:r>
        <w:rPr/>
        <w:t>公司日常活动无关的政府补助，计入营业外收支。</w:t>
      </w:r>
    </w:p>
    <w:p>
      <w:pPr>
        <w:pStyle w:val="BodyText"/>
        <w:spacing w:line="240" w:lineRule="auto"/>
        <w:ind w:left="573" w:right="1021"/>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政策性优惠贷款贴息的会计处理方法</w:t>
      </w:r>
    </w:p>
    <w:p>
      <w:pPr>
        <w:pStyle w:val="BodyText"/>
        <w:spacing w:line="386" w:lineRule="auto" w:before="177"/>
        <w:ind w:right="113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财政将贴息资金拨付给贷款银行，由贷款银行以政策性优惠利率向公司提供贷款的，以实际收到</w:t>
      </w:r>
      <w:r>
        <w:rPr>
          <w:w w:val="100"/>
        </w:rPr>
        <w:t> </w:t>
      </w:r>
      <w:r>
        <w:rPr/>
        <w:t>的借款金额作为借款的入账价值，按照借款本金和该政策性优惠利率计算相关借款费用。。</w:t>
      </w:r>
    </w:p>
    <w:p>
      <w:pPr>
        <w:pStyle w:val="BodyText"/>
        <w:spacing w:line="240" w:lineRule="auto"/>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财政将贴息资金直接拨付给公司的，将对应的贴息冲减相关借款费用。</w:t>
      </w:r>
    </w:p>
    <w:p>
      <w:pPr>
        <w:spacing w:line="240" w:lineRule="auto" w:before="9"/>
        <w:rPr>
          <w:rFonts w:ascii="宋体" w:hAnsi="宋体" w:cs="宋体" w:eastAsia="宋体" w:hint="default"/>
          <w:sz w:val="30"/>
          <w:szCs w:val="30"/>
        </w:rPr>
      </w:pPr>
    </w:p>
    <w:p>
      <w:pPr>
        <w:pStyle w:val="Heading3"/>
        <w:spacing w:line="240" w:lineRule="auto"/>
        <w:ind w:right="1021"/>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30"/>
          <w:szCs w:val="30"/>
        </w:rPr>
      </w:pPr>
    </w:p>
    <w:p>
      <w:pPr>
        <w:pStyle w:val="BodyText"/>
        <w:spacing w:line="398" w:lineRule="auto" w:before="0"/>
        <w:ind w:right="112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spacing w:val="-3"/>
        </w:rPr>
        <w:t>根据资产、负债的账面价值与其计税基础之间的差额（未作为资产和负债确认的项目按照税法规定</w:t>
      </w:r>
      <w:r>
        <w:rPr>
          <w:w w:val="100"/>
        </w:rPr>
        <w:t> </w:t>
      </w:r>
      <w:r>
        <w:rPr>
          <w:spacing w:val="-2"/>
        </w:rPr>
        <w:t>可以确定其计税基础的，该计税基础与其账面数之间的差额），按照预期收回该资产或清偿该负债期间的</w:t>
      </w:r>
      <w:r>
        <w:rPr>
          <w:spacing w:val="-43"/>
        </w:rPr>
        <w:t> </w:t>
      </w:r>
      <w:r>
        <w:rPr>
          <w:spacing w:val="-43"/>
        </w:rPr>
      </w:r>
      <w:r>
        <w:rPr/>
        <w:t>适用税率计算确认递延所得税资产或递延所得税负债。</w:t>
      </w:r>
    </w:p>
    <w:p>
      <w:pPr>
        <w:pStyle w:val="BodyText"/>
        <w:spacing w:line="398" w:lineRule="auto" w:before="54"/>
        <w:ind w:right="112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spacing w:val="2"/>
        </w:rPr>
        <w:t>确认递延所得税资产以很可能取得用来抵扣可抵扣暂时性差异的应纳税所得额为限。资产负债表</w:t>
      </w:r>
      <w:r>
        <w:rPr>
          <w:w w:val="100"/>
        </w:rPr>
        <w:t> </w:t>
      </w:r>
      <w:r>
        <w:rPr>
          <w:spacing w:val="-2"/>
        </w:rPr>
        <w:t>日，有确凿证据表明未来期间很可能获得足够的应纳税所得额用来抵扣可抵扣暂时性差异的，确认以前会</w:t>
      </w:r>
      <w:r>
        <w:rPr>
          <w:spacing w:val="-44"/>
        </w:rPr>
        <w:t> </w:t>
      </w:r>
      <w:r>
        <w:rPr>
          <w:spacing w:val="-44"/>
        </w:rPr>
      </w:r>
      <w:r>
        <w:rPr/>
        <w:t>计期间未确认的递延所得税资产。</w:t>
      </w:r>
    </w:p>
    <w:p>
      <w:pPr>
        <w:pStyle w:val="BodyText"/>
        <w:spacing w:line="396" w:lineRule="auto" w:before="54"/>
        <w:ind w:right="1126"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spacing w:val="-3"/>
        </w:rPr>
        <w:t>资产负债表日，对递延所得税资产的账面价值进行复核，如果未来期间很可能无法获得足够的应纳</w:t>
      </w:r>
      <w:r>
        <w:rPr>
          <w:w w:val="100"/>
        </w:rPr>
        <w:t> </w:t>
      </w:r>
      <w:r>
        <w:rPr>
          <w:spacing w:val="-2"/>
        </w:rPr>
        <w:t>税所得额用以抵扣递延所得税资产的利益，则减记递延所得税资产的账面价值。在很可能获得足够的应纳</w:t>
      </w:r>
      <w:r>
        <w:rPr>
          <w:spacing w:val="-44"/>
        </w:rPr>
        <w:t> </w:t>
      </w:r>
      <w:r>
        <w:rPr>
          <w:spacing w:val="-44"/>
        </w:rPr>
      </w:r>
      <w:r>
        <w:rPr/>
        <w:t>税所得额时，转回减记的金额。</w:t>
      </w:r>
    </w:p>
    <w:p>
      <w:pPr>
        <w:pStyle w:val="BodyText"/>
        <w:spacing w:line="386" w:lineRule="auto" w:before="56"/>
        <w:ind w:right="1126"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4"/>
        </w:rPr>
        <w:t> </w:t>
      </w:r>
      <w:r>
        <w:rPr>
          <w:spacing w:val="-3"/>
        </w:rPr>
        <w:t>公司当期所得税和递延所得税作为所得税费用或收益计入当期损益，但不包括下列情况产生的所得</w:t>
      </w:r>
      <w:r>
        <w:rPr>
          <w:w w:val="100"/>
        </w:rPr>
        <w:t> </w:t>
      </w:r>
      <w:r>
        <w:rPr/>
        <w:t>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直接在所有者权益中确认的交易或者事项。</w:t>
      </w:r>
    </w:p>
    <w:p>
      <w:pPr>
        <w:spacing w:line="240" w:lineRule="auto" w:before="10"/>
        <w:rPr>
          <w:rFonts w:ascii="宋体" w:hAnsi="宋体" w:cs="宋体" w:eastAsia="宋体" w:hint="default"/>
          <w:sz w:val="19"/>
          <w:szCs w:val="19"/>
        </w:rPr>
      </w:pPr>
    </w:p>
    <w:p>
      <w:pPr>
        <w:pStyle w:val="Heading3"/>
        <w:spacing w:line="240" w:lineRule="auto"/>
        <w:ind w:right="1021"/>
        <w:jc w:val="left"/>
        <w:rPr>
          <w:b w:val="0"/>
          <w:bCs w:val="0"/>
        </w:rPr>
      </w:pPr>
      <w:r>
        <w:rPr>
          <w:rFonts w:ascii="Times New Roman" w:hAnsi="Times New Roman" w:cs="Times New Roman" w:eastAsia="Times New Roman" w:hint="default"/>
        </w:rPr>
        <w:t>25</w:t>
      </w:r>
      <w:r>
        <w:rPr/>
        <w:t>、租赁</w:t>
      </w:r>
      <w:r>
        <w:rPr>
          <w:b w:val="0"/>
          <w:bCs w:val="0"/>
        </w:rPr>
      </w:r>
    </w:p>
    <w:p>
      <w:pPr>
        <w:spacing w:line="692" w:lineRule="exact" w:before="16"/>
        <w:ind w:left="573" w:right="1021"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公司为承租人时，在租赁期内各个期间按照直线法将租金计入相关资产成本或确认为当期损益，发生</w:t>
      </w:r>
    </w:p>
    <w:p>
      <w:pPr>
        <w:pStyle w:val="BodyText"/>
        <w:spacing w:line="408" w:lineRule="auto" w:before="84"/>
        <w:ind w:left="573" w:right="1021" w:hanging="421"/>
        <w:jc w:val="left"/>
      </w:pPr>
      <w:r>
        <w:rPr/>
        <w:t>的初始直接费用，直接计入当期损益。或有租金在实际发生时计入当期损益。</w:t>
      </w:r>
      <w:r>
        <w:rPr>
          <w:w w:val="100"/>
        </w:rPr>
        <w:t> </w:t>
      </w:r>
      <w:r>
        <w:rPr>
          <w:spacing w:val="-2"/>
        </w:rPr>
        <w:t>公司为出租人时，在租赁期内各个期间按照直线法将租金确认为当期损益，发生的初始直接费用，除</w:t>
      </w:r>
    </w:p>
    <w:p>
      <w:pPr>
        <w:pStyle w:val="BodyText"/>
        <w:spacing w:line="240" w:lineRule="auto" w:before="46"/>
        <w:ind w:right="1021"/>
        <w:jc w:val="left"/>
      </w:pPr>
      <w:r>
        <w:rPr/>
        <w:t>金额较大的予以资本化并分期计入损益外，均直接计入当期损益。或有租金在实际发生时计入当期损益。</w:t>
      </w:r>
    </w:p>
    <w:p>
      <w:pPr>
        <w:spacing w:line="240" w:lineRule="auto" w:before="0"/>
        <w:rPr>
          <w:rFonts w:ascii="宋体" w:hAnsi="宋体" w:cs="宋体" w:eastAsia="宋体" w:hint="default"/>
          <w:sz w:val="20"/>
          <w:szCs w:val="20"/>
        </w:rPr>
      </w:pPr>
    </w:p>
    <w:p>
      <w:pPr>
        <w:pStyle w:val="Heading3"/>
        <w:spacing w:line="240" w:lineRule="auto" w:before="155"/>
        <w:ind w:right="1021"/>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6"/>
        <w:ind w:right="1126" w:firstLine="420"/>
        <w:jc w:val="both"/>
      </w:pPr>
      <w:r>
        <w:rPr>
          <w:spacing w:val="-2"/>
        </w:rPr>
        <w:t>公司为承租人时，在租赁期开始日，公司以租赁开始日租赁资产公允价值与最低租赁付款额现值中两</w:t>
      </w:r>
      <w:r>
        <w:rPr>
          <w:w w:val="100"/>
        </w:rPr>
        <w:t> </w:t>
      </w:r>
      <w:r>
        <w:rPr>
          <w:spacing w:val="-2"/>
        </w:rPr>
        <w:t>者较低者作为租入资产的入账价值，将最低租赁付款额作为长期应付款的入账价值，其差额为未确认融资</w:t>
      </w:r>
      <w:r>
        <w:rPr>
          <w:spacing w:val="-43"/>
        </w:rPr>
        <w:t> </w:t>
      </w:r>
      <w:r>
        <w:rPr>
          <w:spacing w:val="-43"/>
        </w:rPr>
      </w:r>
      <w:r>
        <w:rPr>
          <w:spacing w:val="-2"/>
        </w:rPr>
        <w:t>费用，发生的初始直接费用，计入租赁资产价值。在租赁期各个期间，采用实际利率法计算确认当期的融</w:t>
      </w:r>
      <w:r>
        <w:rPr>
          <w:spacing w:val="-47"/>
        </w:rPr>
        <w:t> </w:t>
      </w:r>
      <w:r>
        <w:rPr>
          <w:spacing w:val="-47"/>
        </w:rPr>
      </w:r>
      <w:r>
        <w:rPr/>
        <w:t>资费用。</w:t>
      </w:r>
    </w:p>
    <w:p>
      <w:pPr>
        <w:pStyle w:val="BodyText"/>
        <w:spacing w:line="408" w:lineRule="auto" w:before="46"/>
        <w:ind w:right="1107" w:firstLine="420"/>
        <w:jc w:val="both"/>
      </w:pPr>
      <w:r>
        <w:rPr>
          <w:spacing w:val="-2"/>
        </w:rPr>
        <w:t>公司为出租人时，在租赁期开始日，公司以租赁开始日最低租赁收款额与初始直接费用之和作为应收</w:t>
      </w:r>
      <w:r>
        <w:rPr>
          <w:w w:val="100"/>
        </w:rPr>
        <w:t> </w:t>
      </w:r>
      <w:r>
        <w:rPr>
          <w:spacing w:val="-2"/>
        </w:rPr>
        <w:t>融资租赁款的入账价值，同时记录未担保余值；将最低租赁收款额、初始直接费用及未担保余值之和与其</w:t>
      </w:r>
      <w:r>
        <w:rPr>
          <w:spacing w:val="-47"/>
        </w:rPr>
        <w:t> </w:t>
      </w:r>
      <w:r>
        <w:rPr>
          <w:spacing w:val="-47"/>
        </w:rPr>
      </w:r>
      <w:r>
        <w:rPr>
          <w:spacing w:val="-2"/>
        </w:rPr>
        <w:t>现值之和的差额确认为未实现融资收益。在租赁期各个期间，采用实际利率法计算确认当期的融资收入。</w:t>
      </w:r>
    </w:p>
    <w:p>
      <w:pPr>
        <w:spacing w:line="240" w:lineRule="auto" w:before="8"/>
        <w:rPr>
          <w:rFonts w:ascii="宋体" w:hAnsi="宋体" w:cs="宋体" w:eastAsia="宋体" w:hint="default"/>
          <w:sz w:val="20"/>
          <w:szCs w:val="20"/>
        </w:rPr>
      </w:pPr>
    </w:p>
    <w:p>
      <w:pPr>
        <w:pStyle w:val="Heading3"/>
        <w:spacing w:line="240" w:lineRule="auto"/>
        <w:ind w:right="1021"/>
        <w:jc w:val="left"/>
        <w:rPr>
          <w:b w:val="0"/>
          <w:bCs w:val="0"/>
        </w:rPr>
      </w:pPr>
      <w:r>
        <w:rPr>
          <w:rFonts w:ascii="Times New Roman" w:hAnsi="Times New Roman" w:cs="Times New Roman" w:eastAsia="Times New Roman" w:hint="default"/>
        </w:rPr>
        <w:t>26</w:t>
      </w:r>
      <w:r>
        <w:rPr/>
        <w:t>、其他重要的会计政策和会计估计</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1021"/>
        <w:jc w:val="left"/>
      </w:pPr>
      <w:r>
        <w:rPr>
          <w:rFonts w:ascii="宋体" w:hAnsi="宋体" w:cs="宋体" w:eastAsia="宋体" w:hint="default"/>
        </w:rPr>
        <w:t>(</w:t>
      </w:r>
      <w:r>
        <w:rPr/>
        <w:t>二十五</w:t>
      </w:r>
      <w:r>
        <w:rPr>
          <w:rFonts w:ascii="宋体" w:hAnsi="宋体" w:cs="宋体" w:eastAsia="宋体" w:hint="default"/>
        </w:rPr>
        <w:t>)</w:t>
      </w:r>
      <w:r>
        <w:rPr>
          <w:rFonts w:ascii="宋体" w:hAnsi="宋体" w:cs="宋体" w:eastAsia="宋体" w:hint="default"/>
          <w:spacing w:val="-2"/>
        </w:rPr>
        <w:t> </w:t>
      </w:r>
      <w:r>
        <w:rPr/>
        <w:t>分部报告</w:t>
      </w:r>
      <w:r>
        <w:rPr>
          <w:spacing w:val="-103"/>
        </w:rPr>
        <w:t> </w:t>
      </w:r>
      <w:r>
        <w:rPr>
          <w:spacing w:val="-103"/>
        </w:rPr>
      </w:r>
      <w:r>
        <w:rPr>
          <w:spacing w:val="-2"/>
        </w:rPr>
        <w:t>公司以内部组织结构、管理要求、内部报告制度等为依据确定经营分部。公司的经营分部是指同时满</w:t>
      </w:r>
    </w:p>
    <w:p>
      <w:pPr>
        <w:pStyle w:val="BodyText"/>
        <w:spacing w:line="240" w:lineRule="auto" w:before="46"/>
        <w:ind w:right="1021"/>
        <w:jc w:val="left"/>
      </w:pPr>
      <w:r>
        <w:rPr/>
        <w:t>足下列条件的组成部分：</w:t>
      </w:r>
    </w:p>
    <w:p>
      <w:pPr>
        <w:spacing w:line="240" w:lineRule="auto" w:before="10"/>
        <w:rPr>
          <w:rFonts w:ascii="宋体" w:hAnsi="宋体" w:cs="宋体" w:eastAsia="宋体" w:hint="default"/>
          <w:sz w:val="14"/>
          <w:szCs w:val="14"/>
        </w:rPr>
      </w:pPr>
    </w:p>
    <w:p>
      <w:pPr>
        <w:pStyle w:val="BodyText"/>
        <w:spacing w:line="240" w:lineRule="auto" w:before="0"/>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该组成部分能够在日常活动中产生收入、发生费用；</w:t>
      </w:r>
    </w:p>
    <w:p>
      <w:pPr>
        <w:pStyle w:val="BodyText"/>
        <w:spacing w:line="240" w:lineRule="auto" w:before="177"/>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管理层能够定期评价该组成部分的经营成果，以决定向其配置资源、评价其业绩；</w:t>
      </w:r>
    </w:p>
    <w:p>
      <w:pPr>
        <w:pStyle w:val="BodyText"/>
        <w:spacing w:line="240" w:lineRule="auto" w:before="177"/>
        <w:ind w:left="573" w:right="102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t>能够通过分析取得该组成部分的财务状况、经营成果和现金流量等有关会计信息。</w:t>
      </w:r>
    </w:p>
    <w:p>
      <w:pPr>
        <w:pStyle w:val="BodyText"/>
        <w:spacing w:line="386" w:lineRule="auto" w:before="177"/>
        <w:ind w:left="573" w:right="6521"/>
        <w:jc w:val="left"/>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其他重要的会计政策和会计估计</w:t>
      </w:r>
      <w:r>
        <w:rPr>
          <w:w w:val="100"/>
        </w:rPr>
        <w:t> </w:t>
      </w:r>
      <w:r>
        <w:rPr/>
        <w:t>回购公司股份相关的会计处理方法</w:t>
      </w:r>
    </w:p>
    <w:p>
      <w:pPr>
        <w:pStyle w:val="BodyText"/>
        <w:spacing w:line="408" w:lineRule="auto" w:before="62"/>
        <w:ind w:right="1126" w:firstLine="420"/>
        <w:jc w:val="both"/>
      </w:pPr>
      <w:r>
        <w:rPr>
          <w:spacing w:val="-2"/>
        </w:rPr>
        <w:t>因减少注册资本或奖励职工等原因收购本公司股份的，按实际支付的金额作为库存股处理，同时进行</w:t>
      </w:r>
      <w:r>
        <w:rPr>
          <w:w w:val="100"/>
        </w:rPr>
        <w:t> </w:t>
      </w:r>
      <w:r>
        <w:rPr>
          <w:spacing w:val="-2"/>
        </w:rPr>
        <w:t>备查登记。如果将回购的股份注销，则将按注销股票面值和注销股数计算的股票面值总额与实际回购所支</w:t>
      </w:r>
      <w:r>
        <w:rPr>
          <w:spacing w:val="-42"/>
        </w:rPr>
        <w:t> </w:t>
      </w:r>
      <w:r>
        <w:rPr>
          <w:spacing w:val="-42"/>
        </w:rPr>
      </w:r>
      <w:r>
        <w:rPr>
          <w:spacing w:val="-2"/>
        </w:rPr>
        <w:t>付的金额之间的差额冲减资本公积，资本公积不足冲减的，冲减留存收益；如果将回购的股份奖励给本公</w:t>
      </w:r>
      <w:r>
        <w:rPr>
          <w:spacing w:val="-43"/>
        </w:rPr>
        <w:t> </w:t>
      </w:r>
      <w:r>
        <w:rPr>
          <w:spacing w:val="-43"/>
        </w:rPr>
      </w:r>
      <w:r>
        <w:rPr>
          <w:spacing w:val="-2"/>
        </w:rPr>
        <w:t>司职工属于以权益结算的股份支付，于职工行权购买本公司股份收到价款时，转销交付职工的库存股成本</w:t>
      </w:r>
      <w:r>
        <w:rPr>
          <w:spacing w:val="-43"/>
        </w:rPr>
        <w:t> </w:t>
      </w:r>
      <w:r>
        <w:rPr>
          <w:spacing w:val="-43"/>
        </w:rPr>
      </w:r>
      <w:r>
        <w:rPr/>
        <w:t>和等待期内资本公积（其他资本公积）累计金额，同时，按照其差额调整资本公积（股本溢价）。</w:t>
      </w:r>
    </w:p>
    <w:p>
      <w:pPr>
        <w:spacing w:line="240" w:lineRule="auto" w:before="8"/>
        <w:rPr>
          <w:rFonts w:ascii="宋体" w:hAnsi="宋体" w:cs="宋体" w:eastAsia="宋体" w:hint="default"/>
          <w:sz w:val="20"/>
          <w:szCs w:val="20"/>
        </w:rPr>
      </w:pPr>
    </w:p>
    <w:p>
      <w:pPr>
        <w:pStyle w:val="Heading3"/>
        <w:spacing w:line="240" w:lineRule="auto"/>
        <w:ind w:right="1021"/>
        <w:jc w:val="left"/>
        <w:rPr>
          <w:b w:val="0"/>
          <w:bCs w:val="0"/>
        </w:rPr>
      </w:pPr>
      <w:r>
        <w:rPr>
          <w:rFonts w:ascii="Times New Roman" w:hAnsi="Times New Roman" w:cs="Times New Roman" w:eastAsia="Times New Roman" w:hint="default"/>
        </w:rPr>
        <w:t>27</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90"/>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64"/>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企业会计准则变化引起的会计政策变更</w:t>
      </w:r>
    </w:p>
    <w:p>
      <w:pPr>
        <w:pStyle w:val="BodyText"/>
        <w:spacing w:line="240" w:lineRule="auto" w:before="177"/>
        <w:ind w:left="573" w:right="1021"/>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9"/>
        </w:rPr>
        <w:t> </w:t>
      </w:r>
      <w:r>
        <w:rPr/>
        <w:t>本公司根据财政部《关于修订印发</w:t>
      </w:r>
      <w:r>
        <w:rPr>
          <w:rFonts w:ascii="Times New Roman" w:hAnsi="Times New Roman" w:cs="Times New Roman" w:eastAsia="Times New Roman" w:hint="default"/>
        </w:rPr>
        <w:t>2019</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w:t>
      </w:r>
      <w:r>
        <w:rPr>
          <w:rFonts w:ascii="Times New Roman" w:hAnsi="Times New Roman" w:cs="Times New Roman" w:eastAsia="Times New Roman" w:hint="default"/>
        </w:rPr>
        <w:t>)</w:t>
      </w:r>
      <w:r>
        <w:rPr/>
        <w:t>、</w:t>
      </w:r>
    </w:p>
    <w:p>
      <w:pPr>
        <w:pStyle w:val="BodyText"/>
        <w:spacing w:line="240" w:lineRule="auto" w:before="177"/>
        <w:ind w:right="1021"/>
        <w:jc w:val="left"/>
        <w:rPr>
          <w:rFonts w:ascii="Times New Roman" w:hAnsi="Times New Roman" w:cs="Times New Roman" w:eastAsia="Times New Roman" w:hint="default"/>
        </w:rPr>
      </w:pPr>
      <w:r>
        <w:rPr>
          <w:spacing w:val="-5"/>
        </w:rPr>
        <w:t>《关于修订印发合并财务报表格式（</w:t>
      </w:r>
      <w:r>
        <w:rPr>
          <w:rFonts w:ascii="Times New Roman" w:hAnsi="Times New Roman" w:cs="Times New Roman" w:eastAsia="Times New Roman" w:hint="default"/>
          <w:spacing w:val="-5"/>
        </w:rPr>
        <w:t>2019</w:t>
      </w:r>
      <w:r>
        <w:rPr>
          <w:spacing w:val="-5"/>
        </w:rPr>
        <w:t>版）的通知》</w:t>
      </w:r>
      <w:r>
        <w:rPr>
          <w:rFonts w:ascii="Times New Roman" w:hAnsi="Times New Roman" w:cs="Times New Roman" w:eastAsia="Times New Roman" w:hint="default"/>
          <w:spacing w:val="-5"/>
        </w:rPr>
        <w:t>(</w:t>
      </w:r>
      <w:r>
        <w:rPr>
          <w:spacing w:val="-5"/>
        </w:rPr>
        <w:t>财会〔</w:t>
      </w:r>
      <w:r>
        <w:rPr>
          <w:rFonts w:ascii="Times New Roman" w:hAnsi="Times New Roman" w:cs="Times New Roman" w:eastAsia="Times New Roman" w:hint="default"/>
          <w:spacing w:val="-5"/>
        </w:rPr>
        <w:t>2019</w:t>
      </w:r>
      <w:r>
        <w:rPr>
          <w:spacing w:val="-5"/>
        </w:rPr>
        <w:t>〕</w:t>
      </w:r>
      <w:r>
        <w:rPr>
          <w:rFonts w:ascii="Times New Roman" w:hAnsi="Times New Roman" w:cs="Times New Roman" w:eastAsia="Times New Roman" w:hint="default"/>
          <w:spacing w:val="-5"/>
        </w:rPr>
        <w:t>16</w:t>
      </w:r>
      <w:r>
        <w:rPr>
          <w:spacing w:val="-5"/>
        </w:rPr>
        <w:t>号</w:t>
      </w:r>
      <w:r>
        <w:rPr>
          <w:rFonts w:ascii="Times New Roman" w:hAnsi="Times New Roman" w:cs="Times New Roman" w:eastAsia="Times New Roman" w:hint="default"/>
          <w:spacing w:val="-5"/>
        </w:rPr>
        <w:t>)</w:t>
      </w:r>
      <w:r>
        <w:rPr>
          <w:spacing w:val="-5"/>
        </w:rPr>
        <w:t>和企业会计准则的要求编制</w:t>
      </w:r>
      <w:r>
        <w:rPr>
          <w:rFonts w:ascii="Times New Roman" w:hAnsi="Times New Roman" w:cs="Times New Roman" w:eastAsia="Times New Roman" w:hint="default"/>
          <w:spacing w:val="-5"/>
        </w:rPr>
        <w:t>2019</w:t>
      </w:r>
    </w:p>
    <w:p>
      <w:pPr>
        <w:spacing w:after="0" w:line="240" w:lineRule="auto"/>
        <w:jc w:val="left"/>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pStyle w:val="BodyText"/>
        <w:spacing w:line="240" w:lineRule="auto" w:before="0"/>
        <w:ind w:right="1021"/>
        <w:jc w:val="left"/>
      </w:pPr>
      <w:r>
        <w:rPr>
          <w:spacing w:val="-4"/>
        </w:rPr>
        <w:t>年度财务报表，此项会计政策变更采用追溯调整法。</w:t>
      </w:r>
      <w:r>
        <w:rPr>
          <w:rFonts w:ascii="Times New Roman" w:hAnsi="Times New Roman" w:cs="Times New Roman" w:eastAsia="Times New Roman" w:hint="default"/>
          <w:spacing w:val="-4"/>
        </w:rPr>
        <w:t>2018</w:t>
      </w:r>
      <w:r>
        <w:rPr>
          <w:spacing w:val="-4"/>
        </w:rPr>
        <w:t>年度财务报表受重要影响的报表项目和金额如下：</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268"/>
        <w:gridCol w:w="2427"/>
        <w:gridCol w:w="1824"/>
        <w:gridCol w:w="2005"/>
      </w:tblGrid>
      <w:tr>
        <w:trPr>
          <w:trHeight w:val="348" w:hRule="exact"/>
        </w:trPr>
        <w:tc>
          <w:tcPr>
            <w:tcW w:w="46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291"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3829" w:type="dxa"/>
            <w:gridSpan w:val="2"/>
            <w:tcBorders>
              <w:top w:val="single" w:sz="6" w:space="0" w:color="000000"/>
              <w:left w:val="single" w:sz="6" w:space="0" w:color="000000"/>
              <w:bottom w:val="single" w:sz="6" w:space="0" w:color="000000"/>
              <w:right w:val="nil" w:sz="6" w:space="0" w:color="auto"/>
            </w:tcBorders>
          </w:tcPr>
          <w:p>
            <w:pPr>
              <w:pStyle w:val="TableParagraph"/>
              <w:spacing w:line="272" w:lineRule="exact"/>
              <w:ind w:left="857"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346" w:hRule="exact"/>
        </w:trPr>
        <w:tc>
          <w:tcPr>
            <w:tcW w:w="2268"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427" w:type="dxa"/>
            <w:vMerge w:val="restart"/>
            <w:tcBorders>
              <w:top w:val="single" w:sz="6" w:space="0" w:color="000000"/>
              <w:left w:val="single" w:sz="6" w:space="0" w:color="000000"/>
              <w:right w:val="single" w:sz="6" w:space="0" w:color="000000"/>
            </w:tcBorders>
          </w:tcPr>
          <w:p>
            <w:pPr>
              <w:pStyle w:val="TableParagraph"/>
              <w:spacing w:line="240" w:lineRule="auto" w:before="44"/>
              <w:ind w:left="941" w:right="-3"/>
              <w:jc w:val="left"/>
              <w:rPr>
                <w:rFonts w:ascii="Times New Roman" w:hAnsi="Times New Roman" w:cs="Times New Roman" w:eastAsia="Times New Roman" w:hint="default"/>
                <w:sz w:val="21"/>
                <w:szCs w:val="21"/>
              </w:rPr>
            </w:pPr>
            <w:r>
              <w:rPr>
                <w:rFonts w:ascii="Times New Roman"/>
                <w:sz w:val="21"/>
              </w:rPr>
              <w:t>1,676,679,463.47</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89,130,555.30</w:t>
            </w:r>
          </w:p>
        </w:tc>
      </w:tr>
      <w:tr>
        <w:trPr>
          <w:trHeight w:val="348" w:hRule="exact"/>
        </w:trPr>
        <w:tc>
          <w:tcPr>
            <w:tcW w:w="2268" w:type="dxa"/>
            <w:vMerge/>
            <w:tcBorders>
              <w:left w:val="single" w:sz="6" w:space="0" w:color="000000"/>
              <w:bottom w:val="single" w:sz="6" w:space="0" w:color="000000"/>
              <w:right w:val="single" w:sz="6" w:space="0" w:color="000000"/>
            </w:tcBorders>
          </w:tcPr>
          <w:p>
            <w:pPr/>
          </w:p>
        </w:tc>
        <w:tc>
          <w:tcPr>
            <w:tcW w:w="2427" w:type="dxa"/>
            <w:vMerge/>
            <w:tcBorders>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pacing w:val="-1"/>
                <w:sz w:val="21"/>
              </w:rPr>
              <w:t>1,587,548,908.17</w:t>
            </w:r>
          </w:p>
        </w:tc>
      </w:tr>
      <w:tr>
        <w:trPr>
          <w:trHeight w:val="346" w:hRule="exact"/>
        </w:trPr>
        <w:tc>
          <w:tcPr>
            <w:tcW w:w="2268"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427" w:type="dxa"/>
            <w:vMerge w:val="restart"/>
            <w:tcBorders>
              <w:top w:val="single" w:sz="6" w:space="0" w:color="000000"/>
              <w:left w:val="single" w:sz="6" w:space="0" w:color="000000"/>
              <w:right w:val="single" w:sz="6" w:space="0" w:color="000000"/>
            </w:tcBorders>
          </w:tcPr>
          <w:p>
            <w:pPr>
              <w:pStyle w:val="TableParagraph"/>
              <w:spacing w:line="240" w:lineRule="auto" w:before="44"/>
              <w:ind w:left="1099" w:right="-3"/>
              <w:jc w:val="left"/>
              <w:rPr>
                <w:rFonts w:ascii="Times New Roman" w:hAnsi="Times New Roman" w:cs="Times New Roman" w:eastAsia="Times New Roman" w:hint="default"/>
                <w:sz w:val="21"/>
                <w:szCs w:val="21"/>
              </w:rPr>
            </w:pPr>
            <w:r>
              <w:rPr>
                <w:rFonts w:ascii="Times New Roman"/>
                <w:sz w:val="21"/>
              </w:rPr>
              <w:t>708,259,436.62</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92,914,114.31</w:t>
            </w:r>
          </w:p>
        </w:tc>
      </w:tr>
      <w:tr>
        <w:trPr>
          <w:trHeight w:val="348" w:hRule="exact"/>
        </w:trPr>
        <w:tc>
          <w:tcPr>
            <w:tcW w:w="2268" w:type="dxa"/>
            <w:vMerge/>
            <w:tcBorders>
              <w:left w:val="single" w:sz="6" w:space="0" w:color="000000"/>
              <w:bottom w:val="single" w:sz="6" w:space="0" w:color="000000"/>
              <w:right w:val="single" w:sz="6" w:space="0" w:color="000000"/>
            </w:tcBorders>
          </w:tcPr>
          <w:p>
            <w:pPr/>
          </w:p>
        </w:tc>
        <w:tc>
          <w:tcPr>
            <w:tcW w:w="2427" w:type="dxa"/>
            <w:vMerge/>
            <w:tcBorders>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pacing w:val="-1"/>
                <w:sz w:val="21"/>
              </w:rPr>
              <w:t>615,345,322.31</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3"/>
        <w:spacing w:line="240" w:lineRule="auto"/>
        <w:ind w:right="1021"/>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line="340" w:lineRule="auto"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4" w:space="7387"/>
            <w:col w:w="2009"/>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591,714,740.11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591,714,740.11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52,625,307.76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52,625,307.76</w:t>
            </w: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89,130,555.30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4,734,314.45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-84,396,240.85</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1,587,548,908.17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1,530,064,092.55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-57,484,815.62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84,396,240.85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84,396,240.85</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141,512,091.22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141,512,091.22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135,969,442.30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135,969,442.30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359,383,684.98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359,383,684.98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1,319,463.60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1,319,463.60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17,053,826.41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17,053,826.41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2,923,632,712.09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2,918,773,204.23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-4,859,507.86</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106,689,057.76</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-106,689,057.76</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61,414,785.57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61,414,785.57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54,063,750.00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54,063,750.00</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395,302,811.16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395,302,811.16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134,197,347.30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134,197,347.30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358,616,328.50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358,616,328.50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2,542,845,878.70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2,542,845,878.70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19,370,915.65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19,370,915.65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105,256,056.22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113,400,993.25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8,144,937.03</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387,911.89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387,911.89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3,724,081,092.75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3,679,600,722.02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-44,480,370.73</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6,647,713,804.84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6,598,373,926.25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-49,339,878.59</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829,182,550.59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830,120,618.83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938,068.24</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92,914,114.31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92,914,114.31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615,345,322.31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615,345,322.31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260,257,479.81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260,257,479.81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30,353,944.01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30,353,944.01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95,413,252.32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95,413,252.32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109,088,962.79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108,150,894.55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-938,068.24</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938,068.24</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-938,068.24</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2,032,555,626.14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2,032,555,626.14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21,779,276.51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21,779,276.51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18,573,437.68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18,573,437.68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40,352,714.19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40,352,714.19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2,072,908,340.33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2,072,908,340.33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810,606,519.00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810,606,519.00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2,471,082,791.01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2,471,082,791.01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226,322,104.23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226,322,104.23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37,259,567.61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-218,371.47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-37,477,939.08</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144,016,876.56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144,016,876.56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1,312,770,995.67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1,300,909,056.16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-11,861,939.51</w:t>
            </w: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4,549,414,645.62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4,500,074,767.03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-49,339,878.59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25,390,818.89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25,390,818.89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4,574,805,464.51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4,525,465,585.92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-49,339,878.59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6,647,713,804.84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6,598,373,926.25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-49,339,878.59</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297,208,540.11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297,208,540.11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52,625,307.76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52,625,307.76</w:t>
            </w: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72,897,476.71</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-72,897,476.71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925,753,326.04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874,289,285.21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-51,464,040.83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72,897,476.71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72,897,476.71</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23,131,757.18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23,131,757.18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121,071,251.22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121,071,251.22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168,810,732.20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168,810,732.20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1,319,463.60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1,319,463.60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462,478.66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462,478.66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1,610,655,025.72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1,611,816,292.65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1,161,266.93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59,625,307.76</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-59,625,307.76</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3,209,608,194.24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3,209,608,194.24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310,784,156.25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310,784,156.25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24,864,830.75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24,864,830.75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98,857,701.29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106,577,307.41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7,719,606.12</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3,703,740,190.29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3,658,834,488.65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-44,905,701.64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5,314,395,216.01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5,270,650,781.30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-43,744,434.71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390,598,365.62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598,365.62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152,914,114.31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152,914,114.31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308,807,803.38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308,807,803.38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106,680,966.88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106,680,966.88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6,375.80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6,375.80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50,592,060.29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50,592,060.29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267,378,953.25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266,780,587.63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-598,365.62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598,365.62</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-598,365.62</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1"/>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1,276,380,273.91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1,276,380,273.91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8,211,904.06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8,211,904.06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6,613,753.96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6,613,753.96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14,825,658.02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14,825,658.02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1,291,205,931.93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1,291,205,931.93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810,606,519.00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810,606,519.00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2,472,447,916.06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2,472,447,916.06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226,322,104.23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226,322,104.23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37,497,902.21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19,963.13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-37,477,939.08</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144,016,876.56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144,016,876.56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784,942,174.48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778,675,678.85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-6,266,495.63</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4,023,189,284.08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3,979,444,849.37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-43,744,434.71</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5,314,395,216.01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5,270,650,781.30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-43,744,434.71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5"/>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21"/>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4"/>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后余值的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梦网香港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本公司、兴业电力公司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梦网科技、物联天下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34" w:hRule="exact"/>
        </w:trPr>
        <w:tc>
          <w:tcPr>
            <w:tcW w:w="4784"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left="112"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33" w:right="37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本公司</w:t>
      </w:r>
    </w:p>
    <w:p>
      <w:pPr>
        <w:pStyle w:val="BodyText"/>
        <w:spacing w:line="386" w:lineRule="auto" w:before="177"/>
        <w:ind w:left="112" w:right="1131"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日，本公司被辽宁省科学技术厅、辽宁省财政厅、辽宁省国家税务局、辽宁省地方税务</w:t>
      </w:r>
      <w:r>
        <w:rPr>
          <w:w w:val="100"/>
        </w:rPr>
        <w:t> </w:t>
      </w:r>
      <w:r>
        <w:rPr/>
        <w:t>局联合认定为高新技术企业，证书编号：</w:t>
      </w:r>
      <w:r>
        <w:rPr>
          <w:rFonts w:ascii="Times New Roman" w:hAnsi="Times New Roman" w:cs="Times New Roman" w:eastAsia="Times New Roman" w:hint="default"/>
        </w:rPr>
        <w:t>GR201721000674</w:t>
      </w:r>
      <w:r>
        <w:rPr/>
        <w:t>，有效期三年。本公司自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的税率计缴企业所得税。</w:t>
      </w:r>
    </w:p>
    <w:p>
      <w:pPr>
        <w:pStyle w:val="BodyText"/>
        <w:spacing w:line="386" w:lineRule="auto" w:before="36"/>
        <w:ind w:left="533" w:right="37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梦网科技、物联天下</w:t>
      </w:r>
      <w:r>
        <w:rPr>
          <w:spacing w:val="-103"/>
        </w:rPr>
        <w:t> </w:t>
      </w:r>
      <w:r>
        <w:rPr>
          <w:spacing w:val="-103"/>
        </w:rPr>
      </w:r>
      <w:r>
        <w:rPr>
          <w:spacing w:val="-2"/>
        </w:rPr>
        <w:t>根据财政部、国家税务总局《关于进一步鼓励软件产业和集成电路产业发展企业所得税政策的通知》</w:t>
      </w:r>
    </w:p>
    <w:p>
      <w:pPr>
        <w:pStyle w:val="BodyText"/>
        <w:spacing w:line="386" w:lineRule="auto"/>
        <w:ind w:left="112" w:right="1128"/>
        <w:jc w:val="both"/>
      </w:pP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w:t>
      </w:r>
      <w:r>
        <w:rPr>
          <w:rFonts w:ascii="Times New Roman" w:hAnsi="Times New Roman" w:cs="Times New Roman" w:eastAsia="Times New Roman" w:hint="default"/>
        </w:rPr>
        <w:t>)</w:t>
      </w:r>
      <w:r>
        <w:rPr/>
        <w:t>第四条规定及《企业所得税优惠事项备案》，国家规划布局内重点企业软件企业可减</w:t>
      </w:r>
      <w:r>
        <w:rPr>
          <w:spacing w:val="-61"/>
        </w:rPr>
        <w:t> </w:t>
      </w:r>
      <w:r>
        <w:rPr>
          <w:spacing w:val="-61"/>
        </w:rPr>
      </w:r>
      <w:r>
        <w:rPr>
          <w:spacing w:val="-4"/>
        </w:rPr>
        <w:t>按</w:t>
      </w:r>
      <w:r>
        <w:rPr>
          <w:rFonts w:ascii="Times New Roman" w:hAnsi="Times New Roman" w:cs="Times New Roman" w:eastAsia="Times New Roman" w:hint="default"/>
          <w:spacing w:val="-4"/>
        </w:rPr>
        <w:t>10%</w:t>
      </w:r>
      <w:r>
        <w:rPr>
          <w:spacing w:val="-4"/>
        </w:rPr>
        <w:t>的税率征收企业所得税，梦网科技、物联天下</w:t>
      </w:r>
      <w:r>
        <w:rPr>
          <w:rFonts w:ascii="Times New Roman" w:hAnsi="Times New Roman" w:cs="Times New Roman" w:eastAsia="Times New Roman" w:hint="default"/>
          <w:spacing w:val="-4"/>
        </w:rPr>
        <w:t>(</w:t>
      </w:r>
      <w:r>
        <w:rPr>
          <w:spacing w:val="-4"/>
        </w:rPr>
        <w:t>系梦网科技全资子公司</w:t>
      </w:r>
      <w:r>
        <w:rPr>
          <w:rFonts w:ascii="Times New Roman" w:hAnsi="Times New Roman" w:cs="Times New Roman" w:eastAsia="Times New Roman" w:hint="default"/>
          <w:spacing w:val="-4"/>
        </w:rPr>
        <w:t>)2019</w:t>
      </w:r>
      <w:r>
        <w:rPr>
          <w:spacing w:val="-4"/>
        </w:rPr>
        <w:t>年度享受按</w:t>
      </w:r>
      <w:r>
        <w:rPr>
          <w:rFonts w:ascii="Times New Roman" w:hAnsi="Times New Roman" w:cs="Times New Roman" w:eastAsia="Times New Roman" w:hint="default"/>
          <w:spacing w:val="-4"/>
        </w:rPr>
        <w:t>10%</w:t>
      </w:r>
      <w:r>
        <w:rPr>
          <w:spacing w:val="-4"/>
        </w:rPr>
        <w:t>税率征收</w:t>
      </w:r>
      <w:r>
        <w:rPr>
          <w:spacing w:val="-1"/>
        </w:rPr>
        <w:t> </w:t>
      </w:r>
      <w:r>
        <w:rPr>
          <w:spacing w:val="-1"/>
        </w:rPr>
      </w:r>
      <w:r>
        <w:rPr/>
        <w:t>企业所得税。</w:t>
      </w:r>
    </w:p>
    <w:p>
      <w:pPr>
        <w:pStyle w:val="BodyText"/>
        <w:spacing w:line="240" w:lineRule="auto"/>
        <w:ind w:left="533" w:right="37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兴业电力</w:t>
      </w:r>
    </w:p>
    <w:p>
      <w:pPr>
        <w:pStyle w:val="BodyText"/>
        <w:spacing w:line="386" w:lineRule="auto" w:before="177"/>
        <w:ind w:left="112" w:right="1126"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日，兴业电力公司被辽宁省科学技术厅、辽宁省财政厅、国家税务总局辽宁省税务局联</w:t>
      </w:r>
      <w:r>
        <w:rPr>
          <w:w w:val="100"/>
        </w:rPr>
        <w:t> </w:t>
      </w:r>
      <w:r>
        <w:rPr>
          <w:spacing w:val="-3"/>
        </w:rPr>
        <w:t>合认定为高新技术企业。证书编号：</w:t>
      </w:r>
      <w:r>
        <w:rPr>
          <w:rFonts w:ascii="Times New Roman" w:hAnsi="Times New Roman" w:cs="Times New Roman" w:eastAsia="Times New Roman" w:hint="default"/>
          <w:spacing w:val="-3"/>
        </w:rPr>
        <w:t>GR201821000675</w:t>
      </w:r>
      <w:r>
        <w:rPr>
          <w:spacing w:val="-3"/>
        </w:rPr>
        <w:t>，有效期三年。兴业电力自</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12"/>
        </w:rPr>
        <w:t> </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的税率计缴企业所得税。</w:t>
      </w:r>
    </w:p>
    <w:p>
      <w:pPr>
        <w:pStyle w:val="BodyText"/>
        <w:spacing w:line="386" w:lineRule="auto" w:before="35"/>
        <w:ind w:left="533" w:right="374"/>
        <w:jc w:val="left"/>
      </w:pPr>
      <w:r>
        <w:rPr/>
        <w:t>（</w:t>
      </w:r>
      <w:r>
        <w:rPr>
          <w:rFonts w:ascii="Times New Roman" w:hAnsi="Times New Roman" w:cs="Times New Roman" w:eastAsia="Times New Roman" w:hint="default"/>
        </w:rPr>
        <w:t>4</w:t>
      </w:r>
      <w:r>
        <w:rPr/>
        <w:t>）梦网百科</w:t>
      </w:r>
      <w:r>
        <w:rPr>
          <w:w w:val="100"/>
        </w:rPr>
        <w:t> </w:t>
      </w:r>
      <w:r>
        <w:rPr>
          <w:spacing w:val="-2"/>
        </w:rPr>
        <w:t>根据财政部、国家税务总局《关于进一步鼓励软件产业和集成电路产业发展企业所得税政策的通知》</w:t>
      </w:r>
    </w:p>
    <w:p>
      <w:pPr>
        <w:pStyle w:val="BodyText"/>
        <w:spacing w:line="386" w:lineRule="auto"/>
        <w:ind w:left="112" w:right="374"/>
        <w:jc w:val="left"/>
      </w:pP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w:t>
      </w:r>
      <w:r>
        <w:rPr>
          <w:rFonts w:ascii="Times New Roman" w:hAnsi="Times New Roman" w:cs="Times New Roman" w:eastAsia="Times New Roman" w:hint="default"/>
        </w:rPr>
        <w:t>)</w:t>
      </w:r>
      <w:r>
        <w:rPr/>
        <w:t>第三条规定及《企业所得税优惠事项备案》，</w:t>
      </w:r>
      <w:r>
        <w:rPr>
          <w:color w:val="333333"/>
        </w:rPr>
        <w:t>符合条件的软件企业，可自获利年度起</w:t>
      </w:r>
      <w:r>
        <w:rPr>
          <w:color w:val="333333"/>
          <w:spacing w:val="-61"/>
        </w:rPr>
        <w:t> </w:t>
      </w:r>
      <w:r>
        <w:rPr>
          <w:color w:val="333333"/>
          <w:spacing w:val="-61"/>
        </w:rPr>
      </w:r>
      <w:r>
        <w:rPr>
          <w:color w:val="333333"/>
          <w:spacing w:val="-4"/>
        </w:rPr>
        <w:t>计算优惠期，第一年至第二年免征企业所得税，第三年至第五年按照</w:t>
      </w:r>
      <w:r>
        <w:rPr>
          <w:rFonts w:ascii="Times New Roman" w:hAnsi="Times New Roman" w:cs="Times New Roman" w:eastAsia="Times New Roman" w:hint="default"/>
          <w:color w:val="333333"/>
          <w:spacing w:val="-4"/>
        </w:rPr>
        <w:t>25%</w:t>
      </w:r>
      <w:r>
        <w:rPr>
          <w:color w:val="333333"/>
          <w:spacing w:val="-4"/>
        </w:rPr>
        <w:t>的法定税率减半征收企业所得税，</w:t>
      </w:r>
      <w:r>
        <w:rPr>
          <w:color w:val="333333"/>
          <w:spacing w:val="-14"/>
        </w:rPr>
        <w:t> </w:t>
      </w:r>
      <w:r>
        <w:rPr>
          <w:color w:val="333333"/>
          <w:spacing w:val="-14"/>
        </w:rPr>
      </w:r>
      <w:r>
        <w:rPr>
          <w:color w:val="333333"/>
        </w:rPr>
        <w:t>并享受至期满为止。梦网百科</w:t>
      </w:r>
      <w:r>
        <w:rPr>
          <w:rFonts w:ascii="Times New Roman" w:hAnsi="Times New Roman" w:cs="Times New Roman" w:eastAsia="Times New Roman" w:hint="default"/>
          <w:color w:val="333333"/>
        </w:rPr>
        <w:t>2019</w:t>
      </w:r>
      <w:r>
        <w:rPr>
          <w:color w:val="333333"/>
        </w:rPr>
        <w:t>年度为获利第二年度，可享受免征企业所得税。</w:t>
      </w:r>
      <w:r>
        <w:rPr/>
      </w:r>
    </w:p>
    <w:p>
      <w:pPr>
        <w:pStyle w:val="BodyText"/>
        <w:spacing w:line="386" w:lineRule="auto" w:before="36"/>
        <w:ind w:left="533" w:right="374"/>
        <w:jc w:val="left"/>
      </w:pPr>
      <w:r>
        <w:rPr>
          <w:color w:val="333333"/>
        </w:rPr>
        <w:t>（</w:t>
      </w:r>
      <w:r>
        <w:rPr>
          <w:rFonts w:ascii="Times New Roman" w:hAnsi="Times New Roman" w:cs="Times New Roman" w:eastAsia="Times New Roman" w:hint="default"/>
          <w:color w:val="333333"/>
        </w:rPr>
        <w:t>5</w:t>
      </w:r>
      <w:r>
        <w:rPr>
          <w:color w:val="333333"/>
        </w:rPr>
        <w:t>）小型微利企业优惠税率</w:t>
      </w:r>
      <w:r>
        <w:rPr>
          <w:color w:val="333333"/>
          <w:w w:val="100"/>
        </w:rPr>
        <w:t> </w:t>
      </w:r>
      <w:r>
        <w:rPr>
          <w:spacing w:val="-2"/>
        </w:rPr>
        <w:t>根据《关于实施小型微利企业普惠性所得税减免政策有关问题的公告》》（国家税务总局公告</w:t>
      </w:r>
      <w:r>
        <w:rPr>
          <w:rFonts w:ascii="Times New Roman" w:hAnsi="Times New Roman" w:cs="Times New Roman" w:eastAsia="Times New Roman" w:hint="default"/>
          <w:spacing w:val="-2"/>
        </w:rPr>
        <w:t>2019</w:t>
      </w:r>
      <w:r>
        <w:rPr>
          <w:spacing w:val="-2"/>
        </w:rPr>
        <w:t>年</w:t>
      </w:r>
    </w:p>
    <w:p>
      <w:pPr>
        <w:pStyle w:val="BodyText"/>
        <w:spacing w:line="386" w:lineRule="auto" w:before="35"/>
        <w:ind w:left="112" w:right="1127"/>
        <w:jc w:val="both"/>
      </w:pPr>
      <w:r>
        <w:rPr>
          <w:spacing w:val="-2"/>
        </w:rPr>
        <w:t>第</w:t>
      </w:r>
      <w:r>
        <w:rPr>
          <w:rFonts w:ascii="Times New Roman" w:hAnsi="Times New Roman" w:cs="Times New Roman" w:eastAsia="Times New Roman" w:hint="default"/>
          <w:spacing w:val="-2"/>
        </w:rPr>
        <w:t>2</w:t>
      </w:r>
      <w:r>
        <w:rPr>
          <w:spacing w:val="-2"/>
        </w:rPr>
        <w:t>号），自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日，对小型微利企业年应纳税所得额不超过</w:t>
      </w:r>
      <w:r>
        <w:rPr>
          <w:rFonts w:ascii="Times New Roman" w:hAnsi="Times New Roman" w:cs="Times New Roman" w:eastAsia="Times New Roman" w:hint="default"/>
          <w:spacing w:val="-2"/>
        </w:rPr>
        <w:t>100</w:t>
      </w:r>
      <w:r>
        <w:rPr>
          <w:spacing w:val="-2"/>
        </w:rPr>
        <w:t>万元的部分，减</w:t>
      </w:r>
      <w:r>
        <w:rPr>
          <w:spacing w:val="-29"/>
        </w:rPr>
        <w:t> </w:t>
      </w:r>
      <w:r>
        <w:rPr>
          <w:spacing w:val="-29"/>
        </w:rPr>
      </w:r>
      <w:r>
        <w:rPr/>
        <w:t>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的税率缴纳企业所得税；对年应纳税所得额超过</w:t>
      </w:r>
      <w:r>
        <w:rPr>
          <w:rFonts w:ascii="Times New Roman" w:hAnsi="Times New Roman" w:cs="Times New Roman" w:eastAsia="Times New Roman" w:hint="default"/>
        </w:rPr>
        <w:t>100</w:t>
      </w:r>
      <w:r>
        <w:rPr/>
        <w:t>万元但不超过</w:t>
      </w:r>
      <w:r>
        <w:rPr>
          <w:rFonts w:ascii="Times New Roman" w:hAnsi="Times New Roman" w:cs="Times New Roman" w:eastAsia="Times New Roman" w:hint="default"/>
        </w:rPr>
        <w:t>300</w:t>
      </w:r>
      <w:r>
        <w:rPr/>
        <w:t>万</w:t>
      </w:r>
      <w:r>
        <w:rPr>
          <w:spacing w:val="-57"/>
        </w:rPr>
        <w:t> </w:t>
      </w:r>
      <w:r>
        <w:rPr/>
        <w:t>元的部分，减按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的税率缴纳企业所得税。本公司之子公司梦网物联和尚鼎</w:t>
      </w:r>
      <w:r>
        <w:rPr>
          <w:spacing w:val="-53"/>
        </w:rPr>
        <w:t> </w:t>
      </w:r>
      <w:r>
        <w:rPr/>
        <w:t>策划本期符合小型微利企业相关规定，按</w:t>
      </w:r>
      <w:r>
        <w:rPr>
          <w:rFonts w:ascii="Times New Roman" w:hAnsi="Times New Roman" w:cs="Times New Roman" w:eastAsia="Times New Roman" w:hint="default"/>
        </w:rPr>
        <w:t>20%</w:t>
      </w:r>
      <w:r>
        <w:rPr/>
        <w:t>所得税率缴纳企业所得税。</w:t>
      </w:r>
    </w:p>
    <w:p>
      <w:pPr>
        <w:pStyle w:val="BodyText"/>
        <w:spacing w:line="386" w:lineRule="auto" w:before="35"/>
        <w:ind w:left="533" w:right="37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增值税</w:t>
      </w:r>
      <w:r>
        <w:rPr>
          <w:w w:val="100"/>
        </w:rPr>
        <w:t> </w:t>
      </w:r>
      <w:r>
        <w:rPr>
          <w:spacing w:val="-3"/>
        </w:rPr>
        <w:t>根据财政部《关于软件产品增值税政策的通知》</w:t>
      </w:r>
      <w:r>
        <w:rPr>
          <w:rFonts w:ascii="Times New Roman" w:hAnsi="Times New Roman" w:cs="Times New Roman" w:eastAsia="Times New Roman" w:hint="default"/>
          <w:spacing w:val="-3"/>
        </w:rPr>
        <w:t>(</w:t>
      </w:r>
      <w:r>
        <w:rPr>
          <w:spacing w:val="-3"/>
        </w:rPr>
        <w:t>财税〔</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100</w:t>
      </w:r>
      <w:r>
        <w:rPr>
          <w:spacing w:val="-3"/>
        </w:rPr>
        <w:t>号</w:t>
      </w:r>
      <w:r>
        <w:rPr>
          <w:rFonts w:ascii="Times New Roman" w:hAnsi="Times New Roman" w:cs="Times New Roman" w:eastAsia="Times New Roman" w:hint="default"/>
          <w:spacing w:val="-3"/>
        </w:rPr>
        <w:t>)</w:t>
      </w:r>
      <w:r>
        <w:rPr>
          <w:spacing w:val="-3"/>
        </w:rPr>
        <w:t>，增值税一般纳税人销售其自行</w:t>
      </w:r>
    </w:p>
    <w:p>
      <w:pPr>
        <w:pStyle w:val="BodyText"/>
        <w:spacing w:line="240" w:lineRule="auto" w:before="35"/>
        <w:ind w:left="112" w:right="0"/>
        <w:jc w:val="both"/>
      </w:pPr>
      <w:r>
        <w:rPr/>
        <w:t>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w:t>
      </w:r>
    </w:p>
    <w:p>
      <w:pPr>
        <w:spacing w:after="0" w:line="240" w:lineRule="auto"/>
        <w:jc w:val="both"/>
        <w:sectPr>
          <w:pgSz w:w="11910" w:h="16840"/>
          <w:pgMar w:header="745" w:footer="979"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6"/>
          <w:szCs w:val="26"/>
        </w:rPr>
      </w:pPr>
    </w:p>
    <w:p>
      <w:pPr>
        <w:pStyle w:val="BodyText"/>
        <w:spacing w:line="386" w:lineRule="auto" w:before="36"/>
        <w:ind w:right="1021"/>
        <w:jc w:val="left"/>
      </w:pPr>
      <w:r>
        <w:rPr>
          <w:spacing w:val="-4"/>
          <w:w w:val="100"/>
        </w:rPr>
        <w:t>本公司和兴业电力被认定为软件企业，销售自行开发生产的软件产品享受增值税实际税负超过</w:t>
      </w:r>
      <w:r>
        <w:rPr>
          <w:rFonts w:ascii="Times New Roman" w:hAnsi="Times New Roman" w:cs="Times New Roman" w:eastAsia="Times New Roman" w:hint="default"/>
          <w:spacing w:val="-4"/>
          <w:w w:val="100"/>
        </w:rPr>
        <w:t>3%</w:t>
      </w:r>
      <w:r>
        <w:rPr>
          <w:spacing w:val="-4"/>
          <w:w w:val="100"/>
        </w:rPr>
        <w:t>的部分即</w:t>
      </w:r>
      <w:r>
        <w:rPr>
          <w:spacing w:val="-78"/>
          <w:w w:val="100"/>
        </w:rPr>
        <w:t> </w:t>
      </w:r>
      <w:r>
        <w:rPr/>
        <w:t>征即退政策。</w:t>
      </w:r>
    </w:p>
    <w:p>
      <w:pPr>
        <w:spacing w:line="388" w:lineRule="auto" w:before="65"/>
        <w:ind w:left="152" w:right="1116" w:firstLine="420"/>
        <w:jc w:val="left"/>
        <w:rPr>
          <w:rFonts w:ascii="宋体" w:hAnsi="宋体" w:cs="宋体" w:eastAsia="宋体" w:hint="default"/>
          <w:sz w:val="18"/>
          <w:szCs w:val="18"/>
        </w:rPr>
      </w:pPr>
      <w:r>
        <w:rPr>
          <w:rFonts w:ascii="宋体" w:hAnsi="宋体" w:cs="宋体" w:eastAsia="宋体" w:hint="default"/>
          <w:sz w:val="21"/>
          <w:szCs w:val="21"/>
        </w:rPr>
        <w:t>根据财政部 税务总局 海关总署《关于深化增值税改革有关政策的公告》（财政部 税务总局</w:t>
      </w:r>
      <w:r>
        <w:rPr>
          <w:rFonts w:ascii="宋体" w:hAnsi="宋体" w:cs="宋体" w:eastAsia="宋体" w:hint="default"/>
          <w:spacing w:val="-22"/>
          <w:sz w:val="21"/>
          <w:szCs w:val="21"/>
        </w:rPr>
        <w:t> </w:t>
      </w:r>
      <w:r>
        <w:rPr>
          <w:rFonts w:ascii="宋体" w:hAnsi="宋体" w:cs="宋体" w:eastAsia="宋体" w:hint="default"/>
          <w:sz w:val="21"/>
          <w:szCs w:val="21"/>
        </w:rPr>
        <w:t>海关总</w:t>
      </w:r>
      <w:r>
        <w:rPr>
          <w:rFonts w:ascii="宋体" w:hAnsi="宋体" w:cs="宋体" w:eastAsia="宋体" w:hint="default"/>
          <w:w w:val="100"/>
          <w:sz w:val="21"/>
          <w:szCs w:val="21"/>
        </w:rPr>
        <w:t> </w:t>
      </w:r>
      <w:r>
        <w:rPr>
          <w:rFonts w:ascii="宋体" w:hAnsi="宋体" w:cs="宋体" w:eastAsia="宋体" w:hint="default"/>
          <w:spacing w:val="-2"/>
          <w:sz w:val="21"/>
          <w:szCs w:val="21"/>
        </w:rPr>
        <w:t>署公告</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年第</w:t>
      </w:r>
      <w:r>
        <w:rPr>
          <w:rFonts w:ascii="Times New Roman" w:hAnsi="Times New Roman" w:cs="Times New Roman" w:eastAsia="Times New Roman" w:hint="default"/>
          <w:spacing w:val="-2"/>
          <w:sz w:val="21"/>
          <w:szCs w:val="21"/>
        </w:rPr>
        <w:t>39</w:t>
      </w:r>
      <w:r>
        <w:rPr>
          <w:rFonts w:ascii="宋体" w:hAnsi="宋体" w:cs="宋体" w:eastAsia="宋体" w:hint="default"/>
          <w:spacing w:val="-2"/>
          <w:sz w:val="21"/>
          <w:szCs w:val="21"/>
        </w:rPr>
        <w:t>号）第七条规定，自</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2021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日，允许生产、生活性服务业纳税人</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按照当期可抵扣进项税额加计</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，抵减应纳税额。梦网科技、物联天下、梦网物联、尚鼎策划和梦网百</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科符合生产、生活性服务业纳税人规定条件，自</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日起适用进项税加计</w:t>
      </w:r>
      <w:r>
        <w:rPr>
          <w:rFonts w:ascii="Times New Roman" w:hAnsi="Times New Roman" w:cs="Times New Roman" w:eastAsia="Times New Roman" w:hint="default"/>
          <w:sz w:val="21"/>
          <w:szCs w:val="21"/>
        </w:rPr>
        <w:t>10%</w:t>
      </w:r>
      <w:r>
        <w:rPr>
          <w:rFonts w:ascii="宋体" w:hAnsi="宋体" w:cs="宋体" w:eastAsia="宋体" w:hint="default"/>
          <w:sz w:val="21"/>
          <w:szCs w:val="21"/>
        </w:rPr>
        <w:t>抵减政策。</w:t>
      </w:r>
      <w:r>
        <w:rPr>
          <w:rFonts w:ascii="宋体" w:hAnsi="宋体" w:cs="宋体" w:eastAsia="宋体" w:hint="default"/>
          <w:w w:val="100"/>
          <w:sz w:val="21"/>
          <w:szCs w:val="21"/>
        </w:rPr>
        <w:t> </w:t>
      </w: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8"/>
        <w:rPr>
          <w:rFonts w:ascii="宋体" w:hAnsi="宋体" w:cs="宋体" w:eastAsia="宋体" w:hint="default"/>
          <w:sz w:val="14"/>
          <w:szCs w:val="14"/>
        </w:rPr>
      </w:pPr>
    </w:p>
    <w:p>
      <w:pPr>
        <w:pStyle w:val="Heading2"/>
        <w:spacing w:line="240" w:lineRule="auto"/>
        <w:ind w:right="1021"/>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5,639.16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428,576,144.92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389,462,984.29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260,074,149.30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202,246,116.66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688,651,034.08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591,714,740.11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10,117,350.85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5,504,647.98</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4" w:firstLine="720"/>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258,996,365.77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202,019,433.92</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557" w:right="1266"/>
        <w:jc w:val="center"/>
      </w:pPr>
      <w:r>
        <w:rPr>
          <w:spacing w:val="-1"/>
        </w:rPr>
        <w:t>其他货币资金中有</w:t>
      </w:r>
      <w:r>
        <w:rPr>
          <w:rFonts w:ascii="Times New Roman" w:hAnsi="Times New Roman" w:cs="Times New Roman" w:eastAsia="Times New Roman" w:hint="default"/>
          <w:spacing w:val="-1"/>
        </w:rPr>
        <w:t>258,996,365.77</w:t>
      </w:r>
      <w:r>
        <w:rPr>
          <w:rFonts w:ascii="Times New Roman" w:hAnsi="Times New Roman" w:cs="Times New Roman" w:eastAsia="Times New Roman" w:hint="default"/>
        </w:rPr>
        <w:t>  </w:t>
      </w:r>
      <w:r>
        <w:rPr>
          <w:rFonts w:ascii="Times New Roman" w:hAnsi="Times New Roman" w:cs="Times New Roman" w:eastAsia="Times New Roman" w:hint="default"/>
          <w:spacing w:val="6"/>
        </w:rPr>
        <w:t> </w:t>
      </w:r>
      <w:r>
        <w:rPr>
          <w:spacing w:val="-2"/>
        </w:rPr>
        <w:t>元（其中</w:t>
      </w:r>
      <w:r>
        <w:rPr>
          <w:rFonts w:ascii="Times New Roman" w:hAnsi="Times New Roman" w:cs="Times New Roman" w:eastAsia="Times New Roman" w:hint="default"/>
          <w:spacing w:val="-2"/>
        </w:rPr>
        <w:t>3,343.74</w:t>
      </w:r>
      <w:r>
        <w:rPr>
          <w:spacing w:val="-2"/>
        </w:rPr>
        <w:t>元为账户长期未使用被冻结的资金、银承保证金</w:t>
      </w:r>
    </w:p>
    <w:p>
      <w:pPr>
        <w:pStyle w:val="BodyText"/>
        <w:spacing w:line="240" w:lineRule="auto" w:before="177"/>
        <w:ind w:right="1021"/>
        <w:jc w:val="left"/>
      </w:pPr>
      <w:r>
        <w:rPr>
          <w:rFonts w:ascii="Times New Roman" w:hAnsi="Times New Roman" w:cs="Times New Roman" w:eastAsia="Times New Roman" w:hint="default"/>
          <w:spacing w:val="-3"/>
        </w:rPr>
        <w:t>135,871,546.73</w:t>
      </w:r>
      <w:r>
        <w:rPr>
          <w:spacing w:val="-3"/>
        </w:rPr>
        <w:t>元、履约保函保证金</w:t>
      </w:r>
      <w:r>
        <w:rPr>
          <w:rFonts w:ascii="Times New Roman" w:hAnsi="Times New Roman" w:cs="Times New Roman" w:eastAsia="Times New Roman" w:hint="default"/>
          <w:spacing w:val="-3"/>
        </w:rPr>
        <w:t>116,121,475.30</w:t>
      </w:r>
      <w:r>
        <w:rPr>
          <w:spacing w:val="-3"/>
        </w:rPr>
        <w:t>元和信用证保证金</w:t>
      </w:r>
      <w:r>
        <w:rPr>
          <w:rFonts w:ascii="Times New Roman" w:hAnsi="Times New Roman" w:cs="Times New Roman" w:eastAsia="Times New Roman" w:hint="default"/>
          <w:spacing w:val="-3"/>
        </w:rPr>
        <w:t>7,000,000.00</w:t>
      </w:r>
      <w:r>
        <w:rPr>
          <w:spacing w:val="-3"/>
        </w:rPr>
        <w:t>元）为使用受限货币资金。</w:t>
      </w:r>
    </w:p>
    <w:p>
      <w:pPr>
        <w:spacing w:line="240" w:lineRule="auto" w:before="9"/>
        <w:rPr>
          <w:rFonts w:ascii="宋体" w:hAnsi="宋体" w:cs="宋体" w:eastAsia="宋体" w:hint="default"/>
          <w:sz w:val="30"/>
          <w:szCs w:val="30"/>
        </w:rPr>
      </w:pPr>
    </w:p>
    <w:p>
      <w:pPr>
        <w:pStyle w:val="Heading3"/>
        <w:spacing w:line="240" w:lineRule="auto"/>
        <w:ind w:right="1021"/>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46,534,917.40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52,625,307.76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46,534,917.40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52,625,307.76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46,534,917.40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52,625,307.76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021"/>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1,507,077.98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4,734,314.45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1,507,077.98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4,734,314.45</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932"/>
        <w:gridCol w:w="797"/>
        <w:gridCol w:w="79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1,790,96</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6.30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283,888.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15.85%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1,507,077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4,734,314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4,734,314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1,790,96</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6.30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283,888.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15.85%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1,507,077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4,734,314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4,734,314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2,290,96</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6.30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783,888.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34.22%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1,507,077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4,734,314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4,734,314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中煤科创节能技术有限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9"/>
              <w:jc w:val="left"/>
              <w:rPr>
                <w:rFonts w:ascii="宋体" w:hAnsi="宋体" w:cs="宋体" w:eastAsia="宋体" w:hint="default"/>
                <w:sz w:val="18"/>
                <w:szCs w:val="18"/>
              </w:rPr>
            </w:pPr>
            <w:r>
              <w:rPr>
                <w:rFonts w:ascii="宋体" w:hAnsi="宋体" w:cs="宋体" w:eastAsia="宋体" w:hint="default"/>
                <w:sz w:val="18"/>
                <w:szCs w:val="18"/>
              </w:rPr>
              <w:t>票据背书后到期未承 兑，被持票人追索</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商业承兑汇票组合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1,790,966.30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283,888.32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5"/>
        <w:gridCol w:w="2391"/>
        <w:gridCol w:w="2394"/>
        <w:gridCol w:w="2392"/>
      </w:tblGrid>
      <w:tr>
        <w:trPr>
          <w:trHeight w:val="404" w:hRule="exact"/>
        </w:trPr>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1,790,966.30</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283,888.32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如是按照预期信用损失一般模型计提应收票据坏账准备，请参照其他应收款的披露方式披露坏账准备的相关信息：</w:t>
      </w:r>
    </w:p>
    <w:p>
      <w:pPr>
        <w:spacing w:before="115"/>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02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021"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865,513.32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783,888.32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865,513.32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783,888.32</w:t>
            </w:r>
          </w:p>
        </w:tc>
      </w:tr>
    </w:tbl>
    <w:p>
      <w:pPr>
        <w:spacing w:before="49"/>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021"/>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820,466.30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820,466.30</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344,294,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881.30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20.70%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344,294,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881.30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161,333,1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65.19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161,333,1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65.19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344,294,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881.30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20.70%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344,294,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881.30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161,333,1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65.19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161,333,1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65.19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1,319,25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0,992.17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79.30%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135,539,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220.10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10.27%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1,183,711</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,772.07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1,745,874</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,785.14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91.54%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215,810,6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92.59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1,530,064,0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92.55</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9" w:right="0"/>
              <w:jc w:val="center"/>
              <w:rPr>
                <w:rFonts w:ascii="Times New Roman" w:hAnsi="Times New Roman" w:cs="Times New Roman" w:eastAsia="Times New Roman" w:hint="default"/>
                <w:sz w:val="18"/>
                <w:szCs w:val="18"/>
              </w:rPr>
            </w:pPr>
            <w:r>
              <w:rPr>
                <w:rFonts w:ascii="Times New Roman"/>
                <w:sz w:val="18"/>
              </w:rPr>
              <w:t>1,319,25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79.30%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7" w:right="0"/>
              <w:jc w:val="center"/>
              <w:rPr>
                <w:rFonts w:ascii="Times New Roman" w:hAnsi="Times New Roman" w:cs="Times New Roman" w:eastAsia="Times New Roman" w:hint="default"/>
                <w:sz w:val="18"/>
                <w:szCs w:val="18"/>
              </w:rPr>
            </w:pPr>
            <w:r>
              <w:rPr>
                <w:rFonts w:ascii="Times New Roman"/>
                <w:sz w:val="18"/>
              </w:rPr>
              <w:t>135,539,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center"/>
              <w:rPr>
                <w:rFonts w:ascii="Times New Roman" w:hAnsi="Times New Roman" w:cs="Times New Roman" w:eastAsia="Times New Roman" w:hint="default"/>
                <w:sz w:val="18"/>
                <w:szCs w:val="18"/>
              </w:rPr>
            </w:pPr>
            <w:r>
              <w:rPr>
                <w:rFonts w:ascii="Times New Roman"/>
                <w:sz w:val="18"/>
              </w:rPr>
              <w:t>10.27%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left"/>
              <w:rPr>
                <w:rFonts w:ascii="Times New Roman" w:hAnsi="Times New Roman" w:cs="Times New Roman" w:eastAsia="Times New Roman" w:hint="default"/>
                <w:sz w:val="18"/>
                <w:szCs w:val="18"/>
              </w:rPr>
            </w:pPr>
            <w:r>
              <w:rPr>
                <w:rFonts w:ascii="Times New Roman"/>
                <w:sz w:val="18"/>
              </w:rPr>
              <w:t>1,183,711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1,745,874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91.54%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1" w:right="0"/>
              <w:jc w:val="center"/>
              <w:rPr>
                <w:rFonts w:ascii="Times New Roman" w:hAnsi="Times New Roman" w:cs="Times New Roman" w:eastAsia="Times New Roman" w:hint="default"/>
                <w:sz w:val="18"/>
                <w:szCs w:val="18"/>
              </w:rPr>
            </w:pPr>
            <w:r>
              <w:rPr>
                <w:rFonts w:ascii="Times New Roman"/>
                <w:sz w:val="18"/>
              </w:rPr>
              <w:t>215,810,6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1,530,064,0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1"/>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0,992.17</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5" w:right="0"/>
              <w:jc w:val="left"/>
              <w:rPr>
                <w:rFonts w:ascii="Times New Roman" w:hAnsi="Times New Roman" w:cs="Times New Roman" w:eastAsia="Times New Roman" w:hint="default"/>
                <w:sz w:val="18"/>
                <w:szCs w:val="18"/>
              </w:rPr>
            </w:pPr>
            <w:r>
              <w:rPr>
                <w:rFonts w:ascii="Times New Roman"/>
                <w:sz w:val="18"/>
              </w:rPr>
              <w:t>220.10</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5" w:right="0"/>
              <w:jc w:val="left"/>
              <w:rPr>
                <w:rFonts w:ascii="Times New Roman" w:hAnsi="Times New Roman" w:cs="Times New Roman" w:eastAsia="Times New Roman" w:hint="default"/>
                <w:sz w:val="18"/>
                <w:szCs w:val="18"/>
              </w:rPr>
            </w:pPr>
            <w:r>
              <w:rPr>
                <w:rFonts w:ascii="Times New Roman"/>
                <w:sz w:val="18"/>
              </w:rPr>
              <w:t>,772.07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4" w:right="0"/>
              <w:jc w:val="left"/>
              <w:rPr>
                <w:rFonts w:ascii="Times New Roman" w:hAnsi="Times New Roman" w:cs="Times New Roman" w:eastAsia="Times New Roman" w:hint="default"/>
                <w:sz w:val="18"/>
                <w:szCs w:val="18"/>
              </w:rPr>
            </w:pPr>
            <w:r>
              <w:rPr>
                <w:rFonts w:ascii="Times New Roman"/>
                <w:sz w:val="18"/>
              </w:rPr>
              <w:t>,785.14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92.59</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4" w:right="0"/>
              <w:jc w:val="left"/>
              <w:rPr>
                <w:rFonts w:ascii="Times New Roman" w:hAnsi="Times New Roman" w:cs="Times New Roman" w:eastAsia="Times New Roman" w:hint="default"/>
                <w:sz w:val="18"/>
                <w:szCs w:val="18"/>
              </w:rPr>
            </w:pPr>
            <w:r>
              <w:rPr>
                <w:rFonts w:ascii="Times New Roman"/>
                <w:sz w:val="18"/>
              </w:rPr>
              <w:t>92.55</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1,663,54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5,873.47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479,834,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101.40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28.84%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1,183,711</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,772.07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1,907,207</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,950.33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377,143,8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57.78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19.77%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1,530,064,0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92.55</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69"/>
              <w:jc w:val="left"/>
              <w:rPr>
                <w:rFonts w:ascii="Times New Roman" w:hAnsi="Times New Roman" w:cs="Times New Roman" w:eastAsia="Times New Roman" w:hint="default"/>
                <w:sz w:val="18"/>
                <w:szCs w:val="18"/>
              </w:rPr>
            </w:pPr>
            <w:r>
              <w:rPr>
                <w:rFonts w:ascii="Times New Roman"/>
                <w:sz w:val="18"/>
              </w:rPr>
              <w:t>RongXin</w:t>
            </w:r>
            <w:r>
              <w:rPr>
                <w:rFonts w:ascii="Times New Roman"/>
                <w:spacing w:val="-2"/>
                <w:sz w:val="18"/>
              </w:rPr>
              <w:t> </w:t>
            </w:r>
            <w:r>
              <w:rPr>
                <w:rFonts w:ascii="Times New Roman"/>
                <w:sz w:val="18"/>
              </w:rPr>
              <w:t>Power</w:t>
            </w:r>
            <w:r>
              <w:rPr>
                <w:rFonts w:ascii="Times New Roman"/>
                <w:sz w:val="18"/>
              </w:rPr>
              <w:t> Electronic India</w:t>
            </w:r>
            <w:r>
              <w:rPr>
                <w:rFonts w:ascii="Times New Roman"/>
                <w:spacing w:val="-6"/>
                <w:sz w:val="18"/>
              </w:rPr>
              <w:t> </w:t>
            </w:r>
            <w:r>
              <w:rPr>
                <w:rFonts w:ascii="Times New Roman"/>
                <w:sz w:val="18"/>
              </w:rPr>
              <w:t>Private</w:t>
            </w:r>
            <w:r>
              <w:rPr>
                <w:rFonts w:ascii="Times New Roman"/>
                <w:w w:val="99"/>
                <w:sz w:val="18"/>
              </w:rPr>
              <w:t> </w:t>
            </w:r>
            <w:r>
              <w:rPr>
                <w:rFonts w:ascii="Times New Roman"/>
                <w:sz w:val="18"/>
              </w:rPr>
              <w:t>Limited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42,270,190.39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42,270,190.39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79"/>
              <w:jc w:val="left"/>
              <w:rPr>
                <w:rFonts w:ascii="宋体" w:hAnsi="宋体" w:cs="宋体" w:eastAsia="宋体" w:hint="default"/>
                <w:sz w:val="18"/>
                <w:szCs w:val="18"/>
              </w:rPr>
            </w:pPr>
            <w:r>
              <w:rPr>
                <w:rFonts w:ascii="宋体" w:hAnsi="宋体" w:cs="宋体" w:eastAsia="宋体" w:hint="default"/>
                <w:sz w:val="18"/>
                <w:szCs w:val="18"/>
              </w:rPr>
              <w:t>账龄较长，海外项目风 险较大，预计无法收回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北京能高自动化技术股 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38,507,000.00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38,507,000.00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诉讼中，预计无法收回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溧阳昌兴钢铁配套设施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公司经营困难，预计无 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承德蓝铜矿业有限公司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公司经营困难，预计无 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Orsted </w:t>
            </w:r>
            <w:r>
              <w:rPr>
                <w:rFonts w:ascii="Times New Roman"/>
                <w:spacing w:val="-3"/>
                <w:sz w:val="18"/>
              </w:rPr>
              <w:t>Wind </w:t>
            </w:r>
            <w:r>
              <w:rPr>
                <w:rFonts w:ascii="Times New Roman"/>
                <w:sz w:val="18"/>
              </w:rPr>
              <w:t>Power</w:t>
            </w:r>
            <w:r>
              <w:rPr>
                <w:rFonts w:ascii="Times New Roman"/>
                <w:spacing w:val="-14"/>
                <w:sz w:val="18"/>
              </w:rPr>
              <w:t> </w:t>
            </w:r>
            <w:r>
              <w:rPr>
                <w:rFonts w:ascii="Times New Roman"/>
                <w:sz w:val="18"/>
              </w:rPr>
              <w:t>A/S</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17,874,967.52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17,874,967.52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账龄较长，海外项目风 险较大，预计无法收回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乐视网信息技术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17,401,587.68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17,401,587.68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公司经营困难，预计无 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福建增晟创新节能科技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公司经营困难，预计无 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云南昆钢重型装备制造 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账龄较长，预计无法收 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剩余企业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219 </w:t>
            </w:r>
            <w:r>
              <w:rPr>
                <w:rFonts w:ascii="宋体" w:hAnsi="宋体" w:cs="宋体" w:eastAsia="宋体" w:hint="default"/>
                <w:sz w:val="18"/>
                <w:szCs w:val="18"/>
              </w:rPr>
              <w:t>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164,341,135.71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164,341,135.71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账龄较长，预计无法收 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344,294,881.30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344,294,881.30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如是按照预期信用损失一般模型计提应收账款坏账准备，请参照其他应收款的披露方式披露坏账准备的相关信息：</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3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1,052,802,238.52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77,778,713.51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154,913,092.43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378,051,829.01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157,726,203.57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55,911,276.51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164,414,348.93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1,663,545,873.47</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公司需要遵守《深圳证券交易所行业信息披露指引第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3"/>
        <w:rPr>
          <w:rFonts w:ascii="宋体" w:hAnsi="宋体" w:cs="宋体" w:eastAsia="宋体" w:hint="default"/>
          <w:sz w:val="25"/>
          <w:szCs w:val="25"/>
        </w:rPr>
      </w:pPr>
    </w:p>
    <w:p>
      <w:pPr>
        <w:pStyle w:val="Heading3"/>
        <w:spacing w:line="240" w:lineRule="auto"/>
        <w:ind w:right="102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021"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单项计提坏账准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161,333,165.19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218,038,374.15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23,478,508.73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11,598,149.31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344,294,881.30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215,810,692.59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-68,574,404.24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11,697,068.25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135,539,220.10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377,143,857.78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149,463,969.91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23,478,508.73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11,598,149.31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11,697,068.25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479,834,101.40</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遵义供电局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收到银行存款</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新疆昆仑钢铁有限公司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收到银行承兑汇票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神华新准铁路有限责任公司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2,007,550.00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收到银行存款</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神华包神铁路有限责任公司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收到银行存款</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8,501,550.00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11,095,546.65</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北京荣信瑞科科技 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6,052,363.05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10"/>
                <w:sz w:val="18"/>
                <w:szCs w:val="18"/>
              </w:rPr>
              <w:t>前期单项计提，该公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司已注销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通过总经理的签字 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6,052,363.05</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pacing w:val="-5"/>
                <w:sz w:val="18"/>
                <w:szCs w:val="18"/>
              </w:rPr>
              <w:t>平安科技（深圳）有限公</w:t>
            </w:r>
            <w:r>
              <w:rPr>
                <w:rFonts w:ascii="宋体" w:hAnsi="宋体" w:cs="宋体" w:eastAsia="宋体" w:hint="default"/>
                <w:sz w:val="18"/>
                <w:szCs w:val="18"/>
              </w:rPr>
              <w:t> 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96,879,225.54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1,937,584.51</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上海寻梦信息技术有限 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82,201,208.78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1,644,024.18</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北京京东世纪贸易有限 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45,620,492.22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912,409.84</w:t>
            </w:r>
          </w:p>
        </w:tc>
      </w:tr>
      <w:tr>
        <w:trPr>
          <w:trHeight w:val="102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36"/>
              <w:jc w:val="left"/>
              <w:rPr>
                <w:rFonts w:ascii="Times New Roman" w:hAnsi="Times New Roman" w:cs="Times New Roman" w:eastAsia="Times New Roman" w:hint="default"/>
                <w:sz w:val="18"/>
                <w:szCs w:val="18"/>
              </w:rPr>
            </w:pPr>
            <w:r>
              <w:rPr>
                <w:rFonts w:ascii="Times New Roman"/>
                <w:sz w:val="18"/>
              </w:rPr>
              <w:t>RongXin</w:t>
            </w:r>
            <w:r>
              <w:rPr>
                <w:rFonts w:ascii="Times New Roman"/>
                <w:spacing w:val="-2"/>
                <w:sz w:val="18"/>
              </w:rPr>
              <w:t> </w:t>
            </w:r>
            <w:r>
              <w:rPr>
                <w:rFonts w:ascii="Times New Roman"/>
                <w:sz w:val="18"/>
              </w:rPr>
              <w:t>Power</w:t>
            </w:r>
            <w:r>
              <w:rPr>
                <w:rFonts w:ascii="Times New Roman"/>
                <w:sz w:val="18"/>
              </w:rPr>
              <w:t> Electronic India</w:t>
            </w:r>
            <w:r>
              <w:rPr>
                <w:rFonts w:ascii="Times New Roman"/>
                <w:spacing w:val="-6"/>
                <w:sz w:val="18"/>
              </w:rPr>
              <w:t> </w:t>
            </w:r>
            <w:r>
              <w:rPr>
                <w:rFonts w:ascii="Times New Roman"/>
                <w:sz w:val="18"/>
              </w:rPr>
              <w:t>Private</w:t>
            </w:r>
            <w:r>
              <w:rPr>
                <w:rFonts w:ascii="Times New Roman"/>
                <w:w w:val="99"/>
                <w:sz w:val="18"/>
              </w:rPr>
              <w:t> </w:t>
            </w:r>
            <w:r>
              <w:rPr>
                <w:rFonts w:ascii="Times New Roman"/>
                <w:sz w:val="18"/>
              </w:rPr>
              <w:t>Limited</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42,270,190.39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42,270,190.39</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中国南方电网有限责任 公司超高压输电公司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38,732,734.00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13,924,704.83</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305,703,850.93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18.37%</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5</w:t>
      </w:r>
      <w:r>
        <w:rPr/>
        <w:t>、应收款项融资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4,942,330.00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84,396,240.85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4,942,330.00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84,396,240.85</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line="340" w:lineRule="auto" w:before="115"/>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如是按照预期信用损失一般模型计提应收款项融资减值准备，请参照其他应收款的披露方式披露减值准备的相关信息：</w:t>
      </w:r>
    </w:p>
    <w:p>
      <w:pPr>
        <w:spacing w:before="39"/>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3"/>
        <w:spacing w:line="240" w:lineRule="auto"/>
        <w:ind w:right="1021"/>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230,421,552.02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119,667,432.57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84.56%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28,283,666.49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19,599,153.31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4,711,643.10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1,450,724.00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195,305.37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794,781.34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263,612,166.98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141,512,091.22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506"/>
        <w:gridCol w:w="2084"/>
        <w:gridCol w:w="1935"/>
      </w:tblGrid>
      <w:tr>
        <w:trPr>
          <w:trHeight w:val="658" w:hRule="exact"/>
        </w:trPr>
        <w:tc>
          <w:tcPr>
            <w:tcW w:w="45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1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87" w:right="228" w:hanging="264"/>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占预付款项余额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348" w:hRule="exact"/>
        </w:trPr>
        <w:tc>
          <w:tcPr>
            <w:tcW w:w="45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中国移动通信集团山西有限公司太原分公司</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51,316,332.27</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1"/>
                <w:szCs w:val="21"/>
              </w:rPr>
            </w:pPr>
            <w:r>
              <w:rPr>
                <w:rFonts w:ascii="Times New Roman"/>
                <w:sz w:val="21"/>
              </w:rPr>
              <w:t>19.47</w:t>
            </w:r>
          </w:p>
        </w:tc>
      </w:tr>
      <w:tr>
        <w:trPr>
          <w:trHeight w:val="346" w:hRule="exact"/>
        </w:trPr>
        <w:tc>
          <w:tcPr>
            <w:tcW w:w="45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中国移动通信集团山西有限公司</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41,154,741.88</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z w:val="21"/>
              </w:rPr>
              <w:t>15.61</w:t>
            </w:r>
          </w:p>
        </w:tc>
      </w:tr>
      <w:tr>
        <w:trPr>
          <w:trHeight w:val="349" w:hRule="exact"/>
        </w:trPr>
        <w:tc>
          <w:tcPr>
            <w:tcW w:w="45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中国移动通信集团四川有限公司成都分公司</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32,315,986.06</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1"/>
                <w:szCs w:val="21"/>
              </w:rPr>
            </w:pPr>
            <w:r>
              <w:rPr>
                <w:rFonts w:ascii="Times New Roman"/>
                <w:sz w:val="21"/>
              </w:rPr>
              <w:t>12.26</w:t>
            </w:r>
          </w:p>
        </w:tc>
      </w:tr>
      <w:tr>
        <w:trPr>
          <w:trHeight w:val="348" w:hRule="exact"/>
        </w:trPr>
        <w:tc>
          <w:tcPr>
            <w:tcW w:w="45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中国移动通信集团河南有限公司郑州分公司</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21,738,594.20</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z w:val="21"/>
              </w:rPr>
              <w:t>8.25</w:t>
            </w:r>
          </w:p>
        </w:tc>
      </w:tr>
      <w:tr>
        <w:trPr>
          <w:trHeight w:val="346" w:hRule="exact"/>
        </w:trPr>
        <w:tc>
          <w:tcPr>
            <w:tcW w:w="45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中国移动通信集团广东有限公司佛山分公司</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25,005,578.61</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z w:val="21"/>
              </w:rPr>
              <w:t>9.49</w:t>
            </w:r>
          </w:p>
        </w:tc>
      </w:tr>
      <w:tr>
        <w:trPr>
          <w:trHeight w:val="348" w:hRule="exact"/>
        </w:trPr>
        <w:tc>
          <w:tcPr>
            <w:tcW w:w="45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171,531,233.02</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1"/>
                <w:szCs w:val="21"/>
              </w:rPr>
            </w:pPr>
            <w:r>
              <w:rPr>
                <w:rFonts w:ascii="Times New Roman"/>
                <w:sz w:val="21"/>
              </w:rPr>
              <w:t>65.08</w:t>
            </w:r>
          </w:p>
        </w:tc>
      </w:tr>
    </w:tbl>
    <w:p>
      <w:pPr>
        <w:spacing w:line="240" w:lineRule="auto" w:before="3"/>
        <w:rPr>
          <w:rFonts w:ascii="宋体" w:hAnsi="宋体" w:cs="宋体" w:eastAsia="宋体" w:hint="default"/>
          <w:b/>
          <w:bCs/>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306,910,273.13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135,969,442.30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306,910,273.13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135,969,442.30</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应收押金保证金组合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29,230,061.81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28,024,939.66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应收暂付款组合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16,521,191.79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6,632,467.47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应收股权转让款组合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323,821,994.68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128,210,894.68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应收备用金组合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应收其他组合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396,532.39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140,854.59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370,100,240.67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163,009,156.40</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tc>
        <w:tc>
          <w:tcPr>
            <w:tcW w:w="180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3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5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513,257.64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6,868,105.41</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19,658,351.05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27,039,714.10</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-238,088.40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238,088.40</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-4,505,709.66</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4,505,709.66</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12,740,513.87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-1,121,307.34</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25,080,447.17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36,699,653.70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358,757.29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143,981.18</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46,661.80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549,400.27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12,656,925.82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1,335,195.63</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49,197,846.08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63,189,967.53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38" w:lineRule="auto" w:before="117"/>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255,873,255.07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13,351,956.25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47,250,406.84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53,624,622.51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43,395,013.50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3,477,751.33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6,751,857.68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370,100,240.67</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天津百利特精电气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242,971,400.00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12,148,570.00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29,409,999.00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5,881,999.80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杨昭平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18,573,595.68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18,573,595.68</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深圳市松禾国创新 能股权投资基金合 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18,214,000.00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5,464,200.00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11,190,164.90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2,238,032.98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320,359,159.58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44,306,398.46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021"/>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25,975,579.09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21,712,050.40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88" w:right="0"/>
              <w:jc w:val="left"/>
              <w:rPr>
                <w:rFonts w:ascii="Times New Roman" w:hAnsi="Times New Roman" w:cs="Times New Roman" w:eastAsia="Times New Roman" w:hint="default"/>
                <w:sz w:val="18"/>
                <w:szCs w:val="18"/>
              </w:rPr>
            </w:pPr>
            <w:r>
              <w:rPr>
                <w:rFonts w:ascii="Times New Roman"/>
                <w:sz w:val="18"/>
              </w:rPr>
              <w:t>4,263,528.69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71,680,016.50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3,234,244.14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68,445,772.36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25,062,027.70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25,062,027.70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191,608,661.90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11,035,370.42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180,573,291.48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1,656,176.29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1,656,176.29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124,763,108.84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14,576,722.03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110,186,386.81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1,855,108.20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1,676,873.87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178,234.33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52,693,783.08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48,430,254.39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4,263,528.69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389,906,895.44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30,523,210.46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359,383,684.98</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960"/>
        <w:gridCol w:w="408"/>
        <w:gridCol w:w="1369"/>
        <w:gridCol w:w="1200"/>
        <w:gridCol w:w="168"/>
        <w:gridCol w:w="1366"/>
        <w:gridCol w:w="734"/>
        <w:gridCol w:w="634"/>
        <w:gridCol w:w="1366"/>
        <w:gridCol w:w="144"/>
        <w:gridCol w:w="1224"/>
      </w:tblGrid>
      <w:tr>
        <w:trPr>
          <w:trHeight w:val="403" w:hRule="exact"/>
        </w:trPr>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3,234,244.14</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18,477,806.26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21,712,050.40</w:t>
            </w:r>
          </w:p>
        </w:tc>
      </w:tr>
      <w:tr>
        <w:trPr>
          <w:trHeight w:val="401" w:hRule="exact"/>
        </w:trPr>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11,035,370.42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14,100,179.89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73,522.61</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25,062,027.70</w:t>
            </w:r>
          </w:p>
        </w:tc>
      </w:tr>
      <w:tr>
        <w:trPr>
          <w:trHeight w:val="403" w:hRule="exact"/>
        </w:trPr>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14,576,722.03</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5,306,762.55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326,853.67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17,900,454.62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1,656,176.29</w:t>
            </w:r>
          </w:p>
        </w:tc>
      </w:tr>
      <w:tr>
        <w:trPr>
          <w:trHeight w:val="401" w:hRule="exact"/>
        </w:trPr>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1,676,873.87</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1,676,873.87</w:t>
            </w:r>
          </w:p>
        </w:tc>
        <w:tc>
          <w:tcPr>
            <w:tcW w:w="1368" w:type="dxa"/>
            <w:gridSpan w:val="2"/>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368" w:type="dxa"/>
            <w:gridSpan w:val="2"/>
            <w:tcBorders>
              <w:top w:val="single" w:sz="4" w:space="0" w:color="000000"/>
              <w:left w:val="single" w:sz="4" w:space="0" w:color="000000"/>
              <w:bottom w:val="single" w:sz="6"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30,523,210.46</w:t>
            </w:r>
          </w:p>
        </w:tc>
        <w:tc>
          <w:tcPr>
            <w:tcW w:w="1368"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37,884,748.70</w:t>
            </w:r>
          </w:p>
        </w:tc>
        <w:tc>
          <w:tcPr>
            <w:tcW w:w="1366" w:type="dxa"/>
            <w:tcBorders>
              <w:top w:val="single" w:sz="4" w:space="0" w:color="000000"/>
              <w:left w:val="single" w:sz="4" w:space="0" w:color="000000"/>
              <w:bottom w:val="single" w:sz="6" w:space="0" w:color="000000"/>
              <w:right w:val="single" w:sz="4" w:space="0" w:color="000000"/>
            </w:tcBorders>
          </w:tcPr>
          <w:p>
            <w:pPr/>
          </w:p>
        </w:tc>
        <w:tc>
          <w:tcPr>
            <w:tcW w:w="1368"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326,853.67</w:t>
            </w:r>
          </w:p>
        </w:tc>
        <w:tc>
          <w:tcPr>
            <w:tcW w:w="136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19,650,851.10</w:t>
            </w:r>
          </w:p>
        </w:tc>
        <w:tc>
          <w:tcPr>
            <w:tcW w:w="1368"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48,430,254.39</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2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57" w:right="740" w:hanging="212"/>
              <w:jc w:val="left"/>
              <w:rPr>
                <w:rFonts w:ascii="宋体" w:hAnsi="宋体" w:cs="宋体" w:eastAsia="宋体" w:hint="default"/>
                <w:sz w:val="21"/>
                <w:szCs w:val="21"/>
              </w:rPr>
            </w:pPr>
            <w:r>
              <w:rPr>
                <w:rFonts w:ascii="宋体" w:hAnsi="宋体" w:cs="宋体" w:eastAsia="宋体" w:hint="default"/>
                <w:sz w:val="21"/>
                <w:szCs w:val="21"/>
              </w:rPr>
              <w:t>确定可变现净值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的具体依据</w:t>
            </w:r>
          </w:p>
        </w:tc>
        <w:tc>
          <w:tcPr>
            <w:tcW w:w="22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82" w:right="175" w:firstLine="525"/>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w w:val="100"/>
                <w:sz w:val="21"/>
                <w:szCs w:val="21"/>
              </w:rPr>
              <w:t> </w:t>
            </w:r>
            <w:r>
              <w:rPr>
                <w:rFonts w:ascii="宋体" w:hAnsi="宋体" w:cs="宋体" w:eastAsia="宋体" w:hint="default"/>
                <w:sz w:val="21"/>
                <w:szCs w:val="21"/>
              </w:rPr>
              <w:t>存货跌价准备的原因</w:t>
            </w:r>
          </w:p>
        </w:tc>
        <w:tc>
          <w:tcPr>
            <w:tcW w:w="2144" w:type="dxa"/>
            <w:gridSpan w:val="3"/>
            <w:tcBorders>
              <w:top w:val="single" w:sz="6" w:space="0" w:color="000000"/>
              <w:left w:val="single" w:sz="6" w:space="0" w:color="000000"/>
              <w:bottom w:val="single" w:sz="6" w:space="0" w:color="000000"/>
              <w:right w:val="nil" w:sz="6" w:space="0" w:color="auto"/>
            </w:tcBorders>
          </w:tcPr>
          <w:p>
            <w:pPr>
              <w:pStyle w:val="TableParagraph"/>
              <w:spacing w:line="273" w:lineRule="auto"/>
              <w:ind w:left="119" w:right="120" w:firstLine="314"/>
              <w:jc w:val="left"/>
              <w:rPr>
                <w:rFonts w:ascii="宋体" w:hAnsi="宋体" w:cs="宋体" w:eastAsia="宋体" w:hint="default"/>
                <w:sz w:val="21"/>
                <w:szCs w:val="21"/>
              </w:rPr>
            </w:pPr>
            <w:r>
              <w:rPr>
                <w:rFonts w:ascii="宋体" w:hAnsi="宋体" w:cs="宋体" w:eastAsia="宋体" w:hint="default"/>
                <w:sz w:val="21"/>
                <w:szCs w:val="21"/>
              </w:rPr>
              <w:t>本期其他减少</w:t>
            </w:r>
            <w:r>
              <w:rPr>
                <w:rFonts w:ascii="宋体" w:hAnsi="宋体" w:cs="宋体" w:eastAsia="宋体" w:hint="default"/>
                <w:w w:val="100"/>
                <w:sz w:val="21"/>
                <w:szCs w:val="21"/>
              </w:rPr>
              <w:t> </w:t>
            </w:r>
            <w:r>
              <w:rPr>
                <w:rFonts w:ascii="宋体" w:hAnsi="宋体" w:cs="宋体" w:eastAsia="宋体" w:hint="default"/>
                <w:spacing w:val="-1"/>
                <w:sz w:val="21"/>
                <w:szCs w:val="21"/>
              </w:rPr>
              <w:t>存货跌价准备的原因</w:t>
            </w:r>
          </w:p>
        </w:tc>
        <w:tc>
          <w:tcPr>
            <w:tcW w:w="1224" w:type="dxa"/>
            <w:vMerge w:val="restart"/>
            <w:tcBorders>
              <w:top w:val="single" w:sz="4" w:space="0" w:color="000000"/>
              <w:left w:val="nil" w:sz="6" w:space="0" w:color="auto"/>
              <w:right w:val="nil" w:sz="6" w:space="0" w:color="auto"/>
            </w:tcBorders>
          </w:tcPr>
          <w:p>
            <w:pPr/>
          </w:p>
        </w:tc>
      </w:tr>
      <w:tr>
        <w:trPr>
          <w:trHeight w:val="1284"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
              <w:jc w:val="both"/>
              <w:rPr>
                <w:rFonts w:ascii="宋体" w:hAnsi="宋体" w:cs="宋体" w:eastAsia="宋体" w:hint="default"/>
                <w:sz w:val="21"/>
                <w:szCs w:val="21"/>
              </w:rPr>
            </w:pPr>
            <w:r>
              <w:rPr>
                <w:rFonts w:ascii="宋体" w:hAnsi="宋体" w:cs="宋体" w:eastAsia="宋体" w:hint="default"/>
                <w:sz w:val="21"/>
                <w:szCs w:val="21"/>
              </w:rPr>
              <w:t>相关产成品估计售价减去至完工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估计将要发生的成本、估计的销</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售费用以及相关税费后的金额确</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定可变现净值</w:t>
            </w:r>
          </w:p>
        </w:tc>
        <w:tc>
          <w:tcPr>
            <w:tcW w:w="22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 w:right="-3"/>
              <w:jc w:val="both"/>
              <w:rPr>
                <w:rFonts w:ascii="宋体" w:hAnsi="宋体" w:cs="宋体" w:eastAsia="宋体" w:hint="default"/>
                <w:sz w:val="21"/>
                <w:szCs w:val="21"/>
              </w:rPr>
            </w:pPr>
            <w:r>
              <w:rPr>
                <w:rFonts w:ascii="宋体" w:hAnsi="宋体" w:cs="宋体" w:eastAsia="宋体" w:hint="default"/>
                <w:spacing w:val="12"/>
                <w:sz w:val="21"/>
                <w:szCs w:val="21"/>
              </w:rPr>
              <w:t>本期已将期初计提存货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5"/>
                <w:sz w:val="21"/>
                <w:szCs w:val="21"/>
              </w:rPr>
              <w:t>跌价准备的存货耗用</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售</w:t>
            </w:r>
            <w:r>
              <w:rPr>
                <w:rFonts w:ascii="宋体" w:hAnsi="宋体" w:cs="宋体" w:eastAsia="宋体" w:hint="default"/>
                <w:spacing w:val="-74"/>
                <w:sz w:val="21"/>
                <w:szCs w:val="21"/>
              </w:rPr>
              <w:t> </w:t>
            </w:r>
            <w:r>
              <w:rPr>
                <w:rFonts w:ascii="宋体" w:hAnsi="宋体" w:cs="宋体" w:eastAsia="宋体" w:hint="default"/>
                <w:sz w:val="21"/>
                <w:szCs w:val="21"/>
              </w:rPr>
              <w:t>出</w:t>
            </w:r>
          </w:p>
        </w:tc>
        <w:tc>
          <w:tcPr>
            <w:tcW w:w="2144" w:type="dxa"/>
            <w:gridSpan w:val="3"/>
            <w:tcBorders>
              <w:top w:val="single" w:sz="6" w:space="0" w:color="000000"/>
              <w:left w:val="single" w:sz="6" w:space="0" w:color="000000"/>
              <w:bottom w:val="single" w:sz="6" w:space="0" w:color="000000"/>
              <w:right w:val="nil" w:sz="6" w:space="0" w:color="auto"/>
            </w:tcBorders>
          </w:tcPr>
          <w:p>
            <w:pPr/>
          </w:p>
        </w:tc>
        <w:tc>
          <w:tcPr>
            <w:tcW w:w="1224" w:type="dxa"/>
            <w:vMerge/>
            <w:tcBorders>
              <w:left w:val="nil" w:sz="6" w:space="0" w:color="auto"/>
              <w:right w:val="nil" w:sz="6" w:space="0" w:color="auto"/>
            </w:tcBorders>
          </w:tcPr>
          <w:p>
            <w:pPr/>
          </w:p>
        </w:tc>
      </w:tr>
      <w:tr>
        <w:trPr>
          <w:trHeight w:val="1284"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jc w:val="both"/>
              <w:rPr>
                <w:rFonts w:ascii="宋体" w:hAnsi="宋体" w:cs="宋体" w:eastAsia="宋体" w:hint="default"/>
                <w:sz w:val="21"/>
                <w:szCs w:val="21"/>
              </w:rPr>
            </w:pPr>
            <w:r>
              <w:rPr>
                <w:rFonts w:ascii="宋体" w:hAnsi="宋体" w:cs="宋体" w:eastAsia="宋体" w:hint="default"/>
                <w:sz w:val="21"/>
                <w:szCs w:val="21"/>
              </w:rPr>
              <w:t>相关产成品估计售价减去至完工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估计将要发生的成本、估计的销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售费用以及相关税费后的金额确</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定可变现净值</w:t>
            </w:r>
          </w:p>
        </w:tc>
        <w:tc>
          <w:tcPr>
            <w:tcW w:w="22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 w:right="-3"/>
              <w:jc w:val="both"/>
              <w:rPr>
                <w:rFonts w:ascii="宋体" w:hAnsi="宋体" w:cs="宋体" w:eastAsia="宋体" w:hint="default"/>
                <w:sz w:val="21"/>
                <w:szCs w:val="21"/>
              </w:rPr>
            </w:pPr>
            <w:r>
              <w:rPr>
                <w:rFonts w:ascii="宋体" w:hAnsi="宋体" w:cs="宋体" w:eastAsia="宋体" w:hint="default"/>
                <w:spacing w:val="12"/>
                <w:sz w:val="21"/>
                <w:szCs w:val="21"/>
              </w:rPr>
              <w:t>本期已将期初计提存货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5"/>
                <w:sz w:val="21"/>
                <w:szCs w:val="21"/>
              </w:rPr>
              <w:t>跌价准备的存货耗用</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售</w:t>
            </w:r>
            <w:r>
              <w:rPr>
                <w:rFonts w:ascii="宋体" w:hAnsi="宋体" w:cs="宋体" w:eastAsia="宋体" w:hint="default"/>
                <w:spacing w:val="-74"/>
                <w:sz w:val="21"/>
                <w:szCs w:val="21"/>
              </w:rPr>
              <w:t> </w:t>
            </w:r>
            <w:r>
              <w:rPr>
                <w:rFonts w:ascii="宋体" w:hAnsi="宋体" w:cs="宋体" w:eastAsia="宋体" w:hint="default"/>
                <w:sz w:val="21"/>
                <w:szCs w:val="21"/>
              </w:rPr>
              <w:t>出</w:t>
            </w:r>
          </w:p>
        </w:tc>
        <w:tc>
          <w:tcPr>
            <w:tcW w:w="2144" w:type="dxa"/>
            <w:gridSpan w:val="3"/>
            <w:tcBorders>
              <w:top w:val="single" w:sz="6" w:space="0" w:color="000000"/>
              <w:left w:val="single" w:sz="6" w:space="0" w:color="000000"/>
              <w:bottom w:val="single" w:sz="6" w:space="0" w:color="000000"/>
              <w:right w:val="nil" w:sz="6" w:space="0" w:color="auto"/>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224" w:type="dxa"/>
            <w:vMerge/>
            <w:tcBorders>
              <w:left w:val="nil" w:sz="6" w:space="0" w:color="auto"/>
              <w:right w:val="nil" w:sz="6" w:space="0" w:color="auto"/>
            </w:tcBorders>
          </w:tcPr>
          <w:p>
            <w:pPr/>
          </w:p>
        </w:tc>
      </w:tr>
      <w:tr>
        <w:trPr>
          <w:trHeight w:val="97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
              <w:jc w:val="both"/>
              <w:rPr>
                <w:rFonts w:ascii="宋体" w:hAnsi="宋体" w:cs="宋体" w:eastAsia="宋体" w:hint="default"/>
                <w:sz w:val="21"/>
                <w:szCs w:val="21"/>
              </w:rPr>
            </w:pPr>
            <w:r>
              <w:rPr>
                <w:rFonts w:ascii="宋体" w:hAnsi="宋体" w:cs="宋体" w:eastAsia="宋体" w:hint="default"/>
                <w:sz w:val="21"/>
                <w:szCs w:val="21"/>
              </w:rPr>
              <w:t>相关产成品估计售价减去估计的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销售费用以及相关税费后的金额</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确定可变现净值</w:t>
            </w:r>
          </w:p>
        </w:tc>
        <w:tc>
          <w:tcPr>
            <w:tcW w:w="22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4" w:right="-3"/>
              <w:jc w:val="both"/>
              <w:rPr>
                <w:rFonts w:ascii="宋体" w:hAnsi="宋体" w:cs="宋体" w:eastAsia="宋体" w:hint="default"/>
                <w:sz w:val="21"/>
                <w:szCs w:val="21"/>
              </w:rPr>
            </w:pPr>
            <w:r>
              <w:rPr>
                <w:rFonts w:ascii="宋体" w:hAnsi="宋体" w:cs="宋体" w:eastAsia="宋体" w:hint="default"/>
                <w:spacing w:val="12"/>
                <w:sz w:val="21"/>
                <w:szCs w:val="21"/>
              </w:rPr>
              <w:t>本期已将期初计提存货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5"/>
                <w:sz w:val="21"/>
                <w:szCs w:val="21"/>
              </w:rPr>
              <w:t>跌价准备的存货耗用</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售</w:t>
            </w:r>
            <w:r>
              <w:rPr>
                <w:rFonts w:ascii="宋体" w:hAnsi="宋体" w:cs="宋体" w:eastAsia="宋体" w:hint="default"/>
                <w:spacing w:val="-74"/>
                <w:sz w:val="21"/>
                <w:szCs w:val="21"/>
              </w:rPr>
              <w:t> </w:t>
            </w:r>
            <w:r>
              <w:rPr>
                <w:rFonts w:ascii="宋体" w:hAnsi="宋体" w:cs="宋体" w:eastAsia="宋体" w:hint="default"/>
                <w:sz w:val="21"/>
                <w:szCs w:val="21"/>
              </w:rPr>
              <w:t>出</w:t>
            </w:r>
          </w:p>
        </w:tc>
        <w:tc>
          <w:tcPr>
            <w:tcW w:w="2144" w:type="dxa"/>
            <w:gridSpan w:val="3"/>
            <w:tcBorders>
              <w:top w:val="single" w:sz="6" w:space="0" w:color="000000"/>
              <w:left w:val="single" w:sz="6" w:space="0" w:color="000000"/>
              <w:bottom w:val="single" w:sz="6" w:space="0" w:color="000000"/>
              <w:right w:val="nil" w:sz="6" w:space="0" w:color="auto"/>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224" w:type="dxa"/>
            <w:vMerge/>
            <w:tcBorders>
              <w:left w:val="nil" w:sz="6" w:space="0" w:color="auto"/>
              <w:bottom w:val="nil" w:sz="6" w:space="0" w:color="auto"/>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1" w:type="dxa"/>
        <w:tblLayout w:type="fixed"/>
        <w:tblCellMar>
          <w:top w:w="0" w:type="dxa"/>
          <w:left w:w="0" w:type="dxa"/>
          <w:bottom w:w="0" w:type="dxa"/>
          <w:right w:w="0" w:type="dxa"/>
        </w:tblCellMar>
        <w:tblLook w:val="01E0"/>
      </w:tblPr>
      <w:tblGrid>
        <w:gridCol w:w="964"/>
        <w:gridCol w:w="2977"/>
        <w:gridCol w:w="2268"/>
        <w:gridCol w:w="2144"/>
      </w:tblGrid>
      <w:tr>
        <w:trPr>
          <w:trHeight w:val="1284" w:hRule="exact"/>
        </w:trPr>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00"/>
              <w:jc w:val="left"/>
              <w:rPr>
                <w:rFonts w:ascii="宋体" w:hAnsi="宋体" w:cs="宋体" w:eastAsia="宋体" w:hint="default"/>
                <w:sz w:val="21"/>
                <w:szCs w:val="21"/>
              </w:rPr>
            </w:pPr>
            <w:r>
              <w:rPr>
                <w:rFonts w:ascii="宋体" w:hAnsi="宋体" w:cs="宋体" w:eastAsia="宋体" w:hint="default"/>
                <w:sz w:val="21"/>
                <w:szCs w:val="21"/>
              </w:rPr>
              <w:t>低值易耗</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
              <w:jc w:val="both"/>
              <w:rPr>
                <w:rFonts w:ascii="宋体" w:hAnsi="宋体" w:cs="宋体" w:eastAsia="宋体" w:hint="default"/>
                <w:sz w:val="21"/>
                <w:szCs w:val="21"/>
              </w:rPr>
            </w:pPr>
            <w:r>
              <w:rPr>
                <w:rFonts w:ascii="宋体" w:hAnsi="宋体" w:cs="宋体" w:eastAsia="宋体" w:hint="default"/>
                <w:sz w:val="21"/>
                <w:szCs w:val="21"/>
              </w:rPr>
              <w:t>相关产成品估计售价减去至完工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估计将要发生的成本、估计的销</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售费用以及相关税费后的金额确</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定可变现净值</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 w:right="-3"/>
              <w:jc w:val="both"/>
              <w:rPr>
                <w:rFonts w:ascii="宋体" w:hAnsi="宋体" w:cs="宋体" w:eastAsia="宋体" w:hint="default"/>
                <w:sz w:val="21"/>
                <w:szCs w:val="21"/>
              </w:rPr>
            </w:pPr>
            <w:r>
              <w:rPr>
                <w:rFonts w:ascii="宋体" w:hAnsi="宋体" w:cs="宋体" w:eastAsia="宋体" w:hint="default"/>
                <w:spacing w:val="12"/>
                <w:sz w:val="21"/>
                <w:szCs w:val="21"/>
              </w:rPr>
              <w:t>本期已将期初计提存货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5"/>
                <w:sz w:val="21"/>
                <w:szCs w:val="21"/>
              </w:rPr>
              <w:t>跌价准备的存货耗用</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售</w:t>
            </w:r>
            <w:r>
              <w:rPr>
                <w:rFonts w:ascii="宋体" w:hAnsi="宋体" w:cs="宋体" w:eastAsia="宋体" w:hint="default"/>
                <w:spacing w:val="-74"/>
                <w:sz w:val="21"/>
                <w:szCs w:val="21"/>
              </w:rPr>
              <w:t> </w:t>
            </w:r>
            <w:r>
              <w:rPr>
                <w:rFonts w:ascii="宋体" w:hAnsi="宋体" w:cs="宋体" w:eastAsia="宋体" w:hint="default"/>
                <w:sz w:val="21"/>
                <w:szCs w:val="21"/>
              </w:rPr>
              <w:t>出</w:t>
            </w:r>
          </w:p>
        </w:tc>
        <w:tc>
          <w:tcPr>
            <w:tcW w:w="2144"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报废</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021"/>
        <w:jc w:val="left"/>
        <w:rPr>
          <w:b w:val="0"/>
          <w:bCs w:val="0"/>
        </w:rPr>
      </w:pPr>
      <w:r>
        <w:rPr>
          <w:rFonts w:ascii="Times New Roman" w:hAnsi="Times New Roman" w:cs="Times New Roman" w:eastAsia="Times New Roman" w:hint="default"/>
        </w:rPr>
        <w:t>9</w:t>
      </w:r>
      <w:r>
        <w:rPr/>
        <w:t>、持有待售资产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6"/>
        <w:gridCol w:w="1368"/>
        <w:gridCol w:w="1366"/>
        <w:gridCol w:w="1369"/>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247,952,699.53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61,813,566.26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186,139,133.27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27,879,617.98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11,378,873.16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16,500,744.82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1,775,952.56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908,383.75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867,568.81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1,048,530.34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685,763.69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362,766.65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278,656,801.41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74,786,586.86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203,870,214.55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86" w:lineRule="auto" w:before="0"/>
        <w:ind w:right="1126" w:firstLine="420"/>
        <w:jc w:val="both"/>
      </w:pPr>
      <w:r>
        <w:rPr>
          <w:spacing w:val="-2"/>
        </w:rPr>
        <w:t>根据梦网荣信与天津百利特精电气股份有限公司签订的《资产转让协议》，本公司拟以</w:t>
      </w:r>
      <w:r>
        <w:rPr>
          <w:rFonts w:ascii="Times New Roman" w:hAnsi="Times New Roman" w:cs="Times New Roman" w:eastAsia="Times New Roman" w:hint="default"/>
          <w:spacing w:val="-2"/>
        </w:rPr>
        <w:t>13,499.41</w:t>
      </w:r>
      <w:r>
        <w:rPr>
          <w:spacing w:val="-2"/>
        </w:rPr>
        <w:t>万元</w:t>
      </w:r>
      <w:r>
        <w:rPr>
          <w:w w:val="100"/>
        </w:rPr>
        <w:t> </w:t>
      </w:r>
      <w:r>
        <w:rPr>
          <w:spacing w:val="-2"/>
        </w:rPr>
        <w:t>人民币向天津百利特精电气股份有限公司出让位于立山区科技路</w:t>
      </w:r>
      <w:r>
        <w:rPr>
          <w:rFonts w:ascii="Times New Roman" w:hAnsi="Times New Roman" w:cs="Times New Roman" w:eastAsia="Times New Roman" w:hint="default"/>
          <w:spacing w:val="-2"/>
        </w:rPr>
        <w:t>108</w:t>
      </w:r>
      <w:r>
        <w:rPr>
          <w:spacing w:val="-2"/>
        </w:rPr>
        <w:t>号、立山区鞍千路</w:t>
      </w:r>
      <w:r>
        <w:rPr>
          <w:rFonts w:ascii="Times New Roman" w:hAnsi="Times New Roman" w:cs="Times New Roman" w:eastAsia="Times New Roman" w:hint="default"/>
          <w:spacing w:val="-2"/>
        </w:rPr>
        <w:t>261</w:t>
      </w:r>
      <w:r>
        <w:rPr>
          <w:spacing w:val="-2"/>
        </w:rPr>
        <w:t>号、铁西区联谊</w:t>
      </w:r>
      <w:r>
        <w:rPr>
          <w:spacing w:val="-41"/>
        </w:rPr>
        <w:t> </w:t>
      </w:r>
      <w:r>
        <w:rPr>
          <w:spacing w:val="-41"/>
        </w:rPr>
      </w:r>
      <w:r>
        <w:rPr/>
        <w:t>路</w:t>
      </w:r>
      <w:r>
        <w:rPr>
          <w:rFonts w:ascii="Times New Roman" w:hAnsi="Times New Roman" w:cs="Times New Roman" w:eastAsia="Times New Roman" w:hint="default"/>
        </w:rPr>
        <w:t>5</w:t>
      </w:r>
      <w:r>
        <w:rPr/>
        <w:t>号土地使用权及其土地附着房产、建筑物及附属设施所有权并签订《资产转让合同》，该转让交易预</w:t>
      </w:r>
      <w:r>
        <w:rPr>
          <w:spacing w:val="-25"/>
        </w:rPr>
        <w:t> </w:t>
      </w:r>
      <w:r>
        <w:rPr>
          <w:spacing w:val="-25"/>
        </w:rPr>
      </w:r>
      <w:r>
        <w:rPr/>
        <w:t>计在</w:t>
      </w:r>
      <w:r>
        <w:rPr>
          <w:rFonts w:ascii="Times New Roman" w:hAnsi="Times New Roman" w:cs="Times New Roman" w:eastAsia="Times New Roman" w:hint="default"/>
        </w:rPr>
        <w:t>2020</w:t>
      </w:r>
      <w:r>
        <w:rPr/>
        <w:t>年内完成。</w:t>
      </w:r>
    </w:p>
    <w:p>
      <w:pPr>
        <w:pStyle w:val="BodyText"/>
        <w:spacing w:line="398" w:lineRule="auto" w:before="35"/>
        <w:ind w:right="1127" w:firstLine="420"/>
        <w:jc w:val="both"/>
      </w:pPr>
      <w:r>
        <w:rPr>
          <w:spacing w:val="6"/>
        </w:rPr>
        <w:t>根据梦网荣信与卧龙电气集团辽宁荣信电气传动有限公司签订的《资产转让协议》，本公司拟以</w:t>
      </w:r>
      <w:r>
        <w:rPr>
          <w:w w:val="100"/>
        </w:rPr>
        <w:t> </w:t>
      </w:r>
      <w:r>
        <w:rPr>
          <w:rFonts w:ascii="Times New Roman" w:hAnsi="Times New Roman" w:cs="Times New Roman" w:eastAsia="Times New Roman" w:hint="default"/>
          <w:spacing w:val="2"/>
        </w:rPr>
        <w:t>7,000.00</w:t>
      </w:r>
      <w:r>
        <w:rPr>
          <w:spacing w:val="2"/>
        </w:rPr>
        <w:t>万元人民币向卧龙电气集团辽宁荣信电气传动有限公司出让位于铁西区四方台路</w:t>
      </w:r>
      <w:r>
        <w:rPr>
          <w:rFonts w:ascii="Times New Roman" w:hAnsi="Times New Roman" w:cs="Times New Roman" w:eastAsia="Times New Roman" w:hint="default"/>
          <w:spacing w:val="2"/>
        </w:rPr>
        <w:t>272</w:t>
      </w:r>
      <w:r>
        <w:rPr>
          <w:spacing w:val="2"/>
        </w:rPr>
        <w:t>号土地使用</w:t>
      </w:r>
      <w:r>
        <w:rPr>
          <w:spacing w:val="-29"/>
        </w:rPr>
        <w:t> </w:t>
      </w:r>
      <w:r>
        <w:rPr>
          <w:spacing w:val="-29"/>
        </w:rPr>
      </w:r>
      <w:r>
        <w:rPr/>
        <w:t>权及其土地附着房产、建筑物及附属设施所有权，该转让交易预计在</w:t>
      </w:r>
      <w:r>
        <w:rPr>
          <w:rFonts w:ascii="Times New Roman" w:hAnsi="Times New Roman" w:cs="Times New Roman" w:eastAsia="Times New Roman" w:hint="default"/>
        </w:rPr>
        <w:t>2020</w:t>
      </w:r>
      <w:r>
        <w:rPr/>
        <w:t>年内完成。</w:t>
      </w:r>
    </w:p>
    <w:p>
      <w:pPr>
        <w:pStyle w:val="BodyText"/>
        <w:spacing w:line="386" w:lineRule="auto" w:before="24"/>
        <w:ind w:right="1126" w:firstLine="420"/>
        <w:jc w:val="both"/>
      </w:pPr>
      <w:r>
        <w:rPr>
          <w:spacing w:val="-1"/>
        </w:rPr>
        <w:t>根据梦网荣信与北京瑞华高科技术有限公司签订的《资产转让协议》，本公司拟以</w:t>
      </w:r>
      <w:r>
        <w:rPr>
          <w:rFonts w:ascii="Times New Roman" w:hAnsi="Times New Roman" w:cs="Times New Roman" w:eastAsia="Times New Roman" w:hint="default"/>
          <w:spacing w:val="-1"/>
        </w:rPr>
        <w:t>1.00</w:t>
      </w:r>
      <w:r>
        <w:rPr>
          <w:spacing w:val="-1"/>
        </w:rPr>
        <w:t>元人民币向北</w:t>
      </w:r>
      <w:r>
        <w:rPr>
          <w:w w:val="100"/>
        </w:rPr>
        <w:t> </w:t>
      </w:r>
      <w:r>
        <w:rPr>
          <w:spacing w:val="-2"/>
        </w:rPr>
        <w:t>京瑞华高科技术有限公司转让其持有的中煤科创节能技术有限公司全部股权，该转让交易预计在</w:t>
      </w:r>
      <w:r>
        <w:rPr>
          <w:rFonts w:ascii="Times New Roman" w:hAnsi="Times New Roman" w:cs="Times New Roman" w:eastAsia="Times New Roman" w:hint="default"/>
          <w:spacing w:val="-2"/>
        </w:rPr>
        <w:t>2020</w:t>
      </w:r>
      <w:r>
        <w:rPr>
          <w:spacing w:val="-2"/>
        </w:rPr>
        <w:t>年内</w:t>
      </w:r>
      <w:r>
        <w:rPr>
          <w:spacing w:val="-39"/>
        </w:rPr>
        <w:t> </w:t>
      </w:r>
      <w:r>
        <w:rPr/>
        <w:t>完成。</w:t>
      </w:r>
    </w:p>
    <w:p>
      <w:pPr>
        <w:pStyle w:val="BodyText"/>
        <w:spacing w:line="398" w:lineRule="auto"/>
        <w:ind w:right="1126" w:firstLine="420"/>
        <w:jc w:val="both"/>
      </w:pPr>
      <w:r>
        <w:rPr>
          <w:spacing w:val="-2"/>
        </w:rPr>
        <w:t>根据新疆荣信与新疆维吾尔自治区哈密市国有资产投资经营有限公司签订的《资产转让协议》，新疆</w:t>
      </w:r>
      <w:r>
        <w:rPr>
          <w:w w:val="100"/>
        </w:rPr>
        <w:t> </w:t>
      </w:r>
      <w:r>
        <w:rPr/>
        <w:t>荣信拟以</w:t>
      </w:r>
      <w:r>
        <w:rPr>
          <w:rFonts w:ascii="Times New Roman" w:hAnsi="Times New Roman" w:cs="Times New Roman" w:eastAsia="Times New Roman" w:hint="default"/>
        </w:rPr>
        <w:t>1,200.00</w:t>
      </w:r>
      <w:r>
        <w:rPr/>
        <w:t>万元人民币向新疆维吾尔自治区哈密市国有资产投资经营有限公司出让位于新疆哈密市</w:t>
      </w:r>
      <w:r>
        <w:rPr>
          <w:spacing w:val="-26"/>
        </w:rPr>
        <w:t> </w:t>
      </w:r>
      <w:r>
        <w:rPr>
          <w:spacing w:val="-26"/>
        </w:rPr>
      </w:r>
      <w:r>
        <w:rPr/>
        <w:t>广东轻工业园区土地使用权及其土地附着房产、建筑物所有权，该转让交易预计在</w:t>
      </w:r>
      <w:r>
        <w:rPr>
          <w:rFonts w:ascii="Times New Roman" w:hAnsi="Times New Roman" w:cs="Times New Roman" w:eastAsia="Times New Roman" w:hint="default"/>
        </w:rPr>
        <w:t>2020</w:t>
      </w:r>
      <w:r>
        <w:rPr/>
        <w:t>年内完成。</w:t>
      </w:r>
    </w:p>
    <w:p>
      <w:pPr>
        <w:spacing w:after="0" w:line="39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021" w:firstLine="420"/>
        <w:jc w:val="left"/>
      </w:pPr>
      <w:r>
        <w:rPr>
          <w:spacing w:val="-3"/>
        </w:rPr>
        <w:t>根据新疆荣信与自然人冯永强签订的《资产转让协议》，本公司拟以</w:t>
      </w:r>
      <w:r>
        <w:rPr>
          <w:rFonts w:ascii="Times New Roman" w:hAnsi="Times New Roman" w:cs="Times New Roman" w:eastAsia="Times New Roman" w:hint="default"/>
          <w:spacing w:val="-3"/>
        </w:rPr>
        <w:t>50.00</w:t>
      </w:r>
      <w:r>
        <w:rPr>
          <w:spacing w:val="-3"/>
        </w:rPr>
        <w:t>万元人民币向冯永强转让其</w:t>
      </w:r>
      <w:r>
        <w:rPr>
          <w:w w:val="100"/>
        </w:rPr>
        <w:t> </w:t>
      </w:r>
      <w:r>
        <w:rPr/>
        <w:t>持有的机器设备、办公设备等，该转让交易预计在</w:t>
      </w:r>
      <w:r>
        <w:rPr>
          <w:rFonts w:ascii="Times New Roman" w:hAnsi="Times New Roman" w:cs="Times New Roman" w:eastAsia="Times New Roman" w:hint="default"/>
        </w:rPr>
        <w:t>2020</w:t>
      </w:r>
      <w:r>
        <w:rPr/>
        <w:t>年内完成。</w:t>
      </w:r>
    </w:p>
    <w:p>
      <w:pPr>
        <w:spacing w:line="240" w:lineRule="auto" w:before="10"/>
        <w:rPr>
          <w:rFonts w:ascii="宋体" w:hAnsi="宋体" w:cs="宋体" w:eastAsia="宋体" w:hint="default"/>
          <w:sz w:val="19"/>
          <w:szCs w:val="19"/>
        </w:rPr>
      </w:pPr>
    </w:p>
    <w:p>
      <w:pPr>
        <w:pStyle w:val="Heading3"/>
        <w:spacing w:line="240" w:lineRule="auto"/>
        <w:ind w:right="1021"/>
        <w:jc w:val="left"/>
        <w:rPr>
          <w:b w:val="0"/>
          <w:bCs w:val="0"/>
        </w:rPr>
      </w:pPr>
      <w:r>
        <w:rPr>
          <w:rFonts w:ascii="Times New Roman" w:hAnsi="Times New Roman" w:cs="Times New Roman" w:eastAsia="Times New Roman" w:hint="default"/>
        </w:rPr>
        <w:t>10</w:t>
      </w:r>
      <w:r>
        <w:rPr/>
        <w:t>、一年内到期的非流动资产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1,319,463.60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1,319,463.60</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11</w:t>
      </w:r>
      <w:r>
        <w:rPr/>
        <w:t>、其他流动资产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留抵增值税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21,368,766.23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11,912,375.00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14,227.52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4,029,731.21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预缴房产税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37,369.33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9,602,278.55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738,299.25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长期资产待抵扣进项税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336,051.62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30,985,272.30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17,053,826.41</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中煤科创 节能技术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12,688,36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13,766,16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-3,959,99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-5,037,78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12,688,36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13,766,16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-3,959,99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-5,037,78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哈密荣信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48,726,42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2,241,987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50,968,40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1"/>
              <w:jc w:val="left"/>
              <w:rPr>
                <w:rFonts w:ascii="宋体" w:hAnsi="宋体" w:cs="宋体" w:eastAsia="宋体" w:hint="default"/>
                <w:sz w:val="18"/>
                <w:szCs w:val="18"/>
              </w:rPr>
            </w:pPr>
            <w:r>
              <w:rPr>
                <w:rFonts w:ascii="宋体" w:hAnsi="宋体" w:cs="宋体" w:eastAsia="宋体" w:hint="default"/>
                <w:sz w:val="18"/>
                <w:szCs w:val="18"/>
              </w:rPr>
              <w:t>新能源有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0.42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7.49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深圳市梦 网信联科 技发展有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48,726,42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2,241,987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58,468,40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61,414,78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13,766,16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-1,718,00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-5,037,78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58,468,40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13</w:t>
      </w:r>
      <w:r>
        <w:rPr/>
        <w:t>、其他权益工具投资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69,063,750.00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54,063,750.00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69,063,750.00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54,063,750.00</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left="573" w:right="1021"/>
        <w:jc w:val="left"/>
      </w:pPr>
      <w:r>
        <w:rPr/>
        <w:t>指定为以公允价值计量且其变动计入其他综合收益的权益工具投资的原因</w:t>
      </w:r>
    </w:p>
    <w:p>
      <w:pPr>
        <w:spacing w:line="240" w:lineRule="auto" w:before="11"/>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783"/>
        <w:gridCol w:w="4766"/>
      </w:tblGrid>
      <w:tr>
        <w:trPr>
          <w:trHeight w:val="694" w:hRule="exact"/>
        </w:trPr>
        <w:tc>
          <w:tcPr>
            <w:tcW w:w="37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0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4766"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315" w:right="78" w:hanging="1263"/>
              <w:jc w:val="left"/>
              <w:rPr>
                <w:rFonts w:ascii="宋体" w:hAnsi="宋体" w:cs="宋体" w:eastAsia="宋体" w:hint="default"/>
                <w:sz w:val="21"/>
                <w:szCs w:val="21"/>
              </w:rPr>
            </w:pPr>
            <w:r>
              <w:rPr>
                <w:rFonts w:ascii="宋体" w:hAnsi="宋体" w:cs="宋体" w:eastAsia="宋体" w:hint="default"/>
                <w:spacing w:val="-2"/>
                <w:sz w:val="21"/>
                <w:szCs w:val="21"/>
              </w:rPr>
              <w:t>指定为以公允价值计量且其变动计入其他综合收益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的权益工具投资的原因</w:t>
            </w:r>
          </w:p>
        </w:tc>
      </w:tr>
      <w:tr>
        <w:trPr>
          <w:trHeight w:val="346" w:hRule="exact"/>
        </w:trPr>
        <w:tc>
          <w:tcPr>
            <w:tcW w:w="37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深圳市智语科技有限公司</w:t>
            </w:r>
          </w:p>
        </w:tc>
        <w:tc>
          <w:tcPr>
            <w:tcW w:w="4766"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非交易性权益工具投资</w:t>
            </w:r>
          </w:p>
        </w:tc>
      </w:tr>
      <w:tr>
        <w:trPr>
          <w:trHeight w:val="348" w:hRule="exact"/>
        </w:trPr>
        <w:tc>
          <w:tcPr>
            <w:tcW w:w="37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快快乐动（北京）网络科技有限公司</w:t>
            </w:r>
          </w:p>
        </w:tc>
        <w:tc>
          <w:tcPr>
            <w:tcW w:w="476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非交易性权益工具投资</w:t>
            </w:r>
          </w:p>
        </w:tc>
      </w:tr>
      <w:tr>
        <w:trPr>
          <w:trHeight w:val="348" w:hRule="exact"/>
        </w:trPr>
        <w:tc>
          <w:tcPr>
            <w:tcW w:w="37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扬州正在上演文化传媒有限公司</w:t>
            </w:r>
          </w:p>
        </w:tc>
        <w:tc>
          <w:tcPr>
            <w:tcW w:w="4766"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非交易性权益工具投资</w:t>
            </w:r>
          </w:p>
        </w:tc>
      </w:tr>
      <w:tr>
        <w:trPr>
          <w:trHeight w:val="346" w:hRule="exact"/>
        </w:trPr>
        <w:tc>
          <w:tcPr>
            <w:tcW w:w="37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杭州三体视讯科技有限公司</w:t>
            </w:r>
          </w:p>
        </w:tc>
        <w:tc>
          <w:tcPr>
            <w:tcW w:w="4766"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非交易性权益工具投资</w:t>
            </w:r>
          </w:p>
        </w:tc>
      </w:tr>
      <w:tr>
        <w:trPr>
          <w:trHeight w:val="348" w:hRule="exact"/>
        </w:trPr>
        <w:tc>
          <w:tcPr>
            <w:tcW w:w="37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上海奥菲广告传媒股份有限公司</w:t>
            </w:r>
          </w:p>
        </w:tc>
        <w:tc>
          <w:tcPr>
            <w:tcW w:w="476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非交易性权益工具投资</w:t>
            </w:r>
          </w:p>
        </w:tc>
      </w:tr>
      <w:tr>
        <w:trPr>
          <w:trHeight w:val="346" w:hRule="exact"/>
        </w:trPr>
        <w:tc>
          <w:tcPr>
            <w:tcW w:w="37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北京博电新力电气股份有限公司</w:t>
            </w:r>
          </w:p>
        </w:tc>
        <w:tc>
          <w:tcPr>
            <w:tcW w:w="4766"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非交易性权益工具投资</w:t>
            </w:r>
          </w:p>
        </w:tc>
      </w:tr>
      <w:tr>
        <w:trPr>
          <w:trHeight w:val="348" w:hRule="exact"/>
        </w:trPr>
        <w:tc>
          <w:tcPr>
            <w:tcW w:w="37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上海地澳自动化科技有限公司</w:t>
            </w:r>
          </w:p>
        </w:tc>
        <w:tc>
          <w:tcPr>
            <w:tcW w:w="476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非交易性权益工具投资</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190,444,431.49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395,302,811.16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190,444,431.49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395,302,811.16</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8"/>
        <w:gridCol w:w="958"/>
        <w:gridCol w:w="958"/>
      </w:tblGrid>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房屋及建筑</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仪器仪表设</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构筑物</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58"/>
        <w:gridCol w:w="958"/>
        <w:gridCol w:w="958"/>
        <w:gridCol w:w="955"/>
        <w:gridCol w:w="958"/>
        <w:gridCol w:w="958"/>
        <w:gridCol w:w="958"/>
      </w:tblGrid>
      <w:tr>
        <w:trPr>
          <w:trHeight w:val="36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物</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333,997,628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218,752,931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15,699,061.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8,695,640.9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6,466,840.2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7,671,595.1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91,540,373.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682,824,070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6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783,956.32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564,188.27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9,026,296.8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2,689,633.7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12,738,114.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122,608,007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w w:val="95"/>
                <w:sz w:val="18"/>
              </w:rPr>
              <w:t>.11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148,410,197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）购</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36,797.12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564,188.27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9,026,296.8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2,689,633.7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6,099,824.6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18,416,740.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firstLine="314"/>
              <w:jc w:val="left"/>
              <w:rPr>
                <w:rFonts w:ascii="宋体" w:hAnsi="宋体" w:cs="宋体" w:eastAsia="宋体" w:hint="default"/>
                <w:sz w:val="18"/>
                <w:szCs w:val="18"/>
              </w:rPr>
            </w:pP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）在</w:t>
            </w:r>
            <w:r>
              <w:rPr>
                <w:rFonts w:ascii="宋体" w:hAnsi="宋体" w:cs="宋体" w:eastAsia="宋体" w:hint="default"/>
                <w:spacing w:val="-46"/>
                <w:sz w:val="18"/>
                <w:szCs w:val="18"/>
              </w:rPr>
              <w:t> </w:t>
            </w:r>
            <w:r>
              <w:rPr>
                <w:rFonts w:ascii="宋体" w:hAnsi="宋体" w:cs="宋体" w:eastAsia="宋体" w:hint="default"/>
                <w:sz w:val="18"/>
                <w:szCs w:val="18"/>
              </w:rPr>
              <w:t>建工程转入</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747,159.20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6,638,290.0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122,608,007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w w:val="95"/>
                <w:sz w:val="18"/>
              </w:rPr>
              <w:t>.11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129,993,456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6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308,602,640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36,173,387.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343,078.89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2,936,041.4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7,098,800.6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5,228,100.1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14,612,104.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374,994,153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67" w:firstLine="314"/>
              <w:jc w:val="left"/>
              <w:rPr>
                <w:rFonts w:ascii="宋体" w:hAnsi="宋体" w:cs="宋体" w:eastAsia="宋体" w:hint="default"/>
                <w:sz w:val="18"/>
                <w:szCs w:val="18"/>
              </w:rPr>
            </w:pP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）处</w:t>
            </w:r>
            <w:r>
              <w:rPr>
                <w:rFonts w:ascii="宋体" w:hAnsi="宋体" w:cs="宋体" w:eastAsia="宋体" w:hint="default"/>
                <w:spacing w:val="-46"/>
                <w:sz w:val="18"/>
                <w:szCs w:val="18"/>
              </w:rPr>
              <w:t> </w:t>
            </w:r>
            <w:r>
              <w:rPr>
                <w:rFonts w:ascii="宋体" w:hAnsi="宋体" w:cs="宋体" w:eastAsia="宋体" w:hint="default"/>
                <w:sz w:val="18"/>
                <w:szCs w:val="18"/>
              </w:rPr>
              <w:t>置或报废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308,602,640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21,552,054.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258,765.68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2,693,134.5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99,502.14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5,228,100.1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4,134,305.3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342,568,502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企业合 并减少</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14,621,332.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84,313.21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242,906.95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6,999,298.5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10,477,799.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32,425,650.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25,394,987.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183,363,500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15,920,170.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14,785,896.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2,057,673.4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2,443,495.0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89,666,383.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122,608,007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w w:val="95"/>
                <w:sz w:val="18"/>
              </w:rPr>
              <w:t>.11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456,240,114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二、累计折 旧</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59,923,452.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76,701,141.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8,362,148.3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7,514,158.8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5,893,196.9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5,823,367.7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62,037,060.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226,254,527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6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7,635,315.8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11,030,340.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2,317,121.2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5,275,725.8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126,121.61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736,213.99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4,492,243.1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647,097.82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32,260,179.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）计</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7,635,315.8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11,030,340.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2,317,121.2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5,275,725.8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126,121.61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736,213.99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4,492,243.1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647,097.82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32,260,179.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r>
      <w:tr>
        <w:trPr>
          <w:trHeight w:val="716"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6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66,148,277.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23,933,850.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289,087.53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2,882,243.0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4,066,225.9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4,556,338.9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11,567,487.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113,443,511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67" w:firstLine="314"/>
              <w:jc w:val="left"/>
              <w:rPr>
                <w:rFonts w:ascii="宋体" w:hAnsi="宋体" w:cs="宋体" w:eastAsia="宋体" w:hint="default"/>
                <w:sz w:val="18"/>
                <w:szCs w:val="18"/>
              </w:rPr>
            </w:pP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）处</w:t>
            </w:r>
            <w:r>
              <w:rPr>
                <w:rFonts w:ascii="宋体" w:hAnsi="宋体" w:cs="宋体" w:eastAsia="宋体" w:hint="default"/>
                <w:spacing w:val="-46"/>
                <w:sz w:val="18"/>
                <w:szCs w:val="18"/>
              </w:rPr>
              <w:t> </w:t>
            </w:r>
            <w:r>
              <w:rPr>
                <w:rFonts w:ascii="宋体" w:hAnsi="宋体" w:cs="宋体" w:eastAsia="宋体" w:hint="default"/>
                <w:sz w:val="18"/>
                <w:szCs w:val="18"/>
              </w:rPr>
              <w:t>置或报废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66,148,277.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16,511,029.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224,545.82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2,662,997.9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56,024.64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4,556,338.9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2,805,818.0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92,965,032.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企业合 并减少</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7,422,820.9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64,541.71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219,245.17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4,010,201.2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8,761,669.5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20,478,478.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1,410,491.0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63,797,631.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10,390,182.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9,907,641.6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1,953,092.6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2,003,242.7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54,961,816.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647,097.82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145,071,195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r>
      <w:tr>
        <w:trPr>
          <w:trHeight w:val="716"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2,723,075.8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58,310,160.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233,496.12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61,266,732.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8"/>
        <w:gridCol w:w="958"/>
        <w:gridCol w:w="958"/>
      </w:tblGrid>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6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2,917,794.1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58,732,715.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109,491.55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440,252.26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62,200,253.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）计</w:t>
            </w:r>
            <w:r>
              <w:rPr>
                <w:rFonts w:ascii="宋体" w:hAnsi="宋体" w:cs="宋体" w:eastAsia="宋体" w:hint="default"/>
                <w:sz w:val="18"/>
                <w:szCs w:val="18"/>
              </w:rPr>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2,917,794.1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58,732,715.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109,491.55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440,252.26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62,200,253.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6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2,615,639.0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6,780.29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6,649.82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113,428.99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2,742,498.1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67" w:firstLine="314"/>
              <w:jc w:val="left"/>
              <w:rPr>
                <w:rFonts w:ascii="宋体" w:hAnsi="宋体" w:cs="宋体" w:eastAsia="宋体" w:hint="default"/>
                <w:sz w:val="18"/>
                <w:szCs w:val="18"/>
              </w:rPr>
            </w:pP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）处</w:t>
            </w:r>
            <w:r>
              <w:rPr>
                <w:rFonts w:ascii="宋体" w:hAnsi="宋体" w:cs="宋体" w:eastAsia="宋体" w:hint="default"/>
                <w:spacing w:val="-46"/>
                <w:sz w:val="18"/>
                <w:szCs w:val="18"/>
              </w:rPr>
              <w:t> </w:t>
            </w:r>
            <w:r>
              <w:rPr>
                <w:rFonts w:ascii="宋体" w:hAnsi="宋体" w:cs="宋体" w:eastAsia="宋体" w:hint="default"/>
                <w:sz w:val="18"/>
                <w:szCs w:val="18"/>
              </w:rPr>
              <w:t>置或报废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2,615,639.0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6,780.29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6,649.82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113,428.99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2,742,498.1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71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3,025,231.0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117,036,095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102,841.73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440,252.26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120,067.13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120,724,487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.24</w:t>
            </w: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6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20,959,265.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2,529,774.0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5,529,988.6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4,775,413.0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104,580.73</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34,584,500.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121,960,909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190,444,431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.49</w:t>
            </w: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6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271,351,099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83,741,629.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7,336,912.9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1,181,482.0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573,643.29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1,848,227.4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29,269,816.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395,302,811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21"/>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62,223,112.11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134,197,347.30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62,223,112.11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134,197,347.30</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梦网科技大厦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62,223,112.11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2" w:right="0"/>
              <w:jc w:val="left"/>
              <w:rPr>
                <w:rFonts w:ascii="Times New Roman" w:hAnsi="Times New Roman" w:cs="Times New Roman" w:eastAsia="Times New Roman" w:hint="default"/>
                <w:sz w:val="18"/>
                <w:szCs w:val="18"/>
              </w:rPr>
            </w:pPr>
            <w:r>
              <w:rPr>
                <w:rFonts w:ascii="Times New Roman"/>
                <w:sz w:val="18"/>
              </w:rPr>
              <w:t>62,223,112.11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8,962,272.03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8,962,272.03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鞍山云数机房</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125,172,454.17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125,172,454.17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设备安装项目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7,621.10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7,621.10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62,223,112.11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2" w:right="0"/>
              <w:jc w:val="left"/>
              <w:rPr>
                <w:rFonts w:ascii="Times New Roman" w:hAnsi="Times New Roman" w:cs="Times New Roman" w:eastAsia="Times New Roman" w:hint="default"/>
                <w:sz w:val="18"/>
                <w:szCs w:val="18"/>
              </w:rPr>
            </w:pPr>
            <w:r>
              <w:rPr>
                <w:rFonts w:ascii="Times New Roman"/>
                <w:sz w:val="18"/>
              </w:rPr>
              <w:t>62,223,112.11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134,197,347.30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134,197,347.30</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梦网科 技大厦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300,260,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8,962,27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53,260,8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40.08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62,223,1</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12.11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鞍山云 数机房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138,469,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728.07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125,172,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454.17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13,297,2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73.90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129,245,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938.14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9,223,78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438,729,</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728.07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134,134,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726.20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66,558,1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13.98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129,245,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938.14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9,223,78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62,223,1</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12.11</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商标、著作权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298,406,605.76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14,087,479.15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10,891,477.65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153,902,570.44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482,278,133.00</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173,451.33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173,451.33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173,451.33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173,451.33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32,666,605.76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10,262,664.72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210,256.42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13,082.45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43,152,609.35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32,666,605.76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103,064.72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32,782,752.93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）企业合并减少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10,159,600.00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210,256.42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10,369,856.42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265,740,000.00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3,824,814.43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10,854,672.56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153,889,487.99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439,298,974.98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32,101,726.09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3,997,618.57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8,459,056.38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74,024,820.73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123,573,221.77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9,589,935.99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1,227,752.94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942,827.45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22,414,150.97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34,174,667.35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9,589,935.99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1,227,752.94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942,827.45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22,414,150.97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34,174,667.35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7,735,995.29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2,727,628.06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113,230.04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13,082.45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10,589,935.84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7,735,995.29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103,064.72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7,852,142.46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）企业合并减少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2,624,563.34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113,230.04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2,737,793.38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33,955,666.79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2,497,743.45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9,288,653.79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96,425,889.25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147,157,953.28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88,582.73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88,582.73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1,259,364.73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1,259,364.73</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1,259,364.73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1,259,364.73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88,582.73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88,582.73</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88,582.73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88,582.73</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1,259,364.73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1,259,364.73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231,784,333.21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67,706.25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1,566,018.77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57,463,598.74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290,881,656.97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266,216,296.94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10,089,860.58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2,432,421.27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79,877,749.71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358,616,328.50</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18"/>
        <w:ind w:right="1021"/>
        <w:jc w:val="left"/>
        <w:rPr>
          <w:b w:val="0"/>
          <w:bCs w:val="0"/>
        </w:rPr>
      </w:pPr>
      <w:r>
        <w:rPr>
          <w:rFonts w:ascii="Times New Roman" w:hAnsi="Times New Roman" w:cs="Times New Roman" w:eastAsia="Times New Roman" w:hint="default"/>
        </w:rPr>
        <w:t>17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8" w:hanging="1"/>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2,470,041,051.95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2,470,041,051.95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梦网百科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68,160,595.94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68,160,595.94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尚鼎策划</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4,644,230.81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4,644,230.81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2,542,845,878.70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2,542,845,878.70</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梦网百科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27,855,399.43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27,855,399.43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27,855,399.43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27,855,399.43</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240" w:lineRule="auto" w:before="94"/>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color w:val="333333"/>
        </w:rPr>
        <w:t>商誉所在资产组或资产组组合相关信息</w:t>
      </w:r>
      <w:r>
        <w:rPr/>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656"/>
        <w:gridCol w:w="1697"/>
        <w:gridCol w:w="1560"/>
        <w:gridCol w:w="1611"/>
      </w:tblGrid>
      <w:tr>
        <w:trPr>
          <w:trHeight w:val="34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color w:val="333333"/>
                <w:sz w:val="18"/>
                <w:szCs w:val="18"/>
              </w:rPr>
              <w:t>资产组或资产组组合的构成</w:t>
            </w:r>
            <w:r>
              <w:rPr>
                <w:rFonts w:ascii="宋体" w:hAnsi="宋体" w:cs="宋体" w:eastAsia="宋体" w:hint="default"/>
                <w:sz w:val="18"/>
                <w:szCs w:val="18"/>
              </w:rPr>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82"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12" w:right="0"/>
              <w:jc w:val="left"/>
              <w:rPr>
                <w:rFonts w:ascii="宋体" w:hAnsi="宋体" w:cs="宋体" w:eastAsia="宋体" w:hint="default"/>
                <w:sz w:val="18"/>
                <w:szCs w:val="18"/>
              </w:rPr>
            </w:pPr>
            <w:r>
              <w:rPr>
                <w:rFonts w:ascii="宋体" w:hAnsi="宋体" w:cs="宋体" w:eastAsia="宋体" w:hint="default"/>
                <w:sz w:val="18"/>
                <w:szCs w:val="18"/>
              </w:rPr>
              <w:t>梦网百科</w:t>
            </w:r>
          </w:p>
        </w:tc>
        <w:tc>
          <w:tcPr>
            <w:tcW w:w="16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left="436" w:right="0"/>
              <w:jc w:val="left"/>
              <w:rPr>
                <w:rFonts w:ascii="宋体" w:hAnsi="宋体" w:cs="宋体" w:eastAsia="宋体" w:hint="default"/>
                <w:sz w:val="18"/>
                <w:szCs w:val="18"/>
              </w:rPr>
            </w:pPr>
            <w:r>
              <w:rPr>
                <w:rFonts w:ascii="宋体" w:hAnsi="宋体" w:cs="宋体" w:eastAsia="宋体" w:hint="default"/>
                <w:sz w:val="18"/>
                <w:szCs w:val="18"/>
              </w:rPr>
              <w:t>尚鼎策划</w:t>
            </w:r>
          </w:p>
        </w:tc>
      </w:tr>
      <w:tr>
        <w:trPr>
          <w:trHeight w:val="34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1,111,384,575.67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122,651,735.03</w:t>
            </w:r>
          </w:p>
        </w:tc>
        <w:tc>
          <w:tcPr>
            <w:tcW w:w="16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7,191,603.87</w:t>
            </w:r>
          </w:p>
        </w:tc>
      </w:tr>
      <w:tr>
        <w:trPr>
          <w:trHeight w:val="660"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分摊至本资产组或资产组组合的商誉账面价值</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及分摊方法</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2,470,041,051.95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68,160,595.94</w:t>
            </w:r>
          </w:p>
        </w:tc>
        <w:tc>
          <w:tcPr>
            <w:tcW w:w="16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4,644,230.81</w:t>
            </w:r>
          </w:p>
        </w:tc>
      </w:tr>
      <w:tr>
        <w:trPr>
          <w:trHeight w:val="34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3,581,425,627.62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190,812,330.97</w:t>
            </w:r>
          </w:p>
        </w:tc>
        <w:tc>
          <w:tcPr>
            <w:tcW w:w="16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11,835,834.68</w:t>
            </w:r>
          </w:p>
        </w:tc>
      </w:tr>
      <w:tr>
        <w:trPr>
          <w:trHeight w:val="660"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购买日商誉减值测试时资产组或资产组组合构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成</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1" w:right="0"/>
              <w:jc w:val="left"/>
              <w:rPr>
                <w:rFonts w:ascii="宋体" w:hAnsi="宋体" w:cs="宋体" w:eastAsia="宋体" w:hint="default"/>
                <w:sz w:val="18"/>
                <w:szCs w:val="18"/>
              </w:rPr>
            </w:pPr>
            <w:r>
              <w:rPr>
                <w:rFonts w:ascii="宋体" w:hAnsi="宋体" w:cs="宋体" w:eastAsia="宋体" w:hint="default"/>
                <w:sz w:val="18"/>
                <w:szCs w:val="18"/>
              </w:rPr>
              <w:t>移动信息资产组</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3" w:right="0"/>
              <w:jc w:val="left"/>
              <w:rPr>
                <w:rFonts w:ascii="宋体" w:hAnsi="宋体" w:cs="宋体" w:eastAsia="宋体" w:hint="default"/>
                <w:sz w:val="18"/>
                <w:szCs w:val="18"/>
              </w:rPr>
            </w:pPr>
            <w:r>
              <w:rPr>
                <w:rFonts w:ascii="宋体" w:hAnsi="宋体" w:cs="宋体" w:eastAsia="宋体" w:hint="default"/>
                <w:sz w:val="18"/>
                <w:szCs w:val="18"/>
              </w:rPr>
              <w:t>梦网百科资产组</w:t>
            </w:r>
          </w:p>
        </w:tc>
        <w:tc>
          <w:tcPr>
            <w:tcW w:w="16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167" w:right="0"/>
              <w:jc w:val="left"/>
              <w:rPr>
                <w:rFonts w:ascii="宋体" w:hAnsi="宋体" w:cs="宋体" w:eastAsia="宋体" w:hint="default"/>
                <w:sz w:val="18"/>
                <w:szCs w:val="18"/>
              </w:rPr>
            </w:pPr>
            <w:r>
              <w:rPr>
                <w:rFonts w:ascii="宋体" w:hAnsi="宋体" w:cs="宋体" w:eastAsia="宋体" w:hint="default"/>
                <w:sz w:val="18"/>
                <w:szCs w:val="18"/>
              </w:rPr>
              <w:t>尚鼎策划资产组</w:t>
            </w:r>
          </w:p>
        </w:tc>
      </w:tr>
      <w:tr>
        <w:trPr>
          <w:trHeight w:val="34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导致资产组或资产组组合构成发生变化的原因</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6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314" w:lineRule="auto" w:before="49"/>
        <w:ind w:left="152" w:right="1135" w:firstLine="0"/>
        <w:jc w:val="both"/>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pStyle w:val="BodyText"/>
        <w:spacing w:line="408" w:lineRule="auto" w:before="118"/>
        <w:ind w:left="573" w:right="1021"/>
        <w:jc w:val="left"/>
      </w:pPr>
      <w:r>
        <w:rPr/>
        <w:t>①</w:t>
      </w:r>
      <w:r>
        <w:rPr>
          <w:spacing w:val="-21"/>
        </w:rPr>
        <w:t> </w:t>
      </w:r>
      <w:r>
        <w:rPr/>
        <w:t>梦网科技</w:t>
      </w:r>
      <w:r>
        <w:rPr>
          <w:spacing w:val="-103"/>
        </w:rPr>
        <w:t> </w:t>
      </w:r>
      <w:r>
        <w:rPr>
          <w:spacing w:val="-103"/>
        </w:rPr>
      </w:r>
      <w:r>
        <w:rPr/>
        <w:t>商誉的可收回金额按照预计未来现金流量的现值计算，其预计现金流量根据公司批准的</w:t>
      </w:r>
      <w:r>
        <w:rPr>
          <w:rFonts w:ascii="Times New Roman" w:hAnsi="Times New Roman" w:cs="Times New Roman" w:eastAsia="Times New Roman" w:hint="default"/>
        </w:rPr>
        <w:t>5</w:t>
      </w:r>
      <w:r>
        <w:rPr/>
        <w:t>年期现金流</w:t>
      </w:r>
    </w:p>
    <w:p>
      <w:pPr>
        <w:pStyle w:val="BodyText"/>
        <w:spacing w:line="403" w:lineRule="auto" w:before="14"/>
        <w:ind w:right="1126"/>
        <w:jc w:val="both"/>
      </w:pPr>
      <w:r>
        <w:rPr>
          <w:spacing w:val="-3"/>
        </w:rPr>
        <w:t>量预测为基础，梦网科技现金流量预测使用的税前折现率是</w:t>
      </w:r>
      <w:r>
        <w:rPr>
          <w:rFonts w:ascii="Times New Roman" w:hAnsi="Times New Roman" w:cs="Times New Roman" w:eastAsia="Times New Roman" w:hint="default"/>
          <w:spacing w:val="-3"/>
        </w:rPr>
        <w:t>14.80%</w:t>
      </w:r>
      <w:r>
        <w:rPr>
          <w:spacing w:val="-3"/>
        </w:rPr>
        <w:t>（</w:t>
      </w:r>
      <w:r>
        <w:rPr>
          <w:rFonts w:ascii="Times New Roman" w:hAnsi="Times New Roman" w:cs="Times New Roman" w:eastAsia="Times New Roman" w:hint="default"/>
          <w:spacing w:val="-3"/>
        </w:rPr>
        <w:t>2018</w:t>
      </w:r>
      <w:r>
        <w:rPr>
          <w:spacing w:val="-3"/>
        </w:rPr>
        <w:t>年度：</w:t>
      </w:r>
      <w:r>
        <w:rPr>
          <w:rFonts w:ascii="Times New Roman" w:hAnsi="Times New Roman" w:cs="Times New Roman" w:eastAsia="Times New Roman" w:hint="default"/>
          <w:spacing w:val="-3"/>
        </w:rPr>
        <w:t>14.13%</w:t>
      </w:r>
      <w:r>
        <w:rPr>
          <w:spacing w:val="-3"/>
        </w:rPr>
        <w:t>），预测期以后的</w:t>
      </w:r>
      <w:r>
        <w:rPr>
          <w:spacing w:val="-9"/>
        </w:rPr>
        <w:t> </w:t>
      </w:r>
      <w:r>
        <w:rPr>
          <w:spacing w:val="-9"/>
        </w:rPr>
      </w:r>
      <w:r>
        <w:rPr>
          <w:spacing w:val="-2"/>
        </w:rPr>
        <w:t>现金流量按照永续稳定期计算推断得出，该增长率和移动信息行业总体长期平均增长率相当。减值测试中</w:t>
      </w:r>
      <w:r>
        <w:rPr>
          <w:spacing w:val="-43"/>
        </w:rPr>
        <w:t> </w:t>
      </w:r>
      <w:r>
        <w:rPr>
          <w:spacing w:val="-43"/>
        </w:rPr>
      </w:r>
      <w:r>
        <w:rPr>
          <w:spacing w:val="-2"/>
        </w:rPr>
        <w:t>采用的其他关键数据包括：产品预计售价、销量、采购成本及其他相关费用。公司根据历史经验及对市场</w:t>
      </w:r>
      <w:r>
        <w:rPr>
          <w:spacing w:val="-44"/>
        </w:rPr>
        <w:t> </w:t>
      </w:r>
      <w:r>
        <w:rPr>
          <w:spacing w:val="-44"/>
        </w:rPr>
      </w:r>
      <w:r>
        <w:rPr>
          <w:spacing w:val="-2"/>
        </w:rPr>
        <w:t>发展的预测确定上述关键数据。公司采用的折现率是反映当前市场货币时间价值和相关资产组特定风险的</w:t>
      </w:r>
      <w:r>
        <w:rPr>
          <w:spacing w:val="-43"/>
        </w:rPr>
        <w:t> </w:t>
      </w:r>
      <w:r>
        <w:rPr>
          <w:spacing w:val="-43"/>
        </w:rPr>
      </w:r>
      <w:r>
        <w:rPr/>
        <w:t>税前利率。</w:t>
      </w:r>
    </w:p>
    <w:p>
      <w:pPr>
        <w:pStyle w:val="BodyText"/>
        <w:spacing w:line="398" w:lineRule="auto" w:before="50"/>
        <w:ind w:right="1105" w:firstLine="420"/>
        <w:jc w:val="both"/>
      </w:pPr>
      <w:r>
        <w:rPr>
          <w:spacing w:val="-2"/>
        </w:rPr>
        <w:t>根据公司聘请的国众联资产评估土地房地产估价有限公司出具的《梦网荣信科技集团股份有限公司拟</w:t>
      </w:r>
      <w:r>
        <w:rPr>
          <w:w w:val="100"/>
        </w:rPr>
        <w:t> </w:t>
      </w:r>
      <w:r>
        <w:rPr>
          <w:spacing w:val="-2"/>
        </w:rPr>
        <w:t>对合并深圳市梦网科技发展有限公司形成的商誉进行减值测试涉及商誉及相关资产组价值资产评估报告》</w:t>
      </w:r>
      <w:r>
        <w:rPr>
          <w:spacing w:val="-21"/>
        </w:rPr>
        <w:t> </w:t>
      </w:r>
      <w:r>
        <w:rPr>
          <w:spacing w:val="-21"/>
        </w:rPr>
      </w:r>
      <w:r>
        <w:rPr>
          <w:rFonts w:ascii="Times New Roman" w:hAnsi="Times New Roman" w:cs="Times New Roman" w:eastAsia="Times New Roman" w:hint="default"/>
          <w:spacing w:val="-8"/>
          <w:w w:val="100"/>
        </w:rPr>
        <w:t>(</w:t>
      </w:r>
      <w:r>
        <w:rPr>
          <w:spacing w:val="-8"/>
          <w:w w:val="100"/>
        </w:rPr>
        <w:t>国众联评报字（</w:t>
      </w:r>
      <w:r>
        <w:rPr>
          <w:rFonts w:ascii="Times New Roman" w:hAnsi="Times New Roman" w:cs="Times New Roman" w:eastAsia="Times New Roman" w:hint="default"/>
          <w:spacing w:val="-8"/>
          <w:w w:val="100"/>
        </w:rPr>
        <w:t>2020</w:t>
      </w:r>
      <w:r>
        <w:rPr>
          <w:spacing w:val="-8"/>
          <w:w w:val="100"/>
        </w:rPr>
        <w:t>）第</w:t>
      </w:r>
      <w:r>
        <w:rPr>
          <w:rFonts w:ascii="Times New Roman" w:hAnsi="Times New Roman" w:cs="Times New Roman" w:eastAsia="Times New Roman" w:hint="default"/>
          <w:spacing w:val="-8"/>
          <w:w w:val="100"/>
        </w:rPr>
        <w:t>3-0102</w:t>
      </w:r>
      <w:r>
        <w:rPr>
          <w:spacing w:val="-8"/>
          <w:w w:val="100"/>
        </w:rPr>
        <w:t>号），梦网科技包含商誉的资产组或资产组组合可收回金额分别为</w:t>
      </w:r>
      <w:r>
        <w:rPr>
          <w:rFonts w:ascii="Times New Roman" w:hAnsi="Times New Roman" w:cs="Times New Roman" w:eastAsia="Times New Roman" w:hint="default"/>
          <w:spacing w:val="-8"/>
          <w:w w:val="100"/>
        </w:rPr>
        <w:t>367,744.22</w:t>
      </w:r>
      <w:r>
        <w:rPr>
          <w:rFonts w:ascii="Times New Roman" w:hAnsi="Times New Roman" w:cs="Times New Roman" w:eastAsia="Times New Roman" w:hint="default"/>
          <w:spacing w:val="-24"/>
          <w:w w:val="100"/>
        </w:rPr>
        <w:t> </w:t>
      </w:r>
      <w:r>
        <w:rPr>
          <w:rFonts w:ascii="Times New Roman" w:hAnsi="Times New Roman" w:cs="Times New Roman" w:eastAsia="Times New Roman" w:hint="default"/>
          <w:spacing w:val="-24"/>
          <w:w w:val="100"/>
        </w:rPr>
      </w:r>
      <w:r>
        <w:rPr>
          <w:spacing w:val="-2"/>
        </w:rPr>
        <w:t>万元，高于账面价值（加上协同效应下梦网百科分摊商誉</w:t>
      </w:r>
      <w:r>
        <w:rPr>
          <w:rFonts w:ascii="Times New Roman" w:hAnsi="Times New Roman" w:cs="Times New Roman" w:eastAsia="Times New Roman" w:hint="default"/>
          <w:spacing w:val="-2"/>
        </w:rPr>
        <w:t>4,030.52</w:t>
      </w:r>
      <w:r>
        <w:rPr>
          <w:spacing w:val="-2"/>
        </w:rPr>
        <w:t>万元）</w:t>
      </w:r>
      <w:r>
        <w:rPr>
          <w:rFonts w:ascii="Times New Roman" w:hAnsi="Times New Roman" w:cs="Times New Roman" w:eastAsia="Times New Roman" w:hint="default"/>
          <w:spacing w:val="-2"/>
        </w:rPr>
        <w:t>5,571.14</w:t>
      </w:r>
      <w:r>
        <w:rPr>
          <w:spacing w:val="-2"/>
        </w:rPr>
        <w:t>万元，商誉并未出现减值</w:t>
      </w:r>
      <w:r>
        <w:rPr>
          <w:spacing w:val="-29"/>
        </w:rPr>
        <w:t> </w:t>
      </w:r>
      <w:r>
        <w:rPr>
          <w:spacing w:val="-29"/>
        </w:rPr>
      </w:r>
      <w:r>
        <w:rPr/>
        <w:t>损失。</w:t>
      </w:r>
    </w:p>
    <w:p>
      <w:pPr>
        <w:pStyle w:val="BodyText"/>
        <w:spacing w:line="408" w:lineRule="auto" w:before="54"/>
        <w:ind w:left="573" w:right="1021"/>
        <w:jc w:val="left"/>
      </w:pPr>
      <w:r>
        <w:rPr/>
        <w:t>②</w:t>
      </w:r>
      <w:r>
        <w:rPr>
          <w:spacing w:val="-21"/>
        </w:rPr>
        <w:t> </w:t>
      </w:r>
      <w:r>
        <w:rPr/>
        <w:t>梦网百科</w:t>
      </w:r>
      <w:r>
        <w:rPr>
          <w:spacing w:val="-103"/>
        </w:rPr>
        <w:t> </w:t>
      </w:r>
      <w:r>
        <w:rPr>
          <w:spacing w:val="-103"/>
        </w:rPr>
      </w:r>
      <w:r>
        <w:rPr/>
        <w:t>商誉的可收回金额按照预计未来现金流量的现值计算，其预计现金流量根据公司批准的</w:t>
      </w:r>
      <w:r>
        <w:rPr>
          <w:rFonts w:ascii="Times New Roman" w:hAnsi="Times New Roman" w:cs="Times New Roman" w:eastAsia="Times New Roman" w:hint="default"/>
        </w:rPr>
        <w:t>5</w:t>
      </w:r>
      <w:r>
        <w:rPr/>
        <w:t>年期现金流</w:t>
      </w:r>
    </w:p>
    <w:p>
      <w:pPr>
        <w:pStyle w:val="BodyText"/>
        <w:spacing w:line="398" w:lineRule="auto" w:before="15"/>
        <w:ind w:right="1126"/>
        <w:jc w:val="both"/>
      </w:pPr>
      <w:r>
        <w:rPr/>
        <w:t>量预测为基础，梦网百科现金流量预测使用的税前折现率分别是</w:t>
      </w:r>
      <w:r>
        <w:rPr>
          <w:rFonts w:ascii="Times New Roman" w:hAnsi="Times New Roman" w:cs="Times New Roman" w:eastAsia="Times New Roman" w:hint="default"/>
        </w:rPr>
        <w:t>2020-2022</w:t>
      </w:r>
      <w:r>
        <w:rPr/>
        <w:t>年度的</w:t>
      </w:r>
      <w:r>
        <w:rPr>
          <w:rFonts w:ascii="Times New Roman" w:hAnsi="Times New Roman" w:cs="Times New Roman" w:eastAsia="Times New Roman" w:hint="default"/>
        </w:rPr>
        <w:t>15.38%</w:t>
      </w:r>
      <w:r>
        <w:rPr/>
        <w:t>和</w:t>
      </w:r>
      <w:r>
        <w:rPr>
          <w:rFonts w:ascii="Times New Roman" w:hAnsi="Times New Roman" w:cs="Times New Roman" w:eastAsia="Times New Roman" w:hint="default"/>
        </w:rPr>
        <w:t>2023</w:t>
      </w:r>
      <w:r>
        <w:rPr/>
        <w:t>年度至稳</w:t>
      </w:r>
      <w:r>
        <w:rPr>
          <w:spacing w:val="-7"/>
        </w:rPr>
        <w:t> </w:t>
      </w:r>
      <w:r>
        <w:rPr>
          <w:spacing w:val="-7"/>
        </w:rPr>
      </w:r>
      <w:r>
        <w:rPr>
          <w:spacing w:val="-3"/>
        </w:rPr>
        <w:t>定增长年度的</w:t>
      </w:r>
      <w:r>
        <w:rPr>
          <w:rFonts w:ascii="Times New Roman" w:hAnsi="Times New Roman" w:cs="Times New Roman" w:eastAsia="Times New Roman" w:hint="default"/>
          <w:spacing w:val="-3"/>
        </w:rPr>
        <w:t>17.94%</w:t>
      </w:r>
      <w:r>
        <w:rPr>
          <w:spacing w:val="-3"/>
        </w:rPr>
        <w:t>（</w:t>
      </w:r>
      <w:r>
        <w:rPr>
          <w:rFonts w:ascii="Times New Roman" w:hAnsi="Times New Roman" w:cs="Times New Roman" w:eastAsia="Times New Roman" w:hint="default"/>
          <w:spacing w:val="-3"/>
        </w:rPr>
        <w:t>2018</w:t>
      </w:r>
      <w:r>
        <w:rPr>
          <w:spacing w:val="-3"/>
        </w:rPr>
        <w:t>年度：</w:t>
      </w:r>
      <w:r>
        <w:rPr>
          <w:rFonts w:ascii="Times New Roman" w:hAnsi="Times New Roman" w:cs="Times New Roman" w:eastAsia="Times New Roman" w:hint="default"/>
          <w:spacing w:val="-3"/>
        </w:rPr>
        <w:t>16.50%</w:t>
      </w:r>
      <w:r>
        <w:rPr>
          <w:spacing w:val="-3"/>
        </w:rPr>
        <w:t>），预测期以后的现金流量按照永续稳定期计算推断得出，该增</w:t>
      </w:r>
      <w:r>
        <w:rPr>
          <w:spacing w:val="-12"/>
        </w:rPr>
        <w:t> </w:t>
      </w:r>
      <w:r>
        <w:rPr>
          <w:spacing w:val="-12"/>
        </w:rPr>
      </w:r>
      <w:r>
        <w:rPr>
          <w:spacing w:val="-2"/>
        </w:rPr>
        <w:t>长率和移动信息行业总体长期平均增长率相当。减值测试中采用的其他关键数据包括：产品预计售价、销</w:t>
      </w:r>
      <w:r>
        <w:rPr>
          <w:spacing w:val="-44"/>
        </w:rPr>
        <w:t> </w:t>
      </w:r>
      <w:r>
        <w:rPr>
          <w:spacing w:val="-44"/>
        </w:rPr>
      </w:r>
      <w:r>
        <w:rPr>
          <w:spacing w:val="-2"/>
        </w:rPr>
        <w:t>量、采购成本及其他相关费用。公司根据历史经验及对市场发展的预测确定上述关键数据。公司采用的折</w:t>
      </w:r>
      <w:r>
        <w:rPr>
          <w:spacing w:val="-44"/>
        </w:rPr>
        <w:t> </w:t>
      </w:r>
      <w:r>
        <w:rPr>
          <w:spacing w:val="-44"/>
        </w:rPr>
      </w:r>
      <w:r>
        <w:rPr/>
        <w:t>现率是反映当前市场货币时间价值和相关资产组特定风险的税前利率。</w:t>
      </w:r>
    </w:p>
    <w:p>
      <w:pPr>
        <w:pStyle w:val="BodyText"/>
        <w:spacing w:line="408" w:lineRule="auto" w:before="54"/>
        <w:ind w:right="1126" w:firstLine="420"/>
        <w:jc w:val="both"/>
      </w:pPr>
      <w:r>
        <w:rPr>
          <w:spacing w:val="-2"/>
        </w:rPr>
        <w:t>根据公司聘请的国众联资产评估土地房地产估价有限公司出具的《梦网荣信科技集团股份有限公司拟</w:t>
      </w:r>
      <w:r>
        <w:rPr>
          <w:w w:val="100"/>
        </w:rPr>
        <w:t> </w:t>
      </w:r>
      <w:r>
        <w:rPr>
          <w:spacing w:val="2"/>
        </w:rPr>
        <w:t>对合并深圳市梦网百科信息技术有限公司形成的商誉进行减值测试涉及商誉及相关资产组价值资产评估</w:t>
      </w:r>
      <w:r>
        <w:rPr>
          <w:spacing w:val="-30"/>
        </w:rPr>
        <w:t> </w:t>
      </w:r>
      <w:r>
        <w:rPr>
          <w:spacing w:val="-30"/>
        </w:rPr>
      </w:r>
      <w:r>
        <w:rPr/>
        <w:t>报告》</w:t>
      </w:r>
      <w:r>
        <w:rPr>
          <w:rFonts w:ascii="Times New Roman" w:hAnsi="Times New Roman" w:cs="Times New Roman" w:eastAsia="Times New Roman" w:hint="default"/>
        </w:rPr>
        <w:t>(</w:t>
      </w:r>
      <w:r>
        <w:rPr/>
        <w:t>国众联评报字（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3-0104</w:t>
      </w:r>
      <w:r>
        <w:rPr/>
        <w:t>号</w:t>
      </w:r>
      <w:r>
        <w:rPr>
          <w:rFonts w:ascii="Times New Roman" w:hAnsi="Times New Roman" w:cs="Times New Roman" w:eastAsia="Times New Roman" w:hint="default"/>
        </w:rPr>
        <w:t>)</w:t>
      </w:r>
      <w:r>
        <w:rPr/>
        <w:t>，梦网百科包含商誉的资产组或资产组组合可收回金额分别为</w:t>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1021"/>
        <w:jc w:val="left"/>
      </w:pPr>
      <w:r>
        <w:rPr>
          <w:rFonts w:ascii="Times New Roman" w:hAnsi="Times New Roman" w:cs="Times New Roman" w:eastAsia="Times New Roman" w:hint="default"/>
        </w:rPr>
        <w:t>16,295.69</w:t>
      </w:r>
      <w:r>
        <w:rPr/>
        <w:t>万元，低于账面价值</w:t>
      </w:r>
      <w:r>
        <w:rPr>
          <w:rFonts w:ascii="Times New Roman" w:hAnsi="Times New Roman" w:cs="Times New Roman" w:eastAsia="Times New Roman" w:hint="default"/>
        </w:rPr>
        <w:t>2,785.54</w:t>
      </w:r>
      <w:r>
        <w:rPr/>
        <w:t>万元，商誉出现减值损失。</w:t>
      </w:r>
    </w:p>
    <w:p>
      <w:pPr>
        <w:pStyle w:val="BodyText"/>
        <w:spacing w:line="408" w:lineRule="auto" w:before="177"/>
        <w:ind w:left="573" w:right="1021"/>
        <w:jc w:val="left"/>
      </w:pPr>
      <w:r>
        <w:rPr/>
        <w:t>③</w:t>
      </w:r>
      <w:r>
        <w:rPr>
          <w:spacing w:val="-21"/>
        </w:rPr>
        <w:t> </w:t>
      </w:r>
      <w:r>
        <w:rPr/>
        <w:t>尚鼎策划</w:t>
      </w:r>
      <w:r>
        <w:rPr>
          <w:spacing w:val="-103"/>
        </w:rPr>
        <w:t> </w:t>
      </w:r>
      <w:r>
        <w:rPr>
          <w:spacing w:val="-103"/>
        </w:rPr>
      </w:r>
      <w:r>
        <w:rPr/>
        <w:t>商誉的可收回金额按照预计未来现金流量的现值计算，其预计现金流量根据公司批准的</w:t>
      </w:r>
      <w:r>
        <w:rPr>
          <w:rFonts w:ascii="Times New Roman" w:hAnsi="Times New Roman" w:cs="Times New Roman" w:eastAsia="Times New Roman" w:hint="default"/>
        </w:rPr>
        <w:t>5</w:t>
      </w:r>
      <w:r>
        <w:rPr/>
        <w:t>年期现金流</w:t>
      </w:r>
    </w:p>
    <w:p>
      <w:pPr>
        <w:pStyle w:val="BodyText"/>
        <w:spacing w:line="400" w:lineRule="auto" w:before="14"/>
        <w:ind w:right="1104"/>
        <w:jc w:val="left"/>
      </w:pPr>
      <w:r>
        <w:rPr/>
        <w:t>量预测为基础，尚鼎策划现金流量预测使用的税前折现率是</w:t>
      </w:r>
      <w:r>
        <w:rPr>
          <w:rFonts w:ascii="Times New Roman" w:hAnsi="Times New Roman" w:cs="Times New Roman" w:eastAsia="Times New Roman" w:hint="default"/>
        </w:rPr>
        <w:t>2020-2021</w:t>
      </w:r>
      <w:r>
        <w:rPr/>
        <w:t>年度的</w:t>
      </w:r>
      <w:r>
        <w:rPr>
          <w:rFonts w:ascii="Times New Roman" w:hAnsi="Times New Roman" w:cs="Times New Roman" w:eastAsia="Times New Roman" w:hint="default"/>
        </w:rPr>
        <w:t>11.38%</w:t>
      </w:r>
      <w:r>
        <w:rPr/>
        <w:t>和</w:t>
      </w:r>
      <w:r>
        <w:rPr>
          <w:rFonts w:ascii="Times New Roman" w:hAnsi="Times New Roman" w:cs="Times New Roman" w:eastAsia="Times New Roman" w:hint="default"/>
        </w:rPr>
        <w:t>2022</w:t>
      </w:r>
      <w:r>
        <w:rPr/>
        <w:t>年度至稳定增</w:t>
      </w:r>
      <w:r>
        <w:rPr>
          <w:spacing w:val="-8"/>
        </w:rPr>
        <w:t> </w:t>
      </w:r>
      <w:r>
        <w:rPr>
          <w:spacing w:val="-8"/>
        </w:rPr>
      </w:r>
      <w:r>
        <w:rPr>
          <w:spacing w:val="-3"/>
        </w:rPr>
        <w:t>长年度的</w:t>
      </w:r>
      <w:r>
        <w:rPr>
          <w:rFonts w:ascii="Times New Roman" w:hAnsi="Times New Roman" w:cs="Times New Roman" w:eastAsia="Times New Roman" w:hint="default"/>
          <w:spacing w:val="-3"/>
        </w:rPr>
        <w:t>14.41%</w:t>
      </w:r>
      <w:r>
        <w:rPr>
          <w:spacing w:val="-3"/>
        </w:rPr>
        <w:t>（</w:t>
      </w:r>
      <w:r>
        <w:rPr>
          <w:rFonts w:ascii="Times New Roman" w:hAnsi="Times New Roman" w:cs="Times New Roman" w:eastAsia="Times New Roman" w:hint="default"/>
          <w:spacing w:val="-3"/>
        </w:rPr>
        <w:t>2018</w:t>
      </w:r>
      <w:r>
        <w:rPr>
          <w:spacing w:val="-3"/>
        </w:rPr>
        <w:t>年度：</w:t>
      </w:r>
      <w:r>
        <w:rPr>
          <w:rFonts w:ascii="Times New Roman" w:hAnsi="Times New Roman" w:cs="Times New Roman" w:eastAsia="Times New Roman" w:hint="default"/>
          <w:spacing w:val="-3"/>
        </w:rPr>
        <w:t>17.32%</w:t>
      </w:r>
      <w:r>
        <w:rPr>
          <w:spacing w:val="-3"/>
        </w:rPr>
        <w:t>），预测期以后的现金流量按照永续稳定期计算推断得出，该增长率</w:t>
      </w:r>
      <w:r>
        <w:rPr>
          <w:spacing w:val="-8"/>
        </w:rPr>
        <w:t> </w:t>
      </w:r>
      <w:r>
        <w:rPr>
          <w:spacing w:val="-8"/>
        </w:rPr>
      </w:r>
      <w:r>
        <w:rPr>
          <w:spacing w:val="-2"/>
        </w:rPr>
        <w:t>和策划服务行业总体长期平均增长率相当。减值测试中采用的其他关键数据包括：产品预计售价、销量、</w:t>
      </w:r>
      <w:r>
        <w:rPr>
          <w:spacing w:val="-21"/>
        </w:rPr>
        <w:t> </w:t>
      </w:r>
      <w:r>
        <w:rPr>
          <w:spacing w:val="-21"/>
        </w:rPr>
      </w:r>
      <w:r>
        <w:rPr>
          <w:spacing w:val="-2"/>
        </w:rPr>
        <w:t>采购成本及其他相关费用。公司根据历史经验及对市场发展的预测确定上述关键数据。公司采用的折现率</w:t>
      </w:r>
      <w:r>
        <w:rPr>
          <w:spacing w:val="-43"/>
        </w:rPr>
        <w:t> </w:t>
      </w:r>
      <w:r>
        <w:rPr>
          <w:spacing w:val="-43"/>
        </w:rPr>
      </w:r>
      <w:r>
        <w:rPr/>
        <w:t>是反映当前市场货币时间价值和相关资产组特定风险的税前利率。</w:t>
      </w:r>
      <w:r>
        <w:rPr>
          <w:w w:val="100"/>
        </w:rPr>
        <w:t> </w:t>
      </w:r>
      <w:r>
        <w:rPr>
          <w:spacing w:val="-2"/>
        </w:rPr>
        <w:t>根据公司聘请的国众联资产评估土地房地产估价有限公司出具的《梦网荣信科技集团股份有限公司拟对合</w:t>
      </w:r>
      <w:r>
        <w:rPr>
          <w:spacing w:val="-43"/>
        </w:rPr>
        <w:t> </w:t>
      </w:r>
      <w:r>
        <w:rPr>
          <w:spacing w:val="-43"/>
        </w:rPr>
      </w:r>
      <w:r>
        <w:rPr>
          <w:spacing w:val="-2"/>
        </w:rPr>
        <w:t>并深圳市尚鼎企业形象策划有限公司形成的商誉进行减值测试涉及商誉及相关资产组价值资产评估报告》</w:t>
      </w:r>
      <w:r>
        <w:rPr>
          <w:spacing w:val="-21"/>
        </w:rPr>
        <w:t> </w:t>
      </w:r>
      <w:r>
        <w:rPr>
          <w:spacing w:val="-21"/>
        </w:rPr>
      </w:r>
      <w:r>
        <w:rPr>
          <w:rFonts w:ascii="Times New Roman" w:hAnsi="Times New Roman" w:cs="Times New Roman" w:eastAsia="Times New Roman" w:hint="default"/>
          <w:spacing w:val="-2"/>
        </w:rPr>
        <w:t>(</w:t>
      </w:r>
      <w:r>
        <w:rPr>
          <w:spacing w:val="-2"/>
        </w:rPr>
        <w:t>国众联评报字（</w:t>
      </w:r>
      <w:r>
        <w:rPr>
          <w:rFonts w:ascii="Times New Roman" w:hAnsi="Times New Roman" w:cs="Times New Roman" w:eastAsia="Times New Roman" w:hint="default"/>
          <w:spacing w:val="-2"/>
        </w:rPr>
        <w:t>2020</w:t>
      </w:r>
      <w:r>
        <w:rPr>
          <w:spacing w:val="-2"/>
        </w:rPr>
        <w:t>）第</w:t>
      </w:r>
      <w:r>
        <w:rPr>
          <w:rFonts w:ascii="Times New Roman" w:hAnsi="Times New Roman" w:cs="Times New Roman" w:eastAsia="Times New Roman" w:hint="default"/>
          <w:spacing w:val="-2"/>
        </w:rPr>
        <w:t>3-0103</w:t>
      </w:r>
      <w:r>
        <w:rPr>
          <w:spacing w:val="-2"/>
        </w:rPr>
        <w:t>号</w:t>
      </w:r>
      <w:r>
        <w:rPr>
          <w:rFonts w:ascii="Times New Roman" w:hAnsi="Times New Roman" w:cs="Times New Roman" w:eastAsia="Times New Roman" w:hint="default"/>
          <w:spacing w:val="-2"/>
        </w:rPr>
        <w:t>)</w:t>
      </w:r>
      <w:r>
        <w:rPr>
          <w:spacing w:val="-2"/>
        </w:rPr>
        <w:t>，梦网科技包含商誉的资产组或资产组组合可收回金额分别为</w:t>
      </w:r>
      <w:r>
        <w:rPr>
          <w:rFonts w:ascii="Times New Roman" w:hAnsi="Times New Roman" w:cs="Times New Roman" w:eastAsia="Times New Roman" w:hint="default"/>
          <w:spacing w:val="-2"/>
        </w:rPr>
        <w:t>1,329.33</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万元，高于账面价值</w:t>
      </w:r>
      <w:r>
        <w:rPr>
          <w:rFonts w:ascii="Times New Roman" w:hAnsi="Times New Roman" w:cs="Times New Roman" w:eastAsia="Times New Roman" w:hint="default"/>
        </w:rPr>
        <w:t>145.75</w:t>
      </w:r>
      <w:r>
        <w:rPr/>
        <w:t>万元，商誉并未出现减值损失。</w:t>
      </w:r>
    </w:p>
    <w:p>
      <w:pPr>
        <w:spacing w:line="240" w:lineRule="auto" w:before="9"/>
        <w:rPr>
          <w:rFonts w:ascii="宋体" w:hAnsi="宋体" w:cs="宋体" w:eastAsia="宋体" w:hint="default"/>
          <w:sz w:val="18"/>
          <w:szCs w:val="18"/>
        </w:rPr>
      </w:pPr>
    </w:p>
    <w:p>
      <w:pPr>
        <w:pStyle w:val="Heading3"/>
        <w:spacing w:line="240" w:lineRule="auto"/>
        <w:ind w:right="1021"/>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4,503,023.61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9,357,947.27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2,405,413.24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11,455,557.64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系统合作费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8,558,332.27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2,844,666.67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7,503,665.60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828,333.98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793,332.69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许可证牌照授权费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5,062,893.10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1,320,754.72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3,742,138.38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19,370,915.65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11,522,947.27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7,399,168.61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23,494,694.31</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45,909,901.06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4,612,647.14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460,307,567.42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67,301,485.80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12,554,287.58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1,569,285.95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13,288,866.59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1,328,886.66</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288,666,465.18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43,299,969.78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16,925,140.59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1,712,030.58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7,330,897.40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883,913.76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3,627,419.36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362,741.93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5,867,372.45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586,737.25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79,016,748.59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8,256,705.60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775,461,169.04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113,400,993.25</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57,345,413.67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8,601,812.05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79,731,224.76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11,959,683.72</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交易性金融资产公允价 值变动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44,091,693.04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6,613,753.96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57,345,413.67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8,601,812.05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123,822,917.80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18,573,437.68</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8,256,705.60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113,400,993.25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8,601,812.05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18,573,437.68</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698,024,209.16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27,039,714.10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180,751,542.69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23,565,686.32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878,775,751.85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50,605,400.42</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6,369,816.16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1,042,744.86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2,952,119.65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150,241.45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2,073,335.03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15,192,619.11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6,290,981.38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141,912,531.90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5,879,434.10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16,115,802.60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无限期结转</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6,337,602.77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梦网香港计亏损额可以无限 期结转</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180,751,542.69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23,565,686.32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20</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预付长期资产款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2,599,112.50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387,911.89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2,599,112.50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387,911.89</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21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99,182,550.59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761,618.02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938,068.24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信用证质押借款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保证金及票据质押借款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141,428,500.00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622,990,118.02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830,120,618.83</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22</w:t>
      </w:r>
      <w:r>
        <w:rPr/>
        <w:t>、应付票据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131,367,010.81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92,914,114.31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131,367,010.81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92,914,114.31</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18"/>
        <w:ind w:right="1021"/>
        <w:jc w:val="left"/>
        <w:rPr>
          <w:b w:val="0"/>
          <w:bCs w:val="0"/>
        </w:rPr>
      </w:pPr>
      <w:r>
        <w:rPr>
          <w:rFonts w:ascii="Times New Roman" w:hAnsi="Times New Roman" w:cs="Times New Roman" w:eastAsia="Times New Roman" w:hint="default"/>
        </w:rPr>
        <w:t>23</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b/>
          <w:bCs/>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443,963,923.52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554,398,248.08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735,334.17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559,752.61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62,812,994.16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60,387,321.62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507,512,251.85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615,345,322.31</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24</w:t>
      </w:r>
      <w:r>
        <w:rPr/>
        <w:t>、预收款项</w:t>
      </w:r>
      <w:r>
        <w:rPr>
          <w:b w:val="0"/>
          <w:bCs w:val="0"/>
        </w:rPr>
      </w:r>
    </w:p>
    <w:p>
      <w:pPr>
        <w:spacing w:line="240" w:lineRule="auto" w:before="5"/>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140,399,627.57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260,257,479.81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140,399,627.57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260,257,479.81</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25</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30,317,438.89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249,388,451.37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234,493,760.01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45,212,130.25</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36,505.12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12,156,362.57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12,192,602.04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265.65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1,781,659.10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689,866.60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1,091,792.50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30,353,944.01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263,326,473.04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247,376,228.65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46,304,188.40</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29,819,941.59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235,900,488.31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220,919,611.87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44,800,818.03</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4,286,875.80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4,250,710.80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36,165.00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30,841.70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4,757,100.66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4,787,808.73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4,106,099.84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4,133,518.54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112.70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298,271.62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299,367.19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14.49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2,200.24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343,872.16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346,065.96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8,857.04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8,857.04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3,610,716.56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3,610,716.56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466,655.60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831,909.64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923,551.65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375,013.59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1,360.40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1,360.40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30,317,438.89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249,388,451.37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234,493,760.01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45,212,130.25</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35,034.62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11,835,272.72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11,870,049.74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257.60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1,470.50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321,089.85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322,552.30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36,505.12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12,156,362.57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12,192,602.04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265.65</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26</w:t>
      </w:r>
      <w:r>
        <w:rPr/>
        <w:t>、应交税费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9,175,571.64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82,810,150.50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3,048,638.87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1,716,601.20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1,694,478.83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956,752.25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1,470,964.61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5,486,107.81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157,587.10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157,587.10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630,369.63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2,351,189.05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420,246.54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1,567,459.43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440,787.19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367,404.98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17,038,644.41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95,413,252.32</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27</w:t>
      </w:r>
      <w:r>
        <w:rPr/>
        <w:t>、其他应付款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229,806,576.58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106,970,894.55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229,806,576.58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108,150,894.55</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938,068.24</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子公司少数股东股利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1,180,000.00</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29,600,475.21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9,948,352.89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3,466,713.25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13,629,110.28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限制性股票认购款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60,624,414.95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80,962,004.20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咨询服务费代理费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110,728,742.36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25,386,230.81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2,431,427.18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229,806,576.58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106,970,894.55</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28</w:t>
      </w:r>
      <w:r>
        <w:rPr/>
        <w:t>、其他流动负债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56,630,685.99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56,630,685.99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29</w:t>
      </w:r>
      <w:r>
        <w:rPr/>
        <w:t>、递延收益</w:t>
      </w:r>
      <w:r>
        <w:rPr>
          <w:b w:val="0"/>
          <w:bCs w:val="0"/>
        </w:rPr>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b/>
          <w:bCs/>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21,779,276.51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5,405,477.94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16,373,798.57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与资产、收益相关的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政府补助</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21,779,276.51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5,405,477.94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16,373,798.57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8"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9"/>
              <w:jc w:val="left"/>
              <w:rPr>
                <w:rFonts w:ascii="Times New Roman" w:hAnsi="Times New Roman" w:cs="Times New Roman" w:eastAsia="Times New Roman" w:hint="default"/>
                <w:sz w:val="18"/>
                <w:szCs w:val="18"/>
              </w:rPr>
            </w:pPr>
            <w:r>
              <w:rPr>
                <w:rFonts w:ascii="宋体" w:hAnsi="宋体" w:cs="宋体" w:eastAsia="宋体" w:hint="default"/>
                <w:sz w:val="18"/>
                <w:szCs w:val="18"/>
              </w:rPr>
              <w:t>大型煤矿 </w:t>
            </w:r>
            <w:r>
              <w:rPr>
                <w:rFonts w:ascii="Times New Roman" w:hAnsi="Times New Roman" w:cs="Times New Roman" w:eastAsia="Times New Roman" w:hint="default"/>
                <w:sz w:val="18"/>
                <w:szCs w:val="18"/>
              </w:rPr>
              <w:t>RGM(</w:t>
            </w:r>
            <w:r>
              <w:rPr>
                <w:rFonts w:ascii="宋体" w:hAnsi="宋体" w:cs="宋体" w:eastAsia="宋体" w:hint="default"/>
                <w:sz w:val="18"/>
                <w:szCs w:val="18"/>
              </w:rPr>
              <w:t>国家</w:t>
            </w:r>
            <w:r>
              <w:rPr>
                <w:rFonts w:ascii="宋体" w:hAnsi="宋体" w:cs="宋体" w:eastAsia="宋体" w:hint="default"/>
                <w:w w:val="99"/>
                <w:sz w:val="18"/>
                <w:szCs w:val="18"/>
              </w:rPr>
              <w:t> </w:t>
            </w:r>
            <w:r>
              <w:rPr>
                <w:rFonts w:ascii="宋体" w:hAnsi="宋体" w:cs="宋体" w:eastAsia="宋体" w:hint="default"/>
                <w:sz w:val="18"/>
                <w:szCs w:val="18"/>
              </w:rPr>
              <w:t>发改委</w:t>
            </w:r>
            <w:r>
              <w:rPr>
                <w:rFonts w:ascii="Times New Roman" w:hAnsi="Times New Roman" w:cs="Times New Roman" w:eastAsia="Times New Roman" w:hint="default"/>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2,681,416.99</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369,167.50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2,312,249.49</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9"/>
              <w:jc w:val="left"/>
              <w:rPr>
                <w:rFonts w:ascii="Times New Roman" w:hAnsi="Times New Roman" w:cs="Times New Roman" w:eastAsia="Times New Roman" w:hint="default"/>
                <w:sz w:val="18"/>
                <w:szCs w:val="18"/>
              </w:rPr>
            </w:pPr>
            <w:r>
              <w:rPr>
                <w:rFonts w:ascii="宋体" w:hAnsi="宋体" w:cs="宋体" w:eastAsia="宋体" w:hint="default"/>
                <w:sz w:val="18"/>
                <w:szCs w:val="18"/>
              </w:rPr>
              <w:t>大型煤矿 </w:t>
            </w:r>
            <w:r>
              <w:rPr>
                <w:rFonts w:ascii="Times New Roman" w:hAnsi="Times New Roman" w:cs="Times New Roman" w:eastAsia="Times New Roman" w:hint="default"/>
                <w:sz w:val="18"/>
                <w:szCs w:val="18"/>
              </w:rPr>
              <w:t>RGM(</w:t>
            </w:r>
            <w:r>
              <w:rPr>
                <w:rFonts w:ascii="宋体" w:hAnsi="宋体" w:cs="宋体" w:eastAsia="宋体" w:hint="default"/>
                <w:sz w:val="18"/>
                <w:szCs w:val="18"/>
              </w:rPr>
              <w:t>省信</w:t>
            </w:r>
            <w:r>
              <w:rPr>
                <w:rFonts w:ascii="宋体" w:hAnsi="宋体" w:cs="宋体" w:eastAsia="宋体" w:hint="default"/>
                <w:w w:val="99"/>
                <w:sz w:val="18"/>
                <w:szCs w:val="18"/>
              </w:rPr>
              <w:t> </w:t>
            </w:r>
            <w:r>
              <w:rPr>
                <w:rFonts w:ascii="宋体" w:hAnsi="宋体" w:cs="宋体" w:eastAsia="宋体" w:hint="default"/>
                <w:sz w:val="18"/>
                <w:szCs w:val="18"/>
              </w:rPr>
              <w:t>息产业厅</w:t>
            </w:r>
            <w:r>
              <w:rPr>
                <w:rFonts w:ascii="Times New Roman" w:hAnsi="Times New Roman" w:cs="Times New Roman" w:eastAsia="Times New Roman" w:hint="default"/>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412,538.44</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56,795.47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355,742.97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SVC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升级项 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4,967,948.63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2,462,301.26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2,505,647.37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辽宁省电力 电子节能装 备工程实验 室项目（北 京实验室）</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148,927.29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1,072.71</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0"/>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文化创意产 业发展专项 资金</w:t>
            </w:r>
            <w:r>
              <w:rPr>
                <w:rFonts w:ascii="Times New Roman" w:hAnsi="Times New Roman" w:cs="Times New Roman" w:eastAsia="Times New Roman" w:hint="default"/>
                <w:sz w:val="18"/>
                <w:szCs w:val="18"/>
              </w:rPr>
              <w:t>-</w:t>
            </w:r>
            <w:r>
              <w:rPr>
                <w:rFonts w:ascii="宋体" w:hAnsi="宋体" w:cs="宋体" w:eastAsia="宋体" w:hint="default"/>
                <w:sz w:val="18"/>
                <w:szCs w:val="18"/>
              </w:rPr>
              <w:t>基于 移动互联网 的企业文化 展示平台研 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53,204.47</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3,186.48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50,017.99</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年智眸 平安社区监 控系统产业 化</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1,802,711.20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667,261.32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1,135,449.88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年移动 信息平台</w:t>
            </w:r>
            <w:r>
              <w:rPr>
                <w:rFonts w:ascii="Times New Roman" w:hAnsi="Times New Roman" w:cs="Times New Roman" w:eastAsia="Times New Roman" w:hint="default"/>
                <w:sz w:val="18"/>
                <w:szCs w:val="18"/>
              </w:rPr>
              <w:t>- </w:t>
            </w:r>
            <w:r>
              <w:rPr>
                <w:rFonts w:ascii="宋体" w:hAnsi="宋体" w:cs="宋体" w:eastAsia="宋体" w:hint="default"/>
                <w:sz w:val="18"/>
                <w:szCs w:val="18"/>
              </w:rPr>
              <w:t>手机传媒研 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17,443.84</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17,443.84</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年码信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34,957.23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34,957.23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67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7"/>
              <w:jc w:val="left"/>
              <w:rPr>
                <w:rFonts w:ascii="宋体" w:hAnsi="宋体" w:cs="宋体" w:eastAsia="宋体" w:hint="default"/>
                <w:sz w:val="18"/>
                <w:szCs w:val="18"/>
              </w:rPr>
            </w:pPr>
            <w:r>
              <w:rPr>
                <w:rFonts w:ascii="宋体" w:hAnsi="宋体" w:cs="宋体" w:eastAsia="宋体" w:hint="default"/>
                <w:sz w:val="18"/>
                <w:szCs w:val="18"/>
              </w:rPr>
              <w:t>通积分营销 平台</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 商务助理智 能云平台高 端软件</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16,048.49</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16,048.49</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企业移动商 务互动云平 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2,619,651.67</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765,602.33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1,854,049.34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手机媒 体互动技术 工程实验室</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1,212,658.93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673,658.21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539,000.72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0"/>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年技术创新 计划技术开 发项目专项 资金</w:t>
            </w:r>
            <w:r>
              <w:rPr>
                <w:rFonts w:ascii="Times New Roman" w:hAnsi="Times New Roman" w:cs="Times New Roman" w:eastAsia="Times New Roman" w:hint="default"/>
                <w:sz w:val="18"/>
                <w:szCs w:val="18"/>
              </w:rPr>
              <w:t>-</w:t>
            </w:r>
            <w:r>
              <w:rPr>
                <w:rFonts w:ascii="宋体" w:hAnsi="宋体" w:cs="宋体" w:eastAsia="宋体" w:hint="default"/>
                <w:sz w:val="18"/>
                <w:szCs w:val="18"/>
              </w:rPr>
              <w:t>第一 代融合通讯 客户服务平 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110,696.62</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61,795.19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48,901.43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9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《关于转发 鞍山市培育 和发展新兴 产业三年行 动计划</w:t>
            </w:r>
          </w:p>
          <w:p>
            <w:pPr>
              <w:pStyle w:val="TableParagraph"/>
              <w:spacing w:line="312" w:lineRule="auto" w:before="1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年中央 预算内投资 计划的通 知》</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7,700,000.00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128,333.33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2"/>
              <w:jc w:val="right"/>
              <w:rPr>
                <w:rFonts w:ascii="Times New Roman" w:hAnsi="Times New Roman" w:cs="Times New Roman" w:eastAsia="Times New Roman" w:hint="default"/>
                <w:sz w:val="18"/>
                <w:szCs w:val="18"/>
              </w:rPr>
            </w:pPr>
            <w:r>
              <w:rPr>
                <w:rFonts w:ascii="Times New Roman"/>
                <w:spacing w:val="-1"/>
                <w:sz w:val="18"/>
              </w:rPr>
              <w:t>7,571,666.67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21,779,276.51</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5,405,477.94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16,373,798.5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30</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810,606,519.00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-6,505,784.00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-6,505,784.00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804,100,735.00</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573" w:right="1021"/>
        <w:jc w:val="left"/>
      </w:pPr>
      <w:r>
        <w:rPr>
          <w:rFonts w:ascii="Times New Roman" w:hAnsi="Times New Roman" w:cs="Times New Roman" w:eastAsia="Times New Roman" w:hint="default"/>
          <w:spacing w:val="-6"/>
        </w:rPr>
        <w:t>1</w:t>
      </w:r>
      <w:r>
        <w:rPr>
          <w:spacing w:val="-6"/>
        </w:rPr>
        <w:t>）根据公司 </w:t>
      </w:r>
      <w:r>
        <w:rPr>
          <w:rFonts w:ascii="Times New Roman" w:hAnsi="Times New Roman" w:cs="Times New Roman" w:eastAsia="Times New Roman" w:hint="default"/>
        </w:rPr>
        <w:t>2018 </w:t>
      </w:r>
      <w:r>
        <w:rPr>
          <w:rFonts w:ascii="Times New Roman" w:hAnsi="Times New Roman" w:cs="Times New Roman" w:eastAsia="Times New Roman" w:hint="default"/>
          <w:spacing w:val="20"/>
        </w:rPr>
        <w:t> </w:t>
      </w:r>
      <w:r>
        <w:rPr>
          <w:spacing w:val="-3"/>
        </w:rPr>
        <w:t>年第三次临时股东大会、</w:t>
      </w:r>
      <w:r>
        <w:rPr>
          <w:rFonts w:ascii="Times New Roman" w:hAnsi="Times New Roman" w:cs="Times New Roman" w:eastAsia="Times New Roman" w:hint="default"/>
          <w:spacing w:val="-3"/>
        </w:rPr>
        <w:t>2019</w:t>
      </w:r>
      <w:r>
        <w:rPr>
          <w:spacing w:val="-3"/>
        </w:rPr>
        <w:t>年第一次临时股东大会、第六届董事会第四十六次会</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1021"/>
        <w:jc w:val="left"/>
      </w:pPr>
      <w:r>
        <w:rPr>
          <w:spacing w:val="-3"/>
        </w:rPr>
        <w:t>议及第七届董事会第五次会议规定，公司决定回购无限售流通股 </w:t>
      </w:r>
      <w:r>
        <w:rPr>
          <w:rFonts w:ascii="Times New Roman" w:hAnsi="Times New Roman" w:cs="Times New Roman" w:eastAsia="Times New Roman" w:hint="default"/>
        </w:rPr>
        <w:t>13,844,896 </w:t>
      </w:r>
      <w:r>
        <w:rPr>
          <w:rFonts w:ascii="Times New Roman" w:hAnsi="Times New Roman" w:cs="Times New Roman" w:eastAsia="Times New Roman" w:hint="default"/>
          <w:spacing w:val="27"/>
        </w:rPr>
        <w:t> </w:t>
      </w:r>
      <w:r>
        <w:rPr>
          <w:spacing w:val="-3"/>
        </w:rPr>
        <w:t>股，其中</w:t>
      </w:r>
      <w:r>
        <w:rPr>
          <w:rFonts w:ascii="Times New Roman" w:hAnsi="Times New Roman" w:cs="Times New Roman" w:eastAsia="Times New Roman" w:hint="default"/>
          <w:spacing w:val="-3"/>
        </w:rPr>
        <w:t>90%</w:t>
      </w:r>
      <w:r>
        <w:rPr>
          <w:spacing w:val="-3"/>
        </w:rPr>
        <w:t>用于后续员工持</w:t>
      </w:r>
    </w:p>
    <w:p>
      <w:pPr>
        <w:pStyle w:val="BodyText"/>
        <w:spacing w:line="240" w:lineRule="auto" w:before="177"/>
        <w:ind w:right="1021"/>
        <w:jc w:val="left"/>
      </w:pPr>
      <w:r>
        <w:rPr/>
        <w:t>股计划或者股权激励计划，</w:t>
      </w:r>
      <w:r>
        <w:rPr>
          <w:rFonts w:ascii="Times New Roman" w:hAnsi="Times New Roman" w:cs="Times New Roman" w:eastAsia="Times New Roman" w:hint="default"/>
        </w:rPr>
        <w:t>10%</w:t>
      </w:r>
      <w:r>
        <w:rPr/>
        <w:t>用于减少公司注册资本，上述回购的</w:t>
      </w:r>
      <w:r>
        <w:rPr>
          <w:rFonts w:ascii="Times New Roman" w:hAnsi="Times New Roman" w:cs="Times New Roman" w:eastAsia="Times New Roman" w:hint="default"/>
        </w:rPr>
        <w:t>1,384,489</w:t>
      </w:r>
      <w:r>
        <w:rPr/>
        <w:t>股已于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t>日</w:t>
      </w:r>
    </w:p>
    <w:p>
      <w:pPr>
        <w:pStyle w:val="BodyText"/>
        <w:spacing w:line="240" w:lineRule="auto" w:before="177"/>
        <w:ind w:right="1021"/>
        <w:jc w:val="left"/>
      </w:pPr>
      <w:r>
        <w:rPr>
          <w:spacing w:val="4"/>
        </w:rPr>
        <w:t>注销完成，注销完成后公司总股本从 </w:t>
      </w:r>
      <w:r>
        <w:rPr>
          <w:rFonts w:ascii="Times New Roman" w:hAnsi="Times New Roman" w:cs="Times New Roman" w:eastAsia="Times New Roman" w:hint="default"/>
        </w:rPr>
        <w:t>810,606,519  </w:t>
      </w:r>
      <w:r>
        <w:rPr>
          <w:spacing w:val="4"/>
        </w:rPr>
        <w:t>股变更为 </w:t>
      </w:r>
      <w:r>
        <w:rPr>
          <w:rFonts w:ascii="Times New Roman" w:hAnsi="Times New Roman" w:cs="Times New Roman" w:eastAsia="Times New Roman" w:hint="default"/>
        </w:rPr>
        <w:t>809,222,030 </w:t>
      </w:r>
      <w:r>
        <w:rPr>
          <w:rFonts w:ascii="Times New Roman" w:hAnsi="Times New Roman" w:cs="Times New Roman" w:eastAsia="Times New Roman" w:hint="default"/>
          <w:spacing w:val="30"/>
        </w:rPr>
        <w:t> </w:t>
      </w:r>
      <w:r>
        <w:rPr>
          <w:spacing w:val="3"/>
        </w:rPr>
        <w:t>股。本次注销减少股本人民币</w:t>
      </w:r>
    </w:p>
    <w:p>
      <w:pPr>
        <w:pStyle w:val="BodyText"/>
        <w:spacing w:line="240" w:lineRule="auto" w:before="177"/>
        <w:ind w:right="1021"/>
        <w:jc w:val="left"/>
      </w:pPr>
      <w:r>
        <w:rPr>
          <w:rFonts w:ascii="Times New Roman" w:hAnsi="Times New Roman" w:cs="Times New Roman" w:eastAsia="Times New Roman" w:hint="default"/>
          <w:spacing w:val="-1"/>
        </w:rPr>
        <w:t>1,384,489.00</w:t>
      </w:r>
      <w:r>
        <w:rPr>
          <w:spacing w:val="-1"/>
        </w:rPr>
        <w:t>元，减少资本公积</w:t>
      </w:r>
      <w:r>
        <w:rPr>
          <w:rFonts w:ascii="Times New Roman" w:hAnsi="Times New Roman" w:cs="Times New Roman" w:eastAsia="Times New Roman" w:hint="default"/>
          <w:spacing w:val="-1"/>
        </w:rPr>
        <w:t>(</w:t>
      </w:r>
      <w:r>
        <w:rPr>
          <w:spacing w:val="-1"/>
        </w:rPr>
        <w:t>股本溢价</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1"/>
        </w:rPr>
        <w:t>9,276,411.00</w:t>
      </w:r>
      <w:r>
        <w:rPr>
          <w:spacing w:val="-1"/>
        </w:rPr>
        <w:t>元。</w:t>
      </w:r>
    </w:p>
    <w:p>
      <w:pPr>
        <w:pStyle w:val="BodyText"/>
        <w:spacing w:line="391" w:lineRule="auto" w:before="177"/>
        <w:ind w:right="1128" w:firstLine="420"/>
        <w:jc w:val="both"/>
      </w:pPr>
      <w:r>
        <w:rPr>
          <w:rFonts w:ascii="Times New Roman" w:hAnsi="Times New Roman" w:cs="Times New Roman" w:eastAsia="Times New Roman" w:hint="default"/>
        </w:rPr>
        <w:t>2</w:t>
      </w:r>
      <w:r>
        <w:rPr/>
        <w:t>）根据公司</w:t>
      </w:r>
      <w:r>
        <w:rPr>
          <w:rFonts w:ascii="Times New Roman" w:hAnsi="Times New Roman" w:cs="Times New Roman" w:eastAsia="Times New Roman" w:hint="default"/>
        </w:rPr>
        <w:t>2019</w:t>
      </w:r>
      <w:r>
        <w:rPr/>
        <w:t>年第二次临时股东大会、</w:t>
      </w:r>
      <w:r>
        <w:rPr>
          <w:rFonts w:ascii="Times New Roman" w:hAnsi="Times New Roman" w:cs="Times New Roman" w:eastAsia="Times New Roman" w:hint="default"/>
        </w:rPr>
        <w:t>2019</w:t>
      </w:r>
      <w:r>
        <w:rPr/>
        <w:t>年第七届董事会第二次会议和第七届监事会第二次会</w:t>
      </w:r>
      <w:r>
        <w:rPr>
          <w:w w:val="100"/>
        </w:rPr>
        <w:t> </w:t>
      </w:r>
      <w:r>
        <w:rPr/>
        <w:t>议、</w:t>
      </w:r>
      <w:r>
        <w:rPr>
          <w:rFonts w:ascii="Times New Roman" w:hAnsi="Times New Roman" w:cs="Times New Roman" w:eastAsia="Times New Roman" w:hint="default"/>
        </w:rPr>
        <w:t>2019</w:t>
      </w:r>
      <w:r>
        <w:rPr/>
        <w:t>年第四次临时股东大会、第七届董事会第三次会议和第七届监事会第三次会议，因公司</w:t>
      </w:r>
      <w:r>
        <w:rPr>
          <w:spacing w:val="68"/>
        </w:rPr>
        <w:t> </w:t>
      </w:r>
      <w:r>
        <w:rPr>
          <w:rFonts w:ascii="Times New Roman" w:hAnsi="Times New Roman" w:cs="Times New Roman" w:eastAsia="Times New Roman" w:hint="default"/>
        </w:rPr>
        <w:t>2018</w:t>
      </w:r>
      <w:r>
        <w:rPr/>
        <w:t>年</w:t>
      </w:r>
      <w:r>
        <w:rPr>
          <w:spacing w:val="-93"/>
        </w:rPr>
        <w:t> </w:t>
      </w:r>
      <w:r>
        <w:rPr>
          <w:spacing w:val="2"/>
        </w:rPr>
        <w:t>限制性股票激励计划部分激励对象离职已不符合激励条件以及公司股权激励计划未达到第一期行权或解</w:t>
      </w:r>
      <w:r>
        <w:rPr>
          <w:spacing w:val="-30"/>
        </w:rPr>
        <w:t> </w:t>
      </w:r>
      <w:r>
        <w:rPr>
          <w:spacing w:val="-30"/>
        </w:rPr>
      </w:r>
      <w:r>
        <w:rPr>
          <w:spacing w:val="3"/>
        </w:rPr>
        <w:t>锁条件，公司将已授予的</w:t>
      </w:r>
      <w:r>
        <w:rPr>
          <w:rFonts w:ascii="Times New Roman" w:hAnsi="Times New Roman" w:cs="Times New Roman" w:eastAsia="Times New Roman" w:hint="default"/>
          <w:spacing w:val="3"/>
        </w:rPr>
        <w:t>4,122,695</w:t>
      </w:r>
      <w:r>
        <w:rPr>
          <w:spacing w:val="3"/>
        </w:rPr>
        <w:t>股限制性股票进行回购注销。截止</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30</w:t>
      </w:r>
      <w:r>
        <w:rPr>
          <w:spacing w:val="3"/>
        </w:rPr>
        <w:t>日，公司已回购注销</w:t>
      </w:r>
      <w:r>
        <w:rPr>
          <w:spacing w:val="-1"/>
        </w:rPr>
        <w:t> </w:t>
      </w:r>
      <w:r>
        <w:rPr>
          <w:spacing w:val="-1"/>
        </w:rPr>
      </w:r>
      <w:r>
        <w:rPr>
          <w:rFonts w:ascii="Times New Roman" w:hAnsi="Times New Roman" w:cs="Times New Roman" w:eastAsia="Times New Roman" w:hint="default"/>
          <w:spacing w:val="4"/>
        </w:rPr>
        <w:t>4,290,095</w:t>
      </w:r>
      <w:r>
        <w:rPr>
          <w:spacing w:val="4"/>
        </w:rPr>
        <w:t>股，注销完成后公司总股本从</w:t>
      </w:r>
      <w:r>
        <w:rPr>
          <w:rFonts w:ascii="Times New Roman" w:hAnsi="Times New Roman" w:cs="Times New Roman" w:eastAsia="Times New Roman" w:hint="default"/>
          <w:spacing w:val="4"/>
        </w:rPr>
        <w:t>809,222,030</w:t>
      </w:r>
      <w:r>
        <w:rPr>
          <w:spacing w:val="4"/>
        </w:rPr>
        <w:t>股变更为</w:t>
      </w:r>
      <w:r>
        <w:rPr>
          <w:rFonts w:ascii="Times New Roman" w:hAnsi="Times New Roman" w:cs="Times New Roman" w:eastAsia="Times New Roman" w:hint="default"/>
          <w:spacing w:val="4"/>
        </w:rPr>
        <w:t>804,931,935</w:t>
      </w:r>
      <w:r>
        <w:rPr>
          <w:spacing w:val="4"/>
        </w:rPr>
        <w:t>股。本次注销减少股本人民币</w:t>
      </w:r>
    </w:p>
    <w:p>
      <w:pPr>
        <w:pStyle w:val="BodyText"/>
        <w:spacing w:line="386" w:lineRule="auto" w:before="30"/>
        <w:ind w:right="1122"/>
        <w:jc w:val="left"/>
      </w:pPr>
      <w:r>
        <w:rPr>
          <w:rFonts w:ascii="Times New Roman" w:hAnsi="Times New Roman" w:cs="Times New Roman" w:eastAsia="Times New Roman" w:hint="default"/>
          <w:spacing w:val="-1"/>
        </w:rPr>
        <w:t>4,290,095.00</w:t>
      </w:r>
      <w:r>
        <w:rPr>
          <w:spacing w:val="-1"/>
        </w:rPr>
        <w:t>元，减少资本公积</w:t>
      </w:r>
      <w:r>
        <w:rPr>
          <w:rFonts w:ascii="Times New Roman" w:hAnsi="Times New Roman" w:cs="Times New Roman" w:eastAsia="Times New Roman" w:hint="default"/>
          <w:spacing w:val="-1"/>
        </w:rPr>
        <w:t>(</w:t>
      </w:r>
      <w:r>
        <w:rPr>
          <w:spacing w:val="-1"/>
        </w:rPr>
        <w:t>股本溢价</w:t>
      </w:r>
      <w:r>
        <w:rPr>
          <w:rFonts w:ascii="Times New Roman" w:hAnsi="Times New Roman" w:cs="Times New Roman" w:eastAsia="Times New Roman" w:hint="default"/>
          <w:spacing w:val="-1"/>
        </w:rPr>
        <w:t>)</w:t>
      </w:r>
      <w:r>
        <w:rPr>
          <w:rFonts w:ascii="Times New Roman" w:hAnsi="Times New Roman" w:cs="Times New Roman" w:eastAsia="Times New Roman" w:hint="default"/>
        </w:rPr>
        <w:t> </w:t>
      </w:r>
      <w:r>
        <w:rPr>
          <w:rFonts w:ascii="Times New Roman" w:hAnsi="Times New Roman" w:cs="Times New Roman" w:eastAsia="Times New Roman" w:hint="default"/>
          <w:spacing w:val="-2"/>
        </w:rPr>
        <w:t>43,916,372.96</w:t>
      </w:r>
      <w:r>
        <w:rPr>
          <w:spacing w:val="-2"/>
        </w:rPr>
        <w:t>元。此次减资业经亚太（集团）会计师事务所（特</w:t>
      </w:r>
      <w:r>
        <w:rPr>
          <w:spacing w:val="-79"/>
        </w:rPr>
        <w:t> </w:t>
      </w:r>
      <w:r>
        <w:rPr>
          <w:spacing w:val="-79"/>
        </w:rPr>
      </w:r>
      <w:r>
        <w:rPr/>
        <w:t>殊普通合伙）审验，并由其出具验资报告</w:t>
      </w:r>
      <w:r>
        <w:rPr>
          <w:rFonts w:ascii="Times New Roman" w:hAnsi="Times New Roman" w:cs="Times New Roman" w:eastAsia="Times New Roman" w:hint="default"/>
        </w:rPr>
        <w:t>(</w:t>
      </w:r>
      <w:r>
        <w:rPr/>
        <w:t>亚会</w:t>
      </w:r>
      <w:r>
        <w:rPr>
          <w:rFonts w:ascii="Times New Roman" w:hAnsi="Times New Roman" w:cs="Times New Roman" w:eastAsia="Times New Roman" w:hint="default"/>
        </w:rPr>
        <w:t>A</w:t>
      </w:r>
      <w:r>
        <w:rPr/>
        <w:t>验字（</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0016</w:t>
      </w:r>
      <w:r>
        <w:rPr/>
        <w:t>号</w:t>
      </w:r>
      <w:r>
        <w:rPr>
          <w:rFonts w:ascii="Times New Roman" w:hAnsi="Times New Roman" w:cs="Times New Roman" w:eastAsia="Times New Roman" w:hint="default"/>
        </w:rPr>
        <w:t>)</w:t>
      </w:r>
      <w:r>
        <w:rPr/>
        <w:t>。</w:t>
      </w:r>
      <w:r>
        <w:rPr>
          <w:w w:val="100"/>
        </w:rPr>
        <w:t> </w:t>
      </w:r>
      <w:r>
        <w:rPr>
          <w:rFonts w:ascii="Times New Roman" w:hAnsi="Times New Roman" w:cs="Times New Roman" w:eastAsia="Times New Roman" w:hint="default"/>
        </w:rPr>
        <w:t>3</w:t>
      </w:r>
      <w:r>
        <w:rPr/>
        <w:t>）根据公司</w:t>
      </w:r>
      <w:r>
        <w:rPr>
          <w:rFonts w:ascii="Times New Roman" w:hAnsi="Times New Roman" w:cs="Times New Roman" w:eastAsia="Times New Roman" w:hint="default"/>
        </w:rPr>
        <w:t>2018</w:t>
      </w:r>
      <w:r>
        <w:rPr/>
        <w:t>年第六届董事会第三十次会议、第六届监事会第十二次会议、</w:t>
      </w:r>
      <w:r>
        <w:rPr>
          <w:rFonts w:ascii="Times New Roman" w:hAnsi="Times New Roman" w:cs="Times New Roman" w:eastAsia="Times New Roman" w:hint="default"/>
        </w:rPr>
        <w:t>2018</w:t>
      </w:r>
      <w:r>
        <w:rPr/>
        <w:t>年第二次临时股东大</w:t>
      </w:r>
      <w:r>
        <w:rPr>
          <w:spacing w:val="-27"/>
        </w:rPr>
        <w:t> </w:t>
      </w:r>
      <w:r>
        <w:rPr>
          <w:spacing w:val="-27"/>
        </w:rPr>
      </w:r>
      <w:r>
        <w:rPr/>
        <w:t>会、</w:t>
      </w:r>
      <w:r>
        <w:rPr>
          <w:rFonts w:ascii="Times New Roman" w:hAnsi="Times New Roman" w:cs="Times New Roman" w:eastAsia="Times New Roman" w:hint="default"/>
        </w:rPr>
        <w:t>2019</w:t>
      </w:r>
      <w:r>
        <w:rPr/>
        <w:t>年第六届董事会第四十四次会议和第六届监事会第十六次会议，将回购用于 </w:t>
      </w:r>
      <w:r>
        <w:rPr>
          <w:rFonts w:ascii="Times New Roman" w:hAnsi="Times New Roman" w:cs="Times New Roman" w:eastAsia="Times New Roman" w:hint="default"/>
        </w:rPr>
        <w:t>2018</w:t>
      </w:r>
      <w:r>
        <w:rPr>
          <w:rFonts w:ascii="Times New Roman" w:hAnsi="Times New Roman" w:cs="Times New Roman" w:eastAsia="Times New Roman" w:hint="default"/>
          <w:spacing w:val="24"/>
        </w:rPr>
        <w:t> </w:t>
      </w:r>
      <w:r>
        <w:rPr/>
        <w:t>年激励计划的</w:t>
      </w:r>
    </w:p>
    <w:p>
      <w:pPr>
        <w:pStyle w:val="BodyText"/>
        <w:spacing w:line="240" w:lineRule="auto" w:before="35"/>
        <w:ind w:right="0"/>
        <w:jc w:val="left"/>
      </w:pPr>
      <w:r>
        <w:rPr>
          <w:rFonts w:ascii="Times New Roman" w:hAnsi="Times New Roman" w:cs="Times New Roman" w:eastAsia="Times New Roman" w:hint="default"/>
        </w:rPr>
        <w:t>16,019,380 </w:t>
      </w:r>
      <w:r>
        <w:rPr/>
        <w:t>股股份中未授予的 </w:t>
      </w:r>
      <w:r>
        <w:rPr>
          <w:rFonts w:ascii="Times New Roman" w:hAnsi="Times New Roman" w:cs="Times New Roman" w:eastAsia="Times New Roman" w:hint="default"/>
        </w:rPr>
        <w:t>831,200</w:t>
      </w:r>
      <w:r>
        <w:rPr>
          <w:rFonts w:ascii="Times New Roman" w:hAnsi="Times New Roman" w:cs="Times New Roman" w:eastAsia="Times New Roman" w:hint="default"/>
          <w:spacing w:val="19"/>
        </w:rPr>
        <w:t> </w:t>
      </w:r>
      <w:r>
        <w:rPr/>
        <w:t>股股份注销，注销事宜已于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日办理完成，注销完成后，</w:t>
      </w:r>
    </w:p>
    <w:p>
      <w:pPr>
        <w:pStyle w:val="BodyText"/>
        <w:spacing w:line="240" w:lineRule="auto" w:before="177"/>
        <w:ind w:right="1021"/>
        <w:jc w:val="left"/>
      </w:pPr>
      <w:r>
        <w:rPr/>
        <w:t>公司总股本从</w:t>
      </w:r>
      <w:r>
        <w:rPr>
          <w:rFonts w:ascii="Times New Roman" w:hAnsi="Times New Roman" w:cs="Times New Roman" w:eastAsia="Times New Roman" w:hint="default"/>
        </w:rPr>
        <w:t>804,931,935</w:t>
      </w:r>
      <w:r>
        <w:rPr/>
        <w:t>股变更为 </w:t>
      </w:r>
      <w:r>
        <w:rPr>
          <w:rFonts w:ascii="Times New Roman" w:hAnsi="Times New Roman" w:cs="Times New Roman" w:eastAsia="Times New Roman" w:hint="default"/>
        </w:rPr>
        <w:t>804,100,735</w:t>
      </w:r>
      <w:r>
        <w:rPr>
          <w:rFonts w:ascii="Times New Roman" w:hAnsi="Times New Roman" w:cs="Times New Roman" w:eastAsia="Times New Roman" w:hint="default"/>
          <w:spacing w:val="39"/>
        </w:rPr>
        <w:t> </w:t>
      </w:r>
      <w:r>
        <w:rPr>
          <w:spacing w:val="-4"/>
        </w:rPr>
        <w:t>股。本次注销减少股本人民币</w:t>
      </w:r>
      <w:r>
        <w:rPr>
          <w:rFonts w:ascii="Times New Roman" w:hAnsi="Times New Roman" w:cs="Times New Roman" w:eastAsia="Times New Roman" w:hint="default"/>
          <w:spacing w:val="-4"/>
        </w:rPr>
        <w:t>831,200.00</w:t>
      </w:r>
      <w:r>
        <w:rPr>
          <w:spacing w:val="-4"/>
        </w:rPr>
        <w:t>元，减少资本公积</w:t>
      </w:r>
    </w:p>
    <w:p>
      <w:pPr>
        <w:pStyle w:val="BodyText"/>
        <w:spacing w:line="240" w:lineRule="auto" w:before="177"/>
        <w:ind w:right="1021"/>
        <w:jc w:val="left"/>
      </w:pP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rFonts w:ascii="Times New Roman" w:hAnsi="Times New Roman" w:cs="Times New Roman" w:eastAsia="Times New Roman" w:hint="default"/>
        </w:rPr>
        <w:t>8,508,736.80</w:t>
      </w:r>
      <w:r>
        <w:rPr/>
        <w:t>元。</w:t>
      </w:r>
    </w:p>
    <w:p>
      <w:pPr>
        <w:spacing w:line="240" w:lineRule="auto" w:before="8"/>
        <w:rPr>
          <w:rFonts w:ascii="宋体" w:hAnsi="宋体" w:cs="宋体" w:eastAsia="宋体" w:hint="default"/>
          <w:sz w:val="30"/>
          <w:szCs w:val="30"/>
        </w:rPr>
      </w:pPr>
    </w:p>
    <w:p>
      <w:pPr>
        <w:pStyle w:val="Heading3"/>
        <w:spacing w:line="240" w:lineRule="auto"/>
        <w:ind w:right="1021"/>
        <w:jc w:val="left"/>
        <w:rPr>
          <w:b w:val="0"/>
          <w:bCs w:val="0"/>
        </w:rPr>
      </w:pPr>
      <w:r>
        <w:rPr>
          <w:rFonts w:ascii="Times New Roman" w:hAnsi="Times New Roman" w:cs="Times New Roman" w:eastAsia="Times New Roman" w:hint="default"/>
        </w:rPr>
        <w:t>31</w:t>
      </w:r>
      <w:r>
        <w:rPr/>
        <w:t>、资本公积</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2,463,370,207.29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69,811,680.76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2,393,558,526.53</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7,712,583.72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25,508,747.53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33,221,331.25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2,471,082,791.01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25,508,747.53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69,811,680.76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2,426,779,857.78</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3"/>
        <w:rPr>
          <w:rFonts w:ascii="宋体" w:hAnsi="宋体" w:cs="宋体" w:eastAsia="宋体" w:hint="default"/>
          <w:sz w:val="13"/>
          <w:szCs w:val="13"/>
        </w:rPr>
      </w:pPr>
    </w:p>
    <w:p>
      <w:pPr>
        <w:pStyle w:val="BodyText"/>
        <w:spacing w:line="386" w:lineRule="auto" w:before="0"/>
        <w:ind w:right="112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资本公积</w:t>
      </w:r>
      <w:r>
        <w:rPr>
          <w:rFonts w:ascii="Times New Roman" w:hAnsi="Times New Roman" w:cs="Times New Roman" w:eastAsia="Times New Roman" w:hint="default"/>
        </w:rPr>
        <w:t>-</w:t>
      </w:r>
      <w:r>
        <w:rPr/>
        <w:t>股本溢价本期减少</w:t>
      </w:r>
      <w:r>
        <w:rPr>
          <w:rFonts w:ascii="Times New Roman" w:hAnsi="Times New Roman" w:cs="Times New Roman" w:eastAsia="Times New Roman" w:hint="default"/>
        </w:rPr>
        <w:t>8,000,000.00</w:t>
      </w:r>
      <w:r>
        <w:rPr/>
        <w:t>元系因购买深圳市富讯数字科技有限公司少数股东</w:t>
      </w:r>
      <w:r>
        <w:rPr>
          <w:rFonts w:ascii="Times New Roman" w:hAnsi="Times New Roman" w:cs="Times New Roman" w:eastAsia="Times New Roman" w:hint="default"/>
        </w:rPr>
        <w:t>16%</w:t>
      </w:r>
      <w:r>
        <w:rPr/>
        <w:t>股</w:t>
      </w:r>
      <w:r>
        <w:rPr>
          <w:w w:val="100"/>
        </w:rPr>
        <w:t> </w:t>
      </w:r>
      <w:r>
        <w:rPr>
          <w:spacing w:val="-1"/>
        </w:rPr>
        <w:t>权所致；本期减少</w:t>
      </w:r>
      <w:r>
        <w:rPr>
          <w:rFonts w:ascii="Times New Roman" w:hAnsi="Times New Roman" w:cs="Times New Roman" w:eastAsia="Times New Roman" w:hint="default"/>
          <w:spacing w:val="-1"/>
        </w:rPr>
        <w:t>110,160.00</w:t>
      </w:r>
      <w:r>
        <w:rPr>
          <w:spacing w:val="-1"/>
        </w:rPr>
        <w:t>元系因处置辽宁兴业电力电力技术有限公司转出；资本公积</w:t>
      </w:r>
      <w:r>
        <w:rPr>
          <w:rFonts w:ascii="Times New Roman" w:hAnsi="Times New Roman" w:cs="Times New Roman" w:eastAsia="Times New Roman" w:hint="default"/>
          <w:spacing w:val="-1"/>
        </w:rPr>
        <w:t>-</w:t>
      </w:r>
      <w:r>
        <w:rPr>
          <w:spacing w:val="-1"/>
        </w:rPr>
        <w:t>股本溢价本期其</w:t>
      </w:r>
      <w:r>
        <w:rPr>
          <w:spacing w:val="-50"/>
        </w:rPr>
        <w:t> </w:t>
      </w:r>
      <w:r>
        <w:rPr>
          <w:spacing w:val="-50"/>
        </w:rPr>
      </w:r>
      <w:r>
        <w:rPr/>
        <w:t>他减少情况详见本财务报表附注五（一）</w:t>
      </w:r>
      <w:r>
        <w:rPr>
          <w:rFonts w:ascii="Times New Roman" w:hAnsi="Times New Roman" w:cs="Times New Roman" w:eastAsia="Times New Roman" w:hint="default"/>
        </w:rPr>
        <w:t>30.</w:t>
      </w:r>
      <w:r>
        <w:rPr/>
        <w:t>股本之说明。</w:t>
      </w:r>
    </w:p>
    <w:p>
      <w:pPr>
        <w:pStyle w:val="BodyText"/>
        <w:spacing w:line="386" w:lineRule="auto" w:before="35"/>
        <w:ind w:right="1127"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资本公积</w:t>
      </w:r>
      <w:r>
        <w:rPr>
          <w:rFonts w:ascii="Times New Roman" w:hAnsi="Times New Roman" w:cs="Times New Roman" w:eastAsia="Times New Roman" w:hint="default"/>
        </w:rPr>
        <w:t>-</w:t>
      </w:r>
      <w:r>
        <w:rPr/>
        <w:t>其他资本公积本期增加</w:t>
      </w:r>
      <w:r>
        <w:rPr>
          <w:rFonts w:ascii="Times New Roman" w:hAnsi="Times New Roman" w:cs="Times New Roman" w:eastAsia="Times New Roman" w:hint="default"/>
        </w:rPr>
        <w:t>25,508,747.53</w:t>
      </w:r>
      <w:r>
        <w:rPr/>
        <w:t>元系发行的限制性股票和期权在等待期内确认成本</w:t>
      </w:r>
      <w:r>
        <w:rPr>
          <w:spacing w:val="2"/>
          <w:w w:val="100"/>
        </w:rPr>
        <w:t> </w:t>
      </w:r>
      <w:r>
        <w:rPr/>
        <w:t>费用和资本公积所致。</w:t>
      </w:r>
    </w:p>
    <w:p>
      <w:pPr>
        <w:spacing w:line="240" w:lineRule="auto" w:before="1"/>
        <w:rPr>
          <w:rFonts w:ascii="宋体" w:hAnsi="宋体" w:cs="宋体" w:eastAsia="宋体" w:hint="default"/>
          <w:sz w:val="22"/>
          <w:szCs w:val="22"/>
        </w:rPr>
      </w:pPr>
    </w:p>
    <w:p>
      <w:pPr>
        <w:pStyle w:val="Heading3"/>
        <w:spacing w:line="240" w:lineRule="auto"/>
        <w:ind w:right="1021"/>
        <w:jc w:val="left"/>
        <w:rPr>
          <w:b w:val="0"/>
          <w:bCs w:val="0"/>
        </w:rPr>
      </w:pPr>
      <w:r>
        <w:rPr>
          <w:rFonts w:ascii="Times New Roman" w:hAnsi="Times New Roman" w:cs="Times New Roman" w:eastAsia="Times New Roman" w:hint="default"/>
        </w:rPr>
        <w:t>32</w:t>
      </w:r>
      <w:r>
        <w:rPr/>
        <w:t>、库存股</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226,322,104.23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60,291,704.38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68,207,304.76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218,406,503.85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226,322,104.23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60,291,704.38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68,207,304.76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218,406,503.85</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3"/>
        <w:rPr>
          <w:rFonts w:ascii="宋体" w:hAnsi="宋体" w:cs="宋体" w:eastAsia="宋体" w:hint="default"/>
          <w:sz w:val="13"/>
          <w:szCs w:val="13"/>
        </w:rPr>
      </w:pPr>
    </w:p>
    <w:p>
      <w:pPr>
        <w:pStyle w:val="BodyText"/>
        <w:spacing w:line="240" w:lineRule="auto" w:before="0"/>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本期增加库存股</w:t>
      </w:r>
    </w:p>
    <w:p>
      <w:pPr>
        <w:pStyle w:val="BodyText"/>
        <w:spacing w:line="386" w:lineRule="auto" w:before="177"/>
        <w:ind w:right="1023" w:firstLine="420"/>
        <w:jc w:val="both"/>
      </w:pPr>
      <w:r>
        <w:rPr/>
        <w:t>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日召开的公司 </w:t>
      </w:r>
      <w:r>
        <w:rPr>
          <w:rFonts w:ascii="Times New Roman" w:hAnsi="Times New Roman" w:cs="Times New Roman" w:eastAsia="Times New Roman" w:hint="default"/>
        </w:rPr>
        <w:t>2018 </w:t>
      </w:r>
      <w:r>
        <w:rPr/>
        <w:t>年第三次临时股东大会、</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日召开的</w:t>
      </w:r>
      <w:r>
        <w:rPr>
          <w:rFonts w:ascii="Times New Roman" w:hAnsi="Times New Roman" w:cs="Times New Roman" w:eastAsia="Times New Roman" w:hint="default"/>
        </w:rPr>
        <w:t>2019</w:t>
      </w:r>
      <w:r>
        <w:rPr>
          <w:rFonts w:ascii="Times New Roman" w:hAnsi="Times New Roman" w:cs="Times New Roman" w:eastAsia="Times New Roman" w:hint="default"/>
          <w:w w:val="100"/>
        </w:rPr>
        <w:t> </w:t>
      </w:r>
      <w:r>
        <w:rPr>
          <w:spacing w:val="-3"/>
        </w:rPr>
        <w:t>年第一次临时股东大会审议通过了公司回购股份相关议案，并于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月以</w:t>
      </w:r>
      <w:r>
        <w:rPr>
          <w:rFonts w:ascii="Times New Roman" w:hAnsi="Times New Roman" w:cs="Times New Roman" w:eastAsia="Times New Roman" w:hint="default"/>
          <w:spacing w:val="-3"/>
        </w:rPr>
        <w:t>32,759,356.46</w:t>
      </w:r>
      <w:r>
        <w:rPr>
          <w:spacing w:val="-3"/>
        </w:rPr>
        <w:t>元回购</w:t>
      </w:r>
      <w:r>
        <w:rPr>
          <w:rFonts w:ascii="Times New Roman" w:hAnsi="Times New Roman" w:cs="Times New Roman" w:eastAsia="Times New Roman" w:hint="default"/>
          <w:spacing w:val="-3"/>
        </w:rPr>
        <w:t>4,188,282</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spacing w:val="-3"/>
        </w:rPr>
        <w:t>股、</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月以</w:t>
      </w:r>
      <w:r>
        <w:rPr>
          <w:rFonts w:ascii="Times New Roman" w:hAnsi="Times New Roman" w:cs="Times New Roman" w:eastAsia="Times New Roman" w:hint="default"/>
          <w:spacing w:val="-3"/>
        </w:rPr>
        <w:t>27,532,347.92</w:t>
      </w:r>
      <w:r>
        <w:rPr>
          <w:spacing w:val="-3"/>
        </w:rPr>
        <w:t>元回购</w:t>
      </w:r>
      <w:r>
        <w:rPr>
          <w:rFonts w:ascii="Times New Roman" w:hAnsi="Times New Roman" w:cs="Times New Roman" w:eastAsia="Times New Roman" w:hint="default"/>
          <w:spacing w:val="-3"/>
        </w:rPr>
        <w:t>3,367,414</w:t>
      </w:r>
      <w:r>
        <w:rPr>
          <w:spacing w:val="-3"/>
        </w:rPr>
        <w:t>股。共计以</w:t>
      </w:r>
      <w:r>
        <w:rPr>
          <w:rFonts w:ascii="Times New Roman" w:hAnsi="Times New Roman" w:cs="Times New Roman" w:eastAsia="Times New Roman" w:hint="default"/>
          <w:spacing w:val="-3"/>
        </w:rPr>
        <w:t>60,291,704.38</w:t>
      </w:r>
      <w:r>
        <w:rPr>
          <w:spacing w:val="-3"/>
        </w:rPr>
        <w:t>元（含交易费用）回购</w:t>
      </w:r>
      <w:r>
        <w:rPr>
          <w:rFonts w:ascii="Times New Roman" w:hAnsi="Times New Roman" w:cs="Times New Roman" w:eastAsia="Times New Roman" w:hint="default"/>
          <w:spacing w:val="-3"/>
        </w:rPr>
        <w:t>7,555,696</w:t>
      </w:r>
      <w:r>
        <w:rPr>
          <w:spacing w:val="-3"/>
        </w:rPr>
        <w:t>股。</w:t>
      </w:r>
    </w:p>
    <w:p>
      <w:pPr>
        <w:pStyle w:val="BodyText"/>
        <w:spacing w:line="386" w:lineRule="auto" w:before="35"/>
        <w:ind w:left="573" w:right="265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本期减少库存股</w:t>
      </w:r>
      <w:r>
        <w:rPr>
          <w:spacing w:val="-102"/>
        </w:rPr>
        <w:t> </w:t>
      </w:r>
      <w:r>
        <w:rPr>
          <w:spacing w:val="-102"/>
        </w:rPr>
      </w:r>
      <w:r>
        <w:rPr>
          <w:spacing w:val="-2"/>
        </w:rPr>
        <w:t>库存股本期减少情况详见本财务报表附注五（一）</w:t>
      </w:r>
      <w:r>
        <w:rPr>
          <w:rFonts w:ascii="Times New Roman" w:hAnsi="Times New Roman" w:cs="Times New Roman" w:eastAsia="Times New Roman" w:hint="default"/>
          <w:spacing w:val="-2"/>
        </w:rPr>
        <w:t>30.</w:t>
      </w:r>
      <w:r>
        <w:rPr>
          <w:spacing w:val="-2"/>
        </w:rPr>
        <w:t>股本之说明。</w:t>
      </w:r>
      <w:r>
        <w:rPr>
          <w:spacing w:val="-47"/>
        </w:rPr>
        <w:t> </w:t>
      </w:r>
      <w:r>
        <w:rPr>
          <w:spacing w:val="-47"/>
        </w:rPr>
      </w:r>
      <w:r>
        <w:rPr>
          <w:rFonts w:ascii="Times New Roman" w:hAnsi="Times New Roman" w:cs="Times New Roman" w:eastAsia="Times New Roman" w:hint="default"/>
        </w:rPr>
        <w:t>3</w:t>
      </w:r>
      <w:r>
        <w:rPr/>
        <w:t>）本期授予和认购情况补充</w:t>
      </w:r>
    </w:p>
    <w:p>
      <w:pPr>
        <w:pStyle w:val="BodyText"/>
        <w:spacing w:line="391" w:lineRule="auto" w:before="35"/>
        <w:ind w:right="1126" w:firstLine="420"/>
        <w:jc w:val="both"/>
      </w:pPr>
      <w:r>
        <w:rPr/>
        <w:t>根据公司</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11</w:t>
      </w:r>
      <w:r>
        <w:rPr>
          <w:rFonts w:ascii="Times New Roman" w:hAnsi="Times New Roman" w:cs="Times New Roman" w:eastAsia="Times New Roman" w:hint="default"/>
          <w:spacing w:val="15"/>
        </w:rPr>
        <w:t> </w:t>
      </w:r>
      <w:r>
        <w:rPr/>
        <w:t>日召开的第七届董事会第十次会议，审议通过了《关于</w:t>
      </w:r>
      <w:r>
        <w:rPr>
          <w:rFonts w:ascii="Times New Roman" w:hAnsi="Times New Roman" w:cs="Times New Roman" w:eastAsia="Times New Roman" w:hint="default"/>
        </w:rPr>
        <w:t>&lt;</w:t>
      </w:r>
      <w:r>
        <w:rPr/>
        <w:t>第一期员工持股</w:t>
      </w:r>
      <w:r>
        <w:rPr>
          <w:w w:val="100"/>
        </w:rPr>
        <w:t> </w:t>
      </w:r>
      <w:r>
        <w:rPr>
          <w:spacing w:val="-4"/>
        </w:rPr>
        <w:t>计划</w:t>
      </w:r>
      <w:r>
        <w:rPr>
          <w:rFonts w:ascii="Times New Roman" w:hAnsi="Times New Roman" w:cs="Times New Roman" w:eastAsia="Times New Roman" w:hint="default"/>
          <w:spacing w:val="-4"/>
        </w:rPr>
        <w:t>(</w:t>
      </w:r>
      <w:r>
        <w:rPr>
          <w:spacing w:val="-4"/>
        </w:rPr>
        <w:t>草案</w:t>
      </w:r>
      <w:r>
        <w:rPr>
          <w:rFonts w:ascii="Times New Roman" w:hAnsi="Times New Roman" w:cs="Times New Roman" w:eastAsia="Times New Roman" w:hint="default"/>
          <w:spacing w:val="-4"/>
        </w:rPr>
        <w:t>)&gt;</w:t>
      </w:r>
      <w:r>
        <w:rPr>
          <w:spacing w:val="-4"/>
        </w:rPr>
        <w:t>及其摘要的议案》、《关于</w:t>
      </w:r>
      <w:r>
        <w:rPr>
          <w:rFonts w:ascii="Times New Roman" w:hAnsi="Times New Roman" w:cs="Times New Roman" w:eastAsia="Times New Roman" w:hint="default"/>
          <w:spacing w:val="-4"/>
        </w:rPr>
        <w:t>&lt;</w:t>
      </w:r>
      <w:r>
        <w:rPr>
          <w:spacing w:val="-4"/>
        </w:rPr>
        <w:t>第一期员工持股计划管理细则</w:t>
      </w:r>
      <w:r>
        <w:rPr>
          <w:rFonts w:ascii="Times New Roman" w:hAnsi="Times New Roman" w:cs="Times New Roman" w:eastAsia="Times New Roman" w:hint="default"/>
          <w:spacing w:val="-4"/>
        </w:rPr>
        <w:t>&gt;</w:t>
      </w:r>
      <w:r>
        <w:rPr>
          <w:spacing w:val="-4"/>
        </w:rPr>
        <w:t>的议案》、《关于提请股东大会授</w:t>
      </w:r>
      <w:r>
        <w:rPr>
          <w:spacing w:val="-24"/>
        </w:rPr>
        <w:t> </w:t>
      </w:r>
      <w:r>
        <w:rPr>
          <w:spacing w:val="-24"/>
        </w:rPr>
      </w:r>
      <w:r>
        <w:rPr>
          <w:spacing w:val="-2"/>
        </w:rPr>
        <w:t>权董事会办理公司第一期员工持股计划有关事项的议案》等与本次员工持股计划相关的议案，公司向任职</w:t>
      </w:r>
      <w:r>
        <w:rPr>
          <w:spacing w:val="-43"/>
        </w:rPr>
        <w:t> </w:t>
      </w:r>
      <w:r>
        <w:rPr>
          <w:spacing w:val="-43"/>
        </w:rPr>
      </w:r>
      <w:r>
        <w:rPr/>
        <w:t>的董事、高级管理人员、中层管理人员、核心业务</w:t>
      </w:r>
      <w:r>
        <w:rPr>
          <w:rFonts w:ascii="Times New Roman" w:hAnsi="Times New Roman" w:cs="Times New Roman" w:eastAsia="Times New Roman" w:hint="default"/>
        </w:rPr>
        <w:t>(</w:t>
      </w:r>
      <w:r>
        <w:rPr/>
        <w:t>技术</w:t>
      </w:r>
      <w:r>
        <w:rPr>
          <w:rFonts w:ascii="Times New Roman" w:hAnsi="Times New Roman" w:cs="Times New Roman" w:eastAsia="Times New Roman" w:hint="default"/>
        </w:rPr>
        <w:t>)</w:t>
      </w:r>
      <w:r>
        <w:rPr/>
        <w:t>人员，以及公司董事会认为应当激励的其他员工</w:t>
      </w:r>
      <w:r>
        <w:rPr>
          <w:spacing w:val="-59"/>
        </w:rPr>
        <w:t> </w:t>
      </w:r>
      <w:r>
        <w:rPr>
          <w:spacing w:val="-59"/>
        </w:rPr>
      </w:r>
      <w:r>
        <w:rPr/>
        <w:t>等激励对象共</w:t>
      </w:r>
      <w:r>
        <w:rPr>
          <w:rFonts w:ascii="Times New Roman" w:hAnsi="Times New Roman" w:cs="Times New Roman" w:eastAsia="Times New Roman" w:hint="default"/>
        </w:rPr>
        <w:t>18</w:t>
      </w:r>
      <w:r>
        <w:rPr/>
        <w:t>人授予限制性股票，授予数量</w:t>
      </w:r>
      <w:r>
        <w:rPr>
          <w:rFonts w:ascii="Times New Roman" w:hAnsi="Times New Roman" w:cs="Times New Roman" w:eastAsia="Times New Roman" w:hint="default"/>
        </w:rPr>
        <w:t>12,460,406</w:t>
      </w:r>
      <w:r>
        <w:rPr/>
        <w:t>股，本次授予的职工的股份来源是公司库存股，</w:t>
      </w:r>
      <w:r>
        <w:rPr>
          <w:spacing w:val="-25"/>
        </w:rPr>
        <w:t> </w:t>
      </w:r>
      <w:r>
        <w:rPr>
          <w:spacing w:val="-25"/>
        </w:rPr>
      </w:r>
      <w:r>
        <w:rPr/>
        <w:t>其成本为</w:t>
      </w:r>
      <w:r>
        <w:rPr>
          <w:rFonts w:ascii="Times New Roman" w:hAnsi="Times New Roman" w:cs="Times New Roman" w:eastAsia="Times New Roman" w:hint="default"/>
        </w:rPr>
        <w:t>95,928,767.87</w:t>
      </w:r>
      <w:r>
        <w:rPr/>
        <w:t>（不含交易费用）。本期库存股转入限制性股票股数</w:t>
      </w:r>
      <w:r>
        <w:rPr>
          <w:rFonts w:ascii="Times New Roman" w:hAnsi="Times New Roman" w:cs="Times New Roman" w:eastAsia="Times New Roman" w:hint="default"/>
        </w:rPr>
        <w:t>12,460,406</w:t>
      </w:r>
      <w:r>
        <w:rPr/>
        <w:t>股。</w:t>
      </w:r>
    </w:p>
    <w:p>
      <w:pPr>
        <w:spacing w:line="240" w:lineRule="auto" w:before="5"/>
        <w:rPr>
          <w:rFonts w:ascii="宋体" w:hAnsi="宋体" w:cs="宋体" w:eastAsia="宋体" w:hint="default"/>
          <w:sz w:val="19"/>
          <w:szCs w:val="19"/>
        </w:rPr>
      </w:pPr>
    </w:p>
    <w:p>
      <w:pPr>
        <w:pStyle w:val="Heading3"/>
        <w:spacing w:line="240" w:lineRule="auto"/>
        <w:ind w:right="1021"/>
        <w:jc w:val="left"/>
        <w:rPr>
          <w:b w:val="0"/>
          <w:bCs w:val="0"/>
        </w:rPr>
      </w:pPr>
      <w:r>
        <w:rPr>
          <w:rFonts w:ascii="Times New Roman" w:hAnsi="Times New Roman" w:cs="Times New Roman" w:eastAsia="Times New Roman" w:hint="default"/>
        </w:rPr>
        <w:t>33</w:t>
      </w:r>
      <w:r>
        <w:rPr/>
        <w:t>、其他综合收益</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6"/>
        <w:gridCol w:w="975"/>
        <w:gridCol w:w="852"/>
        <w:gridCol w:w="1052"/>
        <w:gridCol w:w="852"/>
        <w:gridCol w:w="852"/>
        <w:gridCol w:w="853"/>
        <w:gridCol w:w="852"/>
        <w:gridCol w:w="727"/>
      </w:tblGrid>
      <w:tr>
        <w:trPr>
          <w:trHeight w:val="401" w:hRule="exact"/>
        </w:trPr>
        <w:tc>
          <w:tcPr>
            <w:tcW w:w="2556"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14"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430" w:hRule="exact"/>
        </w:trPr>
        <w:tc>
          <w:tcPr>
            <w:tcW w:w="2556"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right w:val="single" w:sz="4" w:space="0" w:color="000000"/>
            </w:tcBorders>
            <w:shd w:val="clear" w:color="auto" w:fill="D2D2D2"/>
          </w:tcPr>
          <w:p>
            <w:pP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830"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-218,371.47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-2,232,057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-2,232,057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-2,450,4</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29.44</w:t>
            </w:r>
          </w:p>
        </w:tc>
      </w:tr>
      <w:tr>
        <w:trPr>
          <w:trHeight w:val="161" w:hRule="exact"/>
        </w:trPr>
        <w:tc>
          <w:tcPr>
            <w:tcW w:w="25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-218,371.47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-2,232,057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-2,232,057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-2,450,4</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29.44</w:t>
            </w:r>
          </w:p>
        </w:tc>
      </w:tr>
      <w:tr>
        <w:trPr>
          <w:trHeight w:val="394"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1" w:hRule="exact"/>
        </w:trPr>
        <w:tc>
          <w:tcPr>
            <w:tcW w:w="25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-218,371.47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-2,232,057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-2,232,057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-2,450,4</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29.44</w:t>
            </w:r>
          </w:p>
        </w:tc>
      </w:tr>
      <w:tr>
        <w:trPr>
          <w:trHeight w:val="392"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021"/>
        <w:jc w:val="left"/>
        <w:rPr>
          <w:b w:val="0"/>
          <w:bCs w:val="0"/>
        </w:rPr>
      </w:pPr>
      <w:r>
        <w:rPr>
          <w:rFonts w:ascii="Times New Roman" w:hAnsi="Times New Roman" w:cs="Times New Roman" w:eastAsia="Times New Roman" w:hint="default"/>
        </w:rPr>
        <w:t>34</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144,016,876.56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144,016,876.56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144,016,876.56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144,016,876.56</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35</w:t>
      </w:r>
      <w:r>
        <w:rPr/>
        <w:t>、未分配利润</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1,312,770,995.67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1,245,233,487.86</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-11,861,939.51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1,300,909,056.16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1,245,233,487.86</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-278,069,177.50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78,570,899.04</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11,033,391.23</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1,022,839,878.66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1,312,770,995.67</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Times New Roman" w:hAnsi="Times New Roman" w:cs="Times New Roman" w:eastAsia="Times New Roman" w:hint="default"/>
          <w:sz w:val="18"/>
          <w:szCs w:val="18"/>
        </w:rPr>
        <w:t>-11,861,939.51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3"/>
        <w:spacing w:line="240" w:lineRule="auto"/>
        <w:ind w:right="1021"/>
        <w:jc w:val="left"/>
        <w:rPr>
          <w:b w:val="0"/>
          <w:bCs w:val="0"/>
        </w:rPr>
      </w:pPr>
      <w:r>
        <w:rPr>
          <w:rFonts w:ascii="Times New Roman" w:hAnsi="Times New Roman" w:cs="Times New Roman" w:eastAsia="Times New Roman" w:hint="default"/>
        </w:rPr>
        <w:t>36</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3,192,659,563.49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2,551,830,389.45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2,757,227,798.40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2,063,433,100.99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8,036,998.10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4,496,077.86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11,288,531.98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22,809,903.85</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3,200,696,561.59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2,556,326,467.31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2,768,516,330.38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2,086,243,004.84</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021"/>
        <w:jc w:val="left"/>
        <w:rPr>
          <w:b w:val="0"/>
          <w:bCs w:val="0"/>
        </w:rPr>
      </w:pPr>
      <w:r>
        <w:rPr>
          <w:rFonts w:ascii="Times New Roman" w:hAnsi="Times New Roman" w:cs="Times New Roman" w:eastAsia="Times New Roman" w:hint="default"/>
        </w:rPr>
        <w:t>37</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1,074,071.74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7,325,302.85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460,182.97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3,139,289.13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2,666,036.30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2,751,140.23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1,985,776.78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2,010,999.82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1,620.00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1,262,844.33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1,229,524.69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306,788.71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2,092,859.43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432,523.53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8,188,224.36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18,550,736.15</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38</w:t>
      </w:r>
      <w:r>
        <w:rPr/>
        <w:t>、销售费用</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94,646,336.30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63,454,515.45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11,331,536.96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17,907,322.87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5,795,778.35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6,266,188.14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维修调试费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4,896,592.86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6,434,243.52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132,784,058.41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96,103,505.28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运费及包装费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5,338,910.09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10,641,155.46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13,869,102.26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13,214,836.50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268,662,315.23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214,021,767.22</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39</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35,624,356.82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35,113,183.82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3,379,713.23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2,294,349.06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47,020.25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201,686.17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39,118,233.71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32,361,719.91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12,250,113.46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9,183,797.75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102,718,467.09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16,259,216.81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56,757,814.90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46,252,807.37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327,167.17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16,284,602.05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5,530,313.15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25,508,747.53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7,712,583.72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291,689,069.04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155,236,824.93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021"/>
        <w:jc w:val="left"/>
        <w:rPr>
          <w:b w:val="0"/>
          <w:bCs w:val="0"/>
        </w:rPr>
      </w:pPr>
      <w:r>
        <w:rPr>
          <w:rFonts w:ascii="Times New Roman" w:hAnsi="Times New Roman" w:cs="Times New Roman" w:eastAsia="Times New Roman" w:hint="default"/>
        </w:rPr>
        <w:t>40</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7,251,873.92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17,896,122.43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79,229,829.55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58,828,919.67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8,703,769.65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20,425,011.13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2,253,007.90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2,166,171.87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5,611,577.99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4,921,174.17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12,226,016.87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677,722.07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14,057,504.17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27,310,288.46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5,475,738.70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5,174,698.48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134,809,318.75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137,400,108.28</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33,912,240.78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33,289,272.86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5,945,087.88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2,046,973.22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-2,749,217.04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-4,729,194.29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银行手续费等其他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3,352,406.16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5,836,476.40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28,570,342.02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32,349,581.75</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42</w:t>
      </w:r>
      <w:r>
        <w:rPr/>
        <w:t>、其他收益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与资产相关的政府补助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5,405,477.94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3,243,223.80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与收益相关的政府补助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31,840,783.17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20,026,757.16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440,935.49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17,488.42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37,687,196.60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23,287,469.38</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43</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1"/>
        <w:gridCol w:w="3190"/>
        <w:gridCol w:w="2919"/>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1"/>
        <w:gridCol w:w="3190"/>
        <w:gridCol w:w="2919"/>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-1,718,006.76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3,310,082.02</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266,199,636.47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15,947,758.42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280,861,388.13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3,310,082.02</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44</w:t>
      </w:r>
      <w:r>
        <w:rPr/>
        <w:t>、公允价值变动收益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交易性金融资产（以公允价值计量且其 变动计入当期损益的金融资产）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-3,860,019.99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-3,860,019.99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45</w:t>
      </w:r>
      <w:r>
        <w:rPr/>
        <w:t>、信用减值损失</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-163,762,091.81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-163,762,091.81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46</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-60,097,420.89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-38,979,488.21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-15,259,893.52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-8,728,370.32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-62,193,472.81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-45,836,052.93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-1,259,364.73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-27,855,399.43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-74,786,586.86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-213,802,682.36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-121,193,367.34</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47</w:t>
      </w:r>
      <w:r>
        <w:rPr/>
        <w:t>、资产处置收益</w:t>
      </w:r>
      <w:r>
        <w:rPr>
          <w:b w:val="0"/>
          <w:bCs w:val="0"/>
        </w:rPr>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b/>
          <w:bCs/>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-126,415.13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250,107.08</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48</w:t>
      </w:r>
      <w:r>
        <w:rPr/>
        <w:t>、营业外收入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无需支付的款项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10,274,260.45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3,623,476.47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10,274,260.45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583.82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568,418.94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838,090.98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568,418.94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10,842,679.39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4,462,151.27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10,842,679.39</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49</w:t>
      </w:r>
      <w:r>
        <w:rPr/>
        <w:t>、营业外支出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3,530,000.00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无法收回的款项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9,378,626.49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2,050,106.28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9,378,626.49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23,366.88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60,999.24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23,366.88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6,621,000.00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6,621,000.00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463,419.29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64,451.26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463,419.29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20,016,412.66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2,175,556.78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20,016,412.66</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50</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16,894,697.62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18,774,269.03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93,241,647.10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-76,826,097.04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110,136,344.72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-58,051,828.01</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-159,725,532.95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-23,958,829.94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191,067.68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293,745.45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26,018,334.42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-15,486.11</w:t>
            </w:r>
          </w:p>
        </w:tc>
      </w:tr>
      <w:tr>
        <w:trPr>
          <w:trHeight w:val="715"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50,364,956.63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-13,973,325.93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前期确认递延所得税资产税率变动影响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-155,909.33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前期确认递延所得税资产转回的影响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70,535,087.84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110,136,344.72</w:t>
            </w:r>
          </w:p>
        </w:tc>
      </w:tr>
    </w:tbl>
    <w:p>
      <w:pPr>
        <w:spacing w:line="240" w:lineRule="auto" w:before="3"/>
        <w:rPr>
          <w:rFonts w:ascii="宋体" w:hAnsi="宋体" w:cs="宋体" w:eastAsia="宋体" w:hint="default"/>
          <w:sz w:val="19"/>
          <w:szCs w:val="19"/>
        </w:rPr>
      </w:pPr>
    </w:p>
    <w:p>
      <w:pPr>
        <w:spacing w:line="544" w:lineRule="auto" w:before="36"/>
        <w:ind w:left="152" w:right="88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1021"/>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11,508,360.68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17,951,777.61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活期存款利息收入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5,945,087.88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2,046,973.22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67,738,208.17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74,713,378.91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收到的押金保证金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20,942,264.51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21,422,404.01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收回履约保函保证金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86,417,115.52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30,738,204.62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13,139,083.95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9,854,404.41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205,690,120.71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156,727,142.78</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104,612,605.53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136,988,359.45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41,586,329.66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70,126,620.75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11,744,381.83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36,613,208.25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159,304,813.93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39,974,150.87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支付履约保函保证金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83,555,135.57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43,263,297.89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42,958,662.59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13,748,638.27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26,326,204.72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470,088,133.83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340,714,275.48</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收回筹资票据保证金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60,291,704.38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419,231,456.86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支付筹资票据保证金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收购少数股东股权款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118,291,704.38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470,231,456.86</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53</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-269,861,877.67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90,707,020.85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377,564,774.17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121,193,367.34</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32,260,179.69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38,181,100.96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34,174,667.35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33,939,831.80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7,399,168.61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5,549,951.18</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126,415.13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-250,107.08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shape style="position:absolute;margin-left:190.130005pt;margin-top:255.529984pt;width:185.55pt;height:19.6pt;mso-position-horizontal-relative:page;mso-position-vertical-relative:page;z-index:-122339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983"/>
        <w:gridCol w:w="2075"/>
        <w:gridCol w:w="3185"/>
      </w:tblGrid>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23,366.88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60,415.42</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3,860,019.99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22,520,198.75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23,212,228.35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38" w:right="0"/>
              <w:jc w:val="left"/>
              <w:rPr>
                <w:rFonts w:ascii="Times New Roman" w:hAnsi="Times New Roman" w:cs="Times New Roman" w:eastAsia="Times New Roman" w:hint="default"/>
                <w:sz w:val="18"/>
                <w:szCs w:val="18"/>
              </w:rPr>
            </w:pPr>
            <w:r>
              <w:rPr>
                <w:rFonts w:ascii="Times New Roman"/>
                <w:sz w:val="18"/>
              </w:rPr>
              <w:t>-280,861,388.13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-3,310,082.02</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1" w:right="0"/>
              <w:jc w:val="left"/>
              <w:rPr>
                <w:rFonts w:ascii="Times New Roman" w:hAnsi="Times New Roman" w:cs="Times New Roman" w:eastAsia="Times New Roman" w:hint="default"/>
                <w:sz w:val="18"/>
                <w:szCs w:val="18"/>
              </w:rPr>
            </w:pPr>
            <w:r>
              <w:rPr>
                <w:rFonts w:ascii="Times New Roman"/>
                <w:sz w:val="18"/>
              </w:rPr>
              <w:t>105,144,287.65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-73,513,465.53</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sz w:val="18"/>
              </w:rPr>
              <w:t>-9,971,625.63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-7,031,441.34</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存货的减少（增加以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983" w:type="dxa"/>
            <w:tcBorders>
              <w:top w:val="single" w:sz="4" w:space="0" w:color="000000"/>
              <w:left w:val="single" w:sz="13" w:space="0" w:color="FFFFFF"/>
              <w:bottom w:val="single" w:sz="4" w:space="0" w:color="000000"/>
              <w:right w:val="nil" w:sz="6" w:space="0" w:color="auto"/>
            </w:tcBorders>
          </w:tcPr>
          <w:p>
            <w:pPr/>
          </w:p>
        </w:tc>
        <w:tc>
          <w:tcPr>
            <w:tcW w:w="207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920" w:right="0"/>
              <w:jc w:val="left"/>
              <w:rPr>
                <w:rFonts w:ascii="Times New Roman" w:hAnsi="Times New Roman" w:cs="Times New Roman" w:eastAsia="Times New Roman" w:hint="default"/>
                <w:sz w:val="18"/>
                <w:szCs w:val="18"/>
              </w:rPr>
            </w:pPr>
            <w:r>
              <w:rPr>
                <w:rFonts w:ascii="Times New Roman"/>
                <w:sz w:val="18"/>
              </w:rPr>
              <w:t>128,681,577.56</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157,156,117.22</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51,778,222.87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-18,559,457.81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-65,014,873.03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-115,444,889.48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6" w:right="0"/>
              <w:jc w:val="left"/>
              <w:rPr>
                <w:rFonts w:ascii="Times New Roman" w:hAnsi="Times New Roman" w:cs="Times New Roman" w:eastAsia="Times New Roman" w:hint="default"/>
                <w:sz w:val="18"/>
                <w:szCs w:val="18"/>
              </w:rPr>
            </w:pPr>
            <w:r>
              <w:rPr>
                <w:rFonts w:ascii="Times New Roman"/>
                <w:sz w:val="18"/>
              </w:rPr>
              <w:t>137,823,114.19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251,890,589.86</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429,654,668.31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389,695,306.19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389,695,306.19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360,925,322.49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39,959,362.12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28,769,983.70</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）本期收到的处置子公司的现金净额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252,888,600.00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兴业电力</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252,888,600.00</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56,955,709.38</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兴业电力</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56,955,709.38</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36,410,300.00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荣信汇科电气技术有限公司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深圳荣科恒阳整流技术有限公司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26,410,300.00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4"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232,343,190.62</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429,654,668.31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389,695,306.19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5,639.16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428,576,144.92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389,462,984.29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1,077,783.53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226,682.74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429,654,668.31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389,695,306.19</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258,996,365.77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202,019,433.92</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54</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258,996,365.77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保证金存款、履约保证金等</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258,996,365.77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55</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3,208,498.68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22,383,128.49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1,278,296.83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9,990,528.87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839,666.61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752,173.35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9,358.57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85,631.85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肯尼亚先令</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519,389.55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14.4949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35,832.57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10,598,895.55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73,940,015.14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4,017,831.50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31,401,362.08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挪威克朗</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2,223,229.46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1.2638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1,759,162.41</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28,469,021.64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3,627,785.66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25,308,158.32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404,280.84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3,159,656.91</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肯尼亚先令</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17,486.75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14.4949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1,206.41</w:t>
            </w:r>
          </w:p>
        </w:tc>
      </w:tr>
    </w:tbl>
    <w:p>
      <w:pPr>
        <w:spacing w:line="240" w:lineRule="auto" w:before="3"/>
        <w:rPr>
          <w:rFonts w:ascii="宋体" w:hAnsi="宋体" w:cs="宋体" w:eastAsia="宋体" w:hint="default"/>
          <w:sz w:val="19"/>
          <w:szCs w:val="19"/>
        </w:rPr>
      </w:pPr>
    </w:p>
    <w:p>
      <w:pPr>
        <w:pStyle w:val="Heading3"/>
        <w:spacing w:line="256" w:lineRule="auto" w:before="36"/>
        <w:ind w:right="1021"/>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5"/>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021"/>
        <w:jc w:val="left"/>
        <w:rPr>
          <w:b w:val="0"/>
          <w:bCs w:val="0"/>
        </w:rPr>
      </w:pPr>
      <w:r>
        <w:rPr>
          <w:rFonts w:ascii="Times New Roman" w:hAnsi="Times New Roman" w:cs="Times New Roman" w:eastAsia="Times New Roman" w:hint="default"/>
        </w:rPr>
        <w:t>56</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369,167.50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369,167.50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56,795.47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56,795.47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2,462,301.26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2,462,301.26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148,927.29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148,927.29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3,186.48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3,186.48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667,261.32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667,261.32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17,443.84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34,957.23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34,957.23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16,048.49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765,602.33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765,602.33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673,658.21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673,658.21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61,795.19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61,795.19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128,333.33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128,333.33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55,380.00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10,375,575.82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10,375,575.82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989,700.00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989,700.00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11,297,294.89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11,297,294.89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11,300.00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91,079.14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91,079.14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19,353.32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19,353.32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38,536,261.11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38,536,261.11</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21"/>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、处置子公司</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5"/>
        <w:gridCol w:w="734"/>
        <w:gridCol w:w="737"/>
        <w:gridCol w:w="737"/>
        <w:gridCol w:w="737"/>
        <w:gridCol w:w="734"/>
        <w:gridCol w:w="737"/>
      </w:tblGrid>
      <w:tr>
        <w:trPr>
          <w:trHeight w:val="2859"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4"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4"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4"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5"/>
        <w:gridCol w:w="734"/>
        <w:gridCol w:w="737"/>
        <w:gridCol w:w="737"/>
        <w:gridCol w:w="737"/>
        <w:gridCol w:w="734"/>
        <w:gridCol w:w="737"/>
      </w:tblGrid>
      <w:tr>
        <w:trPr>
          <w:trHeight w:val="987"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的金额</w:t>
            </w:r>
          </w:p>
        </w:tc>
      </w:tr>
      <w:tr>
        <w:trPr>
          <w:trHeight w:val="102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兴业电 力</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495,860,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资产过 户完毕</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266,454,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北京网 达云</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资产过 户完毕</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4994" w:firstLine="0"/>
        <w:jc w:val="left"/>
        <w:rPr>
          <w:rFonts w:ascii="宋体" w:hAnsi="宋体" w:cs="宋体" w:eastAsia="宋体" w:hint="default"/>
          <w:sz w:val="18"/>
          <w:szCs w:val="18"/>
        </w:rPr>
      </w:pPr>
      <w:r>
        <w:rPr>
          <w:rFonts w:ascii="宋体" w:hAnsi="宋体" w:cs="宋体" w:eastAsia="宋体" w:hint="default"/>
          <w:sz w:val="18"/>
          <w:szCs w:val="18"/>
        </w:rPr>
        <w:t>其他说明： 是否存在通过多次交易分步处置对子公司投资且在本期丧失控制权的情形</w:t>
      </w:r>
    </w:p>
    <w:p>
      <w:pPr>
        <w:spacing w:before="29"/>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021"/>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704"/>
        <w:gridCol w:w="1705"/>
        <w:gridCol w:w="1704"/>
        <w:gridCol w:w="1704"/>
        <w:gridCol w:w="1707"/>
      </w:tblGrid>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sz w:val="21"/>
                <w:szCs w:val="21"/>
              </w:rPr>
              <w:t>股权处置方式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sz w:val="21"/>
                <w:szCs w:val="21"/>
              </w:rPr>
              <w:t>股权处置时点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1707"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532" w:right="216" w:hanging="315"/>
              <w:jc w:val="left"/>
              <w:rPr>
                <w:rFonts w:ascii="宋体" w:hAnsi="宋体" w:cs="宋体" w:eastAsia="宋体" w:hint="default"/>
                <w:sz w:val="21"/>
                <w:szCs w:val="21"/>
              </w:rPr>
            </w:pPr>
            <w:r>
              <w:rPr>
                <w:rFonts w:ascii="宋体" w:hAnsi="宋体" w:cs="宋体" w:eastAsia="宋体" w:hint="default"/>
                <w:sz w:val="21"/>
                <w:szCs w:val="21"/>
              </w:rPr>
              <w:t>期初至处置日</w:t>
            </w:r>
            <w:r>
              <w:rPr>
                <w:rFonts w:ascii="宋体" w:hAnsi="宋体" w:cs="宋体" w:eastAsia="宋体" w:hint="default"/>
                <w:w w:val="100"/>
                <w:sz w:val="21"/>
                <w:szCs w:val="21"/>
              </w:rPr>
              <w:t> </w:t>
            </w:r>
            <w:r>
              <w:rPr>
                <w:rFonts w:ascii="宋体" w:hAnsi="宋体" w:cs="宋体" w:eastAsia="宋体" w:hint="default"/>
                <w:sz w:val="21"/>
                <w:szCs w:val="21"/>
              </w:rPr>
              <w:t>净利润</w:t>
            </w:r>
          </w:p>
        </w:tc>
      </w:tr>
      <w:tr>
        <w:trPr>
          <w:trHeight w:val="3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南京荣信</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注销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2019.2.14</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16" w:right="-3"/>
              <w:jc w:val="left"/>
              <w:rPr>
                <w:rFonts w:ascii="Times New Roman" w:hAnsi="Times New Roman" w:cs="Times New Roman" w:eastAsia="Times New Roman" w:hint="default"/>
                <w:sz w:val="21"/>
                <w:szCs w:val="21"/>
              </w:rPr>
            </w:pPr>
            <w:r>
              <w:rPr>
                <w:rFonts w:ascii="Times New Roman"/>
                <w:sz w:val="21"/>
              </w:rPr>
              <w:t>-1,733,752.90</w:t>
            </w:r>
          </w:p>
        </w:tc>
        <w:tc>
          <w:tcPr>
            <w:tcW w:w="17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780" w:right="0"/>
              <w:jc w:val="left"/>
              <w:rPr>
                <w:rFonts w:ascii="Times New Roman" w:hAnsi="Times New Roman" w:cs="Times New Roman" w:eastAsia="Times New Roman" w:hint="default"/>
                <w:sz w:val="21"/>
                <w:szCs w:val="21"/>
              </w:rPr>
            </w:pPr>
            <w:r>
              <w:rPr>
                <w:rFonts w:ascii="Times New Roman"/>
                <w:sz w:val="21"/>
              </w:rPr>
              <w:t>-43,750.00</w:t>
            </w:r>
          </w:p>
        </w:tc>
      </w:tr>
    </w:tbl>
    <w:p>
      <w:pPr>
        <w:pStyle w:val="BodyText"/>
        <w:spacing w:line="386" w:lineRule="auto" w:before="64"/>
        <w:ind w:right="1021"/>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日，公司设立深圳市锦囊互动技术有限公司，公司持有其</w:t>
      </w:r>
      <w:r>
        <w:rPr>
          <w:rFonts w:ascii="Times New Roman" w:hAnsi="Times New Roman" w:cs="Times New Roman" w:eastAsia="Times New Roman" w:hint="default"/>
          <w:spacing w:val="-2"/>
        </w:rPr>
        <w:t>100%</w:t>
      </w:r>
      <w:r>
        <w:rPr>
          <w:spacing w:val="-2"/>
        </w:rPr>
        <w:t>的股权，</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月纳入合并报</w:t>
      </w:r>
      <w:r>
        <w:rPr>
          <w:spacing w:val="-8"/>
        </w:rPr>
        <w:t> </w:t>
      </w:r>
      <w:r>
        <w:rPr>
          <w:spacing w:val="-8"/>
        </w:rPr>
      </w:r>
      <w:r>
        <w:rPr/>
        <w:t>表。</w:t>
      </w:r>
    </w:p>
    <w:p>
      <w:pPr>
        <w:spacing w:line="240" w:lineRule="auto" w:before="1"/>
        <w:rPr>
          <w:rFonts w:ascii="宋体" w:hAnsi="宋体" w:cs="宋体" w:eastAsia="宋体" w:hint="default"/>
          <w:sz w:val="20"/>
          <w:szCs w:val="20"/>
        </w:rPr>
      </w:pPr>
    </w:p>
    <w:p>
      <w:pPr>
        <w:pStyle w:val="Heading2"/>
        <w:spacing w:line="240" w:lineRule="auto"/>
        <w:ind w:right="1021"/>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line="240" w:lineRule="auto" w:before="3"/>
        <w:rPr>
          <w:rFonts w:ascii="宋体" w:hAnsi="宋体" w:cs="宋体" w:eastAsia="宋体" w:hint="default"/>
          <w:b/>
          <w:bCs/>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132"/>
        <w:gridCol w:w="2129"/>
        <w:gridCol w:w="2132"/>
        <w:gridCol w:w="2132"/>
      </w:tblGrid>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36" w:right="0"/>
              <w:jc w:val="left"/>
              <w:rPr>
                <w:rFonts w:ascii="宋体" w:hAnsi="宋体" w:cs="宋体" w:eastAsia="宋体" w:hint="default"/>
                <w:sz w:val="21"/>
                <w:szCs w:val="21"/>
              </w:rPr>
            </w:pPr>
            <w:r>
              <w:rPr>
                <w:rFonts w:ascii="宋体" w:hAnsi="宋体" w:cs="宋体" w:eastAsia="宋体" w:hint="default"/>
                <w:sz w:val="21"/>
                <w:szCs w:val="21"/>
              </w:rPr>
              <w:t>变动时间</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变动前持股比例</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富讯数字</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2019.3.18</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8" w:right="0"/>
              <w:jc w:val="center"/>
              <w:rPr>
                <w:rFonts w:ascii="Times New Roman" w:hAnsi="Times New Roman" w:cs="Times New Roman" w:eastAsia="Times New Roman" w:hint="default"/>
                <w:sz w:val="21"/>
                <w:szCs w:val="21"/>
              </w:rPr>
            </w:pPr>
            <w:r>
              <w:rPr>
                <w:rFonts w:ascii="Times New Roman"/>
                <w:sz w:val="21"/>
              </w:rPr>
              <w:t>67%</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83%</w:t>
            </w:r>
          </w:p>
        </w:tc>
      </w:tr>
    </w:tbl>
    <w:p>
      <w:pPr>
        <w:spacing w:line="240" w:lineRule="auto" w:before="3"/>
        <w:rPr>
          <w:rFonts w:ascii="宋体" w:hAnsi="宋体" w:cs="宋体" w:eastAsia="宋体" w:hint="default"/>
          <w:b/>
          <w:bCs/>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富讯数字</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9,600,000.00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哈密荣信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电力电子业务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5"/>
        <w:ind w:left="152" w:right="1021"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2"/>
        <w:rPr>
          <w:rFonts w:ascii="宋体" w:hAnsi="宋体" w:cs="宋体" w:eastAsia="宋体" w:hint="default"/>
          <w:sz w:val="26"/>
          <w:szCs w:val="26"/>
        </w:rPr>
      </w:pPr>
    </w:p>
    <w:p>
      <w:pPr>
        <w:pStyle w:val="Heading3"/>
        <w:spacing w:line="240" w:lineRule="auto"/>
        <w:ind w:right="1021"/>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哈密荣信</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哈密荣信</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290,381,986.30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250,981,865.46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799,578,012.90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811,357,101.54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1,089,959,999.20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1,062,338,967.00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263,555,261.77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191,674,364.95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571,562,700.00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627,032,500.00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835,117,961.77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818,706,864.95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254,842,037.43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243,632,102.05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50,968,407.49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48,726,420.41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50,968,407.49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48,726,420.41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117,205,169.89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98,384,205.93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11,559,414.56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3,424,745.48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11,559,414.56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3,424,745.48</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979" w:header="745"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十、与金融工具相关的风险</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26" w:firstLine="420"/>
        <w:jc w:val="both"/>
      </w:pPr>
      <w:r>
        <w:rPr>
          <w:spacing w:val="-2"/>
        </w:rPr>
        <w:t>本公司从事风险管理的目标是在风险和收益之间取得平衡，将风险对本公司经营业绩的负面影响降至</w:t>
      </w:r>
      <w:r>
        <w:rPr>
          <w:w w:val="100"/>
        </w:rPr>
        <w:t> </w:t>
      </w:r>
      <w:r>
        <w:rPr>
          <w:spacing w:val="-2"/>
        </w:rPr>
        <w:t>最低水平，使股东和其他权益投资者的利益最大化。基于该风险管理目标，本公司风险管理的基本策略是</w:t>
      </w:r>
      <w:r>
        <w:rPr>
          <w:spacing w:val="-44"/>
        </w:rPr>
        <w:t> </w:t>
      </w:r>
      <w:r>
        <w:rPr>
          <w:spacing w:val="-44"/>
        </w:rPr>
      </w:r>
      <w:r>
        <w:rPr>
          <w:spacing w:val="-2"/>
        </w:rPr>
        <w:t>确认和分析本公司面临的各种风险，建立适当的风险承受底线和进行风险管理，并及时可靠地对各种风险</w:t>
      </w:r>
      <w:r>
        <w:rPr>
          <w:spacing w:val="-43"/>
        </w:rPr>
        <w:t> </w:t>
      </w:r>
      <w:r>
        <w:rPr>
          <w:spacing w:val="-43"/>
        </w:rPr>
      </w:r>
      <w:r>
        <w:rPr/>
        <w:t>进行监督，将风险控制在限定的范围内。</w:t>
      </w:r>
    </w:p>
    <w:p>
      <w:pPr>
        <w:pStyle w:val="BodyText"/>
        <w:spacing w:line="408" w:lineRule="auto" w:before="46"/>
        <w:ind w:right="1021" w:firstLine="420"/>
        <w:jc w:val="left"/>
      </w:pPr>
      <w:r>
        <w:rPr>
          <w:spacing w:val="-2"/>
        </w:rPr>
        <w:t>本公司在日常活动中面临各种与金融工具相关的风险，主要包括信用风险、流动性风险及市场风险。</w:t>
      </w:r>
      <w:r>
        <w:rPr>
          <w:w w:val="100"/>
        </w:rPr>
        <w:t> </w:t>
      </w:r>
      <w:r>
        <w:rPr/>
        <w:t>管理层已审议并批准管理这些风险的政策，概括如下。</w:t>
      </w:r>
    </w:p>
    <w:p>
      <w:pPr>
        <w:pStyle w:val="BodyText"/>
        <w:spacing w:line="398" w:lineRule="auto" w:before="46"/>
        <w:ind w:left="573" w:right="272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w:t>
      </w:r>
      <w:r>
        <w:rPr>
          <w:spacing w:val="-103"/>
        </w:rPr>
        <w:t> </w:t>
      </w:r>
      <w:r>
        <w:rPr>
          <w:spacing w:val="-103"/>
        </w:rPr>
      </w:r>
      <w:r>
        <w:rPr>
          <w:spacing w:val="-2"/>
        </w:rPr>
        <w:t>信用风险，是指金融工具的一方不能履行义务，造成另一方发生财务损失的风险。</w:t>
      </w:r>
      <w:r>
        <w:rPr>
          <w:spacing w:val="-36"/>
        </w:rPr>
        <w:t> </w:t>
      </w:r>
      <w:r>
        <w:rPr>
          <w:spacing w:val="-36"/>
        </w:rPr>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信用风险管理实务</w:t>
      </w:r>
    </w:p>
    <w:p>
      <w:pPr>
        <w:pStyle w:val="BodyText"/>
        <w:spacing w:line="386" w:lineRule="auto" w:before="24"/>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信用风险的评价方法</w:t>
      </w:r>
      <w:r>
        <w:rPr>
          <w:spacing w:val="-103"/>
        </w:rPr>
        <w:t> </w:t>
      </w:r>
      <w:r>
        <w:rPr>
          <w:spacing w:val="-103"/>
        </w:rPr>
      </w:r>
      <w:r>
        <w:rPr>
          <w:spacing w:val="-2"/>
        </w:rPr>
        <w:t>公司在每个资产负债表日评估相关金融工具的信用风险自初始确认后是否已显著增加。在确定信用风</w:t>
      </w:r>
    </w:p>
    <w:p>
      <w:pPr>
        <w:pStyle w:val="BodyText"/>
        <w:spacing w:line="408" w:lineRule="auto"/>
        <w:ind w:right="1126"/>
        <w:jc w:val="both"/>
      </w:pPr>
      <w:r>
        <w:rPr>
          <w:spacing w:val="-2"/>
        </w:rPr>
        <w:t>险自初始确认后是否显著增加时，公司考虑在无须付出不必要的额外成本或努力即可获得合理且有依据的</w:t>
      </w:r>
      <w:r>
        <w:rPr>
          <w:spacing w:val="-43"/>
        </w:rPr>
        <w:t> </w:t>
      </w:r>
      <w:r>
        <w:rPr>
          <w:spacing w:val="-43"/>
        </w:rPr>
      </w:r>
      <w:r>
        <w:rPr>
          <w:spacing w:val="-2"/>
        </w:rPr>
        <w:t>信息，包括基于历史数据的定性和定量分析、外部信用风险评级以及前瞻性信息。公司以单项金融工具或</w:t>
      </w:r>
      <w:r>
        <w:rPr>
          <w:spacing w:val="-44"/>
        </w:rPr>
        <w:t> </w:t>
      </w:r>
      <w:r>
        <w:rPr>
          <w:spacing w:val="-44"/>
        </w:rPr>
      </w:r>
      <w:r>
        <w:rPr>
          <w:spacing w:val="-2"/>
        </w:rPr>
        <w:t>者具有相似信用风险特征的金融工具组合为基础，通过比较金融工具在资产负债表日发生违约的风险与在</w:t>
      </w:r>
      <w:r>
        <w:rPr>
          <w:spacing w:val="-43"/>
        </w:rPr>
        <w:t> </w:t>
      </w:r>
      <w:r>
        <w:rPr>
          <w:spacing w:val="-43"/>
        </w:rPr>
      </w:r>
      <w:r>
        <w:rPr/>
        <w:t>初始确认日发生违约的风险，以确定金融工具预计存续期内发生违约风险的变化情况。</w:t>
      </w:r>
    </w:p>
    <w:p>
      <w:pPr>
        <w:pStyle w:val="BodyText"/>
        <w:spacing w:line="240" w:lineRule="auto" w:before="43"/>
        <w:ind w:left="573" w:right="1021"/>
        <w:jc w:val="left"/>
      </w:pPr>
      <w:r>
        <w:rPr/>
        <w:t>当触发以下一个或多个定量、定性标准时，公司认为金融工具的信用风险已发生显著增加：</w:t>
      </w:r>
    </w:p>
    <w:p>
      <w:pPr>
        <w:spacing w:line="240" w:lineRule="auto" w:before="10"/>
        <w:rPr>
          <w:rFonts w:ascii="宋体" w:hAnsi="宋体" w:cs="宋体" w:eastAsia="宋体" w:hint="default"/>
          <w:sz w:val="14"/>
          <w:szCs w:val="14"/>
        </w:rPr>
      </w:pPr>
    </w:p>
    <w:p>
      <w:pPr>
        <w:pStyle w:val="BodyText"/>
        <w:spacing w:line="240" w:lineRule="auto" w:before="0"/>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定量标准主要为资产负债表日剩余存续期违约概率较初始确认时上升超过一定比例；</w:t>
      </w:r>
    </w:p>
    <w:p>
      <w:pPr>
        <w:pStyle w:val="BodyText"/>
        <w:spacing w:line="386" w:lineRule="auto" w:before="177"/>
        <w:ind w:right="1021" w:firstLine="420"/>
        <w:jc w:val="left"/>
      </w:pPr>
      <w:r>
        <w:rPr>
          <w:rFonts w:ascii="Times New Roman" w:hAnsi="Times New Roman" w:cs="Times New Roman" w:eastAsia="Times New Roman" w:hint="default"/>
        </w:rPr>
        <w:t>2) </w:t>
      </w:r>
      <w:r>
        <w:rPr>
          <w:spacing w:val="-4"/>
        </w:rPr>
        <w:t>定性标准主要为债务人经营或财务情况出现重大不利变化、现存的或预期的技术、市场、经济或法</w:t>
      </w:r>
      <w:r>
        <w:rPr>
          <w:w w:val="100"/>
        </w:rPr>
        <w:t> </w:t>
      </w:r>
      <w:r>
        <w:rPr/>
        <w:t>律环境变化并将对债务人对公司的还款能力产生重大不利影响等。</w:t>
      </w:r>
    </w:p>
    <w:p>
      <w:pPr>
        <w:pStyle w:val="BodyText"/>
        <w:spacing w:line="386" w:lineRule="auto"/>
        <w:ind w:left="573" w:right="1021" w:firstLine="8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违约和已发生信用减值资产的定义</w:t>
      </w:r>
      <w:r>
        <w:rPr>
          <w:w w:val="100"/>
        </w:rPr>
        <w:t> </w:t>
      </w:r>
      <w:r>
        <w:rPr>
          <w:spacing w:val="-2"/>
        </w:rPr>
        <w:t>当金融工具符合以下一项或多项条件时，公司将该金融资产界定为已发生违约，其标准与已发生信用</w:t>
      </w:r>
    </w:p>
    <w:p>
      <w:pPr>
        <w:pStyle w:val="BodyText"/>
        <w:spacing w:line="240" w:lineRule="auto"/>
        <w:ind w:right="0"/>
        <w:jc w:val="both"/>
      </w:pPr>
      <w:r>
        <w:rPr/>
        <w:t>减值的定义一致：</w:t>
      </w:r>
    </w:p>
    <w:p>
      <w:pPr>
        <w:spacing w:line="240" w:lineRule="auto" w:before="10"/>
        <w:rPr>
          <w:rFonts w:ascii="宋体" w:hAnsi="宋体" w:cs="宋体" w:eastAsia="宋体" w:hint="default"/>
          <w:sz w:val="14"/>
          <w:szCs w:val="14"/>
        </w:rPr>
      </w:pPr>
    </w:p>
    <w:p>
      <w:pPr>
        <w:pStyle w:val="BodyText"/>
        <w:spacing w:line="240" w:lineRule="auto" w:before="0"/>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债务人发生重大财务困难；</w:t>
      </w:r>
    </w:p>
    <w:p>
      <w:pPr>
        <w:pStyle w:val="BodyText"/>
        <w:spacing w:line="240" w:lineRule="auto" w:before="177"/>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债务人违反合同中对债务人的约束条款；</w:t>
      </w:r>
    </w:p>
    <w:p>
      <w:pPr>
        <w:pStyle w:val="BodyText"/>
        <w:spacing w:line="240" w:lineRule="auto" w:before="177"/>
        <w:ind w:left="573" w:right="102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债务人很可能破产或进行其他财务重组；</w:t>
      </w:r>
    </w:p>
    <w:p>
      <w:pPr>
        <w:pStyle w:val="BodyText"/>
        <w:spacing w:line="386" w:lineRule="auto" w:before="177"/>
        <w:ind w:right="1021" w:firstLine="42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spacing w:val="-4"/>
        </w:rPr>
        <w:t>债权人出于与债务人财务困难有关的经济或合同考虑，给予债务人在任何其他情况下都不会做出的</w:t>
      </w:r>
      <w:r>
        <w:rPr>
          <w:w w:val="100"/>
        </w:rPr>
        <w:t> </w:t>
      </w:r>
      <w:r>
        <w:rPr/>
        <w:t>让步。</w:t>
      </w:r>
    </w:p>
    <w:p>
      <w:pPr>
        <w:pStyle w:val="BodyText"/>
        <w:spacing w:line="240" w:lineRule="auto"/>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预期信用损失的计量</w:t>
      </w:r>
    </w:p>
    <w:p>
      <w:pPr>
        <w:spacing w:after="0" w:line="240" w:lineRule="auto"/>
        <w:jc w:val="left"/>
        <w:sectPr>
          <w:footerReference w:type="default" r:id="rId24"/>
          <w:pgSz w:w="11910" w:h="16840"/>
          <w:pgMar w:footer="979" w:header="745" w:top="1060" w:bottom="1160" w:left="980" w:right="0"/>
          <w:pgNumType w:start="201"/>
        </w:sectPr>
      </w:pPr>
    </w:p>
    <w:p>
      <w:pPr>
        <w:spacing w:line="240" w:lineRule="auto" w:before="0"/>
        <w:rPr>
          <w:rFonts w:ascii="宋体" w:hAnsi="宋体" w:cs="宋体" w:eastAsia="宋体" w:hint="default"/>
          <w:sz w:val="20"/>
          <w:szCs w:val="20"/>
        </w:rPr>
      </w:pPr>
    </w:p>
    <w:p>
      <w:pPr>
        <w:pStyle w:val="BodyText"/>
        <w:spacing w:line="386" w:lineRule="auto" w:before="176"/>
        <w:ind w:right="1128" w:firstLine="420"/>
        <w:jc w:val="both"/>
      </w:pPr>
      <w:r>
        <w:rPr>
          <w:spacing w:val="-4"/>
        </w:rPr>
        <w:t>预期信用损失计量的关键参数包括违约概率、违约损失率和违约风险敞口。公司考虑历史统计数据</w:t>
      </w:r>
      <w:r>
        <w:rPr>
          <w:rFonts w:ascii="Times New Roman" w:hAnsi="Times New Roman" w:cs="Times New Roman" w:eastAsia="Times New Roman" w:hint="default"/>
          <w:spacing w:val="-4"/>
        </w:rPr>
        <w:t>(</w:t>
      </w:r>
      <w:r>
        <w:rPr>
          <w:spacing w:val="-4"/>
        </w:rPr>
        <w:t>如</w:t>
      </w:r>
      <w:r>
        <w:rPr>
          <w:w w:val="100"/>
        </w:rPr>
        <w:t> </w:t>
      </w:r>
      <w:r>
        <w:rPr>
          <w:spacing w:val="-4"/>
        </w:rPr>
        <w:t>交易对手评级、担保方式及抵质押物类别、还款方式等</w:t>
      </w:r>
      <w:r>
        <w:rPr>
          <w:rFonts w:ascii="Times New Roman" w:hAnsi="Times New Roman" w:cs="Times New Roman" w:eastAsia="Times New Roman" w:hint="default"/>
          <w:spacing w:val="-4"/>
        </w:rPr>
        <w:t>)</w:t>
      </w:r>
      <w:r>
        <w:rPr>
          <w:spacing w:val="-4"/>
        </w:rPr>
        <w:t>的定量分析及前瞻性信息，建立违约概率、违约损</w:t>
      </w:r>
      <w:r>
        <w:rPr>
          <w:spacing w:val="-20"/>
        </w:rPr>
        <w:t> </w:t>
      </w:r>
      <w:r>
        <w:rPr>
          <w:spacing w:val="-20"/>
        </w:rPr>
      </w:r>
      <w:r>
        <w:rPr/>
        <w:t>失率及违约风险敞口模型。</w:t>
      </w:r>
    </w:p>
    <w:p>
      <w:pPr>
        <w:pStyle w:val="BodyText"/>
        <w:spacing w:line="240" w:lineRule="auto"/>
        <w:ind w:left="573"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38"/>
        </w:rPr>
        <w:t> </w:t>
      </w:r>
      <w:r>
        <w:rPr>
          <w:spacing w:val="-5"/>
        </w:rPr>
        <w:t>金融工具损失准备期初余额与期末余额调节表详见本财务报表附注五（一）</w:t>
      </w:r>
      <w:r>
        <w:rPr>
          <w:rFonts w:ascii="Times New Roman" w:hAnsi="Times New Roman" w:cs="Times New Roman" w:eastAsia="Times New Roman" w:hint="default"/>
          <w:spacing w:val="-5"/>
        </w:rPr>
        <w:t>3</w:t>
      </w:r>
      <w:r>
        <w:rPr>
          <w:spacing w:val="-5"/>
        </w:rPr>
        <w:t>、五（一）</w:t>
      </w:r>
      <w:r>
        <w:rPr>
          <w:rFonts w:ascii="Times New Roman" w:hAnsi="Times New Roman" w:cs="Times New Roman" w:eastAsia="Times New Roman" w:hint="default"/>
          <w:spacing w:val="-5"/>
        </w:rPr>
        <w:t>4</w:t>
      </w:r>
      <w:r>
        <w:rPr>
          <w:spacing w:val="-5"/>
        </w:rPr>
        <w:t>及五（一）</w:t>
      </w:r>
    </w:p>
    <w:p>
      <w:pPr>
        <w:pStyle w:val="BodyText"/>
        <w:spacing w:line="240" w:lineRule="auto" w:before="177"/>
        <w:ind w:right="1021"/>
        <w:jc w:val="left"/>
      </w:pPr>
      <w:r>
        <w:rPr>
          <w:rFonts w:ascii="Times New Roman" w:hAnsi="Times New Roman" w:cs="Times New Roman" w:eastAsia="Times New Roman" w:hint="default"/>
        </w:rPr>
        <w:t>7</w:t>
      </w:r>
      <w:r>
        <w:rPr/>
        <w:t>之说明。</w:t>
      </w:r>
    </w:p>
    <w:p>
      <w:pPr>
        <w:pStyle w:val="BodyText"/>
        <w:spacing w:line="393" w:lineRule="auto" w:before="177"/>
        <w:ind w:left="573" w:right="102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信用风险敞口及信用风险集中度</w:t>
      </w:r>
      <w:r>
        <w:rPr>
          <w:w w:val="100"/>
        </w:rPr>
        <w:t> </w:t>
      </w:r>
      <w:r>
        <w:rPr>
          <w:spacing w:val="-5"/>
        </w:rPr>
        <w:t>本公司的信用风险主要来自货币资金和应收款项。为控制上述相关风险，本公司分别采取了以下措施。</w:t>
      </w:r>
      <w:r>
        <w:rPr>
          <w:spacing w:val="-16"/>
        </w:rPr>
        <w:t> </w:t>
      </w:r>
      <w:r>
        <w:rPr>
          <w:spacing w:val="-16"/>
        </w:rPr>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货币资金</w:t>
      </w:r>
      <w:r>
        <w:rPr>
          <w:spacing w:val="-103"/>
        </w:rPr>
        <w:t> </w:t>
      </w:r>
      <w:r>
        <w:rPr>
          <w:spacing w:val="-103"/>
        </w:rPr>
      </w:r>
      <w:r>
        <w:rPr/>
        <w:t>本公司将银行存款和其他货币资金存放于信用评级较高的金融机构，故其信用风险较低。</w:t>
      </w:r>
    </w:p>
    <w:p>
      <w:pPr>
        <w:pStyle w:val="BodyText"/>
        <w:spacing w:line="386" w:lineRule="auto" w:before="58"/>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应收款项</w:t>
      </w:r>
      <w:r>
        <w:rPr>
          <w:spacing w:val="-103"/>
        </w:rPr>
        <w:t> </w:t>
      </w:r>
      <w:r>
        <w:rPr>
          <w:spacing w:val="-103"/>
        </w:rPr>
      </w:r>
      <w:r>
        <w:rPr>
          <w:spacing w:val="-2"/>
        </w:rPr>
        <w:t>本公司持续对采用信用方式交易的客户进行信用评估。根据信用评估结果，本公司选择与经认可的且</w:t>
      </w:r>
    </w:p>
    <w:p>
      <w:pPr>
        <w:pStyle w:val="BodyText"/>
        <w:spacing w:line="408" w:lineRule="auto"/>
        <w:ind w:left="573" w:right="1021" w:hanging="421"/>
        <w:jc w:val="left"/>
      </w:pPr>
      <w:r>
        <w:rPr/>
        <w:t>信用良好的客户进行交易，并对其应收款项余额进行监控，以确保本公司不会面临重大坏账风险。</w:t>
      </w:r>
      <w:r>
        <w:rPr>
          <w:w w:val="100"/>
        </w:rPr>
        <w:t> </w:t>
      </w:r>
      <w:r>
        <w:rPr>
          <w:spacing w:val="-2"/>
        </w:rPr>
        <w:t>由于本公司的应收账款风险点分布于多个合作方和多个客户，截至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日，本公司应收账款</w:t>
      </w:r>
    </w:p>
    <w:p>
      <w:pPr>
        <w:pStyle w:val="BodyText"/>
        <w:spacing w:line="386" w:lineRule="auto" w:before="14"/>
        <w:ind w:left="573" w:right="1021" w:hanging="421"/>
        <w:jc w:val="left"/>
      </w:pPr>
      <w:r>
        <w:rPr>
          <w:spacing w:val="-2"/>
        </w:rPr>
        <w:t>的</w:t>
      </w:r>
      <w:r>
        <w:rPr>
          <w:rFonts w:ascii="Times New Roman" w:hAnsi="Times New Roman" w:cs="Times New Roman" w:eastAsia="Times New Roman" w:hint="default"/>
          <w:spacing w:val="-2"/>
        </w:rPr>
        <w:t>18.38%(2018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30.08%%)</w:t>
      </w:r>
      <w:r>
        <w:rPr>
          <w:spacing w:val="-2"/>
        </w:rPr>
        <w:t>源于余额前五名客户，本公司不存在重大的信用集中风险。</w:t>
      </w:r>
      <w:r>
        <w:rPr>
          <w:spacing w:val="-6"/>
        </w:rPr>
        <w:t> </w:t>
      </w:r>
      <w:r>
        <w:rPr>
          <w:spacing w:val="-6"/>
        </w:rPr>
      </w:r>
      <w:r>
        <w:rPr/>
        <w:t>本公司所承受的最大信用风险敞口为资产负债表中每项金融资产的账面价值。</w:t>
      </w:r>
    </w:p>
    <w:p>
      <w:pPr>
        <w:pStyle w:val="BodyText"/>
        <w:spacing w:line="386" w:lineRule="auto"/>
        <w:ind w:left="573" w:right="1021"/>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流动性风险</w:t>
      </w:r>
      <w:r>
        <w:rPr>
          <w:w w:val="100"/>
        </w:rPr>
        <w:t> </w:t>
      </w:r>
      <w:r>
        <w:rPr>
          <w:spacing w:val="2"/>
        </w:rPr>
        <w:t>流动性风险，是指本公司在履行以交付现金或其他金融资产的方式结算的义务时发生资金短缺的风</w:t>
      </w:r>
    </w:p>
    <w:p>
      <w:pPr>
        <w:pStyle w:val="BodyText"/>
        <w:spacing w:line="408" w:lineRule="auto"/>
        <w:ind w:right="1021"/>
        <w:jc w:val="left"/>
      </w:pPr>
      <w:r>
        <w:rPr>
          <w:spacing w:val="-2"/>
        </w:rPr>
        <w:t>险。流动性风险可能源于无法尽快以公允价值售出金融资产；或者源于对方无法偿还其合同债务；或者源</w:t>
      </w:r>
      <w:r>
        <w:rPr>
          <w:spacing w:val="-44"/>
        </w:rPr>
        <w:t> </w:t>
      </w:r>
      <w:r>
        <w:rPr>
          <w:spacing w:val="-44"/>
        </w:rPr>
      </w:r>
      <w:r>
        <w:rPr/>
        <w:t>于提前到期的债务；或者源于无法产生预期的现金流量。</w:t>
      </w:r>
    </w:p>
    <w:p>
      <w:pPr>
        <w:pStyle w:val="BodyText"/>
        <w:spacing w:line="408" w:lineRule="auto" w:before="46"/>
        <w:ind w:right="1126" w:firstLine="420"/>
        <w:jc w:val="both"/>
      </w:pPr>
      <w:r>
        <w:rPr>
          <w:spacing w:val="-3"/>
        </w:rPr>
        <w:t>为控制该项风险，本公司综合运用票据结算、银行借款等多种融资手段，并采取长、短期融资方式适</w:t>
      </w:r>
      <w:r>
        <w:rPr>
          <w:w w:val="100"/>
        </w:rPr>
        <w:t> </w:t>
      </w:r>
      <w:r>
        <w:rPr>
          <w:spacing w:val="-2"/>
        </w:rPr>
        <w:t>当结合，优化融资结构的方法，保持融资持续性与灵活性之间的平衡。本公司已从多家商业银行取得银行</w:t>
      </w:r>
      <w:r>
        <w:rPr>
          <w:spacing w:val="-43"/>
        </w:rPr>
        <w:t> </w:t>
      </w:r>
      <w:r>
        <w:rPr>
          <w:spacing w:val="-43"/>
        </w:rPr>
      </w:r>
      <w:r>
        <w:rPr/>
        <w:t>授信额度以满足营运资金需求和资本开支。</w:t>
      </w:r>
    </w:p>
    <w:p>
      <w:pPr>
        <w:pStyle w:val="BodyText"/>
        <w:spacing w:line="240" w:lineRule="auto" w:before="46"/>
        <w:ind w:left="573" w:right="1021"/>
        <w:jc w:val="left"/>
      </w:pPr>
      <w:r>
        <w:rPr/>
        <w:t>金融负债按剩余到期日分类</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1157"/>
        <w:gridCol w:w="1853"/>
        <w:gridCol w:w="1855"/>
        <w:gridCol w:w="1853"/>
        <w:gridCol w:w="677"/>
        <w:gridCol w:w="912"/>
      </w:tblGrid>
      <w:tr>
        <w:trPr>
          <w:trHeight w:val="348" w:hRule="exact"/>
        </w:trPr>
        <w:tc>
          <w:tcPr>
            <w:tcW w:w="1157" w:type="dxa"/>
            <w:vMerge w:val="restart"/>
            <w:tcBorders>
              <w:top w:val="single" w:sz="6" w:space="0" w:color="000000"/>
              <w:left w:val="single" w:sz="6" w:space="0" w:color="000000"/>
              <w:right w:val="single" w:sz="6" w:space="0" w:color="000000"/>
            </w:tcBorders>
          </w:tcPr>
          <w:p>
            <w:pPr>
              <w:pStyle w:val="TableParagraph"/>
              <w:spacing w:line="272" w:lineRule="exact"/>
              <w:ind w:left="278"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7151" w:type="dxa"/>
            <w:gridSpan w:val="5"/>
            <w:tcBorders>
              <w:top w:val="single" w:sz="6" w:space="0" w:color="000000"/>
              <w:left w:val="single" w:sz="6" w:space="0" w:color="000000"/>
              <w:bottom w:val="single" w:sz="6" w:space="0" w:color="000000"/>
              <w:right w:val="nil" w:sz="6" w:space="0" w:color="auto"/>
            </w:tcBorders>
          </w:tcPr>
          <w:p>
            <w:pPr>
              <w:pStyle w:val="TableParagraph"/>
              <w:spacing w:line="272" w:lineRule="exact"/>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6" w:hRule="exact"/>
        </w:trPr>
        <w:tc>
          <w:tcPr>
            <w:tcW w:w="1157" w:type="dxa"/>
            <w:vMerge/>
            <w:tcBorders>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9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5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8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年</w:t>
            </w:r>
          </w:p>
        </w:tc>
        <w:tc>
          <w:tcPr>
            <w:tcW w:w="912" w:type="dxa"/>
            <w:tcBorders>
              <w:top w:val="single" w:sz="6" w:space="0" w:color="000000"/>
              <w:left w:val="single" w:sz="6" w:space="0" w:color="000000"/>
              <w:bottom w:val="single" w:sz="6" w:space="0" w:color="000000"/>
              <w:right w:val="nil" w:sz="6" w:space="0" w:color="auto"/>
            </w:tcBorders>
          </w:tcPr>
          <w:p>
            <w:pPr>
              <w:pStyle w:val="TableParagraph"/>
              <w:spacing w:line="288" w:lineRule="exact"/>
              <w:ind w:left="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48"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622,990,118.02</w:t>
            </w:r>
            <w:r>
              <w:rPr>
                <w:rFonts w:ascii="Times New Roman"/>
                <w:sz w:val="20"/>
              </w:rPr>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627,828,401.35</w:t>
            </w:r>
            <w:r>
              <w:rPr>
                <w:rFonts w:ascii="Times New Roman"/>
                <w:sz w:val="20"/>
              </w:rPr>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627,828,401.35</w:t>
            </w:r>
            <w:r>
              <w:rPr>
                <w:rFonts w:ascii="Times New Roman"/>
                <w:sz w:val="20"/>
              </w:rPr>
            </w:r>
          </w:p>
        </w:tc>
        <w:tc>
          <w:tcPr>
            <w:tcW w:w="677"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131,367,010.81</w:t>
            </w:r>
            <w:r>
              <w:rPr>
                <w:rFonts w:ascii="Times New Roman"/>
                <w:sz w:val="20"/>
              </w:rPr>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131,367,010.81</w:t>
            </w:r>
            <w:r>
              <w:rPr>
                <w:rFonts w:ascii="Times New Roman"/>
                <w:sz w:val="20"/>
              </w:rPr>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131,367,010.81</w:t>
            </w:r>
            <w:r>
              <w:rPr>
                <w:rFonts w:ascii="Times New Roman"/>
                <w:sz w:val="20"/>
              </w:rPr>
            </w:r>
          </w:p>
        </w:tc>
        <w:tc>
          <w:tcPr>
            <w:tcW w:w="677"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507,512,251.85</w:t>
            </w:r>
            <w:r>
              <w:rPr>
                <w:rFonts w:ascii="Times New Roman"/>
                <w:sz w:val="20"/>
              </w:rPr>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507,512,251.85</w:t>
            </w:r>
            <w:r>
              <w:rPr>
                <w:rFonts w:ascii="Times New Roman"/>
                <w:sz w:val="20"/>
              </w:rPr>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507,512,251.85</w:t>
            </w:r>
            <w:r>
              <w:rPr>
                <w:rFonts w:ascii="Times New Roman"/>
                <w:sz w:val="20"/>
              </w:rPr>
            </w:r>
          </w:p>
        </w:tc>
        <w:tc>
          <w:tcPr>
            <w:tcW w:w="677"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229,806,576.58</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229,806,576.58</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229,806,576.58</w:t>
            </w:r>
          </w:p>
        </w:tc>
        <w:tc>
          <w:tcPr>
            <w:tcW w:w="677"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1,491,675,957.26</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1,491,675,957.26</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1,491,675,957.26</w:t>
            </w:r>
          </w:p>
        </w:tc>
        <w:tc>
          <w:tcPr>
            <w:tcW w:w="677"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nil" w:sz="6" w:space="0" w:color="auto"/>
            </w:tcBorders>
          </w:tcPr>
          <w:p>
            <w:pPr/>
          </w:p>
        </w:tc>
      </w:tr>
    </w:tbl>
    <w:p>
      <w:pPr>
        <w:pStyle w:val="BodyText"/>
        <w:spacing w:line="278" w:lineRule="exact" w:before="0"/>
        <w:ind w:left="573" w:right="1021"/>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222"/>
        <w:gridCol w:w="7086"/>
      </w:tblGrid>
      <w:tr>
        <w:trPr>
          <w:trHeight w:val="34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04"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61"/>
                <w:sz w:val="20"/>
                <w:szCs w:val="20"/>
              </w:rPr>
              <w:t> </w:t>
            </w:r>
            <w:r>
              <w:rPr>
                <w:rFonts w:ascii="宋体" w:hAnsi="宋体" w:cs="宋体" w:eastAsia="宋体" w:hint="default"/>
                <w:sz w:val="20"/>
                <w:szCs w:val="20"/>
              </w:rPr>
              <w:t>目</w:t>
            </w:r>
          </w:p>
        </w:tc>
        <w:tc>
          <w:tcPr>
            <w:tcW w:w="70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7"/>
              <w:jc w:val="center"/>
              <w:rPr>
                <w:rFonts w:ascii="宋体" w:hAnsi="宋体" w:cs="宋体" w:eastAsia="宋体" w:hint="default"/>
                <w:sz w:val="20"/>
                <w:szCs w:val="20"/>
              </w:rPr>
            </w:pPr>
            <w:r>
              <w:rPr>
                <w:rFonts w:ascii="宋体" w:hAnsi="宋体" w:cs="宋体" w:eastAsia="宋体" w:hint="default"/>
                <w:sz w:val="20"/>
                <w:szCs w:val="20"/>
              </w:rPr>
              <w:t>期初数</w:t>
            </w:r>
          </w:p>
        </w:tc>
      </w:tr>
    </w:tbl>
    <w:p>
      <w:pPr>
        <w:spacing w:after="0" w:line="240" w:lineRule="auto"/>
        <w:jc w:val="center"/>
        <w:rPr>
          <w:rFonts w:ascii="宋体" w:hAnsi="宋体" w:cs="宋体" w:eastAsia="宋体" w:hint="default"/>
          <w:sz w:val="20"/>
          <w:szCs w:val="20"/>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222"/>
        <w:gridCol w:w="1959"/>
        <w:gridCol w:w="1764"/>
        <w:gridCol w:w="1762"/>
        <w:gridCol w:w="682"/>
        <w:gridCol w:w="920"/>
      </w:tblGrid>
      <w:tr>
        <w:trPr>
          <w:trHeight w:val="348" w:hRule="exact"/>
        </w:trPr>
        <w:tc>
          <w:tcPr>
            <w:tcW w:w="1222"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573"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75" w:right="0"/>
              <w:jc w:val="left"/>
              <w:rPr>
                <w:rFonts w:ascii="宋体" w:hAnsi="宋体" w:cs="宋体" w:eastAsia="宋体" w:hint="default"/>
                <w:sz w:val="20"/>
                <w:szCs w:val="20"/>
              </w:rPr>
            </w:pPr>
            <w:r>
              <w:rPr>
                <w:rFonts w:ascii="宋体" w:hAnsi="宋体" w:cs="宋体" w:eastAsia="宋体" w:hint="default"/>
                <w:sz w:val="20"/>
                <w:szCs w:val="20"/>
              </w:rPr>
              <w:t>未折现合同金额</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5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1-3</w:t>
            </w:r>
            <w:r>
              <w:rPr>
                <w:rFonts w:ascii="宋体" w:hAnsi="宋体" w:cs="宋体" w:eastAsia="宋体" w:hint="default"/>
                <w:sz w:val="20"/>
                <w:szCs w:val="20"/>
              </w:rPr>
              <w:t>年</w:t>
            </w:r>
          </w:p>
        </w:tc>
        <w:tc>
          <w:tcPr>
            <w:tcW w:w="9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年以上</w:t>
            </w:r>
          </w:p>
        </w:tc>
      </w:tr>
      <w:tr>
        <w:trPr>
          <w:trHeight w:val="346"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银行借款</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830,120,618.83</w:t>
            </w:r>
            <w:r>
              <w:rPr>
                <w:rFonts w:ascii="Times New Roman"/>
                <w:sz w:val="20"/>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844,884,648.10</w:t>
            </w:r>
            <w:r>
              <w:rPr>
                <w:rFonts w:ascii="Times New Roman"/>
                <w:sz w:val="20"/>
              </w:rPr>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844,884,648.10</w:t>
            </w:r>
            <w:r>
              <w:rPr>
                <w:rFonts w:ascii="Times New Roman"/>
                <w:sz w:val="20"/>
              </w:rPr>
            </w:r>
          </w:p>
        </w:tc>
        <w:tc>
          <w:tcPr>
            <w:tcW w:w="682"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92,914,114.31</w:t>
            </w:r>
            <w:r>
              <w:rPr>
                <w:rFonts w:ascii="Times New Roman"/>
                <w:sz w:val="20"/>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92,914,114.31</w:t>
            </w:r>
            <w:r>
              <w:rPr>
                <w:rFonts w:ascii="Times New Roman"/>
                <w:sz w:val="20"/>
              </w:rPr>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92,914,114.31</w:t>
            </w:r>
            <w:r>
              <w:rPr>
                <w:rFonts w:ascii="Times New Roman"/>
                <w:sz w:val="20"/>
              </w:rPr>
            </w:r>
          </w:p>
        </w:tc>
        <w:tc>
          <w:tcPr>
            <w:tcW w:w="682"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615,345,322.31</w:t>
            </w:r>
            <w:r>
              <w:rPr>
                <w:rFonts w:ascii="Times New Roman"/>
                <w:sz w:val="20"/>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615,345,322.31</w:t>
            </w:r>
            <w:r>
              <w:rPr>
                <w:rFonts w:ascii="Times New Roman"/>
                <w:sz w:val="20"/>
              </w:rPr>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615,345,322.31</w:t>
            </w:r>
            <w:r>
              <w:rPr>
                <w:rFonts w:ascii="Times New Roman"/>
                <w:sz w:val="20"/>
              </w:rPr>
            </w:r>
          </w:p>
        </w:tc>
        <w:tc>
          <w:tcPr>
            <w:tcW w:w="682"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108,150,894.55</w:t>
            </w:r>
            <w:r>
              <w:rPr>
                <w:rFonts w:ascii="Times New Roman"/>
                <w:sz w:val="20"/>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108,150,894.55</w:t>
            </w:r>
            <w:r>
              <w:rPr>
                <w:rFonts w:ascii="Times New Roman"/>
                <w:sz w:val="20"/>
              </w:rPr>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108,150,894.55</w:t>
            </w:r>
            <w:r>
              <w:rPr>
                <w:rFonts w:ascii="Times New Roman"/>
                <w:sz w:val="20"/>
              </w:rPr>
            </w:r>
          </w:p>
        </w:tc>
        <w:tc>
          <w:tcPr>
            <w:tcW w:w="682"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04" w:right="0"/>
              <w:jc w:val="lef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61"/>
                <w:sz w:val="20"/>
                <w:szCs w:val="20"/>
              </w:rPr>
              <w:t> </w:t>
            </w:r>
            <w:r>
              <w:rPr>
                <w:rFonts w:ascii="宋体" w:hAnsi="宋体" w:cs="宋体" w:eastAsia="宋体" w:hint="default"/>
                <w:sz w:val="20"/>
                <w:szCs w:val="20"/>
              </w:rPr>
              <w:t>计</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pacing w:val="-1"/>
                <w:sz w:val="20"/>
              </w:rPr>
              <w:t>1,646,530,950.00</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1,661,294,979.27</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1,661,294,979.27</w:t>
            </w:r>
          </w:p>
        </w:tc>
        <w:tc>
          <w:tcPr>
            <w:tcW w:w="682"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nil" w:sz="6" w:space="0" w:color="auto"/>
            </w:tcBorders>
          </w:tcPr>
          <w:p>
            <w:pPr/>
          </w:p>
        </w:tc>
      </w:tr>
    </w:tbl>
    <w:p>
      <w:pPr>
        <w:pStyle w:val="BodyText"/>
        <w:spacing w:line="386" w:lineRule="auto" w:before="64"/>
        <w:ind w:left="573" w:right="1021" w:firstLine="8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市场风险</w:t>
      </w:r>
      <w:r>
        <w:rPr>
          <w:w w:val="100"/>
        </w:rPr>
        <w:t> </w:t>
      </w:r>
      <w:r>
        <w:rPr>
          <w:spacing w:val="-2"/>
        </w:rPr>
        <w:t>市场风险，是指金融工具的公允价值或未来现金流量因市场价格变动而发生波动的风险。市场风险主</w:t>
      </w:r>
    </w:p>
    <w:p>
      <w:pPr>
        <w:pStyle w:val="BodyText"/>
        <w:spacing w:line="240" w:lineRule="auto"/>
        <w:ind w:right="0"/>
        <w:jc w:val="both"/>
      </w:pPr>
      <w:r>
        <w:rPr/>
        <w:t>要包括利率风险和外汇风险。</w:t>
      </w:r>
    </w:p>
    <w:p>
      <w:pPr>
        <w:spacing w:line="240" w:lineRule="auto" w:before="11"/>
        <w:rPr>
          <w:rFonts w:ascii="宋体" w:hAnsi="宋体" w:cs="宋体" w:eastAsia="宋体" w:hint="default"/>
          <w:sz w:val="14"/>
          <w:szCs w:val="14"/>
        </w:rPr>
      </w:pPr>
    </w:p>
    <w:p>
      <w:pPr>
        <w:pStyle w:val="BodyText"/>
        <w:spacing w:line="386" w:lineRule="auto" w:before="0"/>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利率风险</w:t>
      </w:r>
      <w:r>
        <w:rPr>
          <w:spacing w:val="-103"/>
        </w:rPr>
        <w:t> </w:t>
      </w:r>
      <w:r>
        <w:rPr>
          <w:spacing w:val="-103"/>
        </w:rPr>
      </w:r>
      <w:r>
        <w:rPr>
          <w:spacing w:val="-2"/>
        </w:rPr>
        <w:t>利率风险，是指金融工具的公允价值或未来现金流量因市场利率变动而发生波动的风险。固定利率的</w:t>
      </w:r>
    </w:p>
    <w:p>
      <w:pPr>
        <w:pStyle w:val="BodyText"/>
        <w:spacing w:line="408" w:lineRule="auto"/>
        <w:ind w:right="1126"/>
        <w:jc w:val="both"/>
      </w:pPr>
      <w:r>
        <w:rPr>
          <w:spacing w:val="2"/>
        </w:rPr>
        <w:t>带息金融工具使本公司面临公允价值利率风险，浮动利率的带息金融工具使本公司面临现金流量利率风</w:t>
      </w:r>
      <w:r>
        <w:rPr>
          <w:spacing w:val="-30"/>
        </w:rPr>
        <w:t> </w:t>
      </w:r>
      <w:r>
        <w:rPr>
          <w:spacing w:val="-30"/>
        </w:rPr>
      </w:r>
      <w:r>
        <w:rPr>
          <w:spacing w:val="-2"/>
        </w:rPr>
        <w:t>险。本公司根据市场环境来决定固定利率与浮动利率金融工具的比例，并通过定期审阅与监控维持适当的</w:t>
      </w:r>
      <w:r>
        <w:rPr>
          <w:spacing w:val="-43"/>
        </w:rPr>
        <w:t> </w:t>
      </w:r>
      <w:r>
        <w:rPr>
          <w:spacing w:val="-43"/>
        </w:rPr>
      </w:r>
      <w:r>
        <w:rPr/>
        <w:t>金融工具组合。本公司面临的现金流量利率风险主要与本公司以浮动利率计息的银行借款有关。</w:t>
      </w:r>
    </w:p>
    <w:p>
      <w:pPr>
        <w:pStyle w:val="BodyText"/>
        <w:spacing w:line="386" w:lineRule="auto" w:before="46"/>
        <w:ind w:right="1128" w:firstLine="420"/>
        <w:jc w:val="both"/>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日，本公司以浮动利率计息的银行借款人民币</w:t>
      </w:r>
      <w:r>
        <w:rPr>
          <w:rFonts w:ascii="Times New Roman" w:hAnsi="Times New Roman" w:cs="Times New Roman" w:eastAsia="Times New Roman" w:hint="default"/>
        </w:rPr>
        <w:t>310,800,000.00</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w w:val="100"/>
        </w:rPr>
        <w:t> </w:t>
      </w:r>
      <w:r>
        <w:rPr/>
        <w:t>人民币</w:t>
      </w:r>
      <w:r>
        <w:rPr>
          <w:spacing w:val="38"/>
        </w:rPr>
        <w:t> </w:t>
      </w:r>
      <w:r>
        <w:rPr>
          <w:rFonts w:ascii="Times New Roman" w:hAnsi="Times New Roman" w:cs="Times New Roman" w:eastAsia="Times New Roman" w:hint="default"/>
          <w:spacing w:val="-2"/>
        </w:rPr>
        <w:t>431,182,550.59</w:t>
      </w:r>
      <w:r>
        <w:rPr>
          <w:spacing w:val="-2"/>
        </w:rPr>
        <w:t>元</w:t>
      </w:r>
      <w:r>
        <w:rPr>
          <w:rFonts w:ascii="Times New Roman" w:hAnsi="Times New Roman" w:cs="Times New Roman" w:eastAsia="Times New Roman" w:hint="default"/>
          <w:spacing w:val="-2"/>
        </w:rPr>
        <w:t>)</w:t>
      </w:r>
      <w:r>
        <w:rPr>
          <w:spacing w:val="-2"/>
        </w:rPr>
        <w:t>，在其他变量不变的假设下，假定利率变动</w:t>
      </w:r>
      <w:r>
        <w:rPr>
          <w:rFonts w:ascii="Times New Roman" w:hAnsi="Times New Roman" w:cs="Times New Roman" w:eastAsia="Times New Roman" w:hint="default"/>
          <w:spacing w:val="-2"/>
        </w:rPr>
        <w:t>50</w:t>
      </w:r>
      <w:r>
        <w:rPr>
          <w:spacing w:val="-2"/>
        </w:rPr>
        <w:t>个基准点，不会对本公司的利润总</w:t>
      </w:r>
      <w:r>
        <w:rPr>
          <w:spacing w:val="-89"/>
        </w:rPr>
        <w:t> </w:t>
      </w:r>
      <w:r>
        <w:rPr>
          <w:spacing w:val="-89"/>
        </w:rPr>
      </w:r>
      <w:r>
        <w:rPr/>
        <w:t>额和股东权益产生重大的影响。</w:t>
      </w:r>
    </w:p>
    <w:p>
      <w:pPr>
        <w:pStyle w:val="BodyText"/>
        <w:spacing w:line="386" w:lineRule="auto"/>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外汇风险</w:t>
      </w:r>
      <w:r>
        <w:rPr>
          <w:spacing w:val="-103"/>
        </w:rPr>
        <w:t> </w:t>
      </w:r>
      <w:r>
        <w:rPr>
          <w:spacing w:val="-103"/>
        </w:rPr>
      </w:r>
      <w:r>
        <w:rPr>
          <w:spacing w:val="-2"/>
        </w:rPr>
        <w:t>外汇风险，是指金融工具的公允价值或未来现金流量因外汇汇率变动而发生波动的风险。本公司面临</w:t>
      </w:r>
    </w:p>
    <w:p>
      <w:pPr>
        <w:pStyle w:val="BodyText"/>
        <w:spacing w:line="408" w:lineRule="auto"/>
        <w:ind w:right="1126"/>
        <w:jc w:val="both"/>
      </w:pPr>
      <w:r>
        <w:rPr>
          <w:spacing w:val="-2"/>
        </w:rPr>
        <w:t>的汇率变动的风险主要与本公司外币货币性资产和负债有关。对于外币资产和负债，如果出现短期的失衡</w:t>
      </w:r>
      <w:r>
        <w:rPr>
          <w:spacing w:val="-43"/>
        </w:rPr>
        <w:t> </w:t>
      </w:r>
      <w:r>
        <w:rPr>
          <w:spacing w:val="-43"/>
        </w:rPr>
      </w:r>
      <w:r>
        <w:rPr>
          <w:spacing w:val="-2"/>
        </w:rPr>
        <w:t>情况，本公司会在必要时按市场汇率买卖外币，以确保将净风险敞口维持在可接受的水平。本公司主要于</w:t>
      </w:r>
      <w:r>
        <w:rPr>
          <w:spacing w:val="-45"/>
        </w:rPr>
        <w:t> </w:t>
      </w:r>
      <w:r>
        <w:rPr>
          <w:spacing w:val="-45"/>
        </w:rPr>
      </w:r>
      <w:r>
        <w:rPr/>
        <w:t>中国内地经营，且主要活动以人民币计价。因此，本公司所承担的外汇变动市场风险不重大。</w:t>
      </w:r>
    </w:p>
    <w:p>
      <w:pPr>
        <w:pStyle w:val="BodyText"/>
        <w:spacing w:line="240" w:lineRule="auto" w:before="46"/>
        <w:ind w:left="573" w:right="1021"/>
        <w:jc w:val="left"/>
      </w:pPr>
      <w:r>
        <w:rPr/>
        <w:t>本公司期末外币货币性资产和负债情况详见本财务报表附注五</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w:t>
      </w:r>
      <w:r>
        <w:rPr/>
        <w:t>之说明。</w:t>
      </w:r>
    </w:p>
    <w:p>
      <w:pPr>
        <w:spacing w:line="240" w:lineRule="auto" w:before="9"/>
        <w:rPr>
          <w:rFonts w:ascii="宋体" w:hAnsi="宋体" w:cs="宋体" w:eastAsia="宋体" w:hint="default"/>
          <w:sz w:val="28"/>
          <w:szCs w:val="28"/>
        </w:rPr>
      </w:pPr>
    </w:p>
    <w:p>
      <w:pPr>
        <w:pStyle w:val="Heading2"/>
        <w:spacing w:line="240" w:lineRule="auto"/>
        <w:ind w:right="0"/>
        <w:jc w:val="both"/>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pacing w:val="-4"/>
                <w:w w:val="95"/>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0" w:right="0"/>
              <w:jc w:val="left"/>
              <w:rPr>
                <w:rFonts w:ascii="Times New Roman" w:hAnsi="Times New Roman" w:cs="Times New Roman" w:eastAsia="Times New Roman" w:hint="default"/>
                <w:sz w:val="18"/>
                <w:szCs w:val="18"/>
              </w:rPr>
            </w:pPr>
            <w:r>
              <w:rPr>
                <w:rFonts w:ascii="Times New Roman"/>
                <w:sz w:val="18"/>
              </w:rPr>
              <w:t>46,534,917.40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46,534,917.40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67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159"/>
              <w:jc w:val="left"/>
              <w:rPr>
                <w:rFonts w:ascii="宋体" w:hAnsi="宋体" w:cs="宋体" w:eastAsia="宋体" w:hint="default"/>
                <w:sz w:val="18"/>
                <w:szCs w:val="18"/>
              </w:rPr>
            </w:pPr>
            <w:r>
              <w:rPr>
                <w:rFonts w:ascii="宋体" w:hAnsi="宋体" w:cs="宋体" w:eastAsia="宋体" w:hint="default"/>
                <w:sz w:val="18"/>
                <w:szCs w:val="18"/>
              </w:rPr>
              <w:t>动计入当期损益的金融 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46,534,917.40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46,534,917.40</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69,063,750.00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69,063,750.00</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4,942,330.00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4,942,330.00</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46,534,917.40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74,006,080.00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120,540,997.40</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（一）持有待售资产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203,870,214.55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203,870,214.55</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非持续以公允价值计量 的资产总额</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203,870,214.55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203,870,214.55</w:t>
            </w:r>
          </w:p>
        </w:tc>
      </w:tr>
    </w:tbl>
    <w:p>
      <w:pPr>
        <w:spacing w:line="240" w:lineRule="auto" w:before="1"/>
        <w:rPr>
          <w:rFonts w:ascii="宋体" w:hAnsi="宋体" w:cs="宋体" w:eastAsia="宋体" w:hint="default"/>
          <w:sz w:val="18"/>
          <w:szCs w:val="18"/>
        </w:rPr>
      </w:pPr>
    </w:p>
    <w:p>
      <w:pPr>
        <w:spacing w:line="506" w:lineRule="auto" w:before="26"/>
        <w:ind w:left="152" w:right="8104" w:firstLine="0"/>
        <w:jc w:val="left"/>
        <w:rPr>
          <w:rFonts w:ascii="宋体" w:hAnsi="宋体" w:cs="宋体" w:eastAsia="宋体" w:hint="default"/>
          <w:sz w:val="18"/>
          <w:szCs w:val="18"/>
        </w:rPr>
      </w:pPr>
      <w:r>
        <w:rPr/>
        <w:pict>
          <v:shape style="position:absolute;margin-left:56.279999pt;margin-top:82.155609pt;width:424.8pt;height:51.1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7"/>
                    <w:gridCol w:w="2489"/>
                    <w:gridCol w:w="2331"/>
                    <w:gridCol w:w="2127"/>
                  </w:tblGrid>
                  <w:tr>
                    <w:trPr>
                      <w:trHeight w:val="660"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自然人姓名</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812"/>
                          <w:jc w:val="right"/>
                          <w:rPr>
                            <w:rFonts w:ascii="宋体" w:hAnsi="宋体" w:cs="宋体" w:eastAsia="宋体" w:hint="default"/>
                            <w:sz w:val="21"/>
                            <w:szCs w:val="21"/>
                          </w:rPr>
                        </w:pPr>
                        <w:r>
                          <w:rPr>
                            <w:rFonts w:ascii="宋体" w:hAnsi="宋体" w:cs="宋体" w:eastAsia="宋体" w:hint="default"/>
                            <w:spacing w:val="-1"/>
                            <w:sz w:val="21"/>
                            <w:szCs w:val="21"/>
                          </w:rPr>
                          <w:t>关联关系</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895" w:right="0" w:hanging="893"/>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自然人对本公司的持股比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585" w:right="7" w:hanging="579"/>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自然人对本公司的表决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权比例</w:t>
                        </w:r>
                        <w:r>
                          <w:rPr>
                            <w:rFonts w:ascii="Times New Roman" w:hAnsi="Times New Roman" w:cs="Times New Roman" w:eastAsia="Times New Roman" w:hint="default"/>
                            <w:sz w:val="21"/>
                            <w:szCs w:val="21"/>
                          </w:rPr>
                          <w:t>(%)</w:t>
                        </w:r>
                      </w:p>
                    </w:tc>
                  </w:tr>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余文胜</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854"/>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控股股东</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大股东</w:t>
                        </w:r>
                        <w:r>
                          <w:rPr>
                            <w:rFonts w:ascii="Times New Roman" w:hAnsi="Times New Roman" w:cs="Times New Roman" w:eastAsia="Times New Roman" w:hint="default"/>
                            <w:spacing w:val="-1"/>
                            <w:sz w:val="21"/>
                            <w:szCs w:val="21"/>
                          </w:rPr>
                          <w:t>)</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20.39</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20.39</w:t>
                        </w:r>
                      </w:p>
                    </w:tc>
                  </w:tr>
                </w:tbl>
                <w:p>
                  <w:pPr/>
                </w:p>
              </w:txbxContent>
            </v:textbox>
            <w10:wrap type="none"/>
          </v:shape>
        </w:pic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100"/>
          <w:sz w:val="21"/>
          <w:szCs w:val="21"/>
        </w:rPr>
        <w:t> </w:t>
      </w:r>
      <w:r>
        <w:rPr>
          <w:rFonts w:ascii="宋体" w:hAnsi="宋体" w:cs="宋体" w:eastAsia="宋体" w:hint="default"/>
          <w:sz w:val="18"/>
          <w:szCs w:val="18"/>
        </w:rPr>
        <w:t>本企业的母公司情况的说明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41" w:lineRule="auto" w:before="36"/>
        <w:ind w:right="1021"/>
        <w:jc w:val="left"/>
      </w:pPr>
      <w:r>
        <w:rPr/>
        <w:t>本企业最终控制方是余文胜。</w:t>
      </w:r>
      <w:r>
        <w:rPr>
          <w:w w:val="100"/>
        </w:rPr>
        <w:t> </w:t>
      </w:r>
      <w:r>
        <w:rPr>
          <w:spacing w:val="-2"/>
        </w:rPr>
        <w:t>余文胜持有公司</w:t>
      </w:r>
      <w:r>
        <w:rPr>
          <w:rFonts w:ascii="Times New Roman" w:hAnsi="Times New Roman" w:cs="Times New Roman" w:eastAsia="Times New Roman" w:hint="default"/>
          <w:spacing w:val="-2"/>
        </w:rPr>
        <w:t>163,978,375</w:t>
      </w:r>
      <w:r>
        <w:rPr>
          <w:spacing w:val="-2"/>
        </w:rPr>
        <w:t>股股份，占公司股份总数的</w:t>
      </w:r>
      <w:r>
        <w:rPr>
          <w:rFonts w:ascii="Times New Roman" w:hAnsi="Times New Roman" w:cs="Times New Roman" w:eastAsia="Times New Roman" w:hint="default"/>
          <w:spacing w:val="-2"/>
        </w:rPr>
        <w:t>20.39%</w:t>
      </w:r>
      <w:r>
        <w:rPr>
          <w:spacing w:val="-2"/>
        </w:rPr>
        <w:t>，为本公司的实际控制人</w:t>
      </w:r>
    </w:p>
    <w:p>
      <w:pPr>
        <w:spacing w:line="240" w:lineRule="auto" w:before="9"/>
        <w:rPr>
          <w:rFonts w:ascii="宋体" w:hAnsi="宋体" w:cs="宋体" w:eastAsia="宋体" w:hint="default"/>
          <w:sz w:val="15"/>
          <w:szCs w:val="15"/>
        </w:rPr>
      </w:pPr>
    </w:p>
    <w:p>
      <w:pPr>
        <w:pStyle w:val="Heading3"/>
        <w:spacing w:line="240" w:lineRule="auto"/>
        <w:ind w:right="1021"/>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w:t>
      </w:r>
    </w:p>
    <w:p>
      <w:pPr>
        <w:spacing w:line="240" w:lineRule="auto" w:before="0"/>
        <w:rPr>
          <w:rFonts w:ascii="宋体" w:hAnsi="宋体" w:cs="宋体" w:eastAsia="宋体" w:hint="default"/>
          <w:sz w:val="18"/>
          <w:szCs w:val="18"/>
        </w:rPr>
      </w:pPr>
    </w:p>
    <w:p>
      <w:pPr>
        <w:pStyle w:val="Heading3"/>
        <w:spacing w:line="240" w:lineRule="auto" w:before="118"/>
        <w:ind w:right="1021"/>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中煤科创</w:t>
            </w:r>
            <w:r>
              <w:rPr>
                <w:rFonts w:ascii="Times New Roman" w:hAnsi="Times New Roman" w:cs="Times New Roman" w:eastAsia="Times New Roman" w:hint="default"/>
                <w:sz w:val="18"/>
                <w:szCs w:val="18"/>
              </w:rPr>
              <w:t>(</w:t>
            </w:r>
            <w:r>
              <w:rPr>
                <w:rFonts w:ascii="宋体" w:hAnsi="宋体" w:cs="宋体" w:eastAsia="宋体" w:hint="default"/>
                <w:sz w:val="18"/>
                <w:szCs w:val="18"/>
              </w:rPr>
              <w:t>含其子公司中煤科创</w:t>
            </w:r>
            <w:r>
              <w:rPr>
                <w:rFonts w:ascii="Times New Roman" w:hAnsi="Times New Roman" w:cs="Times New Roman" w:eastAsia="Times New Roman" w:hint="default"/>
                <w:sz w:val="18"/>
                <w:szCs w:val="18"/>
              </w:rPr>
              <w:t>(</w:t>
            </w:r>
            <w:r>
              <w:rPr>
                <w:rFonts w:ascii="宋体" w:hAnsi="宋体" w:cs="宋体" w:eastAsia="宋体" w:hint="default"/>
                <w:sz w:val="18"/>
                <w:szCs w:val="18"/>
              </w:rPr>
              <w:t>唐山</w:t>
            </w:r>
            <w:r>
              <w:rPr>
                <w:rFonts w:ascii="Times New Roman" w:hAnsi="Times New Roman" w:cs="Times New Roman" w:eastAsia="Times New Roman" w:hint="default"/>
                <w:sz w:val="18"/>
                <w:szCs w:val="18"/>
              </w:rPr>
              <w:t>)</w:t>
            </w:r>
            <w:r>
              <w:rPr>
                <w:rFonts w:ascii="宋体" w:hAnsi="宋体" w:cs="宋体" w:eastAsia="宋体" w:hint="default"/>
                <w:sz w:val="18"/>
                <w:szCs w:val="18"/>
              </w:rPr>
              <w:t>电力工程有限公司</w:t>
            </w:r>
            <w:r>
              <w:rPr>
                <w:rFonts w:ascii="Times New Roman" w:hAnsi="Times New Roman" w:cs="Times New Roman" w:eastAsia="Times New Roman"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深圳市松禾国创新能股权投资基金合伙企业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大股东参股企业</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深圳荣科恒阳整流技术有限公司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股东参股企业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本期出售的子公司</w:t>
            </w:r>
          </w:p>
        </w:tc>
      </w:tr>
    </w:tbl>
    <w:p>
      <w:pPr>
        <w:spacing w:line="240" w:lineRule="auto" w:before="3"/>
        <w:rPr>
          <w:rFonts w:ascii="宋体" w:hAnsi="宋体" w:cs="宋体" w:eastAsia="宋体" w:hint="default"/>
          <w:b/>
          <w:bCs/>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spacing w:before="44"/>
        <w:ind w:left="152" w:right="1021"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深圳荣科恒阳整流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11,255,079.64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采购商品或服务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9" w:right="0"/>
              <w:jc w:val="left"/>
              <w:rPr>
                <w:rFonts w:ascii="Times New Roman" w:hAnsi="Times New Roman" w:cs="Times New Roman" w:eastAsia="Times New Roman" w:hint="default"/>
                <w:sz w:val="18"/>
                <w:szCs w:val="18"/>
              </w:rPr>
            </w:pPr>
            <w:r>
              <w:rPr>
                <w:rFonts w:ascii="Times New Roman"/>
                <w:sz w:val="18"/>
              </w:rPr>
              <w:t>2,127,574.93</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采购商品或服务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57,298,941.72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729,715.33</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0"/>
        <w:rPr>
          <w:rFonts w:ascii="宋体" w:hAnsi="宋体" w:cs="宋体" w:eastAsia="宋体" w:hint="default"/>
          <w:b/>
          <w:bCs/>
          <w:sz w:val="22"/>
          <w:szCs w:val="22"/>
        </w:rPr>
      </w:pPr>
    </w:p>
    <w:p>
      <w:pPr>
        <w:spacing w:before="44"/>
        <w:ind w:left="152" w:right="1021"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深圳荣科恒阳整流技术有限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211,431.10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152,856.39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4,736,358.66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152" w:right="1021"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
        <w:rPr>
          <w:rFonts w:ascii="宋体" w:hAnsi="宋体" w:cs="宋体" w:eastAsia="宋体" w:hint="default"/>
          <w:sz w:val="13"/>
          <w:szCs w:val="13"/>
        </w:rPr>
      </w:pPr>
    </w:p>
    <w:p>
      <w:pPr>
        <w:pStyle w:val="BodyText"/>
        <w:spacing w:line="393" w:lineRule="auto" w:before="0"/>
        <w:ind w:right="1021" w:firstLine="420"/>
        <w:jc w:val="left"/>
      </w:pPr>
      <w:r>
        <w:rPr/>
        <w:t>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日本公司与上海浦发银行股份有限公司鞍山分行签订</w:t>
      </w:r>
      <w:r>
        <w:rPr>
          <w:rFonts w:ascii="Times New Roman" w:hAnsi="Times New Roman" w:cs="Times New Roman" w:eastAsia="Times New Roman" w:hint="default"/>
        </w:rPr>
        <w:t>5,000.00</w:t>
      </w:r>
      <w:r>
        <w:rPr/>
        <w:t>万元《最高额保证合</w:t>
      </w:r>
      <w:r>
        <w:rPr>
          <w:w w:val="100"/>
        </w:rPr>
        <w:t> </w:t>
      </w:r>
      <w:r>
        <w:rPr>
          <w:spacing w:val="-2"/>
        </w:rPr>
        <w:t>同》，本公司担保荣信兴业与上海浦发银行股份有限公司鞍山分行在自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日止</w:t>
      </w:r>
      <w:r>
        <w:rPr>
          <w:spacing w:val="-30"/>
        </w:rPr>
        <w:t> </w:t>
      </w:r>
      <w:r>
        <w:rPr>
          <w:spacing w:val="-2"/>
        </w:rPr>
        <w:t>期间内办理各类融资业务所发生的债权。担保期限为各期债务履行期届满之日起，至该单笔合同最后一期</w:t>
      </w:r>
      <w:r>
        <w:rPr>
          <w:spacing w:val="-42"/>
        </w:rPr>
        <w:t> </w:t>
      </w:r>
      <w:r>
        <w:rPr>
          <w:spacing w:val="-42"/>
        </w:rPr>
      </w:r>
      <w:r>
        <w:rPr/>
        <w:t>还款期限届满之日后两年止。</w:t>
      </w:r>
    </w:p>
    <w:p>
      <w:pPr>
        <w:spacing w:line="240" w:lineRule="auto" w:before="7"/>
        <w:rPr>
          <w:rFonts w:ascii="宋体" w:hAnsi="宋体" w:cs="宋体" w:eastAsia="宋体" w:hint="default"/>
          <w:sz w:val="21"/>
          <w:szCs w:val="21"/>
        </w:rPr>
      </w:pPr>
    </w:p>
    <w:p>
      <w:pPr>
        <w:pStyle w:val="Heading3"/>
        <w:spacing w:line="240" w:lineRule="auto"/>
        <w:ind w:right="1021"/>
        <w:jc w:val="left"/>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11,632,900.00</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6,660,257.50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3,289,336.50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10,832,844.17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2,921,848.25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5,108,393.47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255,419.67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深圳荣科恒阳整流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8,906.48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2,100.18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深圳荣科恒阳整流 技术有限公司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10,784,596.54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47,484.00</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深圳市松禾国创新 能股权投资基金合 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18,214,000.00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5,464,200.00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44,624,300.00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8,924,860.00</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2,367,208.02</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深圳荣科恒阳整流技术有限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2,197,630.00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46,720,432.64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937,560.00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021"/>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spacing w:before="44"/>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57,415,806.00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12,871,342.00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86" w:lineRule="auto" w:before="0"/>
        <w:ind w:right="1092" w:firstLine="420"/>
        <w:jc w:val="both"/>
      </w:pPr>
      <w:r>
        <w:rPr>
          <w:rFonts w:ascii="Times New Roman" w:hAnsi="Times New Roman" w:cs="Times New Roman" w:eastAsia="Times New Roman" w:hint="default"/>
          <w:spacing w:val="-3"/>
        </w:rPr>
        <w:t>[</w:t>
      </w:r>
      <w:r>
        <w:rPr>
          <w:spacing w:val="-3"/>
        </w:rPr>
        <w:t>注</w:t>
      </w:r>
      <w:r>
        <w:rPr>
          <w:rFonts w:ascii="Times New Roman" w:hAnsi="Times New Roman" w:cs="Times New Roman" w:eastAsia="Times New Roman" w:hint="default"/>
          <w:spacing w:val="-3"/>
        </w:rPr>
        <w:t>1]</w:t>
      </w:r>
      <w:r>
        <w:rPr>
          <w:spacing w:val="-3"/>
        </w:rPr>
        <w:t>公司期末发行在外的股票期权行权价格的范围和合同剩余期限分别有</w:t>
      </w:r>
      <w:r>
        <w:rPr>
          <w:rFonts w:ascii="Times New Roman" w:hAnsi="Times New Roman" w:cs="Times New Roman" w:eastAsia="Times New Roman" w:hint="default"/>
          <w:spacing w:val="-3"/>
        </w:rPr>
        <w:t>5,775,464</w:t>
      </w:r>
      <w:r>
        <w:rPr>
          <w:spacing w:val="-3"/>
        </w:rPr>
        <w:t>股期权，行权价格</w:t>
      </w:r>
      <w:r>
        <w:rPr>
          <w:w w:val="100"/>
        </w:rPr>
        <w:t> </w:t>
      </w:r>
      <w:r>
        <w:rPr>
          <w:spacing w:val="-2"/>
        </w:rPr>
        <w:t>为</w:t>
      </w:r>
      <w:r>
        <w:rPr>
          <w:rFonts w:ascii="Times New Roman" w:hAnsi="Times New Roman" w:cs="Times New Roman" w:eastAsia="Times New Roman" w:hint="default"/>
          <w:spacing w:val="-2"/>
        </w:rPr>
        <w:t>9.8</w:t>
      </w:r>
      <w:r>
        <w:rPr>
          <w:spacing w:val="-2"/>
        </w:rPr>
        <w:t>元</w:t>
      </w:r>
      <w:r>
        <w:rPr>
          <w:rFonts w:ascii="Times New Roman" w:hAnsi="Times New Roman" w:cs="Times New Roman" w:eastAsia="Times New Roman" w:hint="default"/>
          <w:spacing w:val="-2"/>
        </w:rPr>
        <w:t>/</w:t>
      </w:r>
      <w:r>
        <w:rPr>
          <w:spacing w:val="-2"/>
        </w:rPr>
        <w:t>股，合同剩余期限为</w:t>
      </w:r>
      <w:r>
        <w:rPr>
          <w:rFonts w:ascii="Times New Roman" w:hAnsi="Times New Roman" w:cs="Times New Roman" w:eastAsia="Times New Roman" w:hint="default"/>
          <w:spacing w:val="-2"/>
        </w:rPr>
        <w:t>31</w:t>
      </w:r>
      <w:r>
        <w:rPr>
          <w:spacing w:val="-2"/>
        </w:rPr>
        <w:t>个月；</w:t>
      </w:r>
      <w:r>
        <w:rPr>
          <w:rFonts w:ascii="Times New Roman" w:hAnsi="Times New Roman" w:cs="Times New Roman" w:eastAsia="Times New Roman" w:hint="default"/>
          <w:spacing w:val="-2"/>
        </w:rPr>
        <w:t>1,600,000</w:t>
      </w:r>
      <w:r>
        <w:rPr>
          <w:spacing w:val="-2"/>
        </w:rPr>
        <w:t>股期权，行权价格为</w:t>
      </w:r>
      <w:r>
        <w:rPr>
          <w:rFonts w:ascii="Times New Roman" w:hAnsi="Times New Roman" w:cs="Times New Roman" w:eastAsia="Times New Roman" w:hint="default"/>
          <w:spacing w:val="-2"/>
        </w:rPr>
        <w:t>13.68</w:t>
      </w:r>
      <w:r>
        <w:rPr>
          <w:spacing w:val="-2"/>
        </w:rPr>
        <w:t>元</w:t>
      </w:r>
      <w:r>
        <w:rPr>
          <w:rFonts w:ascii="Times New Roman" w:hAnsi="Times New Roman" w:cs="Times New Roman" w:eastAsia="Times New Roman" w:hint="default"/>
          <w:spacing w:val="-2"/>
        </w:rPr>
        <w:t>/</w:t>
      </w:r>
      <w:r>
        <w:rPr>
          <w:spacing w:val="-2"/>
        </w:rPr>
        <w:t>股，合同剩余期限为</w:t>
      </w:r>
      <w:r>
        <w:rPr>
          <w:rFonts w:ascii="Times New Roman" w:hAnsi="Times New Roman" w:cs="Times New Roman" w:eastAsia="Times New Roman" w:hint="default"/>
          <w:spacing w:val="-2"/>
        </w:rPr>
        <w:t>30</w:t>
      </w:r>
      <w:r>
        <w:rPr>
          <w:spacing w:val="-2"/>
        </w:rPr>
        <w:t>个月；</w:t>
      </w:r>
      <w:r>
        <w:rPr>
          <w:spacing w:val="3"/>
        </w:rPr>
        <w:t> </w:t>
      </w:r>
      <w:r>
        <w:rPr>
          <w:spacing w:val="3"/>
        </w:rPr>
      </w:r>
      <w:r>
        <w:rPr>
          <w:rFonts w:ascii="Times New Roman" w:hAnsi="Times New Roman" w:cs="Times New Roman" w:eastAsia="Times New Roman" w:hint="default"/>
        </w:rPr>
        <w:t>41,715,400</w:t>
      </w:r>
      <w:r>
        <w:rPr/>
        <w:t>股期权，行权价格为</w:t>
      </w:r>
      <w:r>
        <w:rPr>
          <w:rFonts w:ascii="Times New Roman" w:hAnsi="Times New Roman" w:cs="Times New Roman" w:eastAsia="Times New Roman" w:hint="default"/>
        </w:rPr>
        <w:t>15.96</w:t>
      </w:r>
      <w:r>
        <w:rPr>
          <w:rFonts w:ascii="Times New Roman" w:hAnsi="Times New Roman" w:cs="Times New Roman" w:eastAsia="Times New Roman" w:hint="default"/>
          <w:spacing w:val="23"/>
        </w:rPr>
        <w:t> </w:t>
      </w:r>
      <w:r>
        <w:rPr/>
        <w:t>元</w:t>
      </w:r>
      <w:r>
        <w:rPr>
          <w:rFonts w:ascii="Times New Roman" w:hAnsi="Times New Roman" w:cs="Times New Roman" w:eastAsia="Times New Roman" w:hint="default"/>
        </w:rPr>
        <w:t>/</w:t>
      </w:r>
      <w:r>
        <w:rPr/>
        <w:t>股，合同剩余期限为</w:t>
      </w:r>
      <w:r>
        <w:rPr>
          <w:rFonts w:ascii="Times New Roman" w:hAnsi="Times New Roman" w:cs="Times New Roman" w:eastAsia="Times New Roman" w:hint="default"/>
        </w:rPr>
        <w:t>57</w:t>
      </w:r>
      <w:r>
        <w:rPr/>
        <w:t>个月。</w:t>
      </w:r>
    </w:p>
    <w:p>
      <w:pPr>
        <w:pStyle w:val="BodyText"/>
        <w:spacing w:line="386" w:lineRule="auto" w:before="35"/>
        <w:ind w:right="1128"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2]</w:t>
      </w:r>
      <w:r>
        <w:rPr/>
        <w:t>公司期末发行在外的其他权益工具行权价格的范围和合同剩余期限分别有</w:t>
      </w:r>
      <w:r>
        <w:rPr>
          <w:rFonts w:ascii="Times New Roman" w:hAnsi="Times New Roman" w:cs="Times New Roman" w:eastAsia="Times New Roman" w:hint="default"/>
        </w:rPr>
        <w:t>5,775,464</w:t>
      </w:r>
      <w:r>
        <w:rPr/>
        <w:t>股限制性股</w:t>
      </w:r>
      <w:r>
        <w:rPr>
          <w:w w:val="100"/>
        </w:rPr>
        <w:t> </w:t>
      </w:r>
      <w:r>
        <w:rPr>
          <w:spacing w:val="-2"/>
        </w:rPr>
        <w:t>票，行权价格为</w:t>
      </w:r>
      <w:r>
        <w:rPr>
          <w:rFonts w:ascii="Times New Roman" w:hAnsi="Times New Roman" w:cs="Times New Roman" w:eastAsia="Times New Roman" w:hint="default"/>
          <w:spacing w:val="-2"/>
        </w:rPr>
        <w:t>9.8</w:t>
      </w:r>
      <w:r>
        <w:rPr>
          <w:spacing w:val="-2"/>
        </w:rPr>
        <w:t>元</w:t>
      </w:r>
      <w:r>
        <w:rPr>
          <w:rFonts w:ascii="Times New Roman" w:hAnsi="Times New Roman" w:cs="Times New Roman" w:eastAsia="Times New Roman" w:hint="default"/>
          <w:spacing w:val="-2"/>
        </w:rPr>
        <w:t>/</w:t>
      </w:r>
      <w:r>
        <w:rPr>
          <w:spacing w:val="-2"/>
        </w:rPr>
        <w:t>股，合同剩余期限为</w:t>
      </w:r>
      <w:r>
        <w:rPr>
          <w:rFonts w:ascii="Times New Roman" w:hAnsi="Times New Roman" w:cs="Times New Roman" w:eastAsia="Times New Roman" w:hint="default"/>
          <w:spacing w:val="-2"/>
        </w:rPr>
        <w:t>31</w:t>
      </w:r>
      <w:r>
        <w:rPr>
          <w:spacing w:val="-2"/>
        </w:rPr>
        <w:t>个月；</w:t>
      </w:r>
      <w:r>
        <w:rPr>
          <w:rFonts w:ascii="Times New Roman" w:hAnsi="Times New Roman" w:cs="Times New Roman" w:eastAsia="Times New Roman" w:hint="default"/>
          <w:spacing w:val="-2"/>
        </w:rPr>
        <w:t>12,460,406</w:t>
      </w:r>
      <w:r>
        <w:rPr>
          <w:spacing w:val="-2"/>
        </w:rPr>
        <w:t>股限制性股票，由公司回购的股份以零价格</w:t>
      </w:r>
      <w:r>
        <w:rPr>
          <w:spacing w:val="-33"/>
        </w:rPr>
        <w:t> </w:t>
      </w:r>
      <w:r>
        <w:rPr>
          <w:spacing w:val="-33"/>
        </w:rPr>
      </w:r>
      <w:r>
        <w:rPr/>
        <w:t>转让取得，无需出资，合同剩余期限为</w:t>
      </w:r>
      <w:r>
        <w:rPr>
          <w:rFonts w:ascii="Times New Roman" w:hAnsi="Times New Roman" w:cs="Times New Roman" w:eastAsia="Times New Roman" w:hint="default"/>
        </w:rPr>
        <w:t>59</w:t>
      </w:r>
      <w:r>
        <w:rPr/>
        <w:t>个月。</w:t>
      </w:r>
    </w:p>
    <w:p>
      <w:pPr>
        <w:spacing w:after="0" w:line="38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其他说明</w:t>
      </w:r>
    </w:p>
    <w:p>
      <w:pPr>
        <w:pStyle w:val="BodyText"/>
        <w:spacing w:line="386" w:lineRule="auto" w:before="177"/>
        <w:ind w:left="573" w:right="1021"/>
        <w:jc w:val="left"/>
      </w:pPr>
      <w:r>
        <w:rPr>
          <w:rFonts w:ascii="Times New Roman" w:hAnsi="Times New Roman" w:cs="Times New Roman" w:eastAsia="Times New Roman" w:hint="default"/>
        </w:rPr>
        <w:t>(1)</w:t>
      </w:r>
      <w:r>
        <w:rPr/>
        <w:t>本期授予的期权及限制性股票</w:t>
      </w:r>
      <w:r>
        <w:rPr>
          <w:w w:val="100"/>
        </w:rPr>
        <w:t> </w:t>
      </w:r>
      <w:r>
        <w:rPr>
          <w:rFonts w:ascii="Times New Roman" w:hAnsi="Times New Roman" w:cs="Times New Roman" w:eastAsia="Times New Roman" w:hint="default"/>
          <w:spacing w:val="-9"/>
          <w:w w:val="100"/>
        </w:rPr>
        <w:t>1</w:t>
      </w:r>
      <w:r>
        <w:rPr>
          <w:spacing w:val="-9"/>
          <w:w w:val="100"/>
        </w:rPr>
        <w:t>）</w:t>
      </w:r>
      <w:r>
        <w:rPr>
          <w:rFonts w:ascii="Times New Roman" w:hAnsi="Times New Roman" w:cs="Times New Roman" w:eastAsia="Times New Roman" w:hint="default"/>
          <w:spacing w:val="-9"/>
          <w:w w:val="100"/>
        </w:rPr>
        <w:t>2019</w:t>
      </w:r>
      <w:r>
        <w:rPr>
          <w:spacing w:val="-9"/>
          <w:w w:val="100"/>
        </w:rPr>
        <w:t>年</w:t>
      </w:r>
      <w:r>
        <w:rPr>
          <w:rFonts w:ascii="Times New Roman" w:hAnsi="Times New Roman" w:cs="Times New Roman" w:eastAsia="Times New Roman" w:hint="default"/>
          <w:spacing w:val="-9"/>
          <w:w w:val="100"/>
        </w:rPr>
        <w:t>6</w:t>
      </w:r>
      <w:r>
        <w:rPr>
          <w:spacing w:val="-9"/>
          <w:w w:val="100"/>
        </w:rPr>
        <w:t>月</w:t>
      </w:r>
      <w:r>
        <w:rPr>
          <w:rFonts w:ascii="Times New Roman" w:hAnsi="Times New Roman" w:cs="Times New Roman" w:eastAsia="Times New Roman" w:hint="default"/>
          <w:spacing w:val="-9"/>
          <w:w w:val="100"/>
        </w:rPr>
        <w:t>24</w:t>
      </w:r>
      <w:r>
        <w:rPr>
          <w:spacing w:val="-9"/>
          <w:w w:val="100"/>
        </w:rPr>
        <w:t>日第七届董事会第三次会议，审议通过了《关于向激励对象授予预留股票期权的议案》，</w:t>
      </w:r>
    </w:p>
    <w:p>
      <w:pPr>
        <w:pStyle w:val="BodyText"/>
        <w:spacing w:line="386" w:lineRule="auto" w:before="35"/>
        <w:ind w:right="1021"/>
        <w:jc w:val="left"/>
      </w:pPr>
      <w:r>
        <w:rPr/>
        <w:t>公司根据《</w:t>
      </w:r>
      <w:r>
        <w:rPr>
          <w:rFonts w:ascii="Times New Roman" w:hAnsi="Times New Roman" w:cs="Times New Roman" w:eastAsia="Times New Roman" w:hint="default"/>
        </w:rPr>
        <w:t>2018</w:t>
      </w:r>
      <w:r>
        <w:rPr/>
        <w:t>年股票期权与限制性股票激励计划（草案）》向符合条件的</w:t>
      </w:r>
      <w:r>
        <w:rPr>
          <w:rFonts w:ascii="Times New Roman" w:hAnsi="Times New Roman" w:cs="Times New Roman" w:eastAsia="Times New Roman" w:hint="default"/>
        </w:rPr>
        <w:t>14</w:t>
      </w:r>
      <w:r>
        <w:rPr/>
        <w:t>名激励对象授予</w:t>
      </w:r>
      <w:r>
        <w:rPr>
          <w:rFonts w:ascii="Times New Roman" w:hAnsi="Times New Roman" w:cs="Times New Roman" w:eastAsia="Times New Roman" w:hint="default"/>
        </w:rPr>
        <w:t>320</w:t>
      </w:r>
      <w:r>
        <w:rPr/>
        <w:t>万份预</w:t>
      </w:r>
      <w:r>
        <w:rPr>
          <w:spacing w:val="-25"/>
        </w:rPr>
        <w:t> </w:t>
      </w:r>
      <w:r>
        <w:rPr/>
        <w:t>留股票，期权行权价格为</w:t>
      </w:r>
      <w:r>
        <w:rPr>
          <w:rFonts w:ascii="Times New Roman" w:hAnsi="Times New Roman" w:cs="Times New Roman" w:eastAsia="Times New Roman" w:hint="default"/>
        </w:rPr>
        <w:t>13.68</w:t>
      </w:r>
      <w:r>
        <w:rPr/>
        <w:t>元</w:t>
      </w:r>
      <w:r>
        <w:rPr>
          <w:rFonts w:ascii="Times New Roman" w:hAnsi="Times New Roman" w:cs="Times New Roman" w:eastAsia="Times New Roman" w:hint="default"/>
        </w:rPr>
        <w:t>/</w:t>
      </w:r>
      <w:r>
        <w:rPr/>
        <w:t>股。</w:t>
      </w:r>
    </w:p>
    <w:p>
      <w:pPr>
        <w:pStyle w:val="BodyText"/>
        <w:spacing w:line="408" w:lineRule="auto" w:before="35"/>
        <w:ind w:left="573" w:right="1021"/>
        <w:jc w:val="left"/>
      </w:pPr>
      <w:r>
        <w:rPr/>
        <w:t>①</w:t>
      </w:r>
      <w:r>
        <w:rPr>
          <w:spacing w:val="-21"/>
        </w:rPr>
        <w:t> </w:t>
      </w:r>
      <w:r>
        <w:rPr/>
        <w:t>解锁期及解锁比例：</w:t>
      </w:r>
      <w:r>
        <w:rPr>
          <w:w w:val="100"/>
        </w:rPr>
        <w:t> </w:t>
      </w:r>
      <w:r>
        <w:rPr>
          <w:spacing w:val="-2"/>
        </w:rPr>
        <w:t>本激励计划预留授权的股票期权自预留部分股票期权授权日起满</w:t>
      </w:r>
      <w:r>
        <w:rPr>
          <w:rFonts w:ascii="Times New Roman" w:hAnsi="Times New Roman" w:cs="Times New Roman" w:eastAsia="Times New Roman" w:hint="default"/>
          <w:spacing w:val="-2"/>
        </w:rPr>
        <w:t>12</w:t>
      </w:r>
      <w:r>
        <w:rPr>
          <w:spacing w:val="-2"/>
        </w:rPr>
        <w:t>个月后，激励对象可在未来</w:t>
      </w:r>
      <w:r>
        <w:rPr>
          <w:rFonts w:ascii="Times New Roman" w:hAnsi="Times New Roman" w:cs="Times New Roman" w:eastAsia="Times New Roman" w:hint="default"/>
          <w:spacing w:val="-2"/>
        </w:rPr>
        <w:t>36</w:t>
      </w:r>
      <w:r>
        <w:rPr>
          <w:spacing w:val="-2"/>
        </w:rPr>
        <w:t>个月</w:t>
      </w:r>
    </w:p>
    <w:p>
      <w:pPr>
        <w:pStyle w:val="BodyText"/>
        <w:spacing w:line="240" w:lineRule="auto" w:before="15"/>
        <w:ind w:right="1021"/>
        <w:jc w:val="left"/>
      </w:pPr>
      <w:r>
        <w:rPr/>
        <w:t>内分两期行权，具体安排如下：</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1964"/>
        <w:gridCol w:w="4902"/>
        <w:gridCol w:w="1503"/>
      </w:tblGrid>
      <w:tr>
        <w:trPr>
          <w:trHeight w:val="348" w:hRule="exact"/>
        </w:trPr>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6" w:right="0"/>
              <w:jc w:val="left"/>
              <w:rPr>
                <w:rFonts w:ascii="宋体" w:hAnsi="宋体" w:cs="宋体" w:eastAsia="宋体" w:hint="default"/>
                <w:sz w:val="21"/>
                <w:szCs w:val="21"/>
              </w:rPr>
            </w:pPr>
            <w:r>
              <w:rPr>
                <w:rFonts w:ascii="宋体" w:hAnsi="宋体" w:cs="宋体" w:eastAsia="宋体" w:hint="default"/>
                <w:sz w:val="21"/>
                <w:szCs w:val="21"/>
              </w:rPr>
              <w:t>解除限售安排</w:t>
            </w: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解除限售时间</w:t>
            </w:r>
          </w:p>
        </w:tc>
        <w:tc>
          <w:tcPr>
            <w:tcW w:w="1503"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解除限售比例</w:t>
            </w:r>
          </w:p>
        </w:tc>
      </w:tr>
      <w:tr>
        <w:trPr>
          <w:trHeight w:val="658" w:hRule="exact"/>
        </w:trPr>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第一个解除限售期</w:t>
            </w: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45"/>
              <w:jc w:val="left"/>
              <w:rPr>
                <w:rFonts w:ascii="宋体" w:hAnsi="宋体" w:cs="宋体" w:eastAsia="宋体" w:hint="default"/>
                <w:sz w:val="21"/>
                <w:szCs w:val="21"/>
              </w:rPr>
            </w:pPr>
            <w:r>
              <w:rPr>
                <w:rFonts w:ascii="宋体" w:hAnsi="宋体" w:cs="宋体" w:eastAsia="宋体" w:hint="default"/>
                <w:spacing w:val="-2"/>
                <w:sz w:val="21"/>
                <w:szCs w:val="21"/>
              </w:rPr>
              <w:t>自首次授予日起</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个月后的首个交易日起至首次授予</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日起</w:t>
            </w:r>
            <w:r>
              <w:rPr>
                <w:rFonts w:ascii="Times New Roman" w:hAnsi="Times New Roman" w:cs="Times New Roman" w:eastAsia="Times New Roman" w:hint="default"/>
                <w:sz w:val="21"/>
                <w:szCs w:val="21"/>
              </w:rPr>
              <w:t>24</w:t>
            </w:r>
            <w:r>
              <w:rPr>
                <w:rFonts w:ascii="宋体" w:hAnsi="宋体" w:cs="宋体" w:eastAsia="宋体" w:hint="default"/>
                <w:sz w:val="21"/>
                <w:szCs w:val="21"/>
              </w:rPr>
              <w:t>个月内的最后一个交易日当日止</w:t>
            </w:r>
          </w:p>
        </w:tc>
        <w:tc>
          <w:tcPr>
            <w:tcW w:w="1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50%</w:t>
            </w:r>
          </w:p>
        </w:tc>
      </w:tr>
      <w:tr>
        <w:trPr>
          <w:trHeight w:val="660" w:hRule="exact"/>
        </w:trPr>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第二个解除限售期</w:t>
            </w: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45"/>
              <w:jc w:val="left"/>
              <w:rPr>
                <w:rFonts w:ascii="宋体" w:hAnsi="宋体" w:cs="宋体" w:eastAsia="宋体" w:hint="default"/>
                <w:sz w:val="21"/>
                <w:szCs w:val="21"/>
              </w:rPr>
            </w:pPr>
            <w:r>
              <w:rPr>
                <w:rFonts w:ascii="宋体" w:hAnsi="宋体" w:cs="宋体" w:eastAsia="宋体" w:hint="default"/>
                <w:spacing w:val="-2"/>
                <w:sz w:val="21"/>
                <w:szCs w:val="21"/>
              </w:rPr>
              <w:t>自首次授予日起</w:t>
            </w:r>
            <w:r>
              <w:rPr>
                <w:rFonts w:ascii="Times New Roman" w:hAnsi="Times New Roman" w:cs="Times New Roman" w:eastAsia="Times New Roman" w:hint="default"/>
                <w:spacing w:val="-2"/>
                <w:sz w:val="21"/>
                <w:szCs w:val="21"/>
              </w:rPr>
              <w:t>24</w:t>
            </w:r>
            <w:r>
              <w:rPr>
                <w:rFonts w:ascii="宋体" w:hAnsi="宋体" w:cs="宋体" w:eastAsia="宋体" w:hint="default"/>
                <w:spacing w:val="-2"/>
                <w:sz w:val="21"/>
                <w:szCs w:val="21"/>
              </w:rPr>
              <w:t>个月后的首个交易日起至首次授予</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日起</w:t>
            </w:r>
            <w:r>
              <w:rPr>
                <w:rFonts w:ascii="Times New Roman" w:hAnsi="Times New Roman" w:cs="Times New Roman" w:eastAsia="Times New Roman" w:hint="default"/>
                <w:sz w:val="21"/>
                <w:szCs w:val="21"/>
              </w:rPr>
              <w:t>36</w:t>
            </w:r>
            <w:r>
              <w:rPr>
                <w:rFonts w:ascii="宋体" w:hAnsi="宋体" w:cs="宋体" w:eastAsia="宋体" w:hint="default"/>
                <w:sz w:val="21"/>
                <w:szCs w:val="21"/>
              </w:rPr>
              <w:t>个月内的最后一个交易日当日止</w:t>
            </w:r>
          </w:p>
        </w:tc>
        <w:tc>
          <w:tcPr>
            <w:tcW w:w="1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50%</w:t>
            </w:r>
          </w:p>
        </w:tc>
      </w:tr>
    </w:tbl>
    <w:p>
      <w:pPr>
        <w:pStyle w:val="BodyText"/>
        <w:spacing w:line="408" w:lineRule="auto" w:before="64"/>
        <w:ind w:left="573" w:right="7099"/>
        <w:jc w:val="left"/>
      </w:pPr>
      <w:r>
        <w:rPr/>
        <w:t>②</w:t>
      </w:r>
      <w:r>
        <w:rPr>
          <w:spacing w:val="-21"/>
        </w:rPr>
        <w:t> </w:t>
      </w:r>
      <w:r>
        <w:rPr/>
        <w:t>预留股票期权的行权条件如下：</w:t>
      </w:r>
      <w:r>
        <w:rPr>
          <w:w w:val="100"/>
        </w:rPr>
        <w:t> </w:t>
      </w:r>
      <w:r>
        <w:rPr/>
        <w:t>公司业绩考核指标：</w:t>
      </w:r>
    </w:p>
    <w:p>
      <w:pPr>
        <w:pStyle w:val="BodyText"/>
        <w:spacing w:line="386" w:lineRule="auto" w:before="46"/>
        <w:ind w:right="1021" w:firstLine="420"/>
        <w:jc w:val="left"/>
      </w:pPr>
      <w:r>
        <w:rPr>
          <w:spacing w:val="2"/>
        </w:rPr>
        <w:t>本激励计划预留授权股票期权的行权考核年度为</w:t>
      </w:r>
      <w:r>
        <w:rPr>
          <w:rFonts w:ascii="Times New Roman" w:hAnsi="Times New Roman" w:cs="Times New Roman" w:eastAsia="Times New Roman" w:hint="default"/>
          <w:spacing w:val="2"/>
        </w:rPr>
        <w:t>2019</w:t>
      </w:r>
      <w:r>
        <w:rPr>
          <w:spacing w:val="2"/>
        </w:rPr>
        <w:t>至</w:t>
      </w:r>
      <w:r>
        <w:rPr>
          <w:rFonts w:ascii="Times New Roman" w:hAnsi="Times New Roman" w:cs="Times New Roman" w:eastAsia="Times New Roman" w:hint="default"/>
          <w:spacing w:val="2"/>
        </w:rPr>
        <w:t>2020</w:t>
      </w:r>
      <w:r>
        <w:rPr>
          <w:spacing w:val="2"/>
        </w:rPr>
        <w:t>年两个会计年度，每个会计年度考核一</w:t>
      </w:r>
      <w:r>
        <w:rPr>
          <w:w w:val="100"/>
        </w:rPr>
        <w:t> </w:t>
      </w:r>
      <w:r>
        <w:rPr/>
        <w:t>次。各年度业绩考核目标如下表所示：</w:t>
      </w:r>
    </w:p>
    <w:tbl>
      <w:tblPr>
        <w:tblW w:w="0" w:type="auto"/>
        <w:jc w:val="left"/>
        <w:tblInd w:w="145" w:type="dxa"/>
        <w:tblLayout w:type="fixed"/>
        <w:tblCellMar>
          <w:top w:w="0" w:type="dxa"/>
          <w:left w:w="0" w:type="dxa"/>
          <w:bottom w:w="0" w:type="dxa"/>
          <w:right w:w="0" w:type="dxa"/>
        </w:tblCellMar>
        <w:tblLook w:val="01E0"/>
      </w:tblPr>
      <w:tblGrid>
        <w:gridCol w:w="4254"/>
        <w:gridCol w:w="4055"/>
      </w:tblGrid>
      <w:tr>
        <w:trPr>
          <w:trHeight w:val="34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解除限售安排</w:t>
            </w:r>
          </w:p>
        </w:tc>
        <w:tc>
          <w:tcPr>
            <w:tcW w:w="4055"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业绩考核目标</w:t>
            </w:r>
          </w:p>
        </w:tc>
      </w:tr>
      <w:tr>
        <w:trPr>
          <w:trHeight w:val="346"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首次授予的限制性股票第一个解除限售期</w:t>
            </w:r>
          </w:p>
        </w:tc>
        <w:tc>
          <w:tcPr>
            <w:tcW w:w="4055" w:type="dxa"/>
            <w:tcBorders>
              <w:top w:val="single" w:sz="6" w:space="0" w:color="000000"/>
              <w:left w:val="single" w:sz="6" w:space="0" w:color="000000"/>
              <w:bottom w:val="single" w:sz="6" w:space="0" w:color="000000"/>
              <w:right w:val="nil" w:sz="6" w:space="0" w:color="auto"/>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年度公司净利润达到</w:t>
            </w:r>
            <w:r>
              <w:rPr>
                <w:rFonts w:ascii="Times New Roman" w:hAnsi="Times New Roman" w:cs="Times New Roman" w:eastAsia="Times New Roman" w:hint="default"/>
                <w:sz w:val="21"/>
                <w:szCs w:val="21"/>
              </w:rPr>
              <w:t>5</w:t>
            </w:r>
            <w:r>
              <w:rPr>
                <w:rFonts w:ascii="宋体" w:hAnsi="宋体" w:cs="宋体" w:eastAsia="宋体" w:hint="default"/>
                <w:sz w:val="21"/>
                <w:szCs w:val="21"/>
              </w:rPr>
              <w:t>亿元</w:t>
            </w:r>
          </w:p>
        </w:tc>
      </w:tr>
      <w:tr>
        <w:trPr>
          <w:trHeight w:val="34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首次授予的限制性股票第二个解除限售期</w:t>
            </w:r>
          </w:p>
        </w:tc>
        <w:tc>
          <w:tcPr>
            <w:tcW w:w="4055" w:type="dxa"/>
            <w:tcBorders>
              <w:top w:val="single" w:sz="6" w:space="0" w:color="000000"/>
              <w:left w:val="single" w:sz="6" w:space="0" w:color="000000"/>
              <w:bottom w:val="single" w:sz="6" w:space="0" w:color="000000"/>
              <w:right w:val="nil" w:sz="6" w:space="0" w:color="auto"/>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宋体" w:hAnsi="宋体" w:cs="宋体" w:eastAsia="宋体" w:hint="default"/>
                <w:sz w:val="21"/>
                <w:szCs w:val="21"/>
              </w:rPr>
              <w:t>年度公司净利润达到</w:t>
            </w:r>
            <w:r>
              <w:rPr>
                <w:rFonts w:ascii="Times New Roman" w:hAnsi="Times New Roman" w:cs="Times New Roman" w:eastAsia="Times New Roman" w:hint="default"/>
                <w:sz w:val="21"/>
                <w:szCs w:val="21"/>
              </w:rPr>
              <w:t>7</w:t>
            </w:r>
            <w:r>
              <w:rPr>
                <w:rFonts w:ascii="宋体" w:hAnsi="宋体" w:cs="宋体" w:eastAsia="宋体" w:hint="default"/>
                <w:sz w:val="21"/>
                <w:szCs w:val="21"/>
              </w:rPr>
              <w:t>亿元</w:t>
            </w:r>
          </w:p>
        </w:tc>
      </w:tr>
    </w:tbl>
    <w:p>
      <w:pPr>
        <w:pStyle w:val="BodyText"/>
        <w:spacing w:line="408" w:lineRule="auto" w:before="64"/>
        <w:ind w:left="573" w:right="1124"/>
        <w:jc w:val="left"/>
      </w:pPr>
      <w:r>
        <w:rPr/>
        <w:t>个人业绩考核要求</w:t>
      </w:r>
      <w:r>
        <w:rPr>
          <w:w w:val="100"/>
        </w:rPr>
        <w:t> </w:t>
      </w:r>
      <w:r>
        <w:rPr/>
        <w:t>公司应对各激励对象每个考核年度的表现进行综合考评，激励对象需达到考核指标方可行权。</w:t>
      </w:r>
      <w:r>
        <w:rPr>
          <w:w w:val="100"/>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9</w:t>
      </w:r>
      <w:r>
        <w:rPr/>
        <w:t>月 </w:t>
      </w:r>
      <w:r>
        <w:rPr>
          <w:rFonts w:ascii="Times New Roman" w:hAnsi="Times New Roman" w:cs="Times New Roman" w:eastAsia="Times New Roman" w:hint="default"/>
        </w:rPr>
        <w:t>27  </w:t>
      </w:r>
      <w:r>
        <w:rPr>
          <w:spacing w:val="-3"/>
        </w:rPr>
        <w:t>日，公司召开</w:t>
      </w:r>
      <w:r>
        <w:rPr>
          <w:spacing w:val="-27"/>
        </w:rPr>
        <w:t> </w:t>
      </w:r>
      <w:r>
        <w:rPr>
          <w:rFonts w:ascii="Times New Roman" w:hAnsi="Times New Roman" w:cs="Times New Roman" w:eastAsia="Times New Roman" w:hint="default"/>
        </w:rPr>
        <w:t>2019</w:t>
      </w:r>
      <w:r>
        <w:rPr/>
        <w:t>年第五次临时股东大会决议公告，审议通过了《关于</w:t>
      </w:r>
      <w:r>
        <w:rPr>
          <w:rFonts w:ascii="Times New Roman" w:hAnsi="Times New Roman" w:cs="Times New Roman" w:eastAsia="Times New Roman" w:hint="default"/>
        </w:rPr>
        <w:t>&lt;2019</w:t>
      </w:r>
      <w:r>
        <w:rPr/>
        <w:t>年</w:t>
      </w:r>
    </w:p>
    <w:p>
      <w:pPr>
        <w:pStyle w:val="BodyText"/>
        <w:spacing w:line="386" w:lineRule="auto" w:before="15"/>
        <w:ind w:right="1104"/>
        <w:jc w:val="both"/>
      </w:pPr>
      <w:r>
        <w:rPr/>
        <w:t>股票期权激励计划（草案）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&lt;2019</w:t>
      </w:r>
      <w:r>
        <w:rPr/>
        <w:t>年股票期权激励计划实施考核管理办法</w:t>
      </w:r>
      <w:r>
        <w:rPr>
          <w:rFonts w:ascii="Times New Roman" w:hAnsi="Times New Roman" w:cs="Times New Roman" w:eastAsia="Times New Roman" w:hint="default"/>
        </w:rPr>
        <w:t>&gt;</w:t>
      </w:r>
      <w:r>
        <w:rPr>
          <w:rFonts w:ascii="Times New Roman" w:hAnsi="Times New Roman" w:cs="Times New Roman" w:eastAsia="Times New Roman" w:hint="default"/>
          <w:spacing w:val="-11"/>
        </w:rPr>
        <w:t> </w:t>
      </w:r>
      <w:r>
        <w:rPr/>
        <w:t>的议案》、《关于调整提请股东大会授权董事会办理公司 </w:t>
      </w:r>
      <w:r>
        <w:rPr>
          <w:rFonts w:ascii="Times New Roman" w:hAnsi="Times New Roman" w:cs="Times New Roman" w:eastAsia="Times New Roman" w:hint="default"/>
        </w:rPr>
        <w:t>2019</w:t>
      </w:r>
      <w:r>
        <w:rPr>
          <w:rFonts w:ascii="Times New Roman" w:hAnsi="Times New Roman" w:cs="Times New Roman" w:eastAsia="Times New Roman" w:hint="default"/>
          <w:spacing w:val="45"/>
        </w:rPr>
        <w:t> </w:t>
      </w:r>
      <w:r>
        <w:rPr/>
        <w:t>年股票期权激励计划有关事项的议案》。</w:t>
      </w:r>
      <w:r>
        <w:rPr>
          <w:w w:val="100"/>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32"/>
        </w:rPr>
        <w:t>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32"/>
        </w:rPr>
        <w:t> </w:t>
      </w:r>
      <w:r>
        <w:rPr/>
        <w:t>日，公司分别召开了七届董事会第九次会议，会议通过《关于向激励对象授予股票期权的</w:t>
      </w:r>
      <w:r>
        <w:rPr>
          <w:spacing w:val="-93"/>
        </w:rPr>
        <w:t> </w:t>
      </w:r>
      <w:r>
        <w:rPr>
          <w:spacing w:val="-93"/>
        </w:rPr>
      </w:r>
      <w:r>
        <w:rPr>
          <w:spacing w:val="-3"/>
        </w:rPr>
        <w:t>议案》，公司向符合条件的董事、高级管理人员、中层管理人员及核心技术</w:t>
      </w:r>
      <w:r>
        <w:rPr>
          <w:rFonts w:ascii="Times New Roman" w:hAnsi="Times New Roman" w:cs="Times New Roman" w:eastAsia="Times New Roman" w:hint="default"/>
          <w:spacing w:val="-3"/>
        </w:rPr>
        <w:t>(</w:t>
      </w:r>
      <w:r>
        <w:rPr>
          <w:spacing w:val="-3"/>
        </w:rPr>
        <w:t>业务</w:t>
      </w:r>
      <w:r>
        <w:rPr>
          <w:rFonts w:ascii="Times New Roman" w:hAnsi="Times New Roman" w:cs="Times New Roman" w:eastAsia="Times New Roman" w:hint="default"/>
          <w:spacing w:val="-3"/>
        </w:rPr>
        <w:t>)</w:t>
      </w:r>
      <w:r>
        <w:rPr>
          <w:spacing w:val="-3"/>
        </w:rPr>
        <w:t>骨干</w:t>
      </w:r>
      <w:r>
        <w:rPr>
          <w:rFonts w:ascii="Times New Roman" w:hAnsi="Times New Roman" w:cs="Times New Roman" w:eastAsia="Times New Roman" w:hint="default"/>
          <w:spacing w:val="-3"/>
        </w:rPr>
        <w:t>403</w:t>
      </w:r>
      <w:r>
        <w:rPr>
          <w:spacing w:val="-3"/>
        </w:rPr>
        <w:t>名激励对象授予</w:t>
      </w:r>
      <w:r>
        <w:rPr>
          <w:spacing w:val="-24"/>
        </w:rPr>
        <w:t> </w:t>
      </w:r>
      <w:r>
        <w:rPr>
          <w:spacing w:val="-24"/>
        </w:rPr>
      </w:r>
      <w:r>
        <w:rPr>
          <w:rFonts w:ascii="Times New Roman" w:hAnsi="Times New Roman" w:cs="Times New Roman" w:eastAsia="Times New Roman" w:hint="default"/>
        </w:rPr>
        <w:t>3,450</w:t>
      </w:r>
      <w:r>
        <w:rPr/>
        <w:t>万份股票期权，向符合条件的核心管理人</w:t>
      </w:r>
      <w:r>
        <w:rPr>
          <w:rFonts w:ascii="Times New Roman" w:hAnsi="Times New Roman" w:cs="Times New Roman" w:eastAsia="Times New Roman" w:hint="default"/>
        </w:rPr>
        <w:t>10</w:t>
      </w:r>
      <w:r>
        <w:rPr/>
        <w:t>名激励对象授予</w:t>
      </w:r>
      <w:r>
        <w:rPr>
          <w:rFonts w:ascii="Times New Roman" w:hAnsi="Times New Roman" w:cs="Times New Roman" w:eastAsia="Times New Roman" w:hint="default"/>
        </w:rPr>
        <w:t>750</w:t>
      </w:r>
      <w:r>
        <w:rPr/>
        <w:t>万份预留股票期权。</w:t>
      </w:r>
    </w:p>
    <w:p>
      <w:pPr>
        <w:pStyle w:val="BodyText"/>
        <w:spacing w:line="408" w:lineRule="auto" w:before="35"/>
        <w:ind w:left="573" w:right="1021"/>
        <w:jc w:val="left"/>
      </w:pPr>
      <w:r>
        <w:rPr/>
        <w:t>① 解锁期及解锁比例：</w:t>
      </w:r>
      <w:r>
        <w:rPr>
          <w:w w:val="100"/>
        </w:rPr>
        <w:t> </w:t>
      </w:r>
      <w:r>
        <w:rPr>
          <w:spacing w:val="-2"/>
        </w:rPr>
        <w:t>本激励计划首次授予的股票期权和预留授权的股票期权自期权授权日起满</w:t>
      </w:r>
      <w:r>
        <w:rPr>
          <w:rFonts w:ascii="Times New Roman" w:hAnsi="Times New Roman" w:cs="Times New Roman" w:eastAsia="Times New Roman" w:hint="default"/>
          <w:spacing w:val="-2"/>
        </w:rPr>
        <w:t>12</w:t>
      </w:r>
      <w:r>
        <w:rPr>
          <w:spacing w:val="-2"/>
        </w:rPr>
        <w:t>个月后，激励对象可在未</w:t>
      </w:r>
    </w:p>
    <w:p>
      <w:pPr>
        <w:pStyle w:val="BodyText"/>
        <w:spacing w:line="240" w:lineRule="auto" w:before="15"/>
        <w:ind w:right="0"/>
        <w:jc w:val="both"/>
      </w:pPr>
      <w:r>
        <w:rPr/>
        <w:t>来</w:t>
      </w:r>
      <w:r>
        <w:rPr>
          <w:rFonts w:ascii="Times New Roman" w:hAnsi="Times New Roman" w:cs="Times New Roman" w:eastAsia="Times New Roman" w:hint="default"/>
        </w:rPr>
        <w:t>60</w:t>
      </w:r>
      <w:r>
        <w:rPr/>
        <w:t>个月内分四期行权，具体安排如下：</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64"/>
        <w:gridCol w:w="4902"/>
        <w:gridCol w:w="1503"/>
      </w:tblGrid>
      <w:tr>
        <w:trPr>
          <w:trHeight w:val="348" w:hRule="exact"/>
        </w:trPr>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6" w:right="0"/>
              <w:jc w:val="left"/>
              <w:rPr>
                <w:rFonts w:ascii="宋体" w:hAnsi="宋体" w:cs="宋体" w:eastAsia="宋体" w:hint="default"/>
                <w:sz w:val="21"/>
                <w:szCs w:val="21"/>
              </w:rPr>
            </w:pPr>
            <w:r>
              <w:rPr>
                <w:rFonts w:ascii="宋体" w:hAnsi="宋体" w:cs="宋体" w:eastAsia="宋体" w:hint="default"/>
                <w:sz w:val="21"/>
                <w:szCs w:val="21"/>
              </w:rPr>
              <w:t>解除限售安排</w:t>
            </w: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解除限售时间</w:t>
            </w:r>
          </w:p>
        </w:tc>
        <w:tc>
          <w:tcPr>
            <w:tcW w:w="1503"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115" w:right="0"/>
              <w:jc w:val="left"/>
              <w:rPr>
                <w:rFonts w:ascii="宋体" w:hAnsi="宋体" w:cs="宋体" w:eastAsia="宋体" w:hint="default"/>
                <w:sz w:val="21"/>
                <w:szCs w:val="21"/>
              </w:rPr>
            </w:pPr>
            <w:r>
              <w:rPr>
                <w:rFonts w:ascii="宋体" w:hAnsi="宋体" w:cs="宋体" w:eastAsia="宋体" w:hint="default"/>
                <w:sz w:val="21"/>
                <w:szCs w:val="21"/>
              </w:rPr>
              <w:t>解除限售比例</w:t>
            </w:r>
          </w:p>
        </w:tc>
      </w:tr>
    </w:tbl>
    <w:p>
      <w:pPr>
        <w:spacing w:after="0" w:line="272" w:lineRule="exact"/>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964"/>
        <w:gridCol w:w="4902"/>
        <w:gridCol w:w="1503"/>
      </w:tblGrid>
      <w:tr>
        <w:trPr>
          <w:trHeight w:val="660" w:hRule="exact"/>
        </w:trPr>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第一个解除限售期</w:t>
            </w: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45"/>
              <w:jc w:val="left"/>
              <w:rPr>
                <w:rFonts w:ascii="宋体" w:hAnsi="宋体" w:cs="宋体" w:eastAsia="宋体" w:hint="default"/>
                <w:sz w:val="21"/>
                <w:szCs w:val="21"/>
              </w:rPr>
            </w:pPr>
            <w:r>
              <w:rPr>
                <w:rFonts w:ascii="宋体" w:hAnsi="宋体" w:cs="宋体" w:eastAsia="宋体" w:hint="default"/>
                <w:spacing w:val="-2"/>
                <w:sz w:val="21"/>
                <w:szCs w:val="21"/>
              </w:rPr>
              <w:t>自首次授予日起</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个月后的首个交易日起至首次授予</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日起</w:t>
            </w:r>
            <w:r>
              <w:rPr>
                <w:rFonts w:ascii="Times New Roman" w:hAnsi="Times New Roman" w:cs="Times New Roman" w:eastAsia="Times New Roman" w:hint="default"/>
                <w:sz w:val="21"/>
                <w:szCs w:val="21"/>
              </w:rPr>
              <w:t>24</w:t>
            </w:r>
            <w:r>
              <w:rPr>
                <w:rFonts w:ascii="宋体" w:hAnsi="宋体" w:cs="宋体" w:eastAsia="宋体" w:hint="default"/>
                <w:sz w:val="21"/>
                <w:szCs w:val="21"/>
              </w:rPr>
              <w:t>个月内的最后一个交易日当日止</w:t>
            </w:r>
          </w:p>
        </w:tc>
        <w:tc>
          <w:tcPr>
            <w:tcW w:w="1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20%</w:t>
            </w:r>
          </w:p>
        </w:tc>
      </w:tr>
      <w:tr>
        <w:trPr>
          <w:trHeight w:val="658" w:hRule="exact"/>
        </w:trPr>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第二个解除限售期</w:t>
            </w: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45"/>
              <w:jc w:val="left"/>
              <w:rPr>
                <w:rFonts w:ascii="宋体" w:hAnsi="宋体" w:cs="宋体" w:eastAsia="宋体" w:hint="default"/>
                <w:sz w:val="21"/>
                <w:szCs w:val="21"/>
              </w:rPr>
            </w:pPr>
            <w:r>
              <w:rPr>
                <w:rFonts w:ascii="宋体" w:hAnsi="宋体" w:cs="宋体" w:eastAsia="宋体" w:hint="default"/>
                <w:spacing w:val="-2"/>
                <w:sz w:val="21"/>
                <w:szCs w:val="21"/>
              </w:rPr>
              <w:t>自首次授予日起</w:t>
            </w:r>
            <w:r>
              <w:rPr>
                <w:rFonts w:ascii="Times New Roman" w:hAnsi="Times New Roman" w:cs="Times New Roman" w:eastAsia="Times New Roman" w:hint="default"/>
                <w:spacing w:val="-2"/>
                <w:sz w:val="21"/>
                <w:szCs w:val="21"/>
              </w:rPr>
              <w:t>24</w:t>
            </w:r>
            <w:r>
              <w:rPr>
                <w:rFonts w:ascii="宋体" w:hAnsi="宋体" w:cs="宋体" w:eastAsia="宋体" w:hint="default"/>
                <w:spacing w:val="-2"/>
                <w:sz w:val="21"/>
                <w:szCs w:val="21"/>
              </w:rPr>
              <w:t>个月后的首个交易日起至首次授予</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日起</w:t>
            </w:r>
            <w:r>
              <w:rPr>
                <w:rFonts w:ascii="Times New Roman" w:hAnsi="Times New Roman" w:cs="Times New Roman" w:eastAsia="Times New Roman" w:hint="default"/>
                <w:sz w:val="21"/>
                <w:szCs w:val="21"/>
              </w:rPr>
              <w:t>36</w:t>
            </w:r>
            <w:r>
              <w:rPr>
                <w:rFonts w:ascii="宋体" w:hAnsi="宋体" w:cs="宋体" w:eastAsia="宋体" w:hint="default"/>
                <w:sz w:val="21"/>
                <w:szCs w:val="21"/>
              </w:rPr>
              <w:t>个月内的最后一个交易日当日止</w:t>
            </w:r>
          </w:p>
        </w:tc>
        <w:tc>
          <w:tcPr>
            <w:tcW w:w="1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25%</w:t>
            </w:r>
          </w:p>
        </w:tc>
      </w:tr>
      <w:tr>
        <w:trPr>
          <w:trHeight w:val="660" w:hRule="exact"/>
        </w:trPr>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第三个解除限售期</w:t>
            </w: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45"/>
              <w:jc w:val="left"/>
              <w:rPr>
                <w:rFonts w:ascii="宋体" w:hAnsi="宋体" w:cs="宋体" w:eastAsia="宋体" w:hint="default"/>
                <w:sz w:val="21"/>
                <w:szCs w:val="21"/>
              </w:rPr>
            </w:pPr>
            <w:r>
              <w:rPr>
                <w:rFonts w:ascii="宋体" w:hAnsi="宋体" w:cs="宋体" w:eastAsia="宋体" w:hint="default"/>
                <w:spacing w:val="-2"/>
                <w:sz w:val="21"/>
                <w:szCs w:val="21"/>
              </w:rPr>
              <w:t>自首次授予日起</w:t>
            </w:r>
            <w:r>
              <w:rPr>
                <w:rFonts w:ascii="Times New Roman" w:hAnsi="Times New Roman" w:cs="Times New Roman" w:eastAsia="Times New Roman" w:hint="default"/>
                <w:spacing w:val="-2"/>
                <w:sz w:val="21"/>
                <w:szCs w:val="21"/>
              </w:rPr>
              <w:t>36</w:t>
            </w:r>
            <w:r>
              <w:rPr>
                <w:rFonts w:ascii="宋体" w:hAnsi="宋体" w:cs="宋体" w:eastAsia="宋体" w:hint="default"/>
                <w:spacing w:val="-2"/>
                <w:sz w:val="21"/>
                <w:szCs w:val="21"/>
              </w:rPr>
              <w:t>个月后的首个交易日起至首次授予</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日起</w:t>
            </w:r>
            <w:r>
              <w:rPr>
                <w:rFonts w:ascii="Times New Roman" w:hAnsi="Times New Roman" w:cs="Times New Roman" w:eastAsia="Times New Roman" w:hint="default"/>
                <w:sz w:val="21"/>
                <w:szCs w:val="21"/>
              </w:rPr>
              <w:t>48</w:t>
            </w:r>
            <w:r>
              <w:rPr>
                <w:rFonts w:ascii="宋体" w:hAnsi="宋体" w:cs="宋体" w:eastAsia="宋体" w:hint="default"/>
                <w:sz w:val="21"/>
                <w:szCs w:val="21"/>
              </w:rPr>
              <w:t>个月内的最后一个交易日当日止</w:t>
            </w:r>
          </w:p>
        </w:tc>
        <w:tc>
          <w:tcPr>
            <w:tcW w:w="1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25%</w:t>
            </w:r>
          </w:p>
        </w:tc>
      </w:tr>
      <w:tr>
        <w:trPr>
          <w:trHeight w:val="660" w:hRule="exact"/>
        </w:trPr>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第四个解除限售期</w:t>
            </w: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45"/>
              <w:jc w:val="left"/>
              <w:rPr>
                <w:rFonts w:ascii="宋体" w:hAnsi="宋体" w:cs="宋体" w:eastAsia="宋体" w:hint="default"/>
                <w:sz w:val="21"/>
                <w:szCs w:val="21"/>
              </w:rPr>
            </w:pPr>
            <w:r>
              <w:rPr>
                <w:rFonts w:ascii="宋体" w:hAnsi="宋体" w:cs="宋体" w:eastAsia="宋体" w:hint="default"/>
                <w:spacing w:val="-2"/>
                <w:sz w:val="21"/>
                <w:szCs w:val="21"/>
              </w:rPr>
              <w:t>自首次授予日起</w:t>
            </w:r>
            <w:r>
              <w:rPr>
                <w:rFonts w:ascii="Times New Roman" w:hAnsi="Times New Roman" w:cs="Times New Roman" w:eastAsia="Times New Roman" w:hint="default"/>
                <w:spacing w:val="-2"/>
                <w:sz w:val="21"/>
                <w:szCs w:val="21"/>
              </w:rPr>
              <w:t>48</w:t>
            </w:r>
            <w:r>
              <w:rPr>
                <w:rFonts w:ascii="宋体" w:hAnsi="宋体" w:cs="宋体" w:eastAsia="宋体" w:hint="default"/>
                <w:spacing w:val="-2"/>
                <w:sz w:val="21"/>
                <w:szCs w:val="21"/>
              </w:rPr>
              <w:t>个月后的首个交易日起至首次授予</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日起</w:t>
            </w:r>
            <w:r>
              <w:rPr>
                <w:rFonts w:ascii="Times New Roman" w:hAnsi="Times New Roman" w:cs="Times New Roman" w:eastAsia="Times New Roman" w:hint="default"/>
                <w:sz w:val="21"/>
                <w:szCs w:val="21"/>
              </w:rPr>
              <w:t>60</w:t>
            </w:r>
            <w:r>
              <w:rPr>
                <w:rFonts w:ascii="宋体" w:hAnsi="宋体" w:cs="宋体" w:eastAsia="宋体" w:hint="default"/>
                <w:sz w:val="21"/>
                <w:szCs w:val="21"/>
              </w:rPr>
              <w:t>个月内的最后一个交易日当日止</w:t>
            </w:r>
          </w:p>
        </w:tc>
        <w:tc>
          <w:tcPr>
            <w:tcW w:w="1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30%</w:t>
            </w:r>
          </w:p>
        </w:tc>
      </w:tr>
    </w:tbl>
    <w:p>
      <w:pPr>
        <w:pStyle w:val="BodyText"/>
        <w:spacing w:line="410" w:lineRule="auto" w:before="64"/>
        <w:ind w:left="573" w:right="8054"/>
        <w:jc w:val="left"/>
      </w:pPr>
      <w:r>
        <w:rPr/>
        <w:t>② 解锁条件：</w:t>
      </w:r>
      <w:r>
        <w:rPr>
          <w:w w:val="100"/>
        </w:rPr>
        <w:t> </w:t>
      </w:r>
      <w:r>
        <w:rPr>
          <w:spacing w:val="-2"/>
        </w:rPr>
        <w:t>公司层面业绩考核要求</w:t>
      </w:r>
    </w:p>
    <w:p>
      <w:pPr>
        <w:pStyle w:val="BodyText"/>
        <w:spacing w:line="386" w:lineRule="auto" w:before="44"/>
        <w:ind w:right="1021" w:firstLine="420"/>
        <w:jc w:val="left"/>
      </w:pPr>
      <w:r>
        <w:rPr>
          <w:spacing w:val="-2"/>
        </w:rPr>
        <w:t>该本激励计划的首次授予限制性股票的解除限售考核年度为</w:t>
      </w:r>
      <w:r>
        <w:rPr>
          <w:rFonts w:ascii="Times New Roman" w:hAnsi="Times New Roman" w:cs="Times New Roman" w:eastAsia="Times New Roman" w:hint="default"/>
          <w:spacing w:val="-2"/>
        </w:rPr>
        <w:t>2018</w:t>
      </w:r>
      <w:r>
        <w:rPr>
          <w:spacing w:val="-2"/>
        </w:rPr>
        <w:t>至</w:t>
      </w:r>
      <w:r>
        <w:rPr>
          <w:rFonts w:ascii="Times New Roman" w:hAnsi="Times New Roman" w:cs="Times New Roman" w:eastAsia="Times New Roman" w:hint="default"/>
          <w:spacing w:val="-2"/>
        </w:rPr>
        <w:t>2020</w:t>
      </w:r>
      <w:r>
        <w:rPr>
          <w:spacing w:val="-2"/>
        </w:rPr>
        <w:t>年三个会计年度，每个会计年</w:t>
      </w:r>
      <w:r>
        <w:rPr>
          <w:w w:val="100"/>
        </w:rPr>
        <w:t> </w:t>
      </w:r>
      <w:r>
        <w:rPr/>
        <w:t>度考核一次。各年度业绩考核目标如下表所示：</w:t>
      </w:r>
    </w:p>
    <w:tbl>
      <w:tblPr>
        <w:tblW w:w="0" w:type="auto"/>
        <w:jc w:val="left"/>
        <w:tblInd w:w="145" w:type="dxa"/>
        <w:tblLayout w:type="fixed"/>
        <w:tblCellMar>
          <w:top w:w="0" w:type="dxa"/>
          <w:left w:w="0" w:type="dxa"/>
          <w:bottom w:w="0" w:type="dxa"/>
          <w:right w:w="0" w:type="dxa"/>
        </w:tblCellMar>
        <w:tblLook w:val="01E0"/>
      </w:tblPr>
      <w:tblGrid>
        <w:gridCol w:w="3829"/>
        <w:gridCol w:w="4479"/>
      </w:tblGrid>
      <w:tr>
        <w:trPr>
          <w:trHeight w:val="346"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解除限售安排</w:t>
            </w:r>
          </w:p>
        </w:tc>
        <w:tc>
          <w:tcPr>
            <w:tcW w:w="4479"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业绩考核目标</w:t>
            </w:r>
          </w:p>
        </w:tc>
      </w:tr>
      <w:tr>
        <w:trPr>
          <w:trHeight w:val="66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股票期权第一个行权期</w:t>
            </w:r>
          </w:p>
        </w:tc>
        <w:tc>
          <w:tcPr>
            <w:tcW w:w="4479" w:type="dxa"/>
            <w:tcBorders>
              <w:top w:val="single" w:sz="6" w:space="0" w:color="000000"/>
              <w:left w:val="single" w:sz="6" w:space="0" w:color="000000"/>
              <w:bottom w:val="single" w:sz="6" w:space="0" w:color="000000"/>
              <w:right w:val="nil" w:sz="6" w:space="0" w:color="auto"/>
            </w:tcBorders>
          </w:tcPr>
          <w:p>
            <w:pPr>
              <w:pStyle w:val="TableParagraph"/>
              <w:spacing w:line="256" w:lineRule="auto"/>
              <w:ind w:left="2" w:right="14"/>
              <w:jc w:val="left"/>
              <w:rPr>
                <w:rFonts w:ascii="Times New Roman" w:hAnsi="Times New Roman" w:cs="Times New Roman" w:eastAsia="Times New Roman" w:hint="default"/>
                <w:sz w:val="21"/>
                <w:szCs w:val="21"/>
              </w:rPr>
            </w:pPr>
            <w:r>
              <w:rPr>
                <w:rFonts w:ascii="宋体" w:hAnsi="宋体" w:cs="宋体" w:eastAsia="宋体" w:hint="default"/>
                <w:sz w:val="21"/>
                <w:szCs w:val="21"/>
              </w:rPr>
              <w:t>以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年梦网科技营业收入为基数，</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年营</w:t>
            </w:r>
            <w:r>
              <w:rPr>
                <w:rFonts w:ascii="宋体" w:hAnsi="宋体" w:cs="宋体" w:eastAsia="宋体" w:hint="default"/>
                <w:spacing w:val="-3"/>
                <w:w w:val="100"/>
                <w:sz w:val="21"/>
                <w:szCs w:val="21"/>
              </w:rPr>
              <w:t> </w:t>
            </w:r>
            <w:r>
              <w:rPr>
                <w:rFonts w:ascii="宋体" w:hAnsi="宋体" w:cs="宋体" w:eastAsia="宋体" w:hint="default"/>
                <w:sz w:val="21"/>
                <w:szCs w:val="21"/>
              </w:rPr>
              <w:t>业收入增长率不低于</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40%</w:t>
            </w:r>
          </w:p>
        </w:tc>
      </w:tr>
      <w:tr>
        <w:trPr>
          <w:trHeight w:val="65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股票期权第二个行权期</w:t>
            </w:r>
          </w:p>
        </w:tc>
        <w:tc>
          <w:tcPr>
            <w:tcW w:w="4479" w:type="dxa"/>
            <w:tcBorders>
              <w:top w:val="single" w:sz="6" w:space="0" w:color="000000"/>
              <w:left w:val="single" w:sz="6" w:space="0" w:color="000000"/>
              <w:bottom w:val="single" w:sz="6" w:space="0" w:color="000000"/>
              <w:right w:val="nil" w:sz="6" w:space="0" w:color="auto"/>
            </w:tcBorders>
          </w:tcPr>
          <w:p>
            <w:pPr>
              <w:pStyle w:val="TableParagraph"/>
              <w:spacing w:line="256" w:lineRule="auto"/>
              <w:ind w:left="2" w:right="14"/>
              <w:jc w:val="left"/>
              <w:rPr>
                <w:rFonts w:ascii="Times New Roman" w:hAnsi="Times New Roman" w:cs="Times New Roman" w:eastAsia="Times New Roman" w:hint="default"/>
                <w:sz w:val="21"/>
                <w:szCs w:val="21"/>
              </w:rPr>
            </w:pPr>
            <w:r>
              <w:rPr>
                <w:rFonts w:ascii="宋体" w:hAnsi="宋体" w:cs="宋体" w:eastAsia="宋体" w:hint="default"/>
                <w:sz w:val="21"/>
                <w:szCs w:val="21"/>
              </w:rPr>
              <w:t>以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年梦网科技营业收入为基数，</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年营</w:t>
            </w:r>
            <w:r>
              <w:rPr>
                <w:rFonts w:ascii="宋体" w:hAnsi="宋体" w:cs="宋体" w:eastAsia="宋体" w:hint="default"/>
                <w:spacing w:val="-3"/>
                <w:w w:val="100"/>
                <w:sz w:val="21"/>
                <w:szCs w:val="21"/>
              </w:rPr>
              <w:t> </w:t>
            </w:r>
            <w:r>
              <w:rPr>
                <w:rFonts w:ascii="宋体" w:hAnsi="宋体" w:cs="宋体" w:eastAsia="宋体" w:hint="default"/>
                <w:sz w:val="21"/>
                <w:szCs w:val="21"/>
              </w:rPr>
              <w:t>业收入增长率不低于</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80%</w:t>
            </w:r>
          </w:p>
        </w:tc>
      </w:tr>
      <w:tr>
        <w:trPr>
          <w:trHeight w:val="66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股票期权第三个行权期</w:t>
            </w:r>
          </w:p>
        </w:tc>
        <w:tc>
          <w:tcPr>
            <w:tcW w:w="4479" w:type="dxa"/>
            <w:tcBorders>
              <w:top w:val="single" w:sz="6" w:space="0" w:color="000000"/>
              <w:left w:val="single" w:sz="6" w:space="0" w:color="000000"/>
              <w:bottom w:val="single" w:sz="6" w:space="0" w:color="000000"/>
              <w:right w:val="nil" w:sz="6" w:space="0" w:color="auto"/>
            </w:tcBorders>
          </w:tcPr>
          <w:p>
            <w:pPr>
              <w:pStyle w:val="TableParagraph"/>
              <w:spacing w:line="256" w:lineRule="auto"/>
              <w:ind w:left="2" w:right="14"/>
              <w:jc w:val="left"/>
              <w:rPr>
                <w:rFonts w:ascii="Times New Roman" w:hAnsi="Times New Roman" w:cs="Times New Roman" w:eastAsia="Times New Roman" w:hint="default"/>
                <w:sz w:val="21"/>
                <w:szCs w:val="21"/>
              </w:rPr>
            </w:pPr>
            <w:r>
              <w:rPr>
                <w:rFonts w:ascii="宋体" w:hAnsi="宋体" w:cs="宋体" w:eastAsia="宋体" w:hint="default"/>
                <w:sz w:val="21"/>
                <w:szCs w:val="21"/>
              </w:rPr>
              <w:t>以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年梦网科技营业收入为基数，</w:t>
            </w: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年营</w:t>
            </w:r>
            <w:r>
              <w:rPr>
                <w:rFonts w:ascii="宋体" w:hAnsi="宋体" w:cs="宋体" w:eastAsia="宋体" w:hint="default"/>
                <w:spacing w:val="-3"/>
                <w:w w:val="100"/>
                <w:sz w:val="21"/>
                <w:szCs w:val="21"/>
              </w:rPr>
              <w:t> </w:t>
            </w:r>
            <w:r>
              <w:rPr>
                <w:rFonts w:ascii="宋体" w:hAnsi="宋体" w:cs="宋体" w:eastAsia="宋体" w:hint="default"/>
                <w:sz w:val="21"/>
                <w:szCs w:val="21"/>
              </w:rPr>
              <w:t>业收入增长率不低于</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120%</w:t>
            </w:r>
          </w:p>
        </w:tc>
      </w:tr>
      <w:tr>
        <w:trPr>
          <w:trHeight w:val="66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股票期权第四个行权期</w:t>
            </w:r>
          </w:p>
        </w:tc>
        <w:tc>
          <w:tcPr>
            <w:tcW w:w="4479" w:type="dxa"/>
            <w:tcBorders>
              <w:top w:val="single" w:sz="6" w:space="0" w:color="000000"/>
              <w:left w:val="single" w:sz="6" w:space="0" w:color="000000"/>
              <w:bottom w:val="single" w:sz="6" w:space="0" w:color="000000"/>
              <w:right w:val="nil" w:sz="6" w:space="0" w:color="auto"/>
            </w:tcBorders>
          </w:tcPr>
          <w:p>
            <w:pPr>
              <w:pStyle w:val="TableParagraph"/>
              <w:spacing w:line="256" w:lineRule="auto"/>
              <w:ind w:left="2" w:right="14"/>
              <w:jc w:val="left"/>
              <w:rPr>
                <w:rFonts w:ascii="Times New Roman" w:hAnsi="Times New Roman" w:cs="Times New Roman" w:eastAsia="Times New Roman" w:hint="default"/>
                <w:sz w:val="21"/>
                <w:szCs w:val="21"/>
              </w:rPr>
            </w:pPr>
            <w:r>
              <w:rPr>
                <w:rFonts w:ascii="宋体" w:hAnsi="宋体" w:cs="宋体" w:eastAsia="宋体" w:hint="default"/>
                <w:sz w:val="21"/>
                <w:szCs w:val="21"/>
              </w:rPr>
              <w:t>以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年梦网科技营业收入为基数，</w:t>
            </w: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年营</w:t>
            </w:r>
            <w:r>
              <w:rPr>
                <w:rFonts w:ascii="宋体" w:hAnsi="宋体" w:cs="宋体" w:eastAsia="宋体" w:hint="default"/>
                <w:spacing w:val="-3"/>
                <w:w w:val="100"/>
                <w:sz w:val="21"/>
                <w:szCs w:val="21"/>
              </w:rPr>
              <w:t> </w:t>
            </w:r>
            <w:r>
              <w:rPr>
                <w:rFonts w:ascii="宋体" w:hAnsi="宋体" w:cs="宋体" w:eastAsia="宋体" w:hint="default"/>
                <w:sz w:val="21"/>
                <w:szCs w:val="21"/>
              </w:rPr>
              <w:t>业收入增长率不低于</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170%</w:t>
            </w:r>
          </w:p>
        </w:tc>
      </w:tr>
    </w:tbl>
    <w:p>
      <w:pPr>
        <w:pStyle w:val="BodyText"/>
        <w:spacing w:line="408" w:lineRule="auto" w:before="64"/>
        <w:ind w:left="573" w:right="1021"/>
        <w:jc w:val="left"/>
      </w:pPr>
      <w:r>
        <w:rPr/>
        <w:t>②</w:t>
      </w:r>
      <w:r>
        <w:rPr>
          <w:spacing w:val="-1"/>
        </w:rPr>
        <w:t> </w:t>
      </w:r>
      <w:r>
        <w:rPr/>
        <w:t>个人层面绩效考核要求</w:t>
      </w:r>
      <w:r>
        <w:rPr>
          <w:w w:val="100"/>
        </w:rPr>
        <w:t> </w:t>
      </w:r>
      <w:r>
        <w:rPr>
          <w:spacing w:val="-2"/>
        </w:rPr>
        <w:t>本激励计划中，公司应对各激励对象每个考核年度的表现进行综合考评，激励对象需达到考核指标方</w:t>
      </w:r>
    </w:p>
    <w:p>
      <w:pPr>
        <w:pStyle w:val="BodyText"/>
        <w:spacing w:line="240" w:lineRule="auto" w:before="46"/>
        <w:ind w:right="1021"/>
        <w:jc w:val="left"/>
      </w:pPr>
      <w:r>
        <w:rPr/>
        <w:t>可解除限售。</w:t>
      </w:r>
    </w:p>
    <w:p>
      <w:pPr>
        <w:spacing w:line="240" w:lineRule="auto" w:before="10"/>
        <w:rPr>
          <w:rFonts w:ascii="宋体" w:hAnsi="宋体" w:cs="宋体" w:eastAsia="宋体" w:hint="default"/>
          <w:sz w:val="14"/>
          <w:szCs w:val="14"/>
        </w:rPr>
      </w:pPr>
    </w:p>
    <w:p>
      <w:pPr>
        <w:pStyle w:val="BodyText"/>
        <w:spacing w:line="386" w:lineRule="auto" w:before="0"/>
        <w:ind w:right="1128"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 </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 </w:t>
      </w:r>
      <w:r>
        <w:rPr/>
        <w:t>日，公司召开</w:t>
      </w:r>
      <w:r>
        <w:rPr>
          <w:spacing w:val="63"/>
        </w:rPr>
        <w:t> </w:t>
      </w:r>
      <w:r>
        <w:rPr>
          <w:rFonts w:ascii="Times New Roman" w:hAnsi="Times New Roman" w:cs="Times New Roman" w:eastAsia="Times New Roman" w:hint="default"/>
        </w:rPr>
        <w:t>2019</w:t>
      </w:r>
      <w:r>
        <w:rPr/>
        <w:t>年第六次临时股东大会决议公告，审议通过了《关于</w:t>
      </w:r>
      <w:r>
        <w:rPr>
          <w:rFonts w:ascii="Times New Roman" w:hAnsi="Times New Roman" w:cs="Times New Roman" w:eastAsia="Times New Roman" w:hint="default"/>
        </w:rPr>
        <w:t>&lt;</w:t>
      </w:r>
      <w:r>
        <w:rPr/>
        <w:t>第一期</w:t>
      </w:r>
      <w:r>
        <w:rPr>
          <w:w w:val="100"/>
        </w:rPr>
        <w:t> </w:t>
      </w:r>
      <w:r>
        <w:rPr/>
        <w:t>员工持股计划管理细则</w:t>
      </w:r>
      <w:r>
        <w:rPr>
          <w:rFonts w:ascii="Times New Roman" w:hAnsi="Times New Roman" w:cs="Times New Roman" w:eastAsia="Times New Roman" w:hint="default"/>
        </w:rPr>
        <w:t>&gt;</w:t>
      </w:r>
      <w:r>
        <w:rPr/>
        <w:t>的议案》、《关于提请股东大会授权董事会办理公司第一期员工持股计划有关事</w:t>
      </w:r>
      <w:r>
        <w:rPr>
          <w:spacing w:val="-37"/>
        </w:rPr>
        <w:t> </w:t>
      </w:r>
      <w:r>
        <w:rPr>
          <w:spacing w:val="-37"/>
        </w:rPr>
      </w:r>
      <w:r>
        <w:rPr>
          <w:spacing w:val="-3"/>
        </w:rPr>
        <w:t>项的议案》。根据公司《第一期员工持股计划管理细则》</w:t>
      </w:r>
      <w:r>
        <w:rPr>
          <w:rFonts w:ascii="Times New Roman" w:hAnsi="Times New Roman" w:cs="Times New Roman" w:eastAsia="Times New Roman" w:hint="default"/>
          <w:spacing w:val="-3"/>
        </w:rPr>
        <w:t>,</w:t>
      </w:r>
      <w:r>
        <w:rPr>
          <w:spacing w:val="-3"/>
        </w:rPr>
        <w:t>员工持股计划的员工总人数为</w:t>
      </w:r>
      <w:r>
        <w:rPr>
          <w:rFonts w:ascii="Times New Roman" w:hAnsi="Times New Roman" w:cs="Times New Roman" w:eastAsia="Times New Roman" w:hint="default"/>
          <w:spacing w:val="-3"/>
        </w:rPr>
        <w:t>18</w:t>
      </w:r>
      <w:r>
        <w:rPr>
          <w:spacing w:val="-3"/>
        </w:rPr>
        <w:t>人，其中参与本</w:t>
      </w:r>
      <w:r>
        <w:rPr>
          <w:spacing w:val="-46"/>
        </w:rPr>
        <w:t> </w:t>
      </w:r>
      <w:r>
        <w:rPr>
          <w:spacing w:val="-46"/>
        </w:rPr>
      </w:r>
      <w:r>
        <w:rPr/>
        <w:t>员工持股计划的董事</w:t>
      </w:r>
      <w:r>
        <w:rPr>
          <w:rFonts w:ascii="Times New Roman" w:hAnsi="Times New Roman" w:cs="Times New Roman" w:eastAsia="Times New Roman" w:hint="default"/>
        </w:rPr>
        <w:t>(</w:t>
      </w:r>
      <w:r>
        <w:rPr/>
        <w:t>不含独立董事</w:t>
      </w:r>
      <w:r>
        <w:rPr>
          <w:rFonts w:ascii="Times New Roman" w:hAnsi="Times New Roman" w:cs="Times New Roman" w:eastAsia="Times New Roman" w:hint="default"/>
        </w:rPr>
        <w:t>)</w:t>
      </w:r>
      <w:r>
        <w:rPr/>
        <w:t>、高级管理人员共计</w:t>
      </w:r>
      <w:r>
        <w:rPr>
          <w:rFonts w:ascii="Times New Roman" w:hAnsi="Times New Roman" w:cs="Times New Roman" w:eastAsia="Times New Roman" w:hint="default"/>
        </w:rPr>
        <w:t>10</w:t>
      </w:r>
      <w:r>
        <w:rPr/>
        <w:t>人，其他参加本计划的公司员工合计</w:t>
      </w:r>
      <w:r>
        <w:rPr>
          <w:rFonts w:ascii="Times New Roman" w:hAnsi="Times New Roman" w:cs="Times New Roman" w:eastAsia="Times New Roman" w:hint="default"/>
        </w:rPr>
        <w:t>8</w:t>
      </w:r>
      <w:r>
        <w:rPr/>
        <w:t>人</w:t>
      </w:r>
      <w:r>
        <w:rPr>
          <w:rFonts w:ascii="Times New Roman" w:hAnsi="Times New Roman" w:cs="Times New Roman" w:eastAsia="Times New Roman" w:hint="default"/>
        </w:rPr>
        <w:t>,</w:t>
      </w:r>
      <w:r>
        <w:rPr/>
        <w:t>参加</w:t>
      </w:r>
      <w:r>
        <w:rPr>
          <w:spacing w:val="-11"/>
        </w:rPr>
        <w:t> </w:t>
      </w:r>
      <w:r>
        <w:rPr/>
        <w:t>对象持有本员工持股计划份额为</w:t>
      </w:r>
      <w:r>
        <w:rPr>
          <w:rFonts w:ascii="Times New Roman" w:hAnsi="Times New Roman" w:cs="Times New Roman" w:eastAsia="Times New Roman" w:hint="default"/>
        </w:rPr>
        <w:t>12,460,406</w:t>
      </w:r>
      <w:r>
        <w:rPr/>
        <w:t>股。员工持股计划股票由公司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w:t>
      </w:r>
      <w:r>
        <w:rPr>
          <w:spacing w:val="-30"/>
        </w:rPr>
        <w:t> </w:t>
      </w:r>
      <w:r>
        <w:rPr/>
        <w:t>期间公司回购的股份以零价格转让取得，无需出资。</w:t>
      </w:r>
    </w:p>
    <w:p>
      <w:pPr>
        <w:pStyle w:val="BodyText"/>
        <w:spacing w:line="408" w:lineRule="auto"/>
        <w:ind w:left="573" w:right="1021"/>
        <w:jc w:val="left"/>
      </w:pPr>
      <w:r>
        <w:rPr/>
        <w:t>① 锁定期与解锁安排</w:t>
      </w:r>
      <w:r>
        <w:rPr>
          <w:w w:val="100"/>
        </w:rPr>
        <w:t> </w:t>
      </w:r>
      <w:r>
        <w:rPr>
          <w:spacing w:val="-2"/>
        </w:rPr>
        <w:t>本员工持股计划通过非交易过户等法律法规许可的方式所获标的股票，自公司公告最后一笔标的股票</w:t>
      </w:r>
    </w:p>
    <w:p>
      <w:pPr>
        <w:pStyle w:val="BodyText"/>
        <w:spacing w:line="240" w:lineRule="auto" w:before="46"/>
        <w:ind w:right="1021"/>
        <w:jc w:val="left"/>
      </w:pPr>
      <w:r>
        <w:rPr/>
        <w:t>过户至本员工持股计划名下之日起</w:t>
      </w:r>
      <w:r>
        <w:rPr>
          <w:rFonts w:ascii="Times New Roman" w:hAnsi="Times New Roman" w:cs="Times New Roman" w:eastAsia="Times New Roman" w:hint="default"/>
        </w:rPr>
        <w:t>12</w:t>
      </w:r>
      <w:r>
        <w:rPr/>
        <w:t>个月后开始分期解锁，锁定期最长</w:t>
      </w:r>
      <w:r>
        <w:rPr>
          <w:rFonts w:ascii="Times New Roman" w:hAnsi="Times New Roman" w:cs="Times New Roman" w:eastAsia="Times New Roman" w:hint="default"/>
        </w:rPr>
        <w:t>48</w:t>
      </w:r>
      <w:r>
        <w:rPr/>
        <w:t>个月，具体如下：</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64"/>
        <w:gridCol w:w="4902"/>
        <w:gridCol w:w="1503"/>
      </w:tblGrid>
      <w:tr>
        <w:trPr>
          <w:trHeight w:val="346" w:hRule="exact"/>
        </w:trPr>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6" w:right="0"/>
              <w:jc w:val="left"/>
              <w:rPr>
                <w:rFonts w:ascii="宋体" w:hAnsi="宋体" w:cs="宋体" w:eastAsia="宋体" w:hint="default"/>
                <w:sz w:val="21"/>
                <w:szCs w:val="21"/>
              </w:rPr>
            </w:pPr>
            <w:r>
              <w:rPr>
                <w:rFonts w:ascii="宋体" w:hAnsi="宋体" w:cs="宋体" w:eastAsia="宋体" w:hint="default"/>
                <w:sz w:val="21"/>
                <w:szCs w:val="21"/>
              </w:rPr>
              <w:t>解除限售安排</w:t>
            </w: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解除限售时间</w:t>
            </w:r>
          </w:p>
        </w:tc>
        <w:tc>
          <w:tcPr>
            <w:tcW w:w="1503"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解除限售比例</w:t>
            </w:r>
          </w:p>
        </w:tc>
      </w:tr>
      <w:tr>
        <w:trPr>
          <w:trHeight w:val="348" w:hRule="exact"/>
        </w:trPr>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第一批解锁时点</w:t>
            </w: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41"/>
              <w:jc w:val="center"/>
              <w:rPr>
                <w:rFonts w:ascii="宋体" w:hAnsi="宋体" w:cs="宋体" w:eastAsia="宋体" w:hint="default"/>
                <w:sz w:val="21"/>
                <w:szCs w:val="21"/>
              </w:rPr>
            </w:pPr>
            <w:r>
              <w:rPr>
                <w:rFonts w:ascii="宋体" w:hAnsi="宋体" w:cs="宋体" w:eastAsia="宋体" w:hint="default"/>
                <w:spacing w:val="-2"/>
                <w:sz w:val="21"/>
                <w:szCs w:val="21"/>
              </w:rPr>
              <w:t>自公司公告最后一笔标的股票过户至本员工持股计划</w:t>
            </w:r>
          </w:p>
        </w:tc>
        <w:tc>
          <w:tcPr>
            <w:tcW w:w="1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20%</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964"/>
        <w:gridCol w:w="4902"/>
        <w:gridCol w:w="1503"/>
      </w:tblGrid>
      <w:tr>
        <w:trPr>
          <w:trHeight w:val="348" w:hRule="exact"/>
        </w:trPr>
        <w:tc>
          <w:tcPr>
            <w:tcW w:w="1964" w:type="dxa"/>
            <w:tcBorders>
              <w:top w:val="single" w:sz="6" w:space="0" w:color="000000"/>
              <w:left w:val="single" w:sz="6" w:space="0" w:color="000000"/>
              <w:bottom w:val="single" w:sz="6" w:space="0" w:color="000000"/>
              <w:right w:val="single" w:sz="6" w:space="0" w:color="000000"/>
            </w:tcBorders>
          </w:tcPr>
          <w:p>
            <w:pP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名下之日起算满</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tc>
        <w:tc>
          <w:tcPr>
            <w:tcW w:w="1503" w:type="dxa"/>
            <w:tcBorders>
              <w:top w:val="single" w:sz="6" w:space="0" w:color="000000"/>
              <w:left w:val="single" w:sz="6" w:space="0" w:color="000000"/>
              <w:bottom w:val="single" w:sz="6" w:space="0" w:color="000000"/>
              <w:right w:val="nil" w:sz="6" w:space="0" w:color="auto"/>
            </w:tcBorders>
          </w:tcPr>
          <w:p>
            <w:pPr/>
          </w:p>
        </w:tc>
      </w:tr>
      <w:tr>
        <w:trPr>
          <w:trHeight w:val="658" w:hRule="exact"/>
        </w:trPr>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第二批解锁时点</w:t>
            </w: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自公司公告最后一笔标的股票过户至本员工持股计划</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名下之日起算满</w:t>
            </w:r>
            <w:r>
              <w:rPr>
                <w:rFonts w:ascii="Times New Roman" w:hAnsi="Times New Roman" w:cs="Times New Roman" w:eastAsia="Times New Roman" w:hint="default"/>
                <w:sz w:val="21"/>
                <w:szCs w:val="21"/>
              </w:rPr>
              <w:t>24</w:t>
            </w:r>
            <w:r>
              <w:rPr>
                <w:rFonts w:ascii="宋体" w:hAnsi="宋体" w:cs="宋体" w:eastAsia="宋体" w:hint="default"/>
                <w:sz w:val="21"/>
                <w:szCs w:val="21"/>
              </w:rPr>
              <w:t>个月</w:t>
            </w:r>
          </w:p>
        </w:tc>
        <w:tc>
          <w:tcPr>
            <w:tcW w:w="1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25%</w:t>
            </w:r>
          </w:p>
        </w:tc>
      </w:tr>
      <w:tr>
        <w:trPr>
          <w:trHeight w:val="660" w:hRule="exact"/>
        </w:trPr>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第三批解锁时点</w:t>
            </w: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自公司公告最后一笔标的股票过户至本员工持股计划</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名下之日起算满</w:t>
            </w:r>
            <w:r>
              <w:rPr>
                <w:rFonts w:ascii="Times New Roman" w:hAnsi="Times New Roman" w:cs="Times New Roman" w:eastAsia="Times New Roman" w:hint="default"/>
                <w:sz w:val="21"/>
                <w:szCs w:val="21"/>
              </w:rPr>
              <w:t>36</w:t>
            </w:r>
            <w:r>
              <w:rPr>
                <w:rFonts w:ascii="宋体" w:hAnsi="宋体" w:cs="宋体" w:eastAsia="宋体" w:hint="default"/>
                <w:sz w:val="21"/>
                <w:szCs w:val="21"/>
              </w:rPr>
              <w:t>个月</w:t>
            </w:r>
          </w:p>
        </w:tc>
        <w:tc>
          <w:tcPr>
            <w:tcW w:w="1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25%</w:t>
            </w:r>
          </w:p>
        </w:tc>
      </w:tr>
      <w:tr>
        <w:trPr>
          <w:trHeight w:val="660" w:hRule="exact"/>
        </w:trPr>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第四批解锁时点</w:t>
            </w: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自公司公告最后一笔标的股票过户至本员工持股计划</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名下之日起算满</w:t>
            </w:r>
            <w:r>
              <w:rPr>
                <w:rFonts w:ascii="Times New Roman" w:hAnsi="Times New Roman" w:cs="Times New Roman" w:eastAsia="Times New Roman" w:hint="default"/>
                <w:sz w:val="21"/>
                <w:szCs w:val="21"/>
              </w:rPr>
              <w:t>48</w:t>
            </w:r>
            <w:r>
              <w:rPr>
                <w:rFonts w:ascii="宋体" w:hAnsi="宋体" w:cs="宋体" w:eastAsia="宋体" w:hint="default"/>
                <w:sz w:val="21"/>
                <w:szCs w:val="21"/>
              </w:rPr>
              <w:t>个月</w:t>
            </w:r>
          </w:p>
        </w:tc>
        <w:tc>
          <w:tcPr>
            <w:tcW w:w="1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30%</w:t>
            </w:r>
          </w:p>
        </w:tc>
      </w:tr>
    </w:tbl>
    <w:p>
      <w:pPr>
        <w:pStyle w:val="BodyText"/>
        <w:spacing w:line="408" w:lineRule="auto" w:before="64"/>
        <w:ind w:left="573" w:right="1021"/>
        <w:jc w:val="left"/>
      </w:pPr>
      <w:r>
        <w:rPr/>
        <w:t>② 解锁条件：</w:t>
      </w:r>
      <w:r>
        <w:rPr>
          <w:w w:val="100"/>
        </w:rPr>
        <w:t> </w:t>
      </w:r>
      <w:r>
        <w:rPr>
          <w:spacing w:val="-2"/>
        </w:rPr>
        <w:t>公司达到下述业绩考核指标时，出售对应解锁时点的股票获得的资金归全体持有人所有。各年度业绩</w:t>
      </w:r>
    </w:p>
    <w:p>
      <w:pPr>
        <w:pStyle w:val="BodyText"/>
        <w:spacing w:line="240" w:lineRule="auto" w:before="46"/>
        <w:ind w:right="1021"/>
        <w:jc w:val="left"/>
      </w:pPr>
      <w:r>
        <w:rPr/>
        <w:t>考核目标如下表所示：</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3829"/>
        <w:gridCol w:w="4479"/>
      </w:tblGrid>
      <w:tr>
        <w:trPr>
          <w:trHeight w:val="346"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解除限售安排</w:t>
            </w:r>
          </w:p>
        </w:tc>
        <w:tc>
          <w:tcPr>
            <w:tcW w:w="4479"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业绩考核目标</w:t>
            </w:r>
          </w:p>
        </w:tc>
      </w:tr>
      <w:tr>
        <w:trPr>
          <w:trHeight w:val="66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第一批解锁时点</w:t>
            </w:r>
          </w:p>
        </w:tc>
        <w:tc>
          <w:tcPr>
            <w:tcW w:w="4479" w:type="dxa"/>
            <w:tcBorders>
              <w:top w:val="single" w:sz="6" w:space="0" w:color="000000"/>
              <w:left w:val="single" w:sz="6" w:space="0" w:color="000000"/>
              <w:bottom w:val="single" w:sz="6" w:space="0" w:color="000000"/>
              <w:right w:val="nil" w:sz="6" w:space="0" w:color="auto"/>
            </w:tcBorders>
          </w:tcPr>
          <w:p>
            <w:pPr>
              <w:pStyle w:val="TableParagraph"/>
              <w:spacing w:line="256" w:lineRule="auto"/>
              <w:ind w:left="2" w:right="14"/>
              <w:jc w:val="left"/>
              <w:rPr>
                <w:rFonts w:ascii="Times New Roman" w:hAnsi="Times New Roman" w:cs="Times New Roman" w:eastAsia="Times New Roman" w:hint="default"/>
                <w:sz w:val="21"/>
                <w:szCs w:val="21"/>
              </w:rPr>
            </w:pPr>
            <w:r>
              <w:rPr>
                <w:rFonts w:ascii="宋体" w:hAnsi="宋体" w:cs="宋体" w:eastAsia="宋体" w:hint="default"/>
                <w:sz w:val="21"/>
                <w:szCs w:val="21"/>
              </w:rPr>
              <w:t>以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年梦网科技营业收入为基数，</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年营</w:t>
            </w:r>
            <w:r>
              <w:rPr>
                <w:rFonts w:ascii="宋体" w:hAnsi="宋体" w:cs="宋体" w:eastAsia="宋体" w:hint="default"/>
                <w:spacing w:val="-3"/>
                <w:w w:val="100"/>
                <w:sz w:val="21"/>
                <w:szCs w:val="21"/>
              </w:rPr>
              <w:t> </w:t>
            </w:r>
            <w:r>
              <w:rPr>
                <w:rFonts w:ascii="宋体" w:hAnsi="宋体" w:cs="宋体" w:eastAsia="宋体" w:hint="default"/>
                <w:sz w:val="21"/>
                <w:szCs w:val="21"/>
              </w:rPr>
              <w:t>业收入增长率不低于</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40%</w:t>
            </w:r>
          </w:p>
        </w:tc>
      </w:tr>
      <w:tr>
        <w:trPr>
          <w:trHeight w:val="65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第二批解锁时点</w:t>
            </w:r>
          </w:p>
        </w:tc>
        <w:tc>
          <w:tcPr>
            <w:tcW w:w="4479" w:type="dxa"/>
            <w:tcBorders>
              <w:top w:val="single" w:sz="6" w:space="0" w:color="000000"/>
              <w:left w:val="single" w:sz="6" w:space="0" w:color="000000"/>
              <w:bottom w:val="single" w:sz="6" w:space="0" w:color="000000"/>
              <w:right w:val="nil" w:sz="6" w:space="0" w:color="auto"/>
            </w:tcBorders>
          </w:tcPr>
          <w:p>
            <w:pPr>
              <w:pStyle w:val="TableParagraph"/>
              <w:spacing w:line="256" w:lineRule="auto"/>
              <w:ind w:left="2" w:right="14"/>
              <w:jc w:val="left"/>
              <w:rPr>
                <w:rFonts w:ascii="Times New Roman" w:hAnsi="Times New Roman" w:cs="Times New Roman" w:eastAsia="Times New Roman" w:hint="default"/>
                <w:sz w:val="21"/>
                <w:szCs w:val="21"/>
              </w:rPr>
            </w:pPr>
            <w:r>
              <w:rPr>
                <w:rFonts w:ascii="宋体" w:hAnsi="宋体" w:cs="宋体" w:eastAsia="宋体" w:hint="default"/>
                <w:sz w:val="21"/>
                <w:szCs w:val="21"/>
              </w:rPr>
              <w:t>以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年梦网科技营业收入为基数，</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年营</w:t>
            </w:r>
            <w:r>
              <w:rPr>
                <w:rFonts w:ascii="宋体" w:hAnsi="宋体" w:cs="宋体" w:eastAsia="宋体" w:hint="default"/>
                <w:spacing w:val="-3"/>
                <w:w w:val="100"/>
                <w:sz w:val="21"/>
                <w:szCs w:val="21"/>
              </w:rPr>
              <w:t> </w:t>
            </w:r>
            <w:r>
              <w:rPr>
                <w:rFonts w:ascii="宋体" w:hAnsi="宋体" w:cs="宋体" w:eastAsia="宋体" w:hint="default"/>
                <w:sz w:val="21"/>
                <w:szCs w:val="21"/>
              </w:rPr>
              <w:t>业收入增长率不低于</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80%</w:t>
            </w:r>
          </w:p>
        </w:tc>
      </w:tr>
      <w:tr>
        <w:trPr>
          <w:trHeight w:val="66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第三批解锁时点</w:t>
            </w:r>
          </w:p>
        </w:tc>
        <w:tc>
          <w:tcPr>
            <w:tcW w:w="4479" w:type="dxa"/>
            <w:tcBorders>
              <w:top w:val="single" w:sz="6" w:space="0" w:color="000000"/>
              <w:left w:val="single" w:sz="6" w:space="0" w:color="000000"/>
              <w:bottom w:val="single" w:sz="6" w:space="0" w:color="000000"/>
              <w:right w:val="nil" w:sz="6" w:space="0" w:color="auto"/>
            </w:tcBorders>
          </w:tcPr>
          <w:p>
            <w:pPr>
              <w:pStyle w:val="TableParagraph"/>
              <w:spacing w:line="256" w:lineRule="auto"/>
              <w:ind w:left="2" w:right="14"/>
              <w:jc w:val="left"/>
              <w:rPr>
                <w:rFonts w:ascii="Times New Roman" w:hAnsi="Times New Roman" w:cs="Times New Roman" w:eastAsia="Times New Roman" w:hint="default"/>
                <w:sz w:val="21"/>
                <w:szCs w:val="21"/>
              </w:rPr>
            </w:pPr>
            <w:r>
              <w:rPr>
                <w:rFonts w:ascii="宋体" w:hAnsi="宋体" w:cs="宋体" w:eastAsia="宋体" w:hint="default"/>
                <w:sz w:val="21"/>
                <w:szCs w:val="21"/>
              </w:rPr>
              <w:t>以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年梦网科技营业收入为基数，</w:t>
            </w: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年营</w:t>
            </w:r>
            <w:r>
              <w:rPr>
                <w:rFonts w:ascii="宋体" w:hAnsi="宋体" w:cs="宋体" w:eastAsia="宋体" w:hint="default"/>
                <w:spacing w:val="-3"/>
                <w:w w:val="100"/>
                <w:sz w:val="21"/>
                <w:szCs w:val="21"/>
              </w:rPr>
              <w:t> </w:t>
            </w:r>
            <w:r>
              <w:rPr>
                <w:rFonts w:ascii="宋体" w:hAnsi="宋体" w:cs="宋体" w:eastAsia="宋体" w:hint="default"/>
                <w:sz w:val="21"/>
                <w:szCs w:val="21"/>
              </w:rPr>
              <w:t>业收入增长率不低于</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120%</w:t>
            </w:r>
          </w:p>
        </w:tc>
      </w:tr>
      <w:tr>
        <w:trPr>
          <w:trHeight w:val="66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第四批解锁时点</w:t>
            </w:r>
          </w:p>
        </w:tc>
        <w:tc>
          <w:tcPr>
            <w:tcW w:w="4479" w:type="dxa"/>
            <w:tcBorders>
              <w:top w:val="single" w:sz="6" w:space="0" w:color="000000"/>
              <w:left w:val="single" w:sz="6" w:space="0" w:color="000000"/>
              <w:bottom w:val="single" w:sz="6" w:space="0" w:color="000000"/>
              <w:right w:val="nil" w:sz="6" w:space="0" w:color="auto"/>
            </w:tcBorders>
          </w:tcPr>
          <w:p>
            <w:pPr>
              <w:pStyle w:val="TableParagraph"/>
              <w:spacing w:line="256" w:lineRule="auto"/>
              <w:ind w:left="2" w:right="14"/>
              <w:jc w:val="left"/>
              <w:rPr>
                <w:rFonts w:ascii="Times New Roman" w:hAnsi="Times New Roman" w:cs="Times New Roman" w:eastAsia="Times New Roman" w:hint="default"/>
                <w:sz w:val="21"/>
                <w:szCs w:val="21"/>
              </w:rPr>
            </w:pPr>
            <w:r>
              <w:rPr>
                <w:rFonts w:ascii="宋体" w:hAnsi="宋体" w:cs="宋体" w:eastAsia="宋体" w:hint="default"/>
                <w:sz w:val="21"/>
                <w:szCs w:val="21"/>
              </w:rPr>
              <w:t>以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年梦网科技营业收入为基数，</w:t>
            </w: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年营</w:t>
            </w:r>
            <w:r>
              <w:rPr>
                <w:rFonts w:ascii="宋体" w:hAnsi="宋体" w:cs="宋体" w:eastAsia="宋体" w:hint="default"/>
                <w:spacing w:val="-3"/>
                <w:w w:val="100"/>
                <w:sz w:val="21"/>
                <w:szCs w:val="21"/>
              </w:rPr>
              <w:t> </w:t>
            </w:r>
            <w:r>
              <w:rPr>
                <w:rFonts w:ascii="宋体" w:hAnsi="宋体" w:cs="宋体" w:eastAsia="宋体" w:hint="default"/>
                <w:sz w:val="21"/>
                <w:szCs w:val="21"/>
              </w:rPr>
              <w:t>业收入增长率不低于</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170%</w:t>
            </w:r>
          </w:p>
        </w:tc>
      </w:tr>
    </w:tbl>
    <w:p>
      <w:pPr>
        <w:pStyle w:val="BodyText"/>
        <w:spacing w:line="408" w:lineRule="auto" w:before="64"/>
        <w:ind w:right="1126" w:firstLine="420"/>
        <w:jc w:val="both"/>
      </w:pPr>
      <w:r>
        <w:rPr>
          <w:spacing w:val="-2"/>
        </w:rPr>
        <w:t>若本员工持股计划项下的公司业绩考核指标未达成，本计划通过非交易过户方式自公司回购专用证券</w:t>
      </w:r>
      <w:r>
        <w:rPr>
          <w:w w:val="100"/>
        </w:rPr>
        <w:t> </w:t>
      </w:r>
      <w:r>
        <w:rPr>
          <w:spacing w:val="-2"/>
        </w:rPr>
        <w:t>账户所获得的股票，在对应股票锁定期届满后由公司收回注销；该部分股票出售前所获得的现金分红等权</w:t>
      </w:r>
      <w:r>
        <w:rPr>
          <w:spacing w:val="-43"/>
        </w:rPr>
        <w:t> </w:t>
      </w:r>
      <w:r>
        <w:rPr>
          <w:spacing w:val="-43"/>
        </w:rPr>
      </w:r>
      <w:r>
        <w:rPr/>
        <w:t>益</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归属于公司。</w:t>
      </w:r>
    </w:p>
    <w:p>
      <w:pPr>
        <w:pStyle w:val="BodyText"/>
        <w:spacing w:line="240" w:lineRule="auto" w:before="14"/>
        <w:ind w:left="573" w:right="1021"/>
        <w:jc w:val="left"/>
      </w:pPr>
      <w:r>
        <w:rPr>
          <w:rFonts w:ascii="Times New Roman" w:hAnsi="Times New Roman" w:cs="Times New Roman" w:eastAsia="Times New Roman" w:hint="default"/>
        </w:rPr>
        <w:t>(2)</w:t>
      </w:r>
      <w:r>
        <w:rPr/>
        <w:t>期权数量的调整</w:t>
      </w:r>
    </w:p>
    <w:p>
      <w:pPr>
        <w:pStyle w:val="BodyText"/>
        <w:spacing w:line="386" w:lineRule="auto" w:before="177"/>
        <w:ind w:right="1126"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21"/>
        </w:rPr>
        <w:t> </w:t>
      </w:r>
      <w:r>
        <w:rPr/>
        <w:t>日，公司分别召开了七届董事会第九次会议，会议通过《关于向激励对象授予股票期</w:t>
      </w:r>
      <w:r>
        <w:rPr>
          <w:w w:val="100"/>
        </w:rPr>
        <w:t> </w:t>
      </w:r>
      <w:r>
        <w:rPr>
          <w:spacing w:val="-3"/>
        </w:rPr>
        <w:t>权的议案》，公司向符合条件的董事、高级管理人员、中层管理人员及核心技术</w:t>
      </w:r>
      <w:r>
        <w:rPr>
          <w:rFonts w:ascii="Times New Roman" w:hAnsi="Times New Roman" w:cs="Times New Roman" w:eastAsia="Times New Roman" w:hint="default"/>
          <w:spacing w:val="-3"/>
        </w:rPr>
        <w:t>(</w:t>
      </w:r>
      <w:r>
        <w:rPr>
          <w:spacing w:val="-3"/>
        </w:rPr>
        <w:t>业务</w:t>
      </w:r>
      <w:r>
        <w:rPr>
          <w:rFonts w:ascii="Times New Roman" w:hAnsi="Times New Roman" w:cs="Times New Roman" w:eastAsia="Times New Roman" w:hint="default"/>
          <w:spacing w:val="-3"/>
        </w:rPr>
        <w:t>)</w:t>
      </w:r>
      <w:r>
        <w:rPr>
          <w:spacing w:val="-3"/>
        </w:rPr>
        <w:t>骨干</w:t>
      </w:r>
      <w:r>
        <w:rPr>
          <w:rFonts w:ascii="Times New Roman" w:hAnsi="Times New Roman" w:cs="Times New Roman" w:eastAsia="Times New Roman" w:hint="default"/>
          <w:spacing w:val="-3"/>
        </w:rPr>
        <w:t>403</w:t>
      </w:r>
      <w:r>
        <w:rPr>
          <w:spacing w:val="-3"/>
        </w:rPr>
        <w:t>名激励对象</w:t>
      </w:r>
      <w:r>
        <w:rPr>
          <w:spacing w:val="-24"/>
        </w:rPr>
        <w:t> </w:t>
      </w:r>
      <w:r>
        <w:rPr>
          <w:spacing w:val="-24"/>
        </w:rPr>
      </w:r>
      <w:r>
        <w:rPr/>
        <w:t>授予</w:t>
      </w:r>
      <w:r>
        <w:rPr>
          <w:rFonts w:ascii="Times New Roman" w:hAnsi="Times New Roman" w:cs="Times New Roman" w:eastAsia="Times New Roman" w:hint="default"/>
        </w:rPr>
        <w:t>3,450</w:t>
      </w:r>
      <w:r>
        <w:rPr/>
        <w:t>万份股票期权，向符合条件的核心管理人</w:t>
      </w:r>
      <w:r>
        <w:rPr>
          <w:rFonts w:ascii="Times New Roman" w:hAnsi="Times New Roman" w:cs="Times New Roman" w:eastAsia="Times New Roman" w:hint="default"/>
        </w:rPr>
        <w:t>10</w:t>
      </w:r>
      <w:r>
        <w:rPr/>
        <w:t>名激励对象授予</w:t>
      </w:r>
      <w:r>
        <w:rPr>
          <w:rFonts w:ascii="Times New Roman" w:hAnsi="Times New Roman" w:cs="Times New Roman" w:eastAsia="Times New Roman" w:hint="default"/>
        </w:rPr>
        <w:t>750</w:t>
      </w:r>
      <w:r>
        <w:rPr/>
        <w:t>万份预留股票期权。</w:t>
      </w:r>
    </w:p>
    <w:p>
      <w:pPr>
        <w:pStyle w:val="BodyText"/>
        <w:spacing w:line="386" w:lineRule="auto" w:before="36"/>
        <w:ind w:left="573" w:right="1021"/>
        <w:jc w:val="left"/>
      </w:pPr>
      <w:r>
        <w:rPr/>
        <w:t>鉴于在确定授予日后的股份登记过程中，</w:t>
      </w:r>
      <w:r>
        <w:rPr>
          <w:rFonts w:ascii="Times New Roman" w:hAnsi="Times New Roman" w:cs="Times New Roman" w:eastAsia="Times New Roman" w:hint="default"/>
        </w:rPr>
        <w:t>103</w:t>
      </w:r>
      <w:r>
        <w:rPr/>
        <w:t>名激励对象因个人原因自愿放弃拟授予的股票期权</w:t>
      </w:r>
      <w:r>
        <w:rPr>
          <w:w w:val="100"/>
        </w:rPr>
        <w:t> </w:t>
      </w:r>
      <w:r>
        <w:rPr>
          <w:spacing w:val="-2"/>
        </w:rPr>
        <w:t>调整后，本次激励计划拟授予的股票期权总数由</w:t>
      </w:r>
      <w:r>
        <w:rPr>
          <w:rFonts w:ascii="Times New Roman" w:hAnsi="Times New Roman" w:cs="Times New Roman" w:eastAsia="Times New Roman" w:hint="default"/>
          <w:spacing w:val="-2"/>
        </w:rPr>
        <w:t>4,200.00</w:t>
      </w:r>
      <w:r>
        <w:rPr>
          <w:spacing w:val="-2"/>
        </w:rPr>
        <w:t>万份调整为</w:t>
      </w:r>
      <w:r>
        <w:rPr>
          <w:rFonts w:ascii="Times New Roman" w:hAnsi="Times New Roman" w:cs="Times New Roman" w:eastAsia="Times New Roman" w:hint="default"/>
          <w:spacing w:val="-2"/>
        </w:rPr>
        <w:t>4,175.54</w:t>
      </w:r>
      <w:r>
        <w:rPr>
          <w:spacing w:val="-2"/>
        </w:rPr>
        <w:t>万份，其中首次授予的激</w:t>
      </w:r>
    </w:p>
    <w:p>
      <w:pPr>
        <w:pStyle w:val="BodyText"/>
        <w:spacing w:line="386" w:lineRule="auto" w:before="35"/>
        <w:ind w:right="1021"/>
        <w:jc w:val="left"/>
      </w:pPr>
      <w:r>
        <w:rPr>
          <w:spacing w:val="-1"/>
        </w:rPr>
        <w:t>励对象由</w:t>
      </w:r>
      <w:r>
        <w:rPr>
          <w:rFonts w:ascii="Times New Roman" w:hAnsi="Times New Roman" w:cs="Times New Roman" w:eastAsia="Times New Roman" w:hint="default"/>
          <w:spacing w:val="-1"/>
        </w:rPr>
        <w:t>403</w:t>
      </w:r>
      <w:r>
        <w:rPr>
          <w:spacing w:val="-1"/>
        </w:rPr>
        <w:t>名调整为</w:t>
      </w:r>
      <w:r>
        <w:rPr>
          <w:rFonts w:ascii="Times New Roman" w:hAnsi="Times New Roman" w:cs="Times New Roman" w:eastAsia="Times New Roman" w:hint="default"/>
          <w:spacing w:val="-1"/>
        </w:rPr>
        <w:t>300</w:t>
      </w:r>
      <w:r>
        <w:rPr>
          <w:spacing w:val="-1"/>
        </w:rPr>
        <w:t>名，股票期权数量由</w:t>
      </w:r>
      <w:r>
        <w:rPr>
          <w:rFonts w:ascii="Times New Roman" w:hAnsi="Times New Roman" w:cs="Times New Roman" w:eastAsia="Times New Roman" w:hint="default"/>
          <w:spacing w:val="-1"/>
        </w:rPr>
        <w:t>3,450</w:t>
      </w:r>
      <w:r>
        <w:rPr>
          <w:spacing w:val="-1"/>
        </w:rPr>
        <w:t>万份调整为</w:t>
      </w:r>
      <w:r>
        <w:rPr>
          <w:rFonts w:ascii="Times New Roman" w:hAnsi="Times New Roman" w:cs="Times New Roman" w:eastAsia="Times New Roman" w:hint="default"/>
          <w:spacing w:val="-1"/>
        </w:rPr>
        <w:t>3,425.54</w:t>
      </w:r>
      <w:r>
        <w:rPr>
          <w:spacing w:val="-1"/>
        </w:rPr>
        <w:t>万份；预留授予激励对象人数</w:t>
      </w:r>
      <w:r>
        <w:rPr>
          <w:rFonts w:ascii="Times New Roman" w:hAnsi="Times New Roman" w:cs="Times New Roman" w:eastAsia="Times New Roman" w:hint="default"/>
          <w:spacing w:val="-1"/>
        </w:rPr>
        <w:t>10</w:t>
      </w:r>
      <w:r>
        <w:rPr>
          <w:spacing w:val="-1"/>
        </w:rPr>
        <w:t>人</w:t>
      </w:r>
      <w:r>
        <w:rPr>
          <w:spacing w:val="-22"/>
        </w:rPr>
        <w:t> </w:t>
      </w:r>
      <w:r>
        <w:rPr/>
        <w:t>及预留授予股票期权</w:t>
      </w:r>
      <w:r>
        <w:rPr>
          <w:rFonts w:ascii="Times New Roman" w:hAnsi="Times New Roman" w:cs="Times New Roman" w:eastAsia="Times New Roman" w:hint="default"/>
        </w:rPr>
        <w:t>750</w:t>
      </w:r>
      <w:r>
        <w:rPr/>
        <w:t>万份份无变化。</w:t>
      </w:r>
    </w:p>
    <w:p>
      <w:pPr>
        <w:pStyle w:val="BodyText"/>
        <w:spacing w:line="240" w:lineRule="auto" w:before="35"/>
        <w:ind w:left="573" w:right="1021"/>
        <w:jc w:val="left"/>
      </w:pPr>
      <w:r>
        <w:rPr/>
        <w:t>（</w:t>
      </w:r>
      <w:r>
        <w:rPr>
          <w:rFonts w:ascii="Times New Roman" w:hAnsi="Times New Roman" w:cs="Times New Roman" w:eastAsia="Times New Roman" w:hint="default"/>
        </w:rPr>
        <w:t>3</w:t>
      </w:r>
      <w:r>
        <w:rPr/>
        <w:t>）本期失效的期权限制性股票</w:t>
      </w:r>
    </w:p>
    <w:p>
      <w:pPr>
        <w:pStyle w:val="BodyText"/>
        <w:spacing w:line="240" w:lineRule="auto" w:before="177"/>
        <w:ind w:left="573" w:right="1021"/>
        <w:jc w:val="left"/>
      </w:pPr>
      <w:r>
        <w:rPr>
          <w:rFonts w:ascii="Times New Roman" w:hAnsi="Times New Roman" w:cs="Times New Roman" w:eastAsia="Times New Roman" w:hint="default"/>
        </w:rPr>
        <w:t>1</w:t>
      </w:r>
      <w:r>
        <w:rPr/>
        <w:t>）公司业绩实现情况</w:t>
      </w:r>
    </w:p>
    <w:p>
      <w:pPr>
        <w:pStyle w:val="BodyText"/>
        <w:spacing w:line="386" w:lineRule="auto" w:before="177"/>
        <w:ind w:left="573" w:right="1021"/>
        <w:jc w:val="left"/>
      </w:pPr>
      <w:r>
        <w:rPr/>
        <w:t>①</w:t>
      </w:r>
      <w:r>
        <w:rPr>
          <w:spacing w:val="-1"/>
        </w:rPr>
        <w:t> </w:t>
      </w:r>
      <w:r>
        <w:rPr>
          <w:rFonts w:ascii="Times New Roman" w:hAnsi="Times New Roman" w:cs="Times New Roman" w:eastAsia="Times New Roman" w:hint="default"/>
        </w:rPr>
        <w:t>2018</w:t>
      </w:r>
      <w:r>
        <w:rPr/>
        <w:t>年期权及限制性股票激励</w:t>
      </w:r>
      <w:r>
        <w:rPr>
          <w:w w:val="100"/>
        </w:rPr>
        <w:t> </w:t>
      </w:r>
      <w:r>
        <w:rPr>
          <w:rFonts w:ascii="Times New Roman" w:hAnsi="Times New Roman" w:cs="Times New Roman" w:eastAsia="Times New Roman" w:hint="default"/>
          <w:spacing w:val="-1"/>
        </w:rPr>
        <w:t>2019</w:t>
      </w:r>
      <w:r>
        <w:rPr>
          <w:spacing w:val="-1"/>
        </w:rPr>
        <w:t>年度归属于上市公司股东净利润的目标业绩</w:t>
      </w:r>
      <w:r>
        <w:rPr>
          <w:rFonts w:ascii="Times New Roman" w:hAnsi="Times New Roman" w:cs="Times New Roman" w:eastAsia="Times New Roman" w:hint="default"/>
          <w:spacing w:val="-1"/>
        </w:rPr>
        <w:t>5.00</w:t>
      </w:r>
      <w:r>
        <w:rPr>
          <w:spacing w:val="-1"/>
        </w:rPr>
        <w:t>亿元，经审计的</w:t>
      </w:r>
      <w:r>
        <w:rPr>
          <w:rFonts w:ascii="Times New Roman" w:hAnsi="Times New Roman" w:cs="Times New Roman" w:eastAsia="Times New Roman" w:hint="default"/>
          <w:spacing w:val="-1"/>
        </w:rPr>
        <w:t>2019</w:t>
      </w:r>
      <w:r>
        <w:rPr>
          <w:spacing w:val="-1"/>
        </w:rPr>
        <w:t>年度归属于上市公司股东净</w:t>
      </w:r>
    </w:p>
    <w:p>
      <w:pPr>
        <w:spacing w:after="0" w:line="38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1021"/>
        <w:jc w:val="left"/>
      </w:pPr>
      <w:r>
        <w:rPr/>
        <w:t>利润实际金额</w:t>
      </w:r>
      <w:r>
        <w:rPr>
          <w:rFonts w:ascii="Times New Roman" w:hAnsi="Times New Roman" w:cs="Times New Roman" w:eastAsia="Times New Roman" w:hint="default"/>
        </w:rPr>
        <w:t>-2.78</w:t>
      </w:r>
      <w:r>
        <w:rPr/>
        <w:t>亿元，小于</w:t>
      </w:r>
      <w:r>
        <w:rPr>
          <w:rFonts w:ascii="Times New Roman" w:hAnsi="Times New Roman" w:cs="Times New Roman" w:eastAsia="Times New Roman" w:hint="default"/>
        </w:rPr>
        <w:t>2019</w:t>
      </w:r>
      <w:r>
        <w:rPr/>
        <w:t>年度业绩目标要求，</w:t>
      </w:r>
      <w:r>
        <w:rPr>
          <w:rFonts w:ascii="Times New Roman" w:hAnsi="Times New Roman" w:cs="Times New Roman" w:eastAsia="Times New Roman" w:hint="default"/>
        </w:rPr>
        <w:t>2019</w:t>
      </w:r>
      <w:r>
        <w:rPr/>
        <w:t>年度未实现业绩目标。</w:t>
      </w:r>
    </w:p>
    <w:p>
      <w:pPr>
        <w:pStyle w:val="BodyText"/>
        <w:spacing w:line="240" w:lineRule="auto" w:before="177"/>
        <w:ind w:left="573" w:right="1021"/>
        <w:jc w:val="left"/>
      </w:pPr>
      <w:r>
        <w:rPr/>
        <w:t>②</w:t>
      </w:r>
      <w:r>
        <w:rPr>
          <w:spacing w:val="-3"/>
        </w:rPr>
        <w:t> </w:t>
      </w:r>
      <w:r>
        <w:rPr>
          <w:rFonts w:ascii="Times New Roman" w:hAnsi="Times New Roman" w:cs="Times New Roman" w:eastAsia="Times New Roman" w:hint="default"/>
        </w:rPr>
        <w:t>2019</w:t>
      </w:r>
      <w:r>
        <w:rPr/>
        <w:t>年期权及限制性股票激励</w:t>
      </w:r>
    </w:p>
    <w:p>
      <w:pPr>
        <w:pStyle w:val="BodyText"/>
        <w:spacing w:line="386" w:lineRule="auto" w:before="177"/>
        <w:ind w:right="1129" w:firstLine="420"/>
        <w:jc w:val="both"/>
      </w:pPr>
      <w:r>
        <w:rPr>
          <w:rFonts w:ascii="Times New Roman" w:hAnsi="Times New Roman" w:cs="Times New Roman" w:eastAsia="Times New Roman" w:hint="default"/>
          <w:spacing w:val="-1"/>
          <w:w w:val="100"/>
        </w:rPr>
        <w:t>2019</w:t>
      </w:r>
      <w:r>
        <w:rPr>
          <w:spacing w:val="-1"/>
          <w:w w:val="100"/>
        </w:rPr>
        <w:t>年度目标业绩为梦网科技</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w w:val="100"/>
        </w:rPr>
        <w:t> </w:t>
      </w:r>
      <w:r>
        <w:rPr>
          <w:spacing w:val="-2"/>
          <w:w w:val="100"/>
        </w:rPr>
        <w:t>年营业收入较</w:t>
      </w:r>
      <w:r>
        <w:rPr>
          <w:rFonts w:ascii="Times New Roman" w:hAnsi="Times New Roman" w:cs="Times New Roman" w:eastAsia="Times New Roman" w:hint="default"/>
          <w:spacing w:val="-2"/>
          <w:w w:val="100"/>
        </w:rPr>
        <w:t>2018</w:t>
      </w:r>
      <w:r>
        <w:rPr>
          <w:rFonts w:ascii="Times New Roman" w:hAnsi="Times New Roman" w:cs="Times New Roman" w:eastAsia="Times New Roman" w:hint="default"/>
          <w:w w:val="100"/>
        </w:rPr>
        <w:t> </w:t>
      </w:r>
      <w:r>
        <w:rPr>
          <w:spacing w:val="-2"/>
          <w:w w:val="100"/>
        </w:rPr>
        <w:t>年增长率不低于</w:t>
      </w:r>
      <w:r>
        <w:rPr>
          <w:spacing w:val="7"/>
          <w:w w:val="100"/>
        </w:rPr>
        <w:t> </w:t>
      </w:r>
      <w:r>
        <w:rPr>
          <w:rFonts w:ascii="Times New Roman" w:hAnsi="Times New Roman" w:cs="Times New Roman" w:eastAsia="Times New Roman" w:hint="default"/>
          <w:spacing w:val="-8"/>
          <w:w w:val="100"/>
        </w:rPr>
        <w:t>40%</w:t>
      </w:r>
      <w:r>
        <w:rPr>
          <w:spacing w:val="-8"/>
          <w:w w:val="100"/>
        </w:rPr>
        <w:t>。经审计的梦网科技营业</w:t>
      </w:r>
      <w:r>
        <w:rPr>
          <w:w w:val="100"/>
        </w:rPr>
        <w:t> </w:t>
      </w:r>
      <w:r>
        <w:rPr/>
        <w:t>收入</w:t>
      </w:r>
      <w:r>
        <w:rPr>
          <w:rFonts w:ascii="Times New Roman" w:hAnsi="Times New Roman" w:cs="Times New Roman" w:eastAsia="Times New Roman" w:hint="default"/>
        </w:rPr>
        <w:t>267,905.96</w:t>
      </w:r>
      <w:r>
        <w:rPr/>
        <w:t>亿元，较</w:t>
      </w:r>
      <w:r>
        <w:rPr>
          <w:rFonts w:ascii="Times New Roman" w:hAnsi="Times New Roman" w:cs="Times New Roman" w:eastAsia="Times New Roman" w:hint="default"/>
        </w:rPr>
        <w:t>2018</w:t>
      </w:r>
      <w:r>
        <w:rPr/>
        <w:t>年增长</w:t>
      </w:r>
      <w:r>
        <w:rPr>
          <w:rFonts w:ascii="Times New Roman" w:hAnsi="Times New Roman" w:cs="Times New Roman" w:eastAsia="Times New Roman" w:hint="default"/>
        </w:rPr>
        <w:t>44.62%</w:t>
      </w:r>
      <w:r>
        <w:rPr/>
        <w:t>，</w:t>
      </w:r>
      <w:r>
        <w:rPr>
          <w:rFonts w:ascii="Times New Roman" w:hAnsi="Times New Roman" w:cs="Times New Roman" w:eastAsia="Times New Roman" w:hint="default"/>
        </w:rPr>
        <w:t>2019</w:t>
      </w:r>
      <w:r>
        <w:rPr/>
        <w:t>年度实现业绩目标。</w:t>
      </w:r>
    </w:p>
    <w:p>
      <w:pPr>
        <w:pStyle w:val="BodyText"/>
        <w:spacing w:line="240" w:lineRule="auto" w:before="35"/>
        <w:ind w:left="573" w:right="1021"/>
        <w:jc w:val="left"/>
      </w:pPr>
      <w:r>
        <w:rPr>
          <w:rFonts w:ascii="Times New Roman" w:hAnsi="Times New Roman" w:cs="Times New Roman" w:eastAsia="Times New Roman" w:hint="default"/>
        </w:rPr>
        <w:t>2</w:t>
      </w:r>
      <w:r>
        <w:rPr/>
        <w:t>）本期失效的期权及限制性股票数量</w:t>
      </w:r>
    </w:p>
    <w:p>
      <w:pPr>
        <w:pStyle w:val="BodyText"/>
        <w:spacing w:line="400" w:lineRule="auto" w:before="177"/>
        <w:ind w:right="1126" w:firstLine="420"/>
        <w:jc w:val="both"/>
      </w:pPr>
      <w:r>
        <w:rPr>
          <w:rFonts w:ascii="Times New Roman" w:hAnsi="Times New Roman" w:cs="Times New Roman" w:eastAsia="Times New Roman" w:hint="default"/>
          <w:spacing w:val="-2"/>
        </w:rPr>
        <w:t>2019</w:t>
      </w:r>
      <w:r>
        <w:rPr>
          <w:spacing w:val="-2"/>
        </w:rPr>
        <w:t>年度业绩无法实现的情况下，根据公司《</w:t>
      </w:r>
      <w:r>
        <w:rPr>
          <w:rFonts w:ascii="Times New Roman" w:hAnsi="Times New Roman" w:cs="Times New Roman" w:eastAsia="Times New Roman" w:hint="default"/>
          <w:spacing w:val="-2"/>
        </w:rPr>
        <w:t>2018</w:t>
      </w:r>
      <w:r>
        <w:rPr>
          <w:spacing w:val="-2"/>
        </w:rPr>
        <w:t>年期权及限制性股票激励计划（草案）》和《</w:t>
      </w:r>
      <w:r>
        <w:rPr>
          <w:rFonts w:ascii="Times New Roman" w:hAnsi="Times New Roman" w:cs="Times New Roman" w:eastAsia="Times New Roman" w:hint="default"/>
          <w:spacing w:val="-2"/>
        </w:rPr>
        <w:t>2018</w:t>
      </w:r>
      <w:r>
        <w:rPr>
          <w:rFonts w:ascii="Times New Roman" w:hAnsi="Times New Roman" w:cs="Times New Roman" w:eastAsia="Times New Roman" w:hint="default"/>
          <w:w w:val="100"/>
        </w:rPr>
        <w:t> </w:t>
      </w:r>
      <w:r>
        <w:rPr>
          <w:spacing w:val="-2"/>
        </w:rPr>
        <w:t>年期权及限制性股票激励计划实施考核管理办法》相关规定，公司未满足业绩考核目标的，所有激励对象</w:t>
      </w:r>
      <w:r>
        <w:rPr>
          <w:spacing w:val="-44"/>
        </w:rPr>
        <w:t> </w:t>
      </w:r>
      <w:r>
        <w:rPr>
          <w:spacing w:val="-44"/>
        </w:rPr>
      </w:r>
      <w:r>
        <w:rPr>
          <w:spacing w:val="11"/>
        </w:rPr>
        <w:t>对应考核当年可解除限售的限制性股票均不得解除限售，由公司回购注销，无法解除限售的股份为</w:t>
      </w:r>
      <w:r>
        <w:rPr>
          <w:spacing w:val="1"/>
        </w:rPr>
        <w:t> </w:t>
      </w:r>
      <w:r>
        <w:rPr>
          <w:spacing w:val="1"/>
        </w:rPr>
      </w:r>
      <w:r>
        <w:rPr>
          <w:rFonts w:ascii="Times New Roman" w:hAnsi="Times New Roman" w:cs="Times New Roman" w:eastAsia="Times New Roman" w:hint="default"/>
        </w:rPr>
        <w:t>5,615,671</w:t>
      </w:r>
      <w:r>
        <w:rPr/>
        <w:t>股，无法实现的期权</w:t>
      </w:r>
      <w:r>
        <w:rPr>
          <w:rFonts w:ascii="Times New Roman" w:hAnsi="Times New Roman" w:cs="Times New Roman" w:eastAsia="Times New Roman" w:hint="default"/>
        </w:rPr>
        <w:t>7,215,671.00</w:t>
      </w:r>
      <w:r>
        <w:rPr/>
        <w:t>份。</w:t>
      </w:r>
    </w:p>
    <w:p>
      <w:pPr>
        <w:spacing w:line="240" w:lineRule="auto" w:before="9"/>
        <w:rPr>
          <w:rFonts w:ascii="宋体" w:hAnsi="宋体" w:cs="宋体" w:eastAsia="宋体" w:hint="default"/>
          <w:sz w:val="18"/>
          <w:szCs w:val="18"/>
        </w:rPr>
      </w:pPr>
    </w:p>
    <w:p>
      <w:pPr>
        <w:pStyle w:val="Heading3"/>
        <w:spacing w:line="240" w:lineRule="auto"/>
        <w:ind w:right="1021"/>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before="44"/>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71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期权的为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期权定价模型，限制性股票为授予</w:t>
            </w:r>
            <w:r>
              <w:rPr>
                <w:rFonts w:ascii="宋体" w:hAnsi="宋体" w:cs="宋体" w:eastAsia="宋体" w:hint="default"/>
                <w:sz w:val="18"/>
                <w:szCs w:val="18"/>
              </w:rPr>
              <w:t> 日公司的股票收盘价</w:t>
            </w:r>
          </w:p>
        </w:tc>
      </w:tr>
      <w:tr>
        <w:trPr>
          <w:trHeight w:val="1026"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51"/>
              <w:jc w:val="both"/>
              <w:rPr>
                <w:rFonts w:ascii="宋体" w:hAnsi="宋体" w:cs="宋体" w:eastAsia="宋体" w:hint="default"/>
                <w:sz w:val="18"/>
                <w:szCs w:val="18"/>
              </w:rPr>
            </w:pPr>
            <w:r>
              <w:rPr>
                <w:rFonts w:ascii="宋体" w:hAnsi="宋体" w:cs="宋体" w:eastAsia="宋体" w:hint="default"/>
                <w:sz w:val="18"/>
                <w:szCs w:val="18"/>
              </w:rPr>
              <w:t>公司需根据最新取得的可行权职工人数变动、业绩达标程 度等后续信息做出最佳估计，修正预计可行权的权益工具 数量。</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33,221,331.25</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25,508,747.53</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2"/>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spacing w:line="506" w:lineRule="auto" w:before="0"/>
        <w:ind w:left="152" w:right="8345" w:firstLine="0"/>
        <w:jc w:val="left"/>
        <w:rPr>
          <w:rFonts w:ascii="宋体" w:hAnsi="宋体" w:cs="宋体" w:eastAsia="宋体" w:hint="default"/>
          <w:sz w:val="18"/>
          <w:szCs w:val="18"/>
        </w:rPr>
      </w:pP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BodyText"/>
        <w:spacing w:line="264" w:lineRule="exact" w:before="0"/>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其他重要财务承诺</w:t>
      </w:r>
    </w:p>
    <w:p>
      <w:pPr>
        <w:pStyle w:val="BodyText"/>
        <w:spacing w:line="240" w:lineRule="auto" w:before="177"/>
        <w:ind w:left="573" w:right="1021"/>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日深圳市龙岗区发展和改革局向梦网科技下发梦网科技大厦项目的社会投资项目备案</w:t>
      </w:r>
    </w:p>
    <w:p>
      <w:pPr>
        <w:pStyle w:val="BodyText"/>
        <w:spacing w:line="240" w:lineRule="auto" w:before="177"/>
        <w:ind w:right="1021"/>
        <w:jc w:val="left"/>
      </w:pPr>
      <w:r>
        <w:rPr/>
        <w:t>证，该项目预计总投资</w:t>
      </w:r>
      <w:r>
        <w:rPr>
          <w:spacing w:val="-53"/>
        </w:rPr>
        <w:t> </w:t>
      </w:r>
      <w:r>
        <w:rPr>
          <w:rFonts w:ascii="Times New Roman" w:hAnsi="Times New Roman" w:cs="Times New Roman" w:eastAsia="Times New Roman" w:hint="default"/>
        </w:rPr>
        <w:t>56,600.00</w:t>
      </w:r>
      <w:r>
        <w:rPr>
          <w:rFonts w:ascii="Times New Roman" w:hAnsi="Times New Roman" w:cs="Times New Roman" w:eastAsia="Times New Roman" w:hint="default"/>
          <w:spacing w:val="-2"/>
        </w:rPr>
        <w:t> </w:t>
      </w:r>
      <w:r>
        <w:rPr/>
        <w:t>万元，目前已经为该项目投入土地使用权</w:t>
      </w:r>
      <w:r>
        <w:rPr>
          <w:spacing w:val="-53"/>
        </w:rPr>
        <w:t> </w:t>
      </w:r>
      <w:r>
        <w:rPr>
          <w:rFonts w:ascii="Times New Roman" w:hAnsi="Times New Roman" w:cs="Times New Roman" w:eastAsia="Times New Roman" w:hint="default"/>
        </w:rPr>
        <w:t>26,574.00</w:t>
      </w:r>
      <w:r>
        <w:rPr>
          <w:rFonts w:ascii="Times New Roman" w:hAnsi="Times New Roman" w:cs="Times New Roman" w:eastAsia="Times New Roman" w:hint="default"/>
          <w:spacing w:val="-2"/>
        </w:rPr>
        <w:t> </w:t>
      </w:r>
      <w:r>
        <w:rPr>
          <w:spacing w:val="-3"/>
        </w:rPr>
        <w:t>万元，其他投入共计</w:t>
      </w:r>
    </w:p>
    <w:p>
      <w:pPr>
        <w:pStyle w:val="BodyText"/>
        <w:spacing w:line="240" w:lineRule="auto" w:before="177"/>
        <w:ind w:right="1021"/>
        <w:jc w:val="left"/>
      </w:pPr>
      <w:r>
        <w:rPr>
          <w:rFonts w:ascii="Times New Roman" w:hAnsi="Times New Roman" w:cs="Times New Roman" w:eastAsia="Times New Roman" w:hint="default"/>
        </w:rPr>
        <w:t>6,216.82</w:t>
      </w:r>
      <w:r>
        <w:rPr>
          <w:rFonts w:ascii="Times New Roman" w:hAnsi="Times New Roman" w:cs="Times New Roman" w:eastAsia="Times New Roman" w:hint="default"/>
          <w:spacing w:val="1"/>
        </w:rPr>
        <w:t> </w:t>
      </w:r>
      <w:r>
        <w:rPr/>
        <w:t>万元。</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left="573" w:right="1021"/>
        <w:jc w:val="left"/>
      </w:pPr>
      <w:r>
        <w:rPr>
          <w:rFonts w:ascii="Times New Roman" w:hAnsi="Times New Roman" w:cs="Times New Roman" w:eastAsia="Times New Roman" w:hint="default"/>
        </w:rPr>
        <w:t>2.  </w:t>
      </w:r>
      <w:r>
        <w:rPr/>
        <w:t>处置重要子公司</w:t>
      </w:r>
    </w:p>
    <w:p>
      <w:pPr>
        <w:pStyle w:val="BodyText"/>
        <w:spacing w:line="393" w:lineRule="auto" w:before="177"/>
        <w:ind w:right="1126" w:firstLine="420"/>
        <w:jc w:val="both"/>
      </w:pPr>
      <w:r>
        <w:rPr/>
        <w:t>根据</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日梦网荣信公司与天津百利特精电气股份有限公司（以下简称天津百利公司）签</w:t>
      </w:r>
      <w:r>
        <w:rPr>
          <w:w w:val="100"/>
        </w:rPr>
        <w:t> </w:t>
      </w:r>
      <w:r>
        <w:rPr>
          <w:spacing w:val="-2"/>
        </w:rPr>
        <w:t>订的《梦网荣信科技集团股份有限公司与天津百利特精电气股份有限公司关于辽宁荣信兴业电力技术有限</w:t>
      </w:r>
      <w:r>
        <w:rPr>
          <w:spacing w:val="-43"/>
        </w:rPr>
        <w:t> </w:t>
      </w:r>
      <w:r>
        <w:rPr>
          <w:spacing w:val="-43"/>
        </w:rPr>
      </w:r>
      <w:r>
        <w:rPr>
          <w:spacing w:val="-7"/>
          <w:w w:val="100"/>
        </w:rPr>
        <w:t>公司之股权转让协议》，天津百利公司以自有资金</w:t>
      </w:r>
      <w:r>
        <w:rPr>
          <w:spacing w:val="-42"/>
          <w:w w:val="100"/>
        </w:rPr>
        <w:t> </w:t>
      </w:r>
      <w:r>
        <w:rPr>
          <w:rFonts w:ascii="Times New Roman" w:hAnsi="Times New Roman" w:cs="Times New Roman" w:eastAsia="Times New Roman" w:hint="default"/>
          <w:spacing w:val="-1"/>
          <w:w w:val="100"/>
        </w:rPr>
        <w:t>49,586.00</w:t>
      </w:r>
      <w:r>
        <w:rPr>
          <w:rFonts w:ascii="Times New Roman" w:hAnsi="Times New Roman" w:cs="Times New Roman" w:eastAsia="Times New Roman" w:hint="default"/>
          <w:spacing w:val="11"/>
          <w:w w:val="100"/>
        </w:rPr>
        <w:t> </w:t>
      </w:r>
      <w:r>
        <w:rPr>
          <w:spacing w:val="-2"/>
          <w:w w:val="100"/>
        </w:rPr>
        <w:t>万元取得梦网荣信持有的荣信兴业</w:t>
      </w:r>
      <w:r>
        <w:rPr>
          <w:spacing w:val="-42"/>
          <w:w w:val="100"/>
        </w:rPr>
        <w:t> </w:t>
      </w:r>
      <w:r>
        <w:rPr>
          <w:rFonts w:ascii="Times New Roman" w:hAnsi="Times New Roman" w:cs="Times New Roman" w:eastAsia="Times New Roman" w:hint="default"/>
          <w:spacing w:val="-1"/>
          <w:w w:val="100"/>
        </w:rPr>
        <w:t>86.735%</w:t>
      </w:r>
      <w:r>
        <w:rPr>
          <w:spacing w:val="-1"/>
          <w:w w:val="100"/>
        </w:rPr>
        <w:t>的</w:t>
      </w:r>
      <w:r>
        <w:rPr>
          <w:spacing w:val="-102"/>
          <w:w w:val="100"/>
        </w:rPr>
        <w:t> </w:t>
      </w:r>
      <w:r>
        <w:rPr/>
        <w:t>股权。有关此次业绩承诺、业绩补偿等情况如下：</w:t>
      </w:r>
    </w:p>
    <w:p>
      <w:pPr>
        <w:pStyle w:val="BodyText"/>
        <w:spacing w:line="240" w:lineRule="auto" w:before="58"/>
        <w:ind w:left="573" w:right="1021"/>
        <w:jc w:val="left"/>
      </w:pPr>
      <w:r>
        <w:rPr/>
        <w:t>业绩承诺：</w:t>
      </w:r>
    </w:p>
    <w:p>
      <w:pPr>
        <w:spacing w:line="240" w:lineRule="auto" w:before="10"/>
        <w:rPr>
          <w:rFonts w:ascii="宋体" w:hAnsi="宋体" w:cs="宋体" w:eastAsia="宋体" w:hint="default"/>
          <w:sz w:val="14"/>
          <w:szCs w:val="14"/>
        </w:rPr>
      </w:pPr>
    </w:p>
    <w:p>
      <w:pPr>
        <w:pStyle w:val="BodyText"/>
        <w:spacing w:line="398" w:lineRule="auto" w:before="0"/>
        <w:ind w:right="1126" w:firstLine="420"/>
        <w:jc w:val="both"/>
      </w:pPr>
      <w:r>
        <w:rPr/>
        <w:t>梦网荣信公司承诺，荣信兴业</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年度、</w:t>
      </w:r>
      <w:r>
        <w:rPr>
          <w:rFonts w:ascii="Times New Roman" w:hAnsi="Times New Roman" w:cs="Times New Roman" w:eastAsia="Times New Roman" w:hint="default"/>
        </w:rPr>
        <w:t>2020</w:t>
      </w:r>
      <w:r>
        <w:rPr>
          <w:rFonts w:ascii="Times New Roman" w:hAnsi="Times New Roman" w:cs="Times New Roman" w:eastAsia="Times New Roman" w:hint="default"/>
          <w:spacing w:val="-6"/>
        </w:rPr>
        <w:t> </w:t>
      </w:r>
      <w:r>
        <w:rPr/>
        <w:t>年度、</w:t>
      </w:r>
      <w:r>
        <w:rPr>
          <w:rFonts w:ascii="Times New Roman" w:hAnsi="Times New Roman" w:cs="Times New Roman" w:eastAsia="Times New Roman" w:hint="default"/>
        </w:rPr>
        <w:t>2021</w:t>
      </w:r>
      <w:r>
        <w:rPr>
          <w:rFonts w:ascii="Times New Roman" w:hAnsi="Times New Roman" w:cs="Times New Roman" w:eastAsia="Times New Roman" w:hint="default"/>
          <w:spacing w:val="-9"/>
        </w:rPr>
        <w:t> </w:t>
      </w:r>
      <w:r>
        <w:rPr/>
        <w:t>年度需实现的经具有证券业务资格的会计</w:t>
      </w:r>
      <w:r>
        <w:rPr>
          <w:w w:val="100"/>
        </w:rPr>
        <w:t> </w:t>
      </w:r>
      <w:r>
        <w:rPr>
          <w:spacing w:val="2"/>
        </w:rPr>
        <w:t>师事务所审计的合并财务报表口径的扣除非经常性损益后的归属于母公司的净利润，分别不低于人民币</w:t>
      </w:r>
      <w:r>
        <w:rPr>
          <w:spacing w:val="-30"/>
        </w:rPr>
        <w:t> </w:t>
      </w:r>
      <w:r>
        <w:rPr>
          <w:spacing w:val="-30"/>
        </w:rPr>
      </w:r>
      <w:r>
        <w:rPr>
          <w:rFonts w:ascii="Times New Roman" w:hAnsi="Times New Roman" w:cs="Times New Roman" w:eastAsia="Times New Roman" w:hint="default"/>
        </w:rPr>
        <w:t>6,000.00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7,000.00</w:t>
      </w:r>
      <w:r>
        <w:rPr>
          <w:rFonts w:ascii="Times New Roman" w:hAnsi="Times New Roman" w:cs="Times New Roman" w:eastAsia="Times New Roman" w:hint="default"/>
          <w:spacing w:val="-4"/>
        </w:rPr>
        <w:t> </w:t>
      </w:r>
      <w:r>
        <w:rPr/>
        <w:t>万元和</w:t>
      </w:r>
      <w:r>
        <w:rPr>
          <w:spacing w:val="-53"/>
        </w:rPr>
        <w:t> </w:t>
      </w:r>
      <w:r>
        <w:rPr>
          <w:rFonts w:ascii="Times New Roman" w:hAnsi="Times New Roman" w:cs="Times New Roman" w:eastAsia="Times New Roman" w:hint="default"/>
        </w:rPr>
        <w:t>8,000.00</w:t>
      </w:r>
      <w:r>
        <w:rPr>
          <w:rFonts w:ascii="Times New Roman" w:hAnsi="Times New Roman" w:cs="Times New Roman" w:eastAsia="Times New Roman" w:hint="default"/>
          <w:spacing w:val="-1"/>
        </w:rPr>
        <w:t> </w:t>
      </w:r>
      <w:r>
        <w:rPr/>
        <w:t>万元，三年合计为</w:t>
      </w:r>
      <w:r>
        <w:rPr>
          <w:spacing w:val="-54"/>
        </w:rPr>
        <w:t> </w:t>
      </w:r>
      <w:r>
        <w:rPr>
          <w:rFonts w:ascii="Times New Roman" w:hAnsi="Times New Roman" w:cs="Times New Roman" w:eastAsia="Times New Roman" w:hint="default"/>
        </w:rPr>
        <w:t>21,000.00</w:t>
      </w:r>
      <w:r>
        <w:rPr>
          <w:rFonts w:ascii="Times New Roman" w:hAnsi="Times New Roman" w:cs="Times New Roman" w:eastAsia="Times New Roman" w:hint="default"/>
          <w:spacing w:val="-1"/>
        </w:rPr>
        <w:t> </w:t>
      </w:r>
      <w:r>
        <w:rPr/>
        <w:t>万元。</w:t>
      </w:r>
    </w:p>
    <w:p>
      <w:pPr>
        <w:pStyle w:val="BodyText"/>
        <w:spacing w:line="408" w:lineRule="auto" w:before="24"/>
        <w:ind w:left="573" w:right="1021"/>
        <w:jc w:val="left"/>
      </w:pPr>
      <w:r>
        <w:rPr/>
        <w:t>业绩补偿：</w:t>
      </w:r>
      <w:r>
        <w:rPr>
          <w:spacing w:val="-102"/>
        </w:rPr>
        <w:t> </w:t>
      </w:r>
      <w:r>
        <w:rPr>
          <w:spacing w:val="-102"/>
        </w:rPr>
      </w:r>
      <w:r>
        <w:rPr>
          <w:spacing w:val="-2"/>
        </w:rPr>
        <w:t>在业绩承诺期内，若经负责荣信兴业年度财务报告审计的审计机构审核确认，公司在该会计年度内累</w:t>
      </w:r>
    </w:p>
    <w:p>
      <w:pPr>
        <w:pStyle w:val="BodyText"/>
        <w:spacing w:line="408" w:lineRule="auto" w:before="46"/>
        <w:ind w:right="1021"/>
        <w:jc w:val="left"/>
      </w:pPr>
      <w:r>
        <w:rPr>
          <w:spacing w:val="-2"/>
        </w:rPr>
        <w:t>计实现的经审计后的扣除非经常性损益后的归属于母公司的净利润未能达到承诺净利润的，梦网荣信同意</w:t>
      </w:r>
      <w:r>
        <w:rPr>
          <w:spacing w:val="-43"/>
        </w:rPr>
        <w:t> </w:t>
      </w:r>
      <w:r>
        <w:rPr>
          <w:spacing w:val="-43"/>
        </w:rPr>
      </w:r>
      <w:r>
        <w:rPr/>
        <w:t>按照如下标准以现金方式对受让方进行补偿：</w:t>
      </w:r>
    </w:p>
    <w:p>
      <w:pPr>
        <w:pStyle w:val="BodyText"/>
        <w:spacing w:line="386" w:lineRule="auto" w:before="46"/>
        <w:ind w:right="1020" w:firstLine="420"/>
        <w:jc w:val="left"/>
        <w:rPr>
          <w:rFonts w:ascii="Times New Roman" w:hAnsi="Times New Roman" w:cs="Times New Roman" w:eastAsia="Times New Roman" w:hint="default"/>
        </w:rPr>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荣信兴业于当年实现的净利润数额达到其当年承诺净利润数额的</w:t>
      </w:r>
      <w:r>
        <w:rPr>
          <w:spacing w:val="-55"/>
        </w:rPr>
        <w:t> </w:t>
      </w:r>
      <w:r>
        <w:rPr>
          <w:rFonts w:ascii="Times New Roman" w:hAnsi="Times New Roman" w:cs="Times New Roman" w:eastAsia="Times New Roman" w:hint="default"/>
        </w:rPr>
        <w:t>90%</w:t>
      </w:r>
      <w:r>
        <w:rPr/>
        <w:t>（含</w:t>
      </w:r>
      <w:r>
        <w:rPr>
          <w:spacing w:val="-57"/>
        </w:rPr>
        <w:t> </w:t>
      </w:r>
      <w:r>
        <w:rPr>
          <w:rFonts w:ascii="Times New Roman" w:hAnsi="Times New Roman" w:cs="Times New Roman" w:eastAsia="Times New Roman" w:hint="default"/>
        </w:rPr>
        <w:t>90%</w:t>
      </w:r>
      <w:r>
        <w:rPr/>
        <w:t>）但不足</w:t>
      </w:r>
      <w:r>
        <w:rPr>
          <w:spacing w:val="-55"/>
        </w:rPr>
        <w:t> </w:t>
      </w:r>
      <w:r>
        <w:rPr>
          <w:rFonts w:ascii="Times New Roman" w:hAnsi="Times New Roman" w:cs="Times New Roman" w:eastAsia="Times New Roman" w:hint="default"/>
        </w:rPr>
        <w:t>100%</w:t>
      </w:r>
      <w:r>
        <w:rPr/>
        <w:t>的，</w:t>
      </w:r>
      <w:r>
        <w:rPr>
          <w:w w:val="100"/>
        </w:rPr>
        <w:t> </w:t>
      </w:r>
      <w:r>
        <w:rPr/>
        <w:t>则当年现金补偿金额</w:t>
      </w:r>
      <w:r>
        <w:rPr>
          <w:rFonts w:ascii="Times New Roman" w:hAnsi="Times New Roman" w:cs="Times New Roman" w:eastAsia="Times New Roman" w:hint="default"/>
        </w:rPr>
        <w:t>=</w:t>
      </w:r>
      <w:r>
        <w:rPr/>
        <w:t>（当年承诺净利润数额</w:t>
      </w:r>
      <w:r>
        <w:rPr>
          <w:rFonts w:ascii="Times New Roman" w:hAnsi="Times New Roman" w:cs="Times New Roman" w:eastAsia="Times New Roman" w:hint="default"/>
        </w:rPr>
        <w:t>-</w:t>
      </w:r>
      <w:r>
        <w:rPr/>
        <w:t>当年实现净利润数额）</w:t>
      </w:r>
      <w:r>
        <w:rPr>
          <w:rFonts w:ascii="Times New Roman" w:hAnsi="Times New Roman" w:cs="Times New Roman" w:eastAsia="Times New Roman" w:hint="default"/>
        </w:rPr>
        <w:t>*86.735%</w:t>
      </w:r>
    </w:p>
    <w:p>
      <w:pPr>
        <w:pStyle w:val="BodyText"/>
        <w:spacing w:line="386" w:lineRule="auto" w:before="35"/>
        <w:ind w:right="1128" w:firstLine="420"/>
        <w:jc w:val="both"/>
      </w:pPr>
      <w:r>
        <w:rPr>
          <w:rFonts w:ascii="Times New Roman" w:hAnsi="Times New Roman" w:cs="Times New Roman" w:eastAsia="Times New Roman" w:hint="default"/>
        </w:rPr>
        <w:t>(2) </w:t>
      </w:r>
      <w:r>
        <w:rPr/>
        <w:t>除协议另有规定外，荣信兴业于当年实现的净利润数额未达到其当年承诺净利润数额的</w:t>
      </w:r>
      <w:r>
        <w:rPr>
          <w:spacing w:val="-31"/>
        </w:rPr>
        <w:t> </w:t>
      </w:r>
      <w:r>
        <w:rPr>
          <w:rFonts w:ascii="Times New Roman" w:hAnsi="Times New Roman" w:cs="Times New Roman" w:eastAsia="Times New Roman" w:hint="default"/>
        </w:rPr>
        <w:t>90%</w:t>
      </w:r>
      <w:r>
        <w:rPr/>
        <w:t>（不</w:t>
      </w:r>
      <w:r>
        <w:rPr>
          <w:spacing w:val="-3"/>
          <w:w w:val="100"/>
        </w:rPr>
        <w:t> </w:t>
      </w:r>
      <w:r>
        <w:rPr/>
        <w:t>含</w:t>
      </w:r>
      <w:r>
        <w:rPr>
          <w:spacing w:val="-34"/>
        </w:rPr>
        <w:t> </w:t>
      </w:r>
      <w:r>
        <w:rPr>
          <w:rFonts w:ascii="Times New Roman" w:hAnsi="Times New Roman" w:cs="Times New Roman" w:eastAsia="Times New Roman" w:hint="default"/>
        </w:rPr>
        <w:t>90%</w:t>
      </w:r>
      <w:r>
        <w:rPr/>
        <w:t>）的，则当年现金补偿金额</w:t>
      </w:r>
      <w:r>
        <w:rPr>
          <w:rFonts w:ascii="Times New Roman" w:hAnsi="Times New Roman" w:cs="Times New Roman" w:eastAsia="Times New Roman" w:hint="default"/>
        </w:rPr>
        <w:t>=</w:t>
      </w:r>
      <w:r>
        <w:rPr/>
        <w:t>（当年承诺净利润数额</w:t>
      </w:r>
      <w:r>
        <w:rPr>
          <w:rFonts w:ascii="Times New Roman" w:hAnsi="Times New Roman" w:cs="Times New Roman" w:eastAsia="Times New Roman" w:hint="default"/>
        </w:rPr>
        <w:t>-</w:t>
      </w:r>
      <w:r>
        <w:rPr/>
        <w:t>当年实现净利润数额）</w:t>
      </w:r>
      <w:r>
        <w:rPr>
          <w:rFonts w:ascii="Times New Roman" w:hAnsi="Times New Roman" w:cs="Times New Roman" w:eastAsia="Times New Roman" w:hint="default"/>
        </w:rPr>
        <w:t>*</w:t>
      </w:r>
      <w:r>
        <w:rPr/>
        <w:t>股权转让款</w:t>
      </w:r>
      <w:r>
        <w:rPr>
          <w:rFonts w:ascii="Times New Roman" w:hAnsi="Times New Roman" w:cs="Times New Roman" w:eastAsia="Times New Roman" w:hint="default"/>
        </w:rPr>
        <w:t>/</w:t>
      </w:r>
      <w:r>
        <w:rPr/>
        <w:t>累积承诺</w:t>
      </w:r>
      <w:r>
        <w:rPr>
          <w:w w:val="100"/>
        </w:rPr>
        <w:t> </w:t>
      </w:r>
      <w:r>
        <w:rPr/>
        <w:t>净利润数。</w:t>
      </w:r>
    </w:p>
    <w:p>
      <w:pPr>
        <w:pStyle w:val="BodyText"/>
        <w:spacing w:line="386" w:lineRule="auto"/>
        <w:ind w:right="1126" w:firstLine="420"/>
        <w:jc w:val="both"/>
      </w:pPr>
      <w:r>
        <w:rPr/>
        <w:t>根据</w:t>
      </w:r>
      <w:r>
        <w:rPr>
          <w:spacing w:val="-4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3"/>
        </w:rPr>
        <w:t>日天津百利公司公告的荣信兴业的审计报告，</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
        </w:rPr>
        <w:t> </w:t>
      </w:r>
      <w:r>
        <w:rPr/>
        <w:t>年度净利润为</w:t>
      </w:r>
      <w:r>
        <w:rPr>
          <w:spacing w:val="-48"/>
        </w:rPr>
        <w:t> </w:t>
      </w:r>
      <w:r>
        <w:rPr>
          <w:rFonts w:ascii="Times New Roman" w:hAnsi="Times New Roman" w:cs="Times New Roman" w:eastAsia="Times New Roman" w:hint="default"/>
        </w:rPr>
        <w:t>6,574.31</w:t>
      </w:r>
      <w:r>
        <w:rPr>
          <w:rFonts w:ascii="Times New Roman" w:hAnsi="Times New Roman" w:cs="Times New Roman" w:eastAsia="Times New Roman" w:hint="default"/>
          <w:spacing w:val="4"/>
        </w:rPr>
        <w:t> </w:t>
      </w:r>
      <w:r>
        <w:rPr>
          <w:spacing w:val="-14"/>
        </w:rPr>
        <w:t>万，当</w:t>
      </w:r>
      <w:r>
        <w:rPr>
          <w:w w:val="100"/>
        </w:rPr>
        <w:t> </w:t>
      </w:r>
      <w:r>
        <w:rPr/>
        <w:t>期业绩要求已达标。</w:t>
      </w:r>
    </w:p>
    <w:p>
      <w:pPr>
        <w:pStyle w:val="BodyText"/>
        <w:spacing w:line="240" w:lineRule="auto"/>
        <w:ind w:left="573" w:right="102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t>除上述事项外，截至资产负债表日，本公司不存在其他需要披露的重大承诺事项。</w:t>
      </w:r>
    </w:p>
    <w:p>
      <w:pPr>
        <w:spacing w:line="240" w:lineRule="auto" w:before="9"/>
        <w:rPr>
          <w:rFonts w:ascii="宋体" w:hAnsi="宋体" w:cs="宋体" w:eastAsia="宋体" w:hint="default"/>
          <w:sz w:val="30"/>
          <w:szCs w:val="30"/>
        </w:rPr>
      </w:pPr>
    </w:p>
    <w:p>
      <w:pPr>
        <w:pStyle w:val="Heading3"/>
        <w:spacing w:line="240" w:lineRule="auto"/>
        <w:ind w:right="1021"/>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635"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未决诉讼仲裁形成的或有负债及其财务影响</w:t>
      </w:r>
    </w:p>
    <w:p>
      <w:pPr>
        <w:pStyle w:val="BodyText"/>
        <w:spacing w:line="386" w:lineRule="auto" w:before="177"/>
        <w:ind w:right="1111" w:firstLine="48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北京能高自动化技术股份有限公司（以下简称北京能高）与本公司签订购销合同，逾期未还款，</w:t>
      </w:r>
      <w:r>
        <w:rPr>
          <w:w w:val="100"/>
        </w:rPr>
        <w:t> </w:t>
      </w:r>
      <w:r>
        <w:rPr>
          <w:spacing w:val="-1"/>
        </w:rPr>
        <w:t>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日，北京能高欠本公司不含利息的货款金额为</w:t>
      </w:r>
      <w:r>
        <w:rPr>
          <w:rFonts w:ascii="Times New Roman" w:hAnsi="Times New Roman" w:cs="Times New Roman" w:eastAsia="Times New Roman" w:hint="default"/>
          <w:spacing w:val="-1"/>
        </w:rPr>
        <w:t>20,740,000.00</w:t>
      </w:r>
      <w:r>
        <w:rPr>
          <w:spacing w:val="-1"/>
        </w:rPr>
        <w:t>元，欠新疆荣信不含利息的</w:t>
      </w:r>
      <w:r>
        <w:rPr>
          <w:spacing w:val="-25"/>
        </w:rPr>
        <w:t> </w:t>
      </w:r>
      <w:r>
        <w:rPr>
          <w:spacing w:val="-25"/>
        </w:rPr>
      </w:r>
      <w:r>
        <w:rPr>
          <w:spacing w:val="-3"/>
        </w:rPr>
        <w:t>货款金额为</w:t>
      </w:r>
      <w:r>
        <w:rPr>
          <w:rFonts w:ascii="Times New Roman" w:hAnsi="Times New Roman" w:cs="Times New Roman" w:eastAsia="Times New Roman" w:hint="default"/>
          <w:spacing w:val="-3"/>
        </w:rPr>
        <w:t>17,767,000.00</w:t>
      </w:r>
      <w:r>
        <w:rPr>
          <w:spacing w:val="-3"/>
        </w:rPr>
        <w:t>元。该案件于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24</w:t>
      </w:r>
      <w:r>
        <w:rPr>
          <w:spacing w:val="-3"/>
        </w:rPr>
        <w:t>日及</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14</w:t>
      </w:r>
      <w:r>
        <w:rPr>
          <w:spacing w:val="-3"/>
        </w:rPr>
        <w:t>日结案，判决书文号为</w:t>
      </w:r>
      <w:r>
        <w:rPr>
          <w:rFonts w:ascii="Times New Roman" w:hAnsi="Times New Roman" w:cs="Times New Roman" w:eastAsia="Times New Roman" w:hint="default"/>
          <w:spacing w:val="-3"/>
        </w:rPr>
        <w:t>(2019)</w:t>
      </w:r>
      <w:r>
        <w:rPr>
          <w:spacing w:val="-3"/>
        </w:rPr>
        <w:t>京</w:t>
      </w:r>
      <w:r>
        <w:rPr>
          <w:rFonts w:ascii="Times New Roman" w:hAnsi="Times New Roman" w:cs="Times New Roman" w:eastAsia="Times New Roman" w:hint="default"/>
          <w:spacing w:val="-3"/>
        </w:rPr>
        <w:t>0108</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2"/>
        </w:rPr>
        <w:t>民初</w:t>
      </w:r>
      <w:r>
        <w:rPr>
          <w:rFonts w:ascii="Times New Roman" w:hAnsi="Times New Roman" w:cs="Times New Roman" w:eastAsia="Times New Roman" w:hint="default"/>
          <w:spacing w:val="-2"/>
        </w:rPr>
        <w:t>7647</w:t>
      </w:r>
      <w:r>
        <w:rPr>
          <w:spacing w:val="-2"/>
        </w:rPr>
        <w:t>号，一审判决败诉，公司已上诉，基于谨慎性原则，公司收回款项较困难，故本公司对其进行全</w:t>
      </w:r>
    </w:p>
    <w:p>
      <w:pPr>
        <w:spacing w:after="0" w:line="38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1021"/>
        <w:jc w:val="left"/>
      </w:pPr>
      <w:r>
        <w:rPr/>
        <w:t>额计提坏账</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本公司已计提坏账准备合计</w:t>
      </w:r>
      <w:r>
        <w:rPr>
          <w:rFonts w:ascii="Times New Roman" w:hAnsi="Times New Roman" w:cs="Times New Roman" w:eastAsia="Times New Roman" w:hint="default"/>
        </w:rPr>
        <w:t>38,507,000.00</w:t>
      </w:r>
      <w:r>
        <w:rPr/>
        <w:t>元。</w:t>
      </w:r>
    </w:p>
    <w:p>
      <w:pPr>
        <w:pStyle w:val="BodyText"/>
        <w:spacing w:line="386" w:lineRule="auto" w:before="177"/>
        <w:ind w:right="1126" w:firstLine="48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霍尔果斯乐视新生代文化传媒有限公司（以下简称乐视公司）与梦网科技签订购销合同，逾期未</w:t>
      </w:r>
      <w:r>
        <w:rPr>
          <w:w w:val="100"/>
        </w:rPr>
        <w:t> </w:t>
      </w:r>
      <w:r>
        <w:rPr>
          <w:spacing w:val="-1"/>
        </w:rPr>
        <w:t>还款，截止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日，乐视公司欠梦网科技不含利息的货款金额为</w:t>
      </w:r>
      <w:r>
        <w:rPr>
          <w:rFonts w:ascii="Times New Roman" w:hAnsi="Times New Roman" w:cs="Times New Roman" w:eastAsia="Times New Roman" w:hint="default"/>
          <w:spacing w:val="-1"/>
        </w:rPr>
        <w:t>17,401,587.68</w:t>
      </w:r>
      <w:r>
        <w:rPr>
          <w:spacing w:val="-1"/>
        </w:rPr>
        <w:t>元。该案件于</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22</w:t>
      </w:r>
      <w:r>
        <w:rPr>
          <w:spacing w:val="-3"/>
        </w:rPr>
        <w:t>日终审胜诉，判决书文号为</w:t>
      </w:r>
      <w:r>
        <w:rPr>
          <w:rFonts w:ascii="Times New Roman" w:hAnsi="Times New Roman" w:cs="Times New Roman" w:eastAsia="Times New Roman" w:hint="default"/>
          <w:spacing w:val="-3"/>
        </w:rPr>
        <w:t>(2019)</w:t>
      </w:r>
      <w:r>
        <w:rPr>
          <w:spacing w:val="-3"/>
        </w:rPr>
        <w:t>京</w:t>
      </w:r>
      <w:r>
        <w:rPr>
          <w:rFonts w:ascii="Times New Roman" w:hAnsi="Times New Roman" w:cs="Times New Roman" w:eastAsia="Times New Roman" w:hint="default"/>
          <w:spacing w:val="-3"/>
        </w:rPr>
        <w:t>03</w:t>
      </w:r>
      <w:r>
        <w:rPr>
          <w:spacing w:val="-3"/>
        </w:rPr>
        <w:t>民终</w:t>
      </w:r>
      <w:r>
        <w:rPr>
          <w:rFonts w:ascii="Times New Roman" w:hAnsi="Times New Roman" w:cs="Times New Roman" w:eastAsia="Times New Roman" w:hint="default"/>
          <w:spacing w:val="-3"/>
        </w:rPr>
        <w:t>4316</w:t>
      </w:r>
      <w:r>
        <w:rPr>
          <w:spacing w:val="-3"/>
        </w:rPr>
        <w:t>号。梦网科技已申请财产保全，实际冻结对方银行</w:t>
      </w:r>
      <w:r>
        <w:rPr>
          <w:spacing w:val="-13"/>
        </w:rPr>
        <w:t> </w:t>
      </w:r>
      <w:r>
        <w:rPr>
          <w:spacing w:val="-13"/>
        </w:rPr>
      </w:r>
      <w:r>
        <w:rPr>
          <w:spacing w:val="-2"/>
        </w:rPr>
        <w:t>账户中</w:t>
      </w:r>
      <w:r>
        <w:rPr>
          <w:rFonts w:ascii="Times New Roman" w:hAnsi="Times New Roman" w:cs="Times New Roman" w:eastAsia="Times New Roman" w:hint="default"/>
          <w:spacing w:val="-2"/>
        </w:rPr>
        <w:t>33,112.60</w:t>
      </w:r>
      <w:r>
        <w:rPr>
          <w:spacing w:val="-2"/>
        </w:rPr>
        <w:t>元的存款。因乐视公司经营不善，故本公司预计无法收回货款，已经对其进行全额坏账准</w:t>
      </w:r>
      <w:r>
        <w:rPr>
          <w:spacing w:val="-33"/>
        </w:rPr>
        <w:t> </w:t>
      </w:r>
      <w:r>
        <w:rPr>
          <w:spacing w:val="-33"/>
        </w:rPr>
      </w:r>
      <w:r>
        <w:rPr/>
        <w:t>备</w:t>
      </w:r>
      <w:r>
        <w:rPr>
          <w:rFonts w:ascii="Times New Roman" w:hAnsi="Times New Roman" w:cs="Times New Roman" w:eastAsia="Times New Roman" w:hint="default"/>
        </w:rPr>
        <w:t>17,401,587.68</w:t>
      </w:r>
      <w:r>
        <w:rPr/>
        <w:t>元。</w:t>
      </w:r>
    </w:p>
    <w:p>
      <w:pPr>
        <w:spacing w:line="240" w:lineRule="auto" w:before="10"/>
        <w:rPr>
          <w:rFonts w:ascii="宋体" w:hAnsi="宋体" w:cs="宋体" w:eastAsia="宋体" w:hint="default"/>
          <w:sz w:val="19"/>
          <w:szCs w:val="19"/>
        </w:rPr>
      </w:pPr>
    </w:p>
    <w:p>
      <w:pPr>
        <w:pStyle w:val="Heading3"/>
        <w:spacing w:line="240" w:lineRule="auto"/>
        <w:ind w:right="1021"/>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5"/>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1021"/>
        <w:jc w:val="left"/>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、其他资产负债表日后事项说明</w:t>
      </w:r>
      <w:r>
        <w:rPr>
          <w:b w:val="0"/>
          <w:bCs w:val="0"/>
        </w:rPr>
      </w:r>
    </w:p>
    <w:p>
      <w:pPr>
        <w:spacing w:line="240" w:lineRule="auto" w:before="8"/>
        <w:rPr>
          <w:rFonts w:ascii="宋体" w:hAnsi="宋体" w:cs="宋体" w:eastAsia="宋体" w:hint="default"/>
          <w:b/>
          <w:bCs/>
          <w:sz w:val="30"/>
          <w:szCs w:val="30"/>
        </w:rPr>
      </w:pPr>
    </w:p>
    <w:p>
      <w:pPr>
        <w:pStyle w:val="BodyText"/>
        <w:spacing w:line="398" w:lineRule="auto" w:before="0"/>
        <w:ind w:right="1128" w:firstLine="420"/>
        <w:jc w:val="both"/>
      </w:pPr>
      <w:r>
        <w:rPr/>
        <w:t>（一）根据</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日公司第七届董事会第二十次会议审议通过的《</w:t>
      </w:r>
      <w:r>
        <w:rPr>
          <w:rFonts w:ascii="宋体" w:hAnsi="宋体" w:cs="宋体" w:eastAsia="宋体" w:hint="default"/>
        </w:rPr>
        <w:t>2019</w:t>
      </w:r>
      <w:r>
        <w:rPr/>
        <w:t>年度利润分配及资本公</w:t>
      </w:r>
      <w:r>
        <w:rPr>
          <w:w w:val="100"/>
        </w:rPr>
        <w:t> </w:t>
      </w:r>
      <w:r>
        <w:rPr>
          <w:spacing w:val="-2"/>
        </w:rPr>
        <w:t>积转增股本方案》，本年度不进行现金分红，不送红股，不以资本公积转增股本。上述利润分配方案尚待</w:t>
      </w:r>
      <w:r>
        <w:rPr>
          <w:spacing w:val="-43"/>
        </w:rPr>
        <w:t> </w:t>
      </w:r>
      <w:r>
        <w:rPr>
          <w:spacing w:val="-43"/>
        </w:rPr>
      </w:r>
      <w:r>
        <w:rPr/>
        <w:t>股东大会审议批准。</w:t>
      </w:r>
    </w:p>
    <w:p>
      <w:pPr>
        <w:pStyle w:val="BodyText"/>
        <w:spacing w:line="408" w:lineRule="auto" w:before="54"/>
        <w:ind w:left="573" w:right="708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其他资产负债表日后事项说明</w:t>
      </w:r>
      <w:r>
        <w:rPr>
          <w:w w:val="100"/>
        </w:rPr>
        <w:t> </w:t>
      </w:r>
      <w:r>
        <w:rPr/>
        <w:t>新冠肺炎疫情对公司的影响</w:t>
      </w:r>
    </w:p>
    <w:p>
      <w:pPr>
        <w:pStyle w:val="BodyText"/>
        <w:spacing w:line="408" w:lineRule="auto" w:before="46"/>
        <w:ind w:right="1021" w:firstLine="420"/>
        <w:jc w:val="left"/>
      </w:pPr>
      <w:r>
        <w:rPr/>
        <w:t>新型冠状病毒感染的肺炎疫情</w:t>
      </w:r>
      <w:r>
        <w:rPr>
          <w:rFonts w:ascii="宋体" w:hAnsi="宋体" w:cs="宋体" w:eastAsia="宋体" w:hint="default"/>
        </w:rPr>
        <w:t>(</w:t>
      </w:r>
      <w:r>
        <w:rPr/>
        <w:t>以下简称疫情</w:t>
      </w:r>
      <w:r>
        <w:rPr>
          <w:rFonts w:ascii="宋体" w:hAnsi="宋体" w:cs="宋体" w:eastAsia="宋体" w:hint="default"/>
        </w:rPr>
        <w:t>)</w:t>
      </w:r>
      <w:r>
        <w:rPr/>
        <w:t>自</w:t>
      </w:r>
      <w:r>
        <w:rPr>
          <w:rFonts w:ascii="宋体" w:hAnsi="宋体" w:cs="宋体" w:eastAsia="宋体" w:hint="default"/>
        </w:rPr>
        <w:t>2020</w:t>
      </w:r>
      <w:r>
        <w:rPr/>
        <w:t>年</w:t>
      </w:r>
      <w:r>
        <w:rPr>
          <w:rFonts w:ascii="宋体" w:hAnsi="宋体" w:cs="宋体" w:eastAsia="宋体" w:hint="default"/>
        </w:rPr>
        <w:t>1</w:t>
      </w:r>
      <w:r>
        <w:rPr/>
        <w:t>月爆发以来，通过各级政府的努力，目前国</w:t>
      </w:r>
      <w:r>
        <w:rPr>
          <w:w w:val="100"/>
        </w:rPr>
        <w:t> </w:t>
      </w:r>
      <w:r>
        <w:rPr/>
        <w:t>内的疫情已初步得到控制，但自</w:t>
      </w:r>
      <w:r>
        <w:rPr>
          <w:rFonts w:ascii="宋体" w:hAnsi="宋体" w:cs="宋体" w:eastAsia="宋体" w:hint="default"/>
        </w:rPr>
        <w:t>3</w:t>
      </w:r>
      <w:r>
        <w:rPr/>
        <w:t>月起疫情在全球范围的大爆发，目前尚未出现拐点。国内外对疫情的防</w:t>
      </w:r>
      <w:r>
        <w:rPr>
          <w:w w:val="100"/>
        </w:rPr>
        <w:t> </w:t>
      </w:r>
      <w:r>
        <w:rPr>
          <w:spacing w:val="-2"/>
        </w:rPr>
        <w:t>控措施给公司客户的经营造成了一定的暂时性影响，进而对公司移动信息服务业务收入造成一定影响，影</w:t>
      </w:r>
      <w:r>
        <w:rPr>
          <w:spacing w:val="-43"/>
        </w:rPr>
        <w:t> </w:t>
      </w:r>
      <w:r>
        <w:rPr>
          <w:spacing w:val="-43"/>
        </w:rPr>
      </w:r>
      <w:r>
        <w:rPr>
          <w:spacing w:val="-2"/>
        </w:rPr>
        <w:t>响程度取决于疫情防控的进展情况、持续时间以及各地防控政策的实施情况。截止至本报告批准报出日，</w:t>
      </w:r>
      <w:r>
        <w:rPr>
          <w:spacing w:val="-21"/>
        </w:rPr>
        <w:t> </w:t>
      </w:r>
      <w:r>
        <w:rPr>
          <w:spacing w:val="-21"/>
        </w:rPr>
      </w:r>
      <w:r>
        <w:rPr>
          <w:spacing w:val="-2"/>
        </w:rPr>
        <w:t>尚未发现重大不利影响。公司将继续密切关注疫情的发展情况，并评估和积极应对其对公司财务状况、经</w:t>
      </w:r>
      <w:r>
        <w:rPr>
          <w:spacing w:val="-42"/>
        </w:rPr>
        <w:t> </w:t>
      </w:r>
      <w:r>
        <w:rPr>
          <w:spacing w:val="-42"/>
        </w:rPr>
      </w:r>
      <w:r>
        <w:rPr/>
        <w:t>营成果等方面的影响。</w:t>
      </w:r>
    </w:p>
    <w:p>
      <w:pPr>
        <w:spacing w:line="240" w:lineRule="auto" w:before="8"/>
        <w:rPr>
          <w:rFonts w:ascii="宋体" w:hAnsi="宋体" w:cs="宋体" w:eastAsia="宋体" w:hint="default"/>
          <w:sz w:val="18"/>
          <w:szCs w:val="18"/>
        </w:rPr>
      </w:pPr>
    </w:p>
    <w:p>
      <w:pPr>
        <w:pStyle w:val="Heading2"/>
        <w:spacing w:line="240" w:lineRule="auto"/>
        <w:ind w:right="1021"/>
        <w:jc w:val="left"/>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、终止经营</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left="573" w:right="1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明细情况</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602"/>
        <w:gridCol w:w="1882"/>
        <w:gridCol w:w="1880"/>
      </w:tblGrid>
      <w:tr>
        <w:trPr>
          <w:trHeight w:val="348" w:hRule="exact"/>
        </w:trPr>
        <w:tc>
          <w:tcPr>
            <w:tcW w:w="4602" w:type="dxa"/>
            <w:vMerge w:val="restart"/>
            <w:tcBorders>
              <w:top w:val="single" w:sz="6" w:space="0" w:color="000000"/>
              <w:left w:val="single" w:sz="6" w:space="0" w:color="000000"/>
              <w:right w:val="single" w:sz="6" w:space="0" w:color="000000"/>
            </w:tcBorders>
          </w:tcPr>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3762" w:type="dxa"/>
            <w:gridSpan w:val="2"/>
            <w:tcBorders>
              <w:top w:val="single" w:sz="6" w:space="0" w:color="000000"/>
              <w:left w:val="single" w:sz="6" w:space="0" w:color="000000"/>
              <w:bottom w:val="single" w:sz="6"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兴业电力</w:t>
            </w:r>
          </w:p>
        </w:tc>
      </w:tr>
      <w:tr>
        <w:trPr>
          <w:trHeight w:val="346" w:hRule="exact"/>
        </w:trPr>
        <w:tc>
          <w:tcPr>
            <w:tcW w:w="4602" w:type="dxa"/>
            <w:vMerge/>
            <w:tcBorders>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1-11</w:t>
            </w:r>
            <w:r>
              <w:rPr>
                <w:rFonts w:ascii="宋体" w:hAnsi="宋体" w:cs="宋体" w:eastAsia="宋体" w:hint="default"/>
                <w:sz w:val="21"/>
                <w:szCs w:val="21"/>
              </w:rPr>
              <w:t>月</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40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8"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49" w:right="0"/>
              <w:jc w:val="left"/>
              <w:rPr>
                <w:rFonts w:ascii="Times New Roman" w:hAnsi="Times New Roman" w:cs="Times New Roman" w:eastAsia="Times New Roman" w:hint="default"/>
                <w:sz w:val="21"/>
                <w:szCs w:val="21"/>
              </w:rPr>
            </w:pPr>
            <w:r>
              <w:rPr>
                <w:rFonts w:ascii="Times New Roman"/>
                <w:sz w:val="21"/>
              </w:rPr>
              <w:t>401,942,930.50</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left="549" w:right="0"/>
              <w:jc w:val="left"/>
              <w:rPr>
                <w:rFonts w:ascii="Times New Roman" w:hAnsi="Times New Roman" w:cs="Times New Roman" w:eastAsia="Times New Roman" w:hint="default"/>
                <w:sz w:val="21"/>
                <w:szCs w:val="21"/>
              </w:rPr>
            </w:pPr>
            <w:r>
              <w:rPr>
                <w:rFonts w:ascii="Times New Roman"/>
                <w:sz w:val="21"/>
              </w:rPr>
              <w:t>394,602,715.99</w:t>
            </w:r>
          </w:p>
        </w:tc>
      </w:tr>
    </w:tbl>
    <w:p>
      <w:pPr>
        <w:spacing w:after="0" w:line="240" w:lineRule="auto"/>
        <w:jc w:val="left"/>
        <w:rPr>
          <w:rFonts w:ascii="Times New Roman" w:hAnsi="Times New Roman" w:cs="Times New Roman" w:eastAsia="Times New Roman" w:hint="default"/>
          <w:sz w:val="21"/>
          <w:szCs w:val="21"/>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602"/>
        <w:gridCol w:w="1882"/>
        <w:gridCol w:w="1880"/>
      </w:tblGrid>
      <w:tr>
        <w:trPr>
          <w:trHeight w:val="348"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207,300,534.36</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188,960,454.15</w:t>
            </w:r>
          </w:p>
        </w:tc>
      </w:tr>
      <w:tr>
        <w:trPr>
          <w:trHeight w:val="346"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77"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3,331,797.05</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3,116,040.59</w:t>
            </w:r>
          </w:p>
        </w:tc>
      </w:tr>
      <w:tr>
        <w:trPr>
          <w:trHeight w:val="348"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7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79,246,831.39</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pacing w:val="-1"/>
                <w:sz w:val="21"/>
              </w:rPr>
              <w:t>72,203,381.86</w:t>
            </w:r>
          </w:p>
        </w:tc>
      </w:tr>
      <w:tr>
        <w:trPr>
          <w:trHeight w:val="346"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7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26,068,775.37</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24,066,915.31</w:t>
            </w:r>
          </w:p>
        </w:tc>
      </w:tr>
      <w:tr>
        <w:trPr>
          <w:trHeight w:val="348"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77"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20,904,266.93</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pacing w:val="-1"/>
                <w:sz w:val="21"/>
              </w:rPr>
              <w:t>19,291,672.70</w:t>
            </w:r>
          </w:p>
        </w:tc>
      </w:tr>
      <w:tr>
        <w:trPr>
          <w:trHeight w:val="348"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7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332,624.05</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3,869,046.41</w:t>
            </w:r>
          </w:p>
        </w:tc>
      </w:tr>
      <w:tr>
        <w:trPr>
          <w:trHeight w:val="346"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1"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9,164,204.87</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12,292,075.93</w:t>
            </w:r>
          </w:p>
        </w:tc>
      </w:tr>
      <w:tr>
        <w:trPr>
          <w:trHeight w:val="348"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45"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82"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845" w:right="0"/>
              <w:jc w:val="left"/>
              <w:rPr>
                <w:rFonts w:ascii="宋体" w:hAnsi="宋体" w:cs="宋体" w:eastAsia="宋体" w:hint="default"/>
                <w:sz w:val="21"/>
                <w:szCs w:val="21"/>
              </w:rPr>
            </w:pPr>
            <w:r>
              <w:rPr>
                <w:rFonts w:ascii="宋体" w:hAnsi="宋体" w:cs="宋体" w:eastAsia="宋体" w:hint="default"/>
                <w:sz w:val="21"/>
                <w:szCs w:val="21"/>
              </w:rPr>
              <w:t>净敞口套期收益</w:t>
            </w:r>
          </w:p>
        </w:tc>
        <w:tc>
          <w:tcPr>
            <w:tcW w:w="1882"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nil" w:sz="6" w:space="0" w:color="auto"/>
            </w:tcBorders>
          </w:tcPr>
          <w:p>
            <w:pPr/>
          </w:p>
        </w:tc>
      </w:tr>
      <w:tr>
        <w:trPr>
          <w:trHeight w:val="349"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845"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1882"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77" w:right="0"/>
              <w:jc w:val="left"/>
              <w:rPr>
                <w:rFonts w:ascii="宋体" w:hAnsi="宋体" w:cs="宋体" w:eastAsia="宋体" w:hint="default"/>
                <w:sz w:val="21"/>
                <w:szCs w:val="21"/>
              </w:rPr>
            </w:pPr>
            <w:r>
              <w:rPr>
                <w:rFonts w:ascii="宋体" w:hAnsi="宋体" w:cs="宋体" w:eastAsia="宋体" w:hint="default"/>
                <w:sz w:val="21"/>
                <w:szCs w:val="21"/>
              </w:rPr>
              <w:t>信用减值损失</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-5,638,226.67</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-4,213,588.94</w:t>
            </w:r>
          </w:p>
        </w:tc>
      </w:tr>
      <w:tr>
        <w:trPr>
          <w:trHeight w:val="348"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77"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-1,094,739.51</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48"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77"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1882"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46"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67,189,340.04</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91,173,691.96</w:t>
            </w:r>
          </w:p>
        </w:tc>
      </w:tr>
      <w:tr>
        <w:trPr>
          <w:trHeight w:val="348"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168,201.04</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z w:val="21"/>
              </w:rPr>
              <w:t>520.00</w:t>
            </w:r>
          </w:p>
        </w:tc>
      </w:tr>
      <w:tr>
        <w:trPr>
          <w:trHeight w:val="346"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16,787.92</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2,911.49</w:t>
            </w:r>
          </w:p>
        </w:tc>
      </w:tr>
      <w:tr>
        <w:trPr>
          <w:trHeight w:val="348"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终止经营业务利润总额</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67,340,753.16</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pacing w:val="-1"/>
                <w:sz w:val="21"/>
              </w:rPr>
              <w:t>91,171,300.47</w:t>
            </w:r>
          </w:p>
        </w:tc>
      </w:tr>
      <w:tr>
        <w:trPr>
          <w:trHeight w:val="348"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1" w:right="0"/>
              <w:jc w:val="left"/>
              <w:rPr>
                <w:rFonts w:ascii="宋体" w:hAnsi="宋体" w:cs="宋体" w:eastAsia="宋体" w:hint="default"/>
                <w:sz w:val="21"/>
                <w:szCs w:val="21"/>
              </w:rPr>
            </w:pPr>
            <w:r>
              <w:rPr>
                <w:rFonts w:ascii="宋体" w:hAnsi="宋体" w:cs="宋体" w:eastAsia="宋体" w:hint="default"/>
                <w:sz w:val="21"/>
                <w:szCs w:val="21"/>
              </w:rPr>
              <w:t>减：终止经营业务所得税费用</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8,389,725.15</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13,971,612.42</w:t>
            </w:r>
          </w:p>
        </w:tc>
      </w:tr>
      <w:tr>
        <w:trPr>
          <w:trHeight w:val="346"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终止经营业务净利润</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58,951,028.01</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77,199,688.05</w:t>
            </w:r>
          </w:p>
        </w:tc>
      </w:tr>
      <w:tr>
        <w:trPr>
          <w:trHeight w:val="348"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加：本期确认的资产减值损失</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-1,094,739.51</w:t>
            </w:r>
          </w:p>
        </w:tc>
        <w:tc>
          <w:tcPr>
            <w:tcW w:w="188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加：终止经营业务处置净收益（税后）</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266,088,272.39</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48"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77" w:right="0"/>
              <w:jc w:val="left"/>
              <w:rPr>
                <w:rFonts w:ascii="宋体" w:hAnsi="宋体" w:cs="宋体" w:eastAsia="宋体" w:hint="default"/>
                <w:sz w:val="21"/>
                <w:szCs w:val="21"/>
              </w:rPr>
            </w:pPr>
            <w:r>
              <w:rPr>
                <w:rFonts w:ascii="宋体" w:hAnsi="宋体" w:cs="宋体" w:eastAsia="宋体" w:hint="default"/>
                <w:sz w:val="21"/>
                <w:szCs w:val="21"/>
              </w:rPr>
              <w:t>其中：处置损益总额</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266,088,272.39</w:t>
            </w:r>
          </w:p>
        </w:tc>
        <w:tc>
          <w:tcPr>
            <w:tcW w:w="188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181" w:right="0"/>
              <w:jc w:val="left"/>
              <w:rPr>
                <w:rFonts w:ascii="宋体" w:hAnsi="宋体" w:cs="宋体" w:eastAsia="宋体" w:hint="default"/>
                <w:sz w:val="21"/>
                <w:szCs w:val="21"/>
              </w:rPr>
            </w:pPr>
            <w:r>
              <w:rPr>
                <w:rFonts w:ascii="宋体" w:hAnsi="宋体" w:cs="宋体" w:eastAsia="宋体" w:hint="default"/>
                <w:sz w:val="21"/>
                <w:szCs w:val="21"/>
              </w:rPr>
              <w:t>减：所得税费用（或收益）</w:t>
            </w:r>
          </w:p>
        </w:tc>
        <w:tc>
          <w:tcPr>
            <w:tcW w:w="1882"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终止经营净利润合计</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323,944,560.89</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pacing w:val="-1"/>
                <w:sz w:val="21"/>
              </w:rPr>
              <w:t>77,199,688.05</w:t>
            </w:r>
          </w:p>
        </w:tc>
      </w:tr>
      <w:tr>
        <w:trPr>
          <w:trHeight w:val="660" w:hRule="exact"/>
        </w:trPr>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firstLine="420"/>
              <w:jc w:val="left"/>
              <w:rPr>
                <w:rFonts w:ascii="宋体" w:hAnsi="宋体" w:cs="宋体" w:eastAsia="宋体" w:hint="default"/>
                <w:sz w:val="21"/>
                <w:szCs w:val="21"/>
              </w:rPr>
            </w:pPr>
            <w:r>
              <w:rPr>
                <w:rFonts w:ascii="宋体" w:hAnsi="宋体" w:cs="宋体" w:eastAsia="宋体" w:hint="default"/>
                <w:spacing w:val="-4"/>
                <w:sz w:val="21"/>
                <w:szCs w:val="21"/>
              </w:rPr>
              <w:t>其中：归属于母公司所有者的终止经营净利润</w:t>
            </w:r>
            <w:r>
              <w:rPr>
                <w:rFonts w:ascii="宋体" w:hAnsi="宋体" w:cs="宋体" w:eastAsia="宋体" w:hint="default"/>
                <w:w w:val="100"/>
                <w:sz w:val="21"/>
                <w:szCs w:val="21"/>
              </w:rPr>
              <w:t> </w:t>
            </w:r>
            <w:r>
              <w:rPr>
                <w:rFonts w:ascii="宋体" w:hAnsi="宋体" w:cs="宋体" w:eastAsia="宋体" w:hint="default"/>
                <w:sz w:val="21"/>
                <w:szCs w:val="21"/>
              </w:rPr>
              <w:t>合计</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316,124,707.02</w:t>
            </w:r>
          </w:p>
        </w:tc>
        <w:tc>
          <w:tcPr>
            <w:tcW w:w="1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65,855,599.85</w:t>
            </w:r>
          </w:p>
        </w:tc>
      </w:tr>
    </w:tbl>
    <w:p>
      <w:pPr>
        <w:pStyle w:val="BodyText"/>
        <w:spacing w:line="278" w:lineRule="exact" w:before="0"/>
        <w:ind w:left="573" w:right="10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终止经营现金流量</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284"/>
        <w:gridCol w:w="1685"/>
        <w:gridCol w:w="1779"/>
        <w:gridCol w:w="1777"/>
      </w:tblGrid>
      <w:tr>
        <w:trPr>
          <w:trHeight w:val="346" w:hRule="exact"/>
        </w:trPr>
        <w:tc>
          <w:tcPr>
            <w:tcW w:w="3284" w:type="dxa"/>
            <w:vMerge w:val="restart"/>
            <w:tcBorders>
              <w:top w:val="single" w:sz="6" w:space="0" w:color="000000"/>
              <w:left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5240" w:type="dxa"/>
            <w:gridSpan w:val="3"/>
            <w:tcBorders>
              <w:top w:val="single" w:sz="6" w:space="0" w:color="000000"/>
              <w:left w:val="single" w:sz="6" w:space="0" w:color="000000"/>
              <w:bottom w:val="single" w:sz="6" w:space="0" w:color="000000"/>
              <w:right w:val="nil" w:sz="6" w:space="0" w:color="auto"/>
            </w:tcBorders>
          </w:tcPr>
          <w:p>
            <w:pPr>
              <w:pStyle w:val="TableParagraph"/>
              <w:spacing w:line="288" w:lineRule="exact"/>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1-11</w:t>
            </w:r>
            <w:r>
              <w:rPr>
                <w:rFonts w:ascii="宋体" w:hAnsi="宋体" w:cs="宋体" w:eastAsia="宋体" w:hint="default"/>
                <w:sz w:val="21"/>
                <w:szCs w:val="21"/>
              </w:rPr>
              <w:t>月</w:t>
            </w:r>
          </w:p>
        </w:tc>
      </w:tr>
      <w:tr>
        <w:trPr>
          <w:trHeight w:val="661" w:hRule="exact"/>
        </w:trPr>
        <w:tc>
          <w:tcPr>
            <w:tcW w:w="3284" w:type="dxa"/>
            <w:vMerge/>
            <w:tcBorders>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03" w:right="201" w:firstLine="211"/>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现金流量净额</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52" w:right="247" w:firstLine="211"/>
              <w:jc w:val="left"/>
              <w:rPr>
                <w:rFonts w:ascii="宋体" w:hAnsi="宋体" w:cs="宋体" w:eastAsia="宋体" w:hint="default"/>
                <w:sz w:val="21"/>
                <w:szCs w:val="21"/>
              </w:rPr>
            </w:pPr>
            <w:r>
              <w:rPr>
                <w:rFonts w:ascii="宋体" w:hAnsi="宋体" w:cs="宋体" w:eastAsia="宋体" w:hint="default"/>
                <w:sz w:val="21"/>
                <w:szCs w:val="21"/>
              </w:rPr>
              <w:t>投资活动</w:t>
            </w:r>
            <w:r>
              <w:rPr>
                <w:rFonts w:ascii="宋体" w:hAnsi="宋体" w:cs="宋体" w:eastAsia="宋体" w:hint="default"/>
                <w:w w:val="100"/>
                <w:sz w:val="21"/>
                <w:szCs w:val="21"/>
              </w:rPr>
              <w:t> </w:t>
            </w:r>
            <w:r>
              <w:rPr>
                <w:rFonts w:ascii="宋体" w:hAnsi="宋体" w:cs="宋体" w:eastAsia="宋体" w:hint="default"/>
                <w:sz w:val="21"/>
                <w:szCs w:val="21"/>
              </w:rPr>
              <w:t>现金流量净额</w:t>
            </w:r>
          </w:p>
        </w:tc>
        <w:tc>
          <w:tcPr>
            <w:tcW w:w="1777"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251" w:right="252" w:firstLine="211"/>
              <w:jc w:val="left"/>
              <w:rPr>
                <w:rFonts w:ascii="宋体" w:hAnsi="宋体" w:cs="宋体" w:eastAsia="宋体" w:hint="default"/>
                <w:sz w:val="21"/>
                <w:szCs w:val="21"/>
              </w:rPr>
            </w:pPr>
            <w:r>
              <w:rPr>
                <w:rFonts w:ascii="宋体" w:hAnsi="宋体" w:cs="宋体" w:eastAsia="宋体" w:hint="default"/>
                <w:sz w:val="21"/>
                <w:szCs w:val="21"/>
              </w:rPr>
              <w:t>筹资活动</w:t>
            </w:r>
            <w:r>
              <w:rPr>
                <w:rFonts w:ascii="宋体" w:hAnsi="宋体" w:cs="宋体" w:eastAsia="宋体" w:hint="default"/>
                <w:w w:val="100"/>
                <w:sz w:val="21"/>
                <w:szCs w:val="21"/>
              </w:rPr>
              <w:t> </w:t>
            </w:r>
            <w:r>
              <w:rPr>
                <w:rFonts w:ascii="宋体" w:hAnsi="宋体" w:cs="宋体" w:eastAsia="宋体" w:hint="default"/>
                <w:sz w:val="21"/>
                <w:szCs w:val="21"/>
              </w:rPr>
              <w:t>现金流量净额</w:t>
            </w:r>
          </w:p>
        </w:tc>
      </w:tr>
      <w:tr>
        <w:trPr>
          <w:trHeight w:val="348"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辽宁荣信兴业电力技术有限公司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91" w:right="-1"/>
              <w:jc w:val="left"/>
              <w:rPr>
                <w:rFonts w:ascii="Times New Roman" w:hAnsi="Times New Roman" w:cs="Times New Roman" w:eastAsia="Times New Roman" w:hint="default"/>
                <w:sz w:val="21"/>
                <w:szCs w:val="21"/>
              </w:rPr>
            </w:pPr>
            <w:r>
              <w:rPr>
                <w:rFonts w:ascii="Times New Roman"/>
                <w:sz w:val="21"/>
              </w:rPr>
              <w:t>-27,091,959.33</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88" w:right="-1"/>
              <w:jc w:val="left"/>
              <w:rPr>
                <w:rFonts w:ascii="Times New Roman" w:hAnsi="Times New Roman" w:cs="Times New Roman" w:eastAsia="Times New Roman" w:hint="default"/>
                <w:sz w:val="21"/>
                <w:szCs w:val="21"/>
              </w:rPr>
            </w:pPr>
            <w:r>
              <w:rPr>
                <w:rFonts w:ascii="Times New Roman"/>
                <w:sz w:val="21"/>
              </w:rPr>
              <w:t>-3,666,995.40</w:t>
            </w:r>
          </w:p>
        </w:tc>
        <w:tc>
          <w:tcPr>
            <w:tcW w:w="17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587" w:right="0"/>
              <w:jc w:val="left"/>
              <w:rPr>
                <w:rFonts w:ascii="Times New Roman" w:hAnsi="Times New Roman" w:cs="Times New Roman" w:eastAsia="Times New Roman" w:hint="default"/>
                <w:sz w:val="21"/>
                <w:szCs w:val="21"/>
              </w:rPr>
            </w:pPr>
            <w:r>
              <w:rPr>
                <w:rFonts w:ascii="Times New Roman"/>
                <w:sz w:val="21"/>
              </w:rPr>
              <w:t>-1,180,000.00</w:t>
            </w:r>
          </w:p>
        </w:tc>
      </w:tr>
    </w:tbl>
    <w:p>
      <w:pPr>
        <w:pStyle w:val="BodyText"/>
        <w:spacing w:line="278" w:lineRule="exact" w:before="0"/>
        <w:ind w:left="573" w:right="1021"/>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284"/>
        <w:gridCol w:w="1685"/>
        <w:gridCol w:w="1779"/>
        <w:gridCol w:w="1777"/>
      </w:tblGrid>
      <w:tr>
        <w:trPr>
          <w:trHeight w:val="346" w:hRule="exact"/>
        </w:trPr>
        <w:tc>
          <w:tcPr>
            <w:tcW w:w="3284" w:type="dxa"/>
            <w:vMerge w:val="restart"/>
            <w:tcBorders>
              <w:top w:val="single" w:sz="6" w:space="0" w:color="000000"/>
              <w:left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5240" w:type="dxa"/>
            <w:gridSpan w:val="3"/>
            <w:tcBorders>
              <w:top w:val="single" w:sz="6" w:space="0" w:color="000000"/>
              <w:left w:val="single" w:sz="6" w:space="0" w:color="000000"/>
              <w:bottom w:val="single" w:sz="6"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660" w:hRule="exact"/>
        </w:trPr>
        <w:tc>
          <w:tcPr>
            <w:tcW w:w="3284" w:type="dxa"/>
            <w:vMerge/>
            <w:tcBorders>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03" w:right="201" w:firstLine="211"/>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现金流量净额</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52" w:right="247" w:firstLine="211"/>
              <w:jc w:val="left"/>
              <w:rPr>
                <w:rFonts w:ascii="宋体" w:hAnsi="宋体" w:cs="宋体" w:eastAsia="宋体" w:hint="default"/>
                <w:sz w:val="21"/>
                <w:szCs w:val="21"/>
              </w:rPr>
            </w:pPr>
            <w:r>
              <w:rPr>
                <w:rFonts w:ascii="宋体" w:hAnsi="宋体" w:cs="宋体" w:eastAsia="宋体" w:hint="default"/>
                <w:sz w:val="21"/>
                <w:szCs w:val="21"/>
              </w:rPr>
              <w:t>投资活动</w:t>
            </w:r>
            <w:r>
              <w:rPr>
                <w:rFonts w:ascii="宋体" w:hAnsi="宋体" w:cs="宋体" w:eastAsia="宋体" w:hint="default"/>
                <w:w w:val="100"/>
                <w:sz w:val="21"/>
                <w:szCs w:val="21"/>
              </w:rPr>
              <w:t> </w:t>
            </w:r>
            <w:r>
              <w:rPr>
                <w:rFonts w:ascii="宋体" w:hAnsi="宋体" w:cs="宋体" w:eastAsia="宋体" w:hint="default"/>
                <w:sz w:val="21"/>
                <w:szCs w:val="21"/>
              </w:rPr>
              <w:t>现金流量净额</w:t>
            </w:r>
          </w:p>
        </w:tc>
        <w:tc>
          <w:tcPr>
            <w:tcW w:w="1777"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251" w:right="252" w:firstLine="211"/>
              <w:jc w:val="left"/>
              <w:rPr>
                <w:rFonts w:ascii="宋体" w:hAnsi="宋体" w:cs="宋体" w:eastAsia="宋体" w:hint="default"/>
                <w:sz w:val="21"/>
                <w:szCs w:val="21"/>
              </w:rPr>
            </w:pPr>
            <w:r>
              <w:rPr>
                <w:rFonts w:ascii="宋体" w:hAnsi="宋体" w:cs="宋体" w:eastAsia="宋体" w:hint="default"/>
                <w:sz w:val="21"/>
                <w:szCs w:val="21"/>
              </w:rPr>
              <w:t>筹资活动</w:t>
            </w:r>
            <w:r>
              <w:rPr>
                <w:rFonts w:ascii="宋体" w:hAnsi="宋体" w:cs="宋体" w:eastAsia="宋体" w:hint="default"/>
                <w:w w:val="100"/>
                <w:sz w:val="21"/>
                <w:szCs w:val="21"/>
              </w:rPr>
              <w:t> </w:t>
            </w:r>
            <w:r>
              <w:rPr>
                <w:rFonts w:ascii="宋体" w:hAnsi="宋体" w:cs="宋体" w:eastAsia="宋体" w:hint="default"/>
                <w:sz w:val="21"/>
                <w:szCs w:val="21"/>
              </w:rPr>
              <w:t>现金流量净额</w:t>
            </w:r>
          </w:p>
        </w:tc>
      </w:tr>
      <w:tr>
        <w:trPr>
          <w:trHeight w:val="348"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辽宁荣信兴业电力技术有限公司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60" w:right="-1"/>
              <w:jc w:val="left"/>
              <w:rPr>
                <w:rFonts w:ascii="Times New Roman" w:hAnsi="Times New Roman" w:cs="Times New Roman" w:eastAsia="Times New Roman" w:hint="default"/>
                <w:sz w:val="21"/>
                <w:szCs w:val="21"/>
              </w:rPr>
            </w:pPr>
            <w:r>
              <w:rPr>
                <w:rFonts w:ascii="Times New Roman"/>
                <w:sz w:val="21"/>
              </w:rPr>
              <w:t>24,703,228.82</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85" w:right="-1"/>
              <w:jc w:val="left"/>
              <w:rPr>
                <w:rFonts w:ascii="Times New Roman" w:hAnsi="Times New Roman" w:cs="Times New Roman" w:eastAsia="Times New Roman" w:hint="default"/>
                <w:sz w:val="21"/>
                <w:szCs w:val="21"/>
              </w:rPr>
            </w:pPr>
            <w:r>
              <w:rPr>
                <w:rFonts w:ascii="Times New Roman"/>
                <w:sz w:val="21"/>
              </w:rPr>
              <w:t>-10,444,195.56</w:t>
            </w:r>
          </w:p>
        </w:tc>
        <w:tc>
          <w:tcPr>
            <w:tcW w:w="17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659" w:right="0"/>
              <w:jc w:val="left"/>
              <w:rPr>
                <w:rFonts w:ascii="Times New Roman" w:hAnsi="Times New Roman" w:cs="Times New Roman" w:eastAsia="Times New Roman" w:hint="default"/>
                <w:sz w:val="21"/>
                <w:szCs w:val="21"/>
              </w:rPr>
            </w:pPr>
            <w:r>
              <w:rPr>
                <w:rFonts w:ascii="Times New Roman"/>
                <w:sz w:val="21"/>
              </w:rPr>
              <w:t>4,143,234.00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21"/>
        <w:jc w:val="left"/>
        <w:rPr>
          <w:b w:val="0"/>
          <w:bCs w:val="0"/>
        </w:rPr>
      </w:pPr>
      <w:r>
        <w:rPr>
          <w:rFonts w:ascii="Times New Roman" w:hAnsi="Times New Roman" w:cs="Times New Roman" w:eastAsia="Times New Roman" w:hint="default"/>
        </w:rPr>
        <w:t>2</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6"/>
        <w:ind w:right="1126" w:firstLine="420"/>
        <w:jc w:val="both"/>
      </w:pPr>
      <w:r>
        <w:rPr>
          <w:spacing w:val="-2"/>
        </w:rPr>
        <w:t>公司以内部组织结构、管理要求、内部报告制度等为依据确定报告分部，并以行业分部为基础确定报</w:t>
      </w:r>
      <w:r>
        <w:rPr>
          <w:w w:val="100"/>
        </w:rPr>
        <w:t> </w:t>
      </w:r>
      <w:r>
        <w:rPr>
          <w:spacing w:val="-2"/>
        </w:rPr>
        <w:t>告分部。分别对移动信息服务业务和节能大功率电力电子产品业务的经营业绩进行考核。与各分部共同使</w:t>
      </w:r>
      <w:r>
        <w:rPr>
          <w:spacing w:val="-43"/>
        </w:rPr>
        <w:t> </w:t>
      </w:r>
      <w:r>
        <w:rPr>
          <w:spacing w:val="-43"/>
        </w:rPr>
      </w:r>
      <w:r>
        <w:rPr/>
        <w:t>用的资产、负债按照规模比例在不同的分部之间分配。</w:t>
      </w:r>
    </w:p>
    <w:p>
      <w:pPr>
        <w:spacing w:line="240" w:lineRule="auto" w:before="8"/>
        <w:rPr>
          <w:rFonts w:ascii="宋体" w:hAnsi="宋体" w:cs="宋体" w:eastAsia="宋体" w:hint="default"/>
          <w:sz w:val="20"/>
          <w:szCs w:val="20"/>
        </w:rPr>
      </w:pPr>
    </w:p>
    <w:p>
      <w:pPr>
        <w:pStyle w:val="Heading3"/>
        <w:spacing w:line="240" w:lineRule="auto"/>
        <w:ind w:right="1021"/>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0" w:hanging="452"/>
              <w:jc w:val="left"/>
              <w:rPr>
                <w:rFonts w:ascii="宋体" w:hAnsi="宋体" w:cs="宋体" w:eastAsia="宋体" w:hint="default"/>
                <w:sz w:val="18"/>
                <w:szCs w:val="18"/>
              </w:rPr>
            </w:pPr>
            <w:r>
              <w:rPr>
                <w:rFonts w:ascii="宋体" w:hAnsi="宋体" w:cs="宋体" w:eastAsia="宋体" w:hint="default"/>
                <w:sz w:val="18"/>
                <w:szCs w:val="18"/>
              </w:rPr>
              <w:t>节能大功率电力电 子产品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533,118,722.62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2,644,397,575.89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15,143,264.98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3,192,659,563.49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372,600,740.19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2,167,600,454.60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11,629,194.66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2,551,830,389.45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1,286,302,163.23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4,653,091,990.20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16,016,783.49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5,955,410,936.92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921,042,167.70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847,201,856.70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8,780,689.85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1,777,024,714.25</w:t>
            </w:r>
          </w:p>
        </w:tc>
      </w:tr>
    </w:tbl>
    <w:p>
      <w:pPr>
        <w:spacing w:line="240" w:lineRule="auto" w:before="1"/>
        <w:rPr>
          <w:rFonts w:ascii="宋体" w:hAnsi="宋体" w:cs="宋体" w:eastAsia="宋体" w:hint="default"/>
          <w:sz w:val="18"/>
          <w:szCs w:val="18"/>
        </w:rPr>
      </w:pPr>
    </w:p>
    <w:p>
      <w:pPr>
        <w:pStyle w:val="Heading2"/>
        <w:spacing w:line="240" w:lineRule="auto" w:before="26"/>
        <w:ind w:right="1021"/>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306,737,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573.07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45.99%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306,737,</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573.07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141,534,7</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02.98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11.80%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141,534,7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02.98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306,737,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573.07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45.99%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306,737,</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573.07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141,534,7</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02.98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11.80%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141,534,7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02.98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360,282,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912.17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54.01%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105,549,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959.10</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254,732,9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53.07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1,057,526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,505.71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88.20%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183,237,2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20.50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874,289,28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5.21</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360,282,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912.17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54.01%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105,549,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959.10</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254,732,9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53.07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1,057,526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,505.71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88.20%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183,237,2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20.50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874,289,28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5.21</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667,020,</w:t>
            </w:r>
          </w:p>
          <w:p>
            <w:pPr>
              <w:pStyle w:val="TableParagraph"/>
              <w:spacing w:line="240" w:lineRule="auto" w:before="103"/>
              <w:ind w:left="216" w:right="0"/>
              <w:jc w:val="center"/>
              <w:rPr>
                <w:rFonts w:ascii="Times New Roman" w:hAnsi="Times New Roman" w:cs="Times New Roman" w:eastAsia="Times New Roman" w:hint="default"/>
                <w:sz w:val="18"/>
                <w:szCs w:val="18"/>
              </w:rPr>
            </w:pPr>
            <w:r>
              <w:rPr>
                <w:rFonts w:ascii="Times New Roman"/>
                <w:sz w:val="18"/>
              </w:rPr>
              <w:t>485.24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412,287,</w:t>
            </w:r>
          </w:p>
          <w:p>
            <w:pPr>
              <w:pStyle w:val="TableParagraph"/>
              <w:spacing w:line="240" w:lineRule="auto" w:before="103"/>
              <w:ind w:left="214" w:right="0"/>
              <w:jc w:val="center"/>
              <w:rPr>
                <w:rFonts w:ascii="Times New Roman" w:hAnsi="Times New Roman" w:cs="Times New Roman" w:eastAsia="Times New Roman" w:hint="default"/>
                <w:sz w:val="18"/>
                <w:szCs w:val="18"/>
              </w:rPr>
            </w:pPr>
            <w:r>
              <w:rPr>
                <w:rFonts w:ascii="Times New Roman"/>
                <w:sz w:val="18"/>
              </w:rPr>
              <w:t>532.17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15.82%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254,732,9</w:t>
            </w:r>
          </w:p>
          <w:p>
            <w:pPr>
              <w:pStyle w:val="TableParagraph"/>
              <w:spacing w:line="240" w:lineRule="auto" w:before="103"/>
              <w:ind w:left="350" w:right="0"/>
              <w:jc w:val="left"/>
              <w:rPr>
                <w:rFonts w:ascii="Times New Roman" w:hAnsi="Times New Roman" w:cs="Times New Roman" w:eastAsia="Times New Roman" w:hint="default"/>
                <w:sz w:val="18"/>
                <w:szCs w:val="18"/>
              </w:rPr>
            </w:pPr>
            <w:r>
              <w:rPr>
                <w:rFonts w:ascii="Times New Roman"/>
                <w:sz w:val="18"/>
              </w:rPr>
              <w:t>53.07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1,199,061</w:t>
            </w:r>
          </w:p>
          <w:p>
            <w:pPr>
              <w:pStyle w:val="TableParagraph"/>
              <w:spacing w:line="240" w:lineRule="auto" w:before="103"/>
              <w:ind w:left="182" w:right="0"/>
              <w:jc w:val="center"/>
              <w:rPr>
                <w:rFonts w:ascii="Times New Roman" w:hAnsi="Times New Roman" w:cs="Times New Roman" w:eastAsia="Times New Roman" w:hint="default"/>
                <w:sz w:val="18"/>
                <w:szCs w:val="18"/>
              </w:rPr>
            </w:pPr>
            <w:r>
              <w:rPr>
                <w:rFonts w:ascii="Times New Roman"/>
                <w:sz w:val="18"/>
              </w:rPr>
              <w:t>,208.69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324,771,9</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23.48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27.09%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874,289,28</w:t>
            </w:r>
          </w:p>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5.21</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169"/>
              <w:jc w:val="left"/>
              <w:rPr>
                <w:rFonts w:ascii="Times New Roman" w:hAnsi="Times New Roman" w:cs="Times New Roman" w:eastAsia="Times New Roman" w:hint="default"/>
                <w:sz w:val="18"/>
                <w:szCs w:val="18"/>
              </w:rPr>
            </w:pPr>
            <w:r>
              <w:rPr>
                <w:rFonts w:ascii="Times New Roman"/>
                <w:sz w:val="18"/>
              </w:rPr>
              <w:t>RongXin</w:t>
            </w:r>
            <w:r>
              <w:rPr>
                <w:rFonts w:ascii="Times New Roman"/>
                <w:spacing w:val="-2"/>
                <w:sz w:val="18"/>
              </w:rPr>
              <w:t> </w:t>
            </w:r>
            <w:r>
              <w:rPr>
                <w:rFonts w:ascii="Times New Roman"/>
                <w:sz w:val="18"/>
              </w:rPr>
              <w:t>Power</w:t>
            </w:r>
            <w:r>
              <w:rPr>
                <w:rFonts w:ascii="Times New Roman"/>
                <w:sz w:val="18"/>
              </w:rPr>
              <w:t> Electronic India</w:t>
            </w:r>
            <w:r>
              <w:rPr>
                <w:rFonts w:ascii="Times New Roman"/>
                <w:spacing w:val="-6"/>
                <w:sz w:val="18"/>
              </w:rPr>
              <w:t> </w:t>
            </w:r>
            <w:r>
              <w:rPr>
                <w:rFonts w:ascii="Times New Roman"/>
                <w:sz w:val="18"/>
              </w:rPr>
              <w:t>Private</w:t>
            </w:r>
            <w:r>
              <w:rPr>
                <w:rFonts w:ascii="Times New Roman"/>
                <w:w w:val="99"/>
                <w:sz w:val="18"/>
              </w:rPr>
              <w:t> </w:t>
            </w:r>
            <w:r>
              <w:rPr>
                <w:rFonts w:ascii="Times New Roman"/>
                <w:sz w:val="18"/>
              </w:rPr>
              <w:t>Limited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42,270,190.39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42,270,190.39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79"/>
              <w:jc w:val="left"/>
              <w:rPr>
                <w:rFonts w:ascii="宋体" w:hAnsi="宋体" w:cs="宋体" w:eastAsia="宋体" w:hint="default"/>
                <w:sz w:val="18"/>
                <w:szCs w:val="18"/>
              </w:rPr>
            </w:pPr>
            <w:r>
              <w:rPr>
                <w:rFonts w:ascii="宋体" w:hAnsi="宋体" w:cs="宋体" w:eastAsia="宋体" w:hint="default"/>
                <w:sz w:val="18"/>
                <w:szCs w:val="18"/>
              </w:rPr>
              <w:t>账龄较长，海外项目风 险较大，预计无法收回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北京能高自动化技术股 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诉讼中，预计无法收回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溧阳昌兴钢铁配套设施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公司经营困难，预计无 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承德蓝铜矿业有限公司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公司经营困难，预计无 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Orsted </w:t>
            </w:r>
            <w:r>
              <w:rPr>
                <w:rFonts w:ascii="Times New Roman"/>
                <w:spacing w:val="-3"/>
                <w:sz w:val="18"/>
              </w:rPr>
              <w:t>Wind </w:t>
            </w:r>
            <w:r>
              <w:rPr>
                <w:rFonts w:ascii="Times New Roman"/>
                <w:sz w:val="18"/>
              </w:rPr>
              <w:t>Power</w:t>
            </w:r>
            <w:r>
              <w:rPr>
                <w:rFonts w:ascii="Times New Roman"/>
                <w:spacing w:val="-14"/>
                <w:sz w:val="18"/>
              </w:rPr>
              <w:t> </w:t>
            </w:r>
            <w:r>
              <w:rPr>
                <w:rFonts w:ascii="Times New Roman"/>
                <w:sz w:val="18"/>
              </w:rPr>
              <w:t>A/S</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17,874,967.52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17,874,967.52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账龄较长，海外项目风 险较大，预计无法收回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福建增晟创新节能科技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公司经营困难，预计无 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云南昆钢重型装备制造 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账龄超过五年，预计无 法收回</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剩余企业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217 </w:t>
            </w:r>
            <w:r>
              <w:rPr>
                <w:rFonts w:ascii="宋体" w:hAnsi="宋体" w:cs="宋体" w:eastAsia="宋体" w:hint="default"/>
                <w:sz w:val="18"/>
                <w:szCs w:val="18"/>
              </w:rPr>
              <w:t>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161,952,415.16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161,952,415.16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账龄较长，预计无法收 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306,737,573.07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306,737,573.07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99,518,609.60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4,975,930.48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67,635,599.69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8,116,271.96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49,154,283.56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10,322,399.55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68,035,512.19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25,173,139.51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6,285,517.92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3,645,600.39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53,316,617.21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53,316,617.21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343,946,140.17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105,549,959.10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如是按照预期信用损失一般模型计提应收账款坏账准备，请参照其他应收款的披露方式披露坏账准备的相关信息：</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4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115,855,381.60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68,657,411.62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141,761,634.72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340,746,057.30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140,719,731.38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40,554,462.30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159,471,863.62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667,020,485.24</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021"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单项计提坏账准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141,534,702.98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200,257,224.18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23,468,354.75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11,585,999.34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306,737,573.07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183,237,220.50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-77,687,261.40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105,549,959.10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324,771,923.48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122,569,962.78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23,468,354.75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11,585,999.34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412,287,532.17</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遵义供电局</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收到银行存款</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神华包神铁路有限责任公司</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收到银行存款</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神华新准铁路有限责任公司</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2,007,550.00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收到银行存款</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新疆昆仑钢铁有限公司</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收到银行承兑汇票</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山西襄矿泓通煤化工有限公司</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收到银行存款及银行承兑汇票</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10,341,550.00</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11,083,396.68</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北京荣信瑞科科技发 展有限公司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6,052,363.05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前期单项计提，该 公司已注销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0"/>
              <w:jc w:val="left"/>
              <w:rPr>
                <w:rFonts w:ascii="宋体" w:hAnsi="宋体" w:cs="宋体" w:eastAsia="宋体" w:hint="default"/>
                <w:sz w:val="18"/>
                <w:szCs w:val="18"/>
              </w:rPr>
            </w:pPr>
            <w:r>
              <w:rPr>
                <w:rFonts w:ascii="宋体" w:hAnsi="宋体" w:cs="宋体" w:eastAsia="宋体" w:hint="default"/>
                <w:sz w:val="18"/>
                <w:szCs w:val="18"/>
              </w:rPr>
              <w:t>通过总经理的签字 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6,052,363.05</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407"/>
              <w:jc w:val="left"/>
              <w:rPr>
                <w:rFonts w:ascii="Times New Roman" w:hAnsi="Times New Roman" w:cs="Times New Roman" w:eastAsia="Times New Roman" w:hint="default"/>
                <w:sz w:val="18"/>
                <w:szCs w:val="18"/>
              </w:rPr>
            </w:pPr>
            <w:r>
              <w:rPr>
                <w:rFonts w:ascii="Times New Roman"/>
                <w:sz w:val="18"/>
              </w:rPr>
              <w:t>RongXin Power</w:t>
            </w:r>
            <w:r>
              <w:rPr>
                <w:rFonts w:ascii="Times New Roman"/>
                <w:spacing w:val="-6"/>
                <w:sz w:val="18"/>
              </w:rPr>
              <w:t> </w:t>
            </w:r>
            <w:r>
              <w:rPr>
                <w:rFonts w:ascii="Times New Roman"/>
                <w:sz w:val="18"/>
              </w:rPr>
              <w:t>Electronic</w:t>
            </w:r>
            <w:r>
              <w:rPr>
                <w:rFonts w:ascii="Times New Roman"/>
                <w:sz w:val="18"/>
              </w:rPr>
              <w:t> India Private</w:t>
            </w:r>
            <w:r>
              <w:rPr>
                <w:rFonts w:ascii="Times New Roman"/>
                <w:spacing w:val="-10"/>
                <w:sz w:val="18"/>
              </w:rPr>
              <w:t> </w:t>
            </w:r>
            <w:r>
              <w:rPr>
                <w:rFonts w:ascii="Times New Roman"/>
                <w:sz w:val="18"/>
              </w:rPr>
              <w:t>Limited</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42,270,190.39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42,270,190.39</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中国南方电网有限责任公司 超高压输电公司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38,732,734.00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13,559,208.72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国家电网有限公司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28,345,641.03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3,401,476.92</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67"/>
              <w:jc w:val="left"/>
              <w:rPr>
                <w:rFonts w:ascii="Times New Roman" w:hAnsi="Times New Roman" w:cs="Times New Roman" w:eastAsia="Times New Roman" w:hint="default"/>
                <w:sz w:val="18"/>
                <w:szCs w:val="18"/>
              </w:rPr>
            </w:pPr>
            <w:r>
              <w:rPr>
                <w:rFonts w:ascii="Times New Roman"/>
                <w:sz w:val="18"/>
              </w:rPr>
              <w:t>POWERGRID</w:t>
            </w:r>
            <w:r>
              <w:rPr>
                <w:rFonts w:ascii="Times New Roman"/>
                <w:w w:val="99"/>
                <w:sz w:val="18"/>
              </w:rPr>
              <w:t> </w:t>
            </w:r>
            <w:r>
              <w:rPr>
                <w:rFonts w:ascii="Times New Roman"/>
                <w:spacing w:val="-3"/>
                <w:sz w:val="18"/>
              </w:rPr>
              <w:t>CORPORATION </w:t>
            </w:r>
            <w:r>
              <w:rPr>
                <w:rFonts w:ascii="Times New Roman"/>
                <w:sz w:val="18"/>
              </w:rPr>
              <w:t>OF</w:t>
            </w:r>
            <w:r>
              <w:rPr>
                <w:rFonts w:ascii="Times New Roman"/>
                <w:spacing w:val="11"/>
                <w:sz w:val="18"/>
              </w:rPr>
              <w:t> </w:t>
            </w:r>
            <w:r>
              <w:rPr>
                <w:rFonts w:ascii="Times New Roman"/>
                <w:sz w:val="18"/>
              </w:rPr>
              <w:t>INDIA</w:t>
            </w:r>
            <w:r>
              <w:rPr>
                <w:rFonts w:ascii="Times New Roman"/>
                <w:w w:val="99"/>
                <w:sz w:val="18"/>
              </w:rPr>
              <w:t> </w:t>
            </w:r>
            <w:r>
              <w:rPr>
                <w:rFonts w:ascii="Times New Roman"/>
                <w:spacing w:val="-7"/>
                <w:sz w:val="18"/>
              </w:rPr>
              <w:t>LTD</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25,592,191.95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1,519,239.17</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北京能高自动化技术股份有 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20,740,000.00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155,680,757.37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282,989,698.96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121,071,251.22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282,989,698.96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121,071,251.22</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18,103,566.69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15,783,514.52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11,567,201.25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3,157,741.93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311,378,994.68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115,767,894.68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341,049,762.62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144,739,151.13</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193,346.96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5,346,883.26</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18,127,669.69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36" w:right="0"/>
              <w:jc w:val="left"/>
              <w:rPr>
                <w:rFonts w:ascii="Times New Roman" w:hAnsi="Times New Roman" w:cs="Times New Roman" w:eastAsia="Times New Roman" w:hint="default"/>
                <w:sz w:val="18"/>
                <w:szCs w:val="18"/>
              </w:rPr>
            </w:pPr>
            <w:r>
              <w:rPr>
                <w:rFonts w:ascii="Times New Roman"/>
                <w:sz w:val="18"/>
              </w:rPr>
              <w:t>23,667,899.91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-30,814.40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30,814.40</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-3,026,770.53</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3,026,770.53</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12,281,524.05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-1,286,298.33</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23,396,938.04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6" w:right="0"/>
              <w:jc w:val="left"/>
              <w:rPr>
                <w:rFonts w:ascii="Times New Roman" w:hAnsi="Times New Roman" w:cs="Times New Roman" w:eastAsia="Times New Roman" w:hint="default"/>
                <w:sz w:val="18"/>
                <w:szCs w:val="18"/>
              </w:rPr>
            </w:pPr>
            <w:r>
              <w:rPr>
                <w:rFonts w:ascii="Times New Roman"/>
                <w:sz w:val="18"/>
              </w:rPr>
              <w:t>34,392,163.75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12,444,056.61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1,064,628.80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44,551,378.25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6" w:right="0"/>
              <w:jc w:val="left"/>
              <w:rPr>
                <w:rFonts w:ascii="Times New Roman" w:hAnsi="Times New Roman" w:cs="Times New Roman" w:eastAsia="Times New Roman" w:hint="default"/>
                <w:sz w:val="18"/>
                <w:szCs w:val="18"/>
              </w:rPr>
            </w:pPr>
            <w:r>
              <w:rPr>
                <w:rFonts w:ascii="Times New Roman"/>
                <w:sz w:val="18"/>
              </w:rPr>
              <w:t>58,060,063.66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248,881,132.16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10,646,288.00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32,594,324.47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48,928,017.99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39,188,710.98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3,187,449.33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6,551,857.68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341,049,762.62</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天津百利特精电气股 份有限公司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242,971,400.00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9" w:right="0"/>
              <w:jc w:val="left"/>
              <w:rPr>
                <w:rFonts w:ascii="Times New Roman" w:hAnsi="Times New Roman" w:cs="Times New Roman" w:eastAsia="Times New Roman" w:hint="default"/>
                <w:sz w:val="18"/>
                <w:szCs w:val="18"/>
              </w:rPr>
            </w:pPr>
            <w:r>
              <w:rPr>
                <w:rFonts w:ascii="Times New Roman"/>
                <w:sz w:val="18"/>
              </w:rPr>
              <w:t>71.24%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12,148,570.00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29,409,999.00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5,881,999.80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杨昭平</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18,573,595.68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18,573,595.68</w:t>
            </w: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深圳市松禾国创新能 股权投资基金合伙企 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18,214,000.00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5,464,200.00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张春生</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312,118,994.68</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42,363,365.48</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3,229,441,909.77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3,229,441,909.77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3,153,571,019.85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5,377,611.18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3,148,193,408.67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50,968,407.49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50,968,407.49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66,452,575.40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5,037,789.83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61,414,785.57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3,280,410,317.26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3,280,410,317.26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3,220,023,595.25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10,415,401.01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3,209,608,194.24</w:t>
            </w: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南京荣信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center"/>
              <w:rPr>
                <w:rFonts w:ascii="Times New Roman" w:hAnsi="Times New Roman" w:cs="Times New Roman" w:eastAsia="Times New Roman" w:hint="default"/>
                <w:sz w:val="18"/>
                <w:szCs w:val="18"/>
              </w:rPr>
            </w:pPr>
            <w:r>
              <w:rPr>
                <w:rFonts w:ascii="Times New Roman"/>
                <w:sz w:val="18"/>
              </w:rPr>
              <w:t>1,622,388.82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7,000,000.00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-5,377,611.18</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荣西电力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41,097,858.12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41,097,858.12</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新疆荣信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2,921,572,326.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153,013,404.4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3,074,585,731.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梦网香港</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center"/>
              <w:rPr>
                <w:rFonts w:ascii="Times New Roman" w:hAnsi="Times New Roman" w:cs="Times New Roman" w:eastAsia="Times New Roman" w:hint="default"/>
                <w:sz w:val="18"/>
                <w:szCs w:val="18"/>
              </w:rPr>
            </w:pPr>
            <w:r>
              <w:rPr>
                <w:rFonts w:ascii="Times New Roman"/>
                <w:sz w:val="18"/>
              </w:rPr>
              <w:t>8,156,655.00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8,156,655.00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兴业电力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梦网物联</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11,410,679.99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42,460.19</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11,453,140.18</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梦网云播</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14,033,499.84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102,277.56</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14,135,777.40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鞍山云数</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30,012,747.69</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30,012,747.69</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3,148,193,408.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183,170,889.9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-5,377,611.18</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3,229,441,909.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12,688,36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13,766,16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-3,959,99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-5,037,78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12,688,36</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5.15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13,766,16</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1.15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-3,959,99</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3.83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-5,037,78</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9.83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哈密荣信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48,726,42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2,241,987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50,968,40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7.49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48,726,42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2,241,987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50,968,40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61,414,78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13,766,16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-1,718,00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6.76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-5,037,78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50,968,40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7.49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188,310,631.28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216,854,287.95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610,179,743.01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547,334,604.12</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0" w:right="0"/>
              <w:jc w:val="left"/>
              <w:rPr>
                <w:rFonts w:ascii="Times New Roman" w:hAnsi="Times New Roman" w:cs="Times New Roman" w:eastAsia="Times New Roman" w:hint="default"/>
                <w:sz w:val="18"/>
                <w:szCs w:val="18"/>
              </w:rPr>
            </w:pPr>
            <w:r>
              <w:rPr>
                <w:rFonts w:ascii="Times New Roman"/>
                <w:sz w:val="18"/>
              </w:rPr>
              <w:t>14,156,608.68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4,451,314.96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19,806,976.12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31,335,160.29</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202,467,239.96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221,305,602.91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629,986,719.13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578,669,764.41</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8"/>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1021"/>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281,450,000.00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-1,718,006.76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3,361,780.19</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393,937,611.18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15,947,758.42</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1" w:right="0"/>
              <w:jc w:val="left"/>
              <w:rPr>
                <w:rFonts w:ascii="Times New Roman" w:hAnsi="Times New Roman" w:cs="Times New Roman" w:eastAsia="Times New Roman" w:hint="default"/>
                <w:sz w:val="18"/>
                <w:szCs w:val="18"/>
              </w:rPr>
            </w:pPr>
            <w:r>
              <w:rPr>
                <w:rFonts w:ascii="Times New Roman"/>
                <w:sz w:val="18"/>
              </w:rPr>
              <w:t>408,599,362.84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284,811,780.19</w:t>
            </w:r>
          </w:p>
        </w:tc>
      </w:tr>
    </w:tbl>
    <w:p>
      <w:pPr>
        <w:spacing w:line="240" w:lineRule="auto" w:before="1"/>
        <w:rPr>
          <w:rFonts w:ascii="宋体" w:hAnsi="宋体" w:cs="宋体" w:eastAsia="宋体" w:hint="default"/>
          <w:sz w:val="18"/>
          <w:szCs w:val="18"/>
        </w:rPr>
      </w:pPr>
    </w:p>
    <w:p>
      <w:pPr>
        <w:pStyle w:val="Heading2"/>
        <w:spacing w:line="240" w:lineRule="auto" w:before="26"/>
        <w:ind w:right="1021"/>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1"/>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spacing w:before="44"/>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32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1" w:right="0"/>
              <w:jc w:val="left"/>
              <w:rPr>
                <w:rFonts w:ascii="Times New Roman" w:hAnsi="Times New Roman" w:cs="Times New Roman" w:eastAsia="Times New Roman" w:hint="default"/>
                <w:sz w:val="18"/>
                <w:szCs w:val="18"/>
              </w:rPr>
            </w:pPr>
            <w:r>
              <w:rPr>
                <w:rFonts w:ascii="Times New Roman"/>
                <w:sz w:val="18"/>
              </w:rPr>
              <w:t>266,145,131.54</w:t>
            </w:r>
          </w:p>
        </w:tc>
        <w:tc>
          <w:tcPr>
            <w:tcW w:w="318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主要是处置控股子公司荣信兴业取得的 股权收益。</w:t>
            </w:r>
          </w:p>
        </w:tc>
      </w:tr>
      <w:tr>
        <w:trPr>
          <w:trHeight w:val="392" w:hRule="exact"/>
        </w:trPr>
        <w:tc>
          <w:tcPr>
            <w:tcW w:w="3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vMerge/>
            <w:tcBorders>
              <w:left w:val="single" w:sz="4" w:space="0" w:color="000000"/>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2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60" w:type="dxa"/>
            <w:vMerge/>
            <w:tcBorders>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1027"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28,160,882.81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获得的政府补助。</w:t>
            </w:r>
          </w:p>
        </w:tc>
      </w:tr>
      <w:tr>
        <w:trPr>
          <w:trHeight w:val="227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12,519,738.43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3" w:right="89"/>
              <w:jc w:val="left"/>
              <w:rPr>
                <w:rFonts w:ascii="宋体" w:hAnsi="宋体" w:cs="宋体" w:eastAsia="宋体" w:hint="default"/>
                <w:sz w:val="18"/>
                <w:szCs w:val="18"/>
              </w:rPr>
            </w:pPr>
            <w:r>
              <w:rPr>
                <w:rFonts w:ascii="宋体" w:hAnsi="宋体" w:cs="宋体" w:eastAsia="宋体" w:hint="default"/>
                <w:sz w:val="18"/>
                <w:szCs w:val="18"/>
              </w:rPr>
              <w:t>持有的高澜股份公允价值变动及出售部 分高澜股份取得的收益。</w:t>
            </w: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23,586,508.73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单项计提坏账的应收账款转回。</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-9,152,219.78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主要是无需支付和无法收回的货款。</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440,935.49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1,881,157.16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69,430.54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319,750,389.52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021"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021"/>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84"/>
              <w:jc w:val="center"/>
              <w:rPr>
                <w:rFonts w:ascii="宋体" w:hAnsi="宋体" w:cs="宋体" w:eastAsia="宋体" w:hint="default"/>
                <w:sz w:val="18"/>
                <w:szCs w:val="18"/>
              </w:rPr>
            </w:pPr>
            <w:r>
              <w:rPr>
                <w:rFonts w:ascii="宋体" w:hAnsi="宋体" w:cs="宋体" w:eastAsia="宋体" w:hint="default"/>
                <w:sz w:val="18"/>
                <w:szCs w:val="18"/>
              </w:rPr>
              <w:t>扣除非经常性损益后归属于公司</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3082"/>
        <w:gridCol w:w="1913"/>
        <w:gridCol w:w="1913"/>
      </w:tblGrid>
      <w:tr>
        <w:trPr>
          <w:trHeight w:val="36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021"/>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1"/>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021"/>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3"/>
        <w:spacing w:line="259" w:lineRule="auto"/>
        <w:ind w:right="1021"/>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4"/>
        </w:rPr>
        <w:t> </w:t>
      </w:r>
      <w:r>
        <w:rPr>
          <w:spacing w:val="-64"/>
        </w:rPr>
      </w:r>
      <w:r>
        <w:rPr/>
        <w:t>明该境外机构的名称</w:t>
      </w:r>
      <w:r>
        <w:rPr>
          <w:b w:val="0"/>
          <w:bCs w:val="0"/>
        </w:rPr>
      </w:r>
    </w:p>
    <w:p>
      <w:pPr>
        <w:spacing w:after="0" w:line="259"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021"/>
        <w:jc w:val="left"/>
        <w:rPr>
          <w:b w:val="0"/>
          <w:bCs w:val="0"/>
        </w:rPr>
      </w:pPr>
      <w:bookmarkStart w:name="_bookmark12" w:id="13"/>
      <w:bookmarkEnd w:id="13"/>
      <w:r>
        <w:rPr>
          <w:b w:val="0"/>
          <w:bCs w:val="0"/>
        </w:rPr>
      </w:r>
      <w:r>
        <w:rPr/>
        <w:t>第十三节</w:t>
      </w:r>
      <w:r>
        <w:rPr>
          <w:spacing w:val="-6"/>
        </w:rPr>
        <w:t> </w:t>
      </w:r>
      <w:r>
        <w:rPr/>
        <w:t>备查文件目录</w:t>
      </w:r>
      <w:r>
        <w:rPr>
          <w:b w:val="0"/>
          <w:bCs w:val="0"/>
        </w:rPr>
      </w:r>
    </w:p>
    <w:p>
      <w:pPr>
        <w:spacing w:line="240" w:lineRule="auto" w:before="10"/>
        <w:rPr>
          <w:rFonts w:ascii="宋体" w:hAnsi="宋体" w:cs="宋体" w:eastAsia="宋体" w:hint="default"/>
          <w:b/>
          <w:bCs/>
          <w:sz w:val="46"/>
          <w:szCs w:val="46"/>
        </w:rPr>
      </w:pPr>
    </w:p>
    <w:p>
      <w:pPr>
        <w:pStyle w:val="BodyText"/>
        <w:spacing w:line="386" w:lineRule="auto" w:before="0"/>
        <w:ind w:left="635" w:right="1021"/>
        <w:jc w:val="left"/>
      </w:pPr>
      <w:r>
        <w:rPr/>
        <w:t>一、载有公司董事、监事、高级管理人员签名并加盖公司公章的</w:t>
      </w:r>
      <w:r>
        <w:rPr>
          <w:rFonts w:ascii="Times New Roman" w:hAnsi="Times New Roman" w:cs="Times New Roman" w:eastAsia="Times New Roman" w:hint="default"/>
        </w:rPr>
        <w:t>2019</w:t>
      </w:r>
      <w:r>
        <w:rPr/>
        <w:t>年年度报告全文及摘要。</w:t>
      </w:r>
      <w:r>
        <w:rPr>
          <w:w w:val="100"/>
        </w:rPr>
        <w:t> </w:t>
      </w:r>
      <w:r>
        <w:rPr>
          <w:spacing w:val="-4"/>
        </w:rPr>
        <w:t>二、载有法定代表人余文胜先生、主管会计工作负责人李局春先生、会计机构负责人刘勇先生签名并</w:t>
      </w:r>
    </w:p>
    <w:p>
      <w:pPr>
        <w:pStyle w:val="BodyText"/>
        <w:spacing w:line="408" w:lineRule="auto"/>
        <w:ind w:left="635" w:right="2654" w:hanging="483"/>
        <w:jc w:val="left"/>
      </w:pPr>
      <w:r>
        <w:rPr/>
        <w:t>盖章的财务报告文本。</w:t>
      </w:r>
      <w:r>
        <w:rPr>
          <w:w w:val="100"/>
        </w:rPr>
        <w:t> </w:t>
      </w:r>
      <w:r>
        <w:rPr>
          <w:spacing w:val="-2"/>
        </w:rPr>
        <w:t>三、载有会计师事务所盖章、注册会计师签名并盖章的审计报告原件。</w:t>
      </w:r>
    </w:p>
    <w:p>
      <w:pPr>
        <w:pStyle w:val="BodyText"/>
        <w:spacing w:line="410" w:lineRule="auto" w:before="46"/>
        <w:ind w:right="1021" w:firstLine="482"/>
        <w:jc w:val="left"/>
      </w:pPr>
      <w:r>
        <w:rPr>
          <w:spacing w:val="-4"/>
        </w:rPr>
        <w:t>四、报告期内在《中国证券报》、《证券时报》、《上海证券报》及巨潮资讯网上公开披露过的所有</w:t>
      </w:r>
      <w:r>
        <w:rPr>
          <w:w w:val="100"/>
        </w:rPr>
        <w:t> </w:t>
      </w:r>
      <w:r>
        <w:rPr/>
        <w:t>公司文件的正本及公告的原稿。</w:t>
      </w:r>
    </w:p>
    <w:p>
      <w:pPr>
        <w:pStyle w:val="BodyText"/>
        <w:spacing w:line="408" w:lineRule="auto" w:before="44"/>
        <w:ind w:left="635" w:right="4994"/>
        <w:jc w:val="left"/>
      </w:pPr>
      <w:r>
        <w:rPr/>
        <w:t>五、其他相关资料。</w:t>
      </w:r>
      <w:r>
        <w:rPr>
          <w:w w:val="100"/>
        </w:rPr>
        <w:t> </w:t>
      </w:r>
      <w:r>
        <w:rPr>
          <w:spacing w:val="-2"/>
        </w:rPr>
        <w:t>以上备查文件的备置地点：公司证券部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0"/>
        <w:ind w:left="0" w:right="1129"/>
        <w:jc w:val="right"/>
      </w:pPr>
      <w:r>
        <w:rPr>
          <w:spacing w:val="-2"/>
        </w:rPr>
        <w:t>梦网荣信科技集团股份有限公司</w:t>
      </w:r>
    </w:p>
    <w:p>
      <w:pPr>
        <w:spacing w:line="240" w:lineRule="auto" w:before="10"/>
        <w:rPr>
          <w:rFonts w:ascii="宋体" w:hAnsi="宋体" w:cs="宋体" w:eastAsia="宋体" w:hint="default"/>
          <w:sz w:val="14"/>
          <w:szCs w:val="14"/>
        </w:rPr>
      </w:pPr>
    </w:p>
    <w:p>
      <w:pPr>
        <w:pStyle w:val="BodyText"/>
        <w:spacing w:line="240" w:lineRule="auto" w:before="0"/>
        <w:ind w:left="0" w:right="1128"/>
        <w:jc w:val="right"/>
      </w:pPr>
      <w:r>
        <w:rPr>
          <w:spacing w:val="-1"/>
        </w:rPr>
        <w:t>法定代表人：余文胜</w:t>
      </w:r>
    </w:p>
    <w:p>
      <w:pPr>
        <w:spacing w:line="240" w:lineRule="auto" w:before="10"/>
        <w:rPr>
          <w:rFonts w:ascii="宋体" w:hAnsi="宋体" w:cs="宋体" w:eastAsia="宋体" w:hint="default"/>
          <w:sz w:val="14"/>
          <w:szCs w:val="14"/>
        </w:rPr>
      </w:pPr>
    </w:p>
    <w:p>
      <w:pPr>
        <w:pStyle w:val="BodyText"/>
        <w:spacing w:line="240" w:lineRule="auto" w:before="0"/>
        <w:ind w:left="0" w:right="1128"/>
        <w:jc w:val="right"/>
      </w:pP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29</w:t>
      </w:r>
      <w:r>
        <w:rPr>
          <w:spacing w:val="-1"/>
        </w:rPr>
        <w:t>日</w:t>
      </w:r>
    </w:p>
    <w:sectPr>
      <w:pgSz w:w="11910" w:h="16840"/>
      <w:pgMar w:header="745"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4208" type="#_x0000_t75" stroked="false">
          <v:imagedata r:id="rId1" o:title=""/>
        </v:shape>
      </w:pict>
    </w:r>
    <w:r>
      <w:rPr/>
      <w:pict>
        <v:shape style="position:absolute;margin-left:533.099976pt;margin-top:795.637939pt;width:6.5pt;height:11pt;mso-position-horizontal-relative:page;mso-position-vertical-relative:page;z-index:-1224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4160" type="#_x0000_t75" stroked="false">
          <v:imagedata r:id="rId1" o:title=""/>
        </v:shape>
      </w:pict>
    </w:r>
    <w:r>
      <w:rPr/>
      <w:pict>
        <v:shape style="position:absolute;margin-left:527.659973pt;margin-top:781.957947pt;width:13.15pt;height:11pt;mso-position-horizontal-relative:page;mso-position-vertical-relative:page;z-index:-1224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4112" type="#_x0000_t75" stroked="false">
          <v:imagedata r:id="rId1" o:title=""/>
        </v:shape>
      </w:pict>
    </w:r>
    <w:r>
      <w:rPr/>
      <w:pict>
        <v:shape style="position:absolute;margin-left:524.099976pt;margin-top:781.957947pt;width:15.7pt;height:11pt;mso-position-horizontal-relative:page;mso-position-vertical-relative:page;z-index:-12240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4064" type="#_x0000_t75" stroked="false">
          <v:imagedata r:id="rId1" o:title=""/>
        </v:shape>
      </w:pict>
    </w:r>
    <w:r>
      <w:rPr/>
      <w:pict>
        <v:shape style="position:absolute;margin-left:523.099976pt;margin-top:781.957947pt;width:17.7pt;height:11pt;mso-position-horizontal-relative:page;mso-position-vertical-relative:page;z-index:-1224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4016" type="#_x0000_t75" stroked="false">
          <v:imagedata r:id="rId1" o:title=""/>
        </v:shape>
      </w:pict>
    </w:r>
    <w:r>
      <w:rPr/>
      <w:pict>
        <v:shape style="position:absolute;margin-left:523.460022pt;margin-top:781.957947pt;width:17.3pt;height:11pt;mso-position-horizontal-relative:page;mso-position-vertical-relative:page;z-index:-1223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3968" type="#_x0000_t75" stroked="false">
          <v:imagedata r:id="rId1" o:title=""/>
        </v:shape>
      </w:pict>
    </w:r>
    <w:r>
      <w:rPr/>
      <w:pict>
        <v:shape style="position:absolute;margin-left:523.099976pt;margin-top:781.957947pt;width:17.7pt;height:11pt;mso-position-horizontal-relative:page;mso-position-vertical-relative:page;z-index:-1223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3920" type="#_x0000_t75" stroked="false">
          <v:imagedata r:id="rId1" o:title=""/>
        </v:shape>
      </w:pict>
    </w:r>
    <w:r>
      <w:rPr/>
      <w:pict>
        <v:shape style="position:absolute;margin-left:524.099976pt;margin-top:781.957947pt;width:15.7pt;height:11pt;mso-position-horizontal-relative:page;mso-position-vertical-relative:page;z-index:-12238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3872" type="#_x0000_t75" stroked="false">
          <v:imagedata r:id="rId1" o:title=""/>
        </v:shape>
      </w:pict>
    </w:r>
    <w:r>
      <w:rPr/>
      <w:pict>
        <v:shape style="position:absolute;margin-left:523.099976pt;margin-top:781.957947pt;width:17.7pt;height:11pt;mso-position-horizontal-relative:page;mso-position-vertical-relative:page;z-index:-1223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224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梦网荣信科技集团股份有限公司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spacing w:before="65"/>
      <w:ind w:left="152"/>
    </w:pPr>
    <w:rPr>
      <w:rFonts w:ascii="宋体" w:hAnsi="宋体" w:eastAsia="宋体"/>
      <w:sz w:val="21"/>
      <w:szCs w:val="21"/>
    </w:rPr>
  </w:style>
  <w:style w:styleId="Heading1" w:type="paragraph">
    <w:name w:val="Heading 1"/>
    <w:basedOn w:val="Normal"/>
    <w:uiPriority w:val="1"/>
    <w:qFormat/>
    <w:pPr>
      <w:ind w:left="293"/>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montnets.com/" TargetMode="External"/><Relationship Id="rId10" Type="http://schemas.openxmlformats.org/officeDocument/2006/relationships/hyperlink" Target="mailto:zqb@montnets.com" TargetMode="External"/><Relationship Id="rId11" Type="http://schemas.openxmlformats.org/officeDocument/2006/relationships/hyperlink" Target="mailto:zhuwenwen@montnets.com" TargetMode="External"/><Relationship Id="rId12" Type="http://schemas.openxmlformats.org/officeDocument/2006/relationships/hyperlink" Target="mailto:zhaodi@montnets.com" TargetMode="External"/><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梦网荣信科技集团股份有限公司</dc:creator>
  <dc:title>梦网荣信科技集团股份有限公司2019年年度报告全文</dc:title>
  <dcterms:created xsi:type="dcterms:W3CDTF">2020-05-19T23:19:17Z</dcterms:created>
  <dcterms:modified xsi:type="dcterms:W3CDTF">2020-05-19T23:19:17Z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Word 2013</vt:lpwstr>
  </property>
  <property fmtid="{D5CDD505-2E9C-101B-9397-08002B2CF9AE}" pid="4" name="LastSaved">
    <vt:filetime>2020-05-19T00:00:00Z</vt:filetime>
  </property>
</Properties>
</file>