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419" w:line="1" w:lineRule="exact"/>
      </w:pPr>
    </w:p>
    <w:p>
      <w:pPr>
        <w:widowControl w:val="0"/>
        <w:jc w:val="center"/>
        <w:rPr>
          <w:sz w:val="2"/>
          <w:szCs w:val="2"/>
        </w:rPr>
      </w:pPr>
      <w:r>
        <w:drawing>
          <wp:inline>
            <wp:extent cx="2030095" cy="1249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30095" cy="1249680"/>
                    </a:xfrm>
                    <a:prstGeom prst="rect"/>
                  </pic:spPr>
                </pic:pic>
              </a:graphicData>
            </a:graphic>
          </wp:inline>
        </w:drawing>
      </w:r>
    </w:p>
    <w:p>
      <w:pPr>
        <w:widowControl w:val="0"/>
        <w:spacing w:after="1399" w:line="1" w:lineRule="exact"/>
      </w:pPr>
    </w:p>
    <w:p>
      <w:pPr>
        <w:pStyle w:val="Style6"/>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利欧集团股份有限公司</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Leo Group Co.</w:t>
      </w:r>
      <w:r>
        <w:rPr>
          <w:color w:val="000000"/>
          <w:spacing w:val="0"/>
          <w:w w:val="100"/>
          <w:position w:val="0"/>
        </w:rPr>
        <w:t xml:space="preserve">, </w:t>
      </w:r>
      <w:r>
        <w:rPr>
          <w:color w:val="000000"/>
          <w:spacing w:val="0"/>
          <w:w w:val="100"/>
          <w:position w:val="0"/>
        </w:rPr>
        <w:t>Ltd.</w:t>
      </w:r>
    </w:p>
    <w:p>
      <w:pPr>
        <w:pStyle w:val="Style6"/>
        <w:keepNext w:val="0"/>
        <w:keepLines w:val="0"/>
        <w:widowControl w:val="0"/>
        <w:shd w:val="clear" w:color="auto" w:fill="auto"/>
        <w:bidi w:val="0"/>
        <w:spacing w:before="0" w:after="4540" w:line="240" w:lineRule="auto"/>
        <w:ind w:left="0" w:right="0" w:firstLine="0"/>
        <w:jc w:val="center"/>
      </w:pPr>
      <w:r>
        <w:rPr>
          <w:rFonts w:ascii="Arial" w:eastAsia="Arial" w:hAnsi="Arial" w:cs="Arial"/>
          <w:color w:val="000000"/>
          <w:spacing w:val="0"/>
          <w:w w:val="100"/>
          <w:position w:val="0"/>
          <w:sz w:val="48"/>
          <w:szCs w:val="48"/>
        </w:rPr>
        <w:t>2016</w:t>
      </w:r>
      <w:r>
        <w:rPr>
          <w:color w:val="000000"/>
          <w:spacing w:val="0"/>
          <w:w w:val="100"/>
          <w:position w:val="0"/>
        </w:rPr>
        <w:t>年度报告</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color w:val="000000"/>
          <w:spacing w:val="0"/>
          <w:w w:val="100"/>
          <w:position w:val="0"/>
          <w:sz w:val="36"/>
          <w:szCs w:val="36"/>
        </w:rPr>
        <w:t>年</w:t>
      </w:r>
      <w:r>
        <w:rPr>
          <w:color w:val="000000"/>
          <w:spacing w:val="0"/>
          <w:w w:val="100"/>
          <w:position w:val="0"/>
        </w:rPr>
        <w:t>8</w:t>
      </w:r>
      <w:r>
        <w:rPr>
          <w:color w:val="000000"/>
          <w:spacing w:val="0"/>
          <w:w w:val="100"/>
          <w:position w:val="0"/>
          <w:sz w:val="36"/>
          <w:szCs w:val="36"/>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80" w:line="490" w:lineRule="exact"/>
        <w:ind w:left="0" w:right="0"/>
        <w:jc w:val="both"/>
      </w:pPr>
      <w:bookmarkStart w:id="3" w:name="bookmark3"/>
      <w:r>
        <w:rPr>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bookmarkEnd w:id="3"/>
    </w:p>
    <w:p>
      <w:pPr>
        <w:pStyle w:val="Style14"/>
        <w:keepNext w:val="0"/>
        <w:keepLines w:val="0"/>
        <w:widowControl w:val="0"/>
        <w:shd w:val="clear" w:color="auto" w:fill="auto"/>
        <w:bidi w:val="0"/>
        <w:spacing w:before="0" w:after="300" w:line="490" w:lineRule="exact"/>
        <w:ind w:left="0" w:right="0"/>
        <w:jc w:val="both"/>
      </w:pPr>
      <w:r>
        <w:rPr>
          <w:color w:val="000000"/>
          <w:spacing w:val="0"/>
          <w:w w:val="100"/>
          <w:position w:val="0"/>
          <w:sz w:val="24"/>
          <w:szCs w:val="24"/>
        </w:rPr>
        <w:t xml:space="preserve">公司负责人王相荣、主管会计工作负责人及会计机构负责人（会计主管人员）陈林富声 </w:t>
      </w:r>
      <w:r>
        <w:rPr>
          <w:color w:val="000000"/>
          <w:spacing w:val="0"/>
          <w:w w:val="100"/>
          <w:position w:val="0"/>
          <w:sz w:val="24"/>
          <w:szCs w:val="24"/>
        </w:rPr>
        <w:t>明：保证年度报告中财务报告的真实、准确、完整。</w:t>
      </w:r>
    </w:p>
    <w:p>
      <w:pPr>
        <w:pStyle w:val="Style14"/>
        <w:keepNext w:val="0"/>
        <w:keepLines w:val="0"/>
        <w:widowControl w:val="0"/>
        <w:shd w:val="clear" w:color="auto" w:fill="auto"/>
        <w:bidi w:val="0"/>
        <w:spacing w:before="0" w:after="180" w:line="240" w:lineRule="auto"/>
        <w:ind w:left="0" w:right="0"/>
        <w:jc w:val="both"/>
      </w:pPr>
      <w:r>
        <w:rPr>
          <w:color w:val="000000"/>
          <w:spacing w:val="0"/>
          <w:w w:val="100"/>
          <w:position w:val="0"/>
          <w:sz w:val="24"/>
          <w:szCs w:val="24"/>
        </w:rPr>
        <w:t>除下列董事外，其他董事亲自出席了审议本次年报的董事会会议</w:t>
      </w:r>
    </w:p>
    <w:tbl>
      <w:tblPr>
        <w:tblOverlap w:val="never"/>
        <w:jc w:val="center"/>
        <w:tblLayout w:type="fixed"/>
      </w:tblPr>
      <w:tblGrid>
        <w:gridCol w:w="2938"/>
        <w:gridCol w:w="2213"/>
        <w:gridCol w:w="2213"/>
        <w:gridCol w:w="221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临时有事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张旭波</w:t>
            </w:r>
          </w:p>
        </w:tc>
      </w:tr>
    </w:tbl>
    <w:p>
      <w:pPr>
        <w:pStyle w:val="Style14"/>
        <w:keepNext w:val="0"/>
        <w:keepLines w:val="0"/>
        <w:widowControl w:val="0"/>
        <w:shd w:val="clear" w:color="auto" w:fill="auto"/>
        <w:bidi w:val="0"/>
        <w:spacing w:before="0" w:after="80" w:line="456" w:lineRule="exact"/>
        <w:ind w:left="0" w:right="0"/>
        <w:jc w:val="both"/>
      </w:pPr>
      <w:r>
        <w:rPr>
          <w:color w:val="000000"/>
          <w:spacing w:val="0"/>
          <w:w w:val="100"/>
          <w:position w:val="0"/>
          <w:sz w:val="24"/>
          <w:szCs w:val="24"/>
        </w:rPr>
        <w:t>本年度报告涉及未来计划等前瞻性陈述，不构成公司对投资者的实质承诺，请投资者注 意投资风险。</w:t>
      </w:r>
    </w:p>
    <w:p>
      <w:pPr>
        <w:pStyle w:val="Style14"/>
        <w:keepNext w:val="0"/>
        <w:keepLines w:val="0"/>
        <w:widowControl w:val="0"/>
        <w:shd w:val="clear" w:color="auto" w:fill="auto"/>
        <w:bidi w:val="0"/>
        <w:spacing w:before="0" w:after="80" w:line="480" w:lineRule="exact"/>
        <w:ind w:left="0" w:right="0"/>
        <w:jc w:val="both"/>
      </w:pPr>
      <w:r>
        <w:rPr>
          <w:color w:val="000000"/>
          <w:spacing w:val="0"/>
          <w:w w:val="100"/>
          <w:position w:val="0"/>
          <w:sz w:val="24"/>
          <w:szCs w:val="24"/>
        </w:rPr>
        <w:t>本公司存在市场波动、原材料价格波动、业务整合、交易形成的商誉将影响公司未来业 绩及财务指标等风险。敬请广大投资者注意投资风险。</w:t>
      </w:r>
    </w:p>
    <w:p>
      <w:pPr>
        <w:pStyle w:val="Style14"/>
        <w:keepNext w:val="0"/>
        <w:keepLines w:val="0"/>
        <w:widowControl w:val="0"/>
        <w:shd w:val="clear" w:color="auto" w:fill="auto"/>
        <w:bidi w:val="0"/>
        <w:spacing w:before="0"/>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844" w:right="1114" w:bottom="3207" w:left="1114" w:header="0" w:footer="3" w:gutter="0"/>
          <w:pgNumType w:start="1"/>
          <w:cols w:space="720"/>
          <w:noEndnote/>
          <w:titlePg/>
          <w:rtlGutter w:val="0"/>
          <w:docGrid w:linePitch="360"/>
        </w:sectPr>
      </w:pPr>
      <w:r>
        <w:rPr>
          <w:color w:val="000000"/>
          <w:spacing w:val="0"/>
          <w:w w:val="100"/>
          <w:position w:val="0"/>
          <w:sz w:val="24"/>
          <w:szCs w:val="24"/>
        </w:rPr>
        <w:t>公司经本次董事会审议通过的利润分配预案为：鉴于公司在利润分配方案实施前可能存 在回购注销限制性股票引起的股本变动情况，公司拟以</w:t>
      </w:r>
      <w:r>
        <w:rPr>
          <w:color w:val="000000"/>
          <w:spacing w:val="0"/>
          <w:w w:val="100"/>
          <w:position w:val="0"/>
          <w:sz w:val="24"/>
          <w:szCs w:val="24"/>
        </w:rPr>
        <w:t>2016</w:t>
      </w:r>
      <w:r>
        <w:rPr>
          <w:color w:val="000000"/>
          <w:spacing w:val="0"/>
          <w:w w:val="100"/>
          <w:position w:val="0"/>
          <w:sz w:val="24"/>
          <w:szCs w:val="24"/>
        </w:rPr>
        <w:t>年度利润分配实施公告的股权 登记日当日的总股本为基数，向全体股东每</w:t>
      </w:r>
      <w:r>
        <w:rPr>
          <w:color w:val="000000"/>
          <w:spacing w:val="0"/>
          <w:w w:val="100"/>
          <w:position w:val="0"/>
          <w:sz w:val="24"/>
          <w:szCs w:val="24"/>
        </w:rPr>
        <w:t>10</w:t>
      </w:r>
      <w:r>
        <w:rPr>
          <w:color w:val="000000"/>
          <w:spacing w:val="0"/>
          <w:w w:val="100"/>
          <w:position w:val="0"/>
          <w:sz w:val="24"/>
          <w:szCs w:val="24"/>
        </w:rPr>
        <w:t>股派发现金股利人民币</w:t>
      </w:r>
      <w:r>
        <w:rPr>
          <w:color w:val="000000"/>
          <w:spacing w:val="0"/>
          <w:w w:val="100"/>
          <w:position w:val="0"/>
          <w:sz w:val="24"/>
          <w:szCs w:val="24"/>
        </w:rPr>
        <w:t>0.37</w:t>
      </w:r>
      <w:r>
        <w:rPr>
          <w:color w:val="000000"/>
          <w:spacing w:val="0"/>
          <w:w w:val="100"/>
          <w:position w:val="0"/>
          <w:sz w:val="24"/>
          <w:szCs w:val="24"/>
        </w:rPr>
        <w:t>元（含税），同 时，以资本公积金向全体股东每</w:t>
      </w:r>
      <w:r>
        <w:rPr>
          <w:color w:val="000000"/>
          <w:spacing w:val="0"/>
          <w:w w:val="100"/>
          <w:position w:val="0"/>
          <w:sz w:val="24"/>
          <w:szCs w:val="24"/>
        </w:rPr>
        <w:t>10</w:t>
      </w:r>
      <w:r>
        <w:rPr>
          <w:color w:val="000000"/>
          <w:spacing w:val="0"/>
          <w:w w:val="100"/>
          <w:position w:val="0"/>
          <w:sz w:val="24"/>
          <w:szCs w:val="24"/>
        </w:rPr>
        <w:t>股转增</w:t>
      </w:r>
      <w:r>
        <w:rPr>
          <w:color w:val="000000"/>
          <w:spacing w:val="0"/>
          <w:w w:val="100"/>
          <w:position w:val="0"/>
          <w:sz w:val="24"/>
          <w:szCs w:val="24"/>
        </w:rPr>
        <w:t>25</w:t>
      </w:r>
      <w:r>
        <w:rPr>
          <w:color w:val="000000"/>
          <w:spacing w:val="0"/>
          <w:w w:val="100"/>
          <w:position w:val="0"/>
          <w:sz w:val="24"/>
          <w:szCs w:val="24"/>
        </w:rPr>
        <w:t>股。</w:t>
      </w:r>
    </w:p>
    <w:p>
      <w:pPr>
        <w:pStyle w:val="Style8"/>
        <w:keepNext w:val="0"/>
        <w:keepLines w:val="0"/>
        <w:widowControl w:val="0"/>
        <w:shd w:val="clear" w:color="auto" w:fill="auto"/>
        <w:bidi w:val="0"/>
        <w:spacing w:before="1420" w:after="1580" w:line="240" w:lineRule="auto"/>
        <w:ind w:left="0" w:right="0" w:firstLine="0"/>
        <w:jc w:val="center"/>
      </w:pPr>
      <w:r>
        <w:rPr>
          <w:color w:val="000000"/>
          <w:spacing w:val="0"/>
          <w:w w:val="100"/>
          <w:position w:val="0"/>
          <w:sz w:val="36"/>
          <w:szCs w:val="36"/>
        </w:rPr>
        <w:t>目录</w:t>
      </w:r>
    </w:p>
    <w:p>
      <w:pPr>
        <w:pStyle w:val="Style19"/>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pos="901" w:val="left"/>
          <w:tab w:leader="dot" w:pos="9607"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10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27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44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0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1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6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65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662" w:tooltip="Current Document">
        <w:r>
          <w:rPr>
            <w:color w:val="000000"/>
            <w:spacing w:val="0"/>
            <w:w w:val="100"/>
            <w:position w:val="0"/>
            <w:sz w:val="24"/>
            <w:szCs w:val="24"/>
          </w:rPr>
          <w:t>第十 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1494"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225</w:t>
        </w:r>
      </w:hyperlink>
      <w:r>
        <w:br w:type="page"/>
      </w:r>
      <w:r>
        <w:fldChar w:fldCharType="end"/>
      </w:r>
    </w:p>
    <w:p>
      <w:pPr>
        <w:pStyle w:val="Style22"/>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公司、利欧股份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利欧集团股份有限公司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浙江大农实业股份有限公司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湖南利欧泵业有限公司</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利欧天鹅</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湖南利欧天鹅工业泵有限公司，现已更名为“利欧集团湖南泵业有限 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无锡锡泵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无锡利欧锡泵制造有限公司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大连利欧华能泵业有限公司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上海漫酷广告有限公司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上海氯氪</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上海氩氪广告有限公司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琥珀传播</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银色琥珀文化传播（北京）有限公司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万圣伟业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江苏万圣伟业网络科技有限公司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微创时代</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北京微创时代广告有限公司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智趣广告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上海智趣广告有限公司</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是以互联网、移动互联网为实施载体并采用数字技术手段开展的营销 活动，涵盖了包括营销策略制定、创意内容制作、媒体投放、营销效 果监测和优化提升、流量整合与导入等内容的完整营销服务链条</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微型水泵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一般情况下</w:t>
            </w:r>
            <w:r>
              <w:rPr>
                <w:rFonts w:ascii="Times New Roman" w:eastAsia="Times New Roman" w:hAnsi="Times New Roman" w:cs="Times New Roman"/>
                <w:color w:val="000000"/>
                <w:spacing w:val="0"/>
                <w:w w:val="100"/>
                <w:position w:val="0"/>
                <w:sz w:val="18"/>
                <w:szCs w:val="18"/>
              </w:rPr>
              <w:t>Q=0.2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8m3/h</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H=2~45 m</w:t>
            </w:r>
            <w:r>
              <w:rPr>
                <w:color w:val="000000"/>
                <w:spacing w:val="0"/>
                <w:w w:val="100"/>
                <w:position w:val="0"/>
              </w:rPr>
              <w:t>；</w:t>
            </w:r>
            <w:r>
              <w:rPr>
                <w:color w:val="000000"/>
                <w:spacing w:val="0"/>
                <w:w w:val="100"/>
                <w:position w:val="0"/>
              </w:rPr>
              <w:t>配用功率为</w:t>
            </w:r>
            <w:r>
              <w:rPr>
                <w:rFonts w:ascii="Times New Roman" w:eastAsia="Times New Roman" w:hAnsi="Times New Roman" w:cs="Times New Roman"/>
                <w:color w:val="000000"/>
                <w:spacing w:val="0"/>
                <w:w w:val="100"/>
                <w:position w:val="0"/>
                <w:sz w:val="18"/>
                <w:szCs w:val="18"/>
              </w:rPr>
              <w:t>4kW</w:t>
            </w:r>
            <w:r>
              <w:rPr>
                <w:color w:val="000000"/>
                <w:spacing w:val="0"/>
                <w:w w:val="100"/>
                <w:position w:val="0"/>
              </w:rPr>
              <w:t>以下，主要 应用于家庭和园林浇灌、生活供水、排水、排污、喷泉以及城市市政 污水处理和工业废水处理，小区供水和增压用泵</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小型水泵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一般情况下</w:t>
            </w:r>
            <w:r>
              <w:rPr>
                <w:rFonts w:ascii="Times New Roman" w:eastAsia="Times New Roman" w:hAnsi="Times New Roman" w:cs="Times New Roman"/>
                <w:color w:val="000000"/>
                <w:spacing w:val="0"/>
                <w:w w:val="100"/>
                <w:position w:val="0"/>
                <w:sz w:val="18"/>
                <w:szCs w:val="18"/>
              </w:rPr>
              <w:t>Q=10</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100m3/h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H=10~120 m</w:t>
            </w:r>
            <w:r>
              <w:rPr>
                <w:color w:val="000000"/>
                <w:spacing w:val="0"/>
                <w:w w:val="100"/>
                <w:position w:val="0"/>
              </w:rPr>
              <w:t>；</w:t>
            </w:r>
            <w:r>
              <w:rPr>
                <w:color w:val="000000"/>
                <w:spacing w:val="0"/>
                <w:w w:val="100"/>
                <w:position w:val="0"/>
              </w:rPr>
              <w:t>配用功率为</w:t>
            </w:r>
            <w:r>
              <w:rPr>
                <w:rFonts w:ascii="Times New Roman" w:eastAsia="Times New Roman" w:hAnsi="Times New Roman" w:cs="Times New Roman"/>
                <w:color w:val="000000"/>
                <w:spacing w:val="0"/>
                <w:w w:val="100"/>
                <w:position w:val="0"/>
                <w:sz w:val="18"/>
                <w:szCs w:val="18"/>
              </w:rPr>
              <w:t>4kW</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45kW</w:t>
            </w:r>
            <w:r>
              <w:rPr>
                <w:color w:val="000000"/>
                <w:spacing w:val="0"/>
                <w:w w:val="100"/>
                <w:position w:val="0"/>
              </w:rPr>
              <w:t xml:space="preserve">， </w:t>
            </w:r>
            <w:r>
              <w:rPr>
                <w:color w:val="000000"/>
                <w:spacing w:val="0"/>
                <w:w w:val="100"/>
                <w:position w:val="0"/>
              </w:rPr>
              <w:t>主要用于城市给排水、工厂、医院、学校、宾馆及机关团体生活给排 水，也可应用于小区供水和增压用泵；在市政工程中可进行污水处理， 工业废水排放处理；可作为中央空调中循环水和锅炉供水及北方冬季 供暖系统中的循环回水循环用泵。过流部件采用不锈钢时可用做消防 泵</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利欧集团股份有限公司章程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 Group Co.,Ltd.</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浙江省温岭市滨海镇利欧路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上海市普陀区中山北路</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号月星环球港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200062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"http://www.leogroup.cn" </w:instrText>
            </w:r>
            <w:r>
              <w:fldChar w:fldCharType="separate"/>
            </w:r>
            <w:r>
              <w:rPr>
                <w:rFonts w:ascii="Times New Roman" w:eastAsia="Times New Roman" w:hAnsi="Times New Roman" w:cs="Times New Roman"/>
                <w:color w:val="000000"/>
                <w:spacing w:val="0"/>
                <w:w w:val="100"/>
                <w:position w:val="0"/>
                <w:sz w:val="18"/>
                <w:szCs w:val="18"/>
              </w:rPr>
              <w:t>http://www.leogroup.cn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wxr@leogroup. cn</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周利明</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上海市普陀区中山北路</w:t>
            </w:r>
            <w:r>
              <w:rPr>
                <w:color w:val="000000"/>
                <w:spacing w:val="0"/>
                <w:w w:val="100"/>
                <w:position w:val="0"/>
                <w:sz w:val="17"/>
                <w:szCs w:val="17"/>
              </w:rPr>
              <w:t>3300</w:t>
            </w:r>
            <w:r>
              <w:rPr>
                <w:color w:val="000000"/>
                <w:spacing w:val="0"/>
                <w:w w:val="100"/>
                <w:position w:val="0"/>
              </w:rPr>
              <w:t>号月星环球 港</w:t>
            </w:r>
            <w:r>
              <w:rPr>
                <w:color w:val="000000"/>
                <w:spacing w:val="0"/>
                <w:w w:val="100"/>
                <w:position w:val="0"/>
                <w:sz w:val="17"/>
                <w:szCs w:val="17"/>
              </w:rPr>
              <w:t>B</w:t>
            </w:r>
            <w:r>
              <w:rPr>
                <w:color w:val="000000"/>
                <w:spacing w:val="0"/>
                <w:w w:val="100"/>
                <w:position w:val="0"/>
              </w:rPr>
              <w:t>座</w:t>
            </w:r>
            <w:r>
              <w:rPr>
                <w:color w:val="000000"/>
                <w:spacing w:val="0"/>
                <w:w w:val="100"/>
                <w:position w:val="0"/>
                <w:sz w:val="17"/>
                <w:szCs w:val="17"/>
              </w:rPr>
              <w:t>40</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上海市普陀区中山北路</w:t>
            </w:r>
            <w:r>
              <w:rPr>
                <w:color w:val="000000"/>
                <w:spacing w:val="0"/>
                <w:w w:val="100"/>
                <w:position w:val="0"/>
                <w:sz w:val="17"/>
                <w:szCs w:val="17"/>
              </w:rPr>
              <w:t>3300</w:t>
            </w:r>
            <w:r>
              <w:rPr>
                <w:color w:val="000000"/>
                <w:spacing w:val="0"/>
                <w:w w:val="100"/>
                <w:position w:val="0"/>
              </w:rPr>
              <w:t>号月星环球 港</w:t>
            </w:r>
            <w:r>
              <w:rPr>
                <w:color w:val="000000"/>
                <w:spacing w:val="0"/>
                <w:w w:val="100"/>
                <w:position w:val="0"/>
                <w:sz w:val="17"/>
                <w:szCs w:val="17"/>
              </w:rPr>
              <w:t>B</w:t>
            </w:r>
            <w:r>
              <w:rPr>
                <w:color w:val="000000"/>
                <w:spacing w:val="0"/>
                <w:w w:val="100"/>
                <w:position w:val="0"/>
              </w:rPr>
              <w:t>座</w:t>
            </w:r>
            <w:r>
              <w:rPr>
                <w:color w:val="000000"/>
                <w:spacing w:val="0"/>
                <w:w w:val="100"/>
                <w:position w:val="0"/>
                <w:sz w:val="17"/>
                <w:szCs w:val="17"/>
              </w:rPr>
              <w:t>40</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021-61254159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021-61254159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021-61254163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021-61254163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"mailto:sec@leogroup.cn" </w:instrText>
            </w:r>
            <w:r>
              <w:fldChar w:fldCharType="separate"/>
            </w:r>
            <w:r>
              <w:rPr>
                <w:rFonts w:ascii="Times New Roman" w:eastAsia="Times New Roman" w:hAnsi="Times New Roman" w:cs="Times New Roman"/>
                <w:color w:val="000000"/>
                <w:spacing w:val="0"/>
                <w:w w:val="100"/>
                <w:position w:val="0"/>
                <w:sz w:val="18"/>
                <w:szCs w:val="18"/>
              </w:rPr>
              <w:t>sec@leogroup.cn</w:t>
            </w:r>
            <w:r>
              <w:fldChar w:fldCharType="end"/>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"mailto:sec@leogroup.cn" </w:instrText>
            </w:r>
            <w:r>
              <w:fldChar w:fldCharType="separate"/>
            </w:r>
            <w:r>
              <w:rPr>
                <w:rFonts w:ascii="Times New Roman" w:eastAsia="Times New Roman" w:hAnsi="Times New Roman" w:cs="Times New Roman"/>
                <w:color w:val="000000"/>
                <w:spacing w:val="0"/>
                <w:w w:val="100"/>
                <w:position w:val="0"/>
                <w:sz w:val="18"/>
                <w:szCs w:val="18"/>
              </w:rPr>
              <w:t>sec@leogroup.cn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91330000728913048T</w:t>
            </w:r>
          </w:p>
        </w:tc>
      </w:tr>
      <w:tr>
        <w:trPr>
          <w:trHeight w:val="289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公司自成立以来，一直专注于微型小型水泵及园林机械产品的研发、生产和销售。 公司上市后，积极推动业务转型升级，不断拓宽业务领域。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年底，公司与浙 江大农机械有限公司合资设立了大农实业，进入清洗与植保机械业务领域。</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月，公司投资设立湖南利欧，进入工业泵业务领域；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年初，公司完成对 利欧天鹅、无锡锡泵和大连华能的收购，进一步完善了工业泵业务领域的布局。</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年，公司完成收购上海漫酷、上海氩氪和琥珀传播，进入数字营销领域；</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年，公司完成对万圣伟业、微创时代的收购；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年公司完成对智趣广告的收购。 公司建立了从基础的互联网流量整合到全方位精准数字营销服务于一体的整合营 销平台。</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沃巍勇、罗联研</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中国民族证券有限责任公司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北京市朝阳区北四环中路</w:t>
            </w:r>
            <w:r>
              <w:rPr>
                <w:rFonts w:ascii="Times New Roman" w:eastAsia="Times New Roman" w:hAnsi="Times New Roman" w:cs="Times New Roman"/>
                <w:color w:val="000000"/>
                <w:spacing w:val="0"/>
                <w:w w:val="100"/>
                <w:position w:val="0"/>
                <w:sz w:val="18"/>
                <w:szCs w:val="18"/>
              </w:rPr>
              <w:t>27</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安勇、梁羽周、俞君、陈饶、 孟杰</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2015.12.14-2017.12.31</w:t>
            </w:r>
          </w:p>
        </w:tc>
      </w:tr>
    </w:tbl>
    <w:p>
      <w:pPr>
        <w:widowControl w:val="0"/>
        <w:spacing w:after="299" w:line="1" w:lineRule="exact"/>
      </w:pPr>
    </w:p>
    <w:p>
      <w:pPr>
        <w:pStyle w:val="Style26"/>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722"/>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7,288,538,386.03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4,392,227,658.28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2,874,269,599.64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562,532,890.65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225,410,543.63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149.56%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179,916,115.75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520,109,631.06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204,280,689.15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154.61%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93,832,078.95</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75,802,515.77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329,513,943.19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-77.00%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-109,977,222.09</w:t>
            </w:r>
          </w:p>
        </w:tc>
      </w:tr>
    </w:tbl>
    <w:p>
      <w:pPr>
        <w:spacing w:lineRule="exact" w:line="1"/>
        <w:rPr>
          <w:sz w:val="2"/>
          <w:szCs w:val="2"/>
        </w:rPr>
      </w:pPr>
      <w:r>
        <w:br w:type="page"/>
      </w:r>
    </w:p>
    <w:tbl>
      <w:tblPr>
        <w:tblOverlap w:val="never"/>
        <w:jc w:val="center"/>
        <w:tblLayout w:type="fixed"/>
      </w:tblPr>
      <w:tblGrid>
        <w:gridCol w:w="2722"/>
        <w:gridCol w:w="1738"/>
        <w:gridCol w:w="1738"/>
        <w:gridCol w:w="1738"/>
        <w:gridCol w:w="174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94.74%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94.74%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下降</w:t>
            </w:r>
            <w:r>
              <w:rPr>
                <w:color w:val="000000"/>
                <w:spacing w:val="0"/>
                <w:w w:val="100"/>
                <w:position w:val="0"/>
                <w:sz w:val="17"/>
                <w:szCs w:val="17"/>
              </w:rPr>
              <w:t>1.74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11,252,689, </w:t>
            </w:r>
            <w:r>
              <w:rPr>
                <w:color w:val="000000"/>
                <w:spacing w:val="0"/>
                <w:w w:val="100"/>
                <w:position w:val="0"/>
                <w:sz w:val="17"/>
                <w:szCs w:val="17"/>
              </w:rPr>
              <w:t>878.30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8,400,027,575.17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4,201,407,970.39</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7,370,488,300.36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5,723,784,290.94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28.77%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2,003,735,842.79</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、境内外会计准则下会计数据差异</w:t>
      </w:r>
      <w:bookmarkEnd w:id="32"/>
      <w:bookmarkEnd w:id="33"/>
      <w:bookmarkEnd w:id="35"/>
    </w:p>
    <w:p>
      <w:pPr>
        <w:pStyle w:val="Style35"/>
        <w:keepNext/>
        <w:keepLines/>
        <w:widowControl w:val="0"/>
        <w:shd w:val="clear" w:color="auto" w:fill="auto"/>
        <w:tabs>
          <w:tab w:pos="358"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68"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1,384,814,649.03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1,679,929,087.42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1,942,099,952.74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2,281,694,696.84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133,852,370.62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139,044,255.40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158,834,875.41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130,801,389.22</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117,149,598.32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136,980,572.06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150,945,518.75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115,033,941.93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-143,958,205.39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202,707,606.43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-74,814,647.97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91,867,762.70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2,034,704.14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-501,569.59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94,534,159.37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972,754.91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27,564,710.63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35,415,673.30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56,609,763.31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1,260,411.22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-66,880.00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3,745,542.70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-6,757,506.99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886,792.45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19,676,325.71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-8,597,505.00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-20,804,679.50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主要系公司于当期结 转了上期尚未履行完 毕的远期结售汇合约 按远期汇率计算并确 认公允价值变动损 </w:t>
            </w:r>
            <w:r>
              <w:rPr>
                <w:color w:val="000000"/>
                <w:spacing w:val="0"/>
                <w:w w:val="100"/>
                <w:position w:val="0"/>
                <w:u w:val="single"/>
              </w:rPr>
              <w:t>益</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2,127,014.26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-3,333,531.40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1,236,931.46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3,126,405.34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283,931.41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256,341.28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13,692,612.56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1,920,305.06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19,350,822.98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493,611.60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216,839.18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24,058,446.76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42,423,259.59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21,129,854.48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86,084,036.80</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11" w:bottom="1441"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62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6"/>
        <w:keepNext/>
        <w:keepLines/>
        <w:widowControl w:val="0"/>
        <w:shd w:val="clear" w:color="auto" w:fill="auto"/>
        <w:bidi w:val="0"/>
        <w:spacing w:before="0" w:after="20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0" w:line="545" w:lineRule="auto"/>
        <w:ind w:left="0" w:right="0" w:firstLine="440"/>
        <w:jc w:val="both"/>
      </w:pPr>
      <w:r>
        <w:rPr>
          <w:rFonts w:ascii="Arial" w:eastAsia="Arial" w:hAnsi="Arial" w:cs="Arial"/>
          <w:color w:val="000000"/>
          <w:spacing w:val="0"/>
          <w:w w:val="100"/>
          <w:position w:val="0"/>
          <w:sz w:val="18"/>
          <w:szCs w:val="18"/>
        </w:rPr>
        <w:t>/</w:t>
      </w:r>
      <w:r>
        <w:rPr>
          <w:color w:val="000000"/>
          <w:spacing w:val="0"/>
          <w:w w:val="100"/>
          <w:position w:val="0"/>
        </w:rPr>
        <w:t>否</w:t>
      </w:r>
    </w:p>
    <w:p>
      <w:pPr>
        <w:pStyle w:val="Style39"/>
        <w:keepNext w:val="0"/>
        <w:keepLines w:val="0"/>
        <w:widowControl w:val="0"/>
        <w:shd w:val="clear" w:color="auto" w:fill="auto"/>
        <w:tabs>
          <w:tab w:pos="1005" w:val="left"/>
        </w:tabs>
        <w:bidi w:val="0"/>
        <w:spacing w:before="0" w:after="0" w:line="470" w:lineRule="exact"/>
        <w:ind w:left="0" w:right="0" w:firstLine="440"/>
        <w:jc w:val="both"/>
      </w:pPr>
      <w:bookmarkStart w:id="60" w:name="bookmark60"/>
      <w:r>
        <w:rPr>
          <w:b/>
          <w:bCs/>
          <w:color w:val="000000"/>
          <w:spacing w:val="0"/>
          <w:w w:val="100"/>
          <w:position w:val="0"/>
        </w:rPr>
        <w:t>（</w:t>
      </w:r>
      <w:bookmarkEnd w:id="60"/>
      <w:r>
        <w:rPr>
          <w:b/>
          <w:bCs/>
          <w:color w:val="000000"/>
          <w:spacing w:val="0"/>
          <w:w w:val="100"/>
          <w:position w:val="0"/>
        </w:rPr>
        <w:t>一）</w:t>
        <w:tab/>
        <w:t>主营业务情况</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公司原有业务为传统制造业，主要从事泵、园林机械、清洗和植保机械的研发、制造和销售，在整个 泵业领域覆盖了较为完整的产业链。</w:t>
      </w:r>
      <w:r>
        <w:rPr>
          <w:color w:val="000000"/>
          <w:spacing w:val="0"/>
          <w:w w:val="100"/>
          <w:position w:val="0"/>
        </w:rPr>
        <w:t>2014</w:t>
      </w:r>
      <w:r>
        <w:rPr>
          <w:color w:val="000000"/>
          <w:spacing w:val="0"/>
          <w:w w:val="100"/>
          <w:position w:val="0"/>
        </w:rPr>
        <w:t>年度，公司通过对上海漫酷、上海氩氪和琥珀传播的成功收购， 进军数字营销业务领域；</w:t>
      </w:r>
      <w:r>
        <w:rPr>
          <w:color w:val="000000"/>
          <w:spacing w:val="0"/>
          <w:w w:val="100"/>
          <w:position w:val="0"/>
        </w:rPr>
        <w:t>2015</w:t>
      </w:r>
      <w:r>
        <w:rPr>
          <w:color w:val="000000"/>
          <w:spacing w:val="0"/>
          <w:w w:val="100"/>
          <w:position w:val="0"/>
        </w:rPr>
        <w:t>年度，公司又成功完成对万圣伟业、微创时代的收购；</w:t>
      </w:r>
      <w:r>
        <w:rPr>
          <w:color w:val="000000"/>
          <w:spacing w:val="0"/>
          <w:w w:val="100"/>
          <w:position w:val="0"/>
        </w:rPr>
        <w:t>2016</w:t>
      </w:r>
      <w:r>
        <w:rPr>
          <w:color w:val="000000"/>
          <w:spacing w:val="0"/>
          <w:w w:val="100"/>
          <w:position w:val="0"/>
        </w:rPr>
        <w:t>年度，完成对智 趣广告的收购。公司数字营销服务已覆盖营销策略和创意、媒体投放和执行、效果监测和优化、社会化营 销、精准营销、流量整合等完整的服务链条，成功建立了从基础的互联网流量整合到全方位精准数字营销 服务于一体的整合营销平台。</w:t>
      </w:r>
    </w:p>
    <w:p>
      <w:pPr>
        <w:pStyle w:val="Style39"/>
        <w:keepNext w:val="0"/>
        <w:keepLines w:val="0"/>
        <w:widowControl w:val="0"/>
        <w:shd w:val="clear" w:color="auto" w:fill="auto"/>
        <w:tabs>
          <w:tab w:pos="1005" w:val="left"/>
        </w:tabs>
        <w:bidi w:val="0"/>
        <w:spacing w:before="0" w:after="240" w:line="470" w:lineRule="exact"/>
        <w:ind w:left="0" w:right="0" w:firstLine="440"/>
        <w:jc w:val="both"/>
      </w:pPr>
      <w:bookmarkStart w:id="61" w:name="bookmark61"/>
      <w:r>
        <w:rPr>
          <w:b/>
          <w:bCs/>
          <w:color w:val="000000"/>
          <w:spacing w:val="0"/>
          <w:w w:val="100"/>
          <w:position w:val="0"/>
        </w:rPr>
        <w:t>（</w:t>
      </w:r>
      <w:bookmarkEnd w:id="61"/>
      <w:r>
        <w:rPr>
          <w:b/>
          <w:bCs/>
          <w:color w:val="000000"/>
          <w:spacing w:val="0"/>
          <w:w w:val="100"/>
          <w:position w:val="0"/>
        </w:rPr>
        <w:t>二）</w:t>
        <w:tab/>
        <w:t>行业发展情况及所处的行业地位</w:t>
      </w:r>
    </w:p>
    <w:p>
      <w:pPr>
        <w:pStyle w:val="Style39"/>
        <w:keepNext w:val="0"/>
        <w:keepLines w:val="0"/>
        <w:widowControl w:val="0"/>
        <w:shd w:val="clear" w:color="auto" w:fill="auto"/>
        <w:bidi w:val="0"/>
        <w:spacing w:before="0" w:after="0" w:line="492" w:lineRule="auto"/>
        <w:ind w:left="0" w:right="0" w:firstLine="440"/>
        <w:jc w:val="both"/>
      </w:pPr>
      <w:bookmarkStart w:id="62" w:name="bookmark62"/>
      <w:r>
        <w:rPr>
          <w:rFonts w:ascii="Arial" w:eastAsia="Arial" w:hAnsi="Arial" w:cs="Arial"/>
          <w:b/>
          <w:bCs/>
          <w:color w:val="000000"/>
          <w:spacing w:val="0"/>
          <w:w w:val="100"/>
          <w:position w:val="0"/>
        </w:rPr>
        <w:t>1</w:t>
      </w:r>
      <w:bookmarkEnd w:id="62"/>
      <w:r>
        <w:rPr>
          <w:b/>
          <w:bCs/>
          <w:color w:val="000000"/>
          <w:spacing w:val="0"/>
          <w:w w:val="100"/>
          <w:position w:val="0"/>
        </w:rPr>
        <w:t>、数字营销业务</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数字营销服务行业是我国广告业近年兴起的新兴行业。近年来得到了国家的大力支持，国务院、工商 总局等相关部委相继发布《关于促进广告业发展的指导意见》、《文化产业振兴规划》、《广告产业发展 “十三五”规划》、《关于组织实施</w:t>
      </w:r>
      <w:r>
        <w:rPr>
          <w:color w:val="000000"/>
          <w:spacing w:val="0"/>
          <w:w w:val="100"/>
          <w:position w:val="0"/>
        </w:rPr>
        <w:t>2013</w:t>
      </w:r>
      <w:r>
        <w:rPr>
          <w:color w:val="000000"/>
          <w:spacing w:val="0"/>
          <w:w w:val="100"/>
          <w:position w:val="0"/>
        </w:rPr>
        <w:t>年移动互联网及第四代移动通讯</w:t>
      </w:r>
      <w:r>
        <w:rPr>
          <w:color w:val="000000"/>
          <w:spacing w:val="0"/>
          <w:w w:val="100"/>
          <w:position w:val="0"/>
        </w:rPr>
        <w:t>（TD-LTE）</w:t>
      </w:r>
      <w:r>
        <w:rPr>
          <w:color w:val="000000"/>
          <w:spacing w:val="0"/>
          <w:w w:val="100"/>
          <w:position w:val="0"/>
        </w:rPr>
        <w:t>产业化专项的通知》、 《关于推动传统媒体和新兴媒体融合发展的指导意见》、《“十三五”国家战略性新兴产业发展规划》等 政策全面支持数字营销行业的发展，加快了行业技术创新，引领数字营销行业健康有序的发展。</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CNNIC</w:t>
      </w:r>
      <w:r>
        <w:rPr>
          <w:color w:val="000000"/>
          <w:spacing w:val="0"/>
          <w:w w:val="100"/>
          <w:position w:val="0"/>
        </w:rPr>
        <w:t>统计数据显示，截至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月，中国网民规模达</w:t>
      </w:r>
      <w:r>
        <w:rPr>
          <w:color w:val="000000"/>
          <w:spacing w:val="0"/>
          <w:w w:val="100"/>
          <w:position w:val="0"/>
        </w:rPr>
        <w:t>7.31</w:t>
      </w:r>
      <w:r>
        <w:rPr>
          <w:color w:val="000000"/>
          <w:spacing w:val="0"/>
          <w:w w:val="100"/>
          <w:position w:val="0"/>
        </w:rPr>
        <w:t>亿人，互联网普及率高达</w:t>
      </w:r>
      <w:r>
        <w:rPr>
          <w:color w:val="000000"/>
          <w:spacing w:val="0"/>
          <w:w w:val="100"/>
          <w:position w:val="0"/>
        </w:rPr>
        <w:t>53.20%</w:t>
      </w:r>
      <w:r>
        <w:rPr>
          <w:color w:val="000000"/>
          <w:spacing w:val="0"/>
          <w:w w:val="100"/>
          <w:position w:val="0"/>
        </w:rPr>
        <w:t>。随着 我国手机等移动终端的普及，宽带提速进程加快，消费者有效触媒时间不断增加，在线体验亦不断优化， 其消费行为由线下至线上、由传统媒体至互联网媒体不断转移。同时在线购物、教育、旅游、游戏行业等 在线企业和逐步向“互联网+”转型的传统企业，都将会不断加大在线上广告的营销支出，这些都将推动 整个数字营销行业继续高速发展。</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随着智能手机终端、</w:t>
      </w:r>
      <w:r>
        <w:rPr>
          <w:color w:val="000000"/>
          <w:spacing w:val="0"/>
          <w:w w:val="100"/>
          <w:position w:val="0"/>
        </w:rPr>
        <w:t>4G</w:t>
      </w:r>
      <w:r>
        <w:rPr>
          <w:color w:val="000000"/>
          <w:spacing w:val="0"/>
          <w:w w:val="100"/>
          <w:position w:val="0"/>
        </w:rPr>
        <w:t>、无线网络的普及和</w:t>
      </w:r>
      <w:r>
        <w:rPr>
          <w:color w:val="000000"/>
          <w:spacing w:val="0"/>
          <w:w w:val="100"/>
          <w:position w:val="0"/>
        </w:rPr>
        <w:t>5G</w:t>
      </w:r>
      <w:r>
        <w:rPr>
          <w:color w:val="000000"/>
          <w:spacing w:val="0"/>
          <w:w w:val="100"/>
          <w:position w:val="0"/>
        </w:rPr>
        <w:t>时代的临近，手机应用服务愈发丰富，我国移动终端数 量、手机网民用户数占手机用户数的比例和手机网民规模均呈现了快速增长的趋势。</w:t>
      </w:r>
      <w:r>
        <w:rPr>
          <w:color w:val="000000"/>
          <w:spacing w:val="0"/>
          <w:w w:val="100"/>
          <w:position w:val="0"/>
        </w:rPr>
        <w:t>CNNIC</w:t>
      </w:r>
      <w:r>
        <w:rPr>
          <w:color w:val="000000"/>
          <w:spacing w:val="0"/>
          <w:w w:val="100"/>
          <w:position w:val="0"/>
        </w:rPr>
        <w:t>统计数据显示, 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月，我国手机网民规模达</w:t>
      </w:r>
      <w:r>
        <w:rPr>
          <w:color w:val="000000"/>
          <w:spacing w:val="0"/>
          <w:w w:val="100"/>
          <w:position w:val="0"/>
        </w:rPr>
        <w:t>6.95</w:t>
      </w:r>
      <w:r>
        <w:rPr>
          <w:color w:val="000000"/>
          <w:spacing w:val="0"/>
          <w:w w:val="100"/>
          <w:position w:val="0"/>
        </w:rPr>
        <w:t>亿，较</w:t>
      </w:r>
      <w:r>
        <w:rPr>
          <w:color w:val="000000"/>
          <w:spacing w:val="0"/>
          <w:w w:val="100"/>
          <w:position w:val="0"/>
        </w:rPr>
        <w:t>2015</w:t>
      </w:r>
      <w:r>
        <w:rPr>
          <w:color w:val="000000"/>
          <w:spacing w:val="0"/>
          <w:w w:val="100"/>
          <w:position w:val="0"/>
        </w:rPr>
        <w:t>年底增加</w:t>
      </w:r>
      <w:r>
        <w:rPr>
          <w:color w:val="000000"/>
          <w:spacing w:val="0"/>
          <w:w w:val="100"/>
          <w:position w:val="0"/>
        </w:rPr>
        <w:t>7,550</w:t>
      </w:r>
      <w:r>
        <w:rPr>
          <w:color w:val="000000"/>
          <w:spacing w:val="0"/>
          <w:w w:val="100"/>
          <w:position w:val="0"/>
        </w:rPr>
        <w:t>万人。网民中使用手机上网的比例 由</w:t>
      </w:r>
      <w:r>
        <w:rPr>
          <w:color w:val="000000"/>
          <w:spacing w:val="0"/>
          <w:w w:val="100"/>
          <w:position w:val="0"/>
        </w:rPr>
        <w:t>2015</w:t>
      </w:r>
      <w:r>
        <w:rPr>
          <w:color w:val="000000"/>
          <w:spacing w:val="0"/>
          <w:w w:val="100"/>
          <w:position w:val="0"/>
        </w:rPr>
        <w:t>年底的</w:t>
      </w:r>
      <w:r>
        <w:rPr>
          <w:color w:val="000000"/>
          <w:spacing w:val="0"/>
          <w:w w:val="100"/>
          <w:position w:val="0"/>
        </w:rPr>
        <w:t>90.10%</w:t>
      </w:r>
      <w:r>
        <w:rPr>
          <w:color w:val="000000"/>
          <w:spacing w:val="0"/>
          <w:w w:val="100"/>
          <w:position w:val="0"/>
        </w:rPr>
        <w:t>提升至</w:t>
      </w:r>
      <w:r>
        <w:rPr>
          <w:color w:val="000000"/>
          <w:spacing w:val="0"/>
          <w:w w:val="100"/>
          <w:position w:val="0"/>
        </w:rPr>
        <w:t>95.10%，</w:t>
      </w:r>
      <w:r>
        <w:rPr>
          <w:color w:val="000000"/>
          <w:spacing w:val="0"/>
          <w:w w:val="100"/>
          <w:position w:val="0"/>
        </w:rPr>
        <w:t>提升了</w:t>
      </w:r>
      <w:r>
        <w:rPr>
          <w:color w:val="000000"/>
          <w:spacing w:val="0"/>
          <w:w w:val="100"/>
          <w:position w:val="0"/>
        </w:rPr>
        <w:t>5</w:t>
      </w:r>
      <w:r>
        <w:rPr>
          <w:color w:val="000000"/>
          <w:spacing w:val="0"/>
          <w:w w:val="100"/>
          <w:position w:val="0"/>
        </w:rPr>
        <w:t xml:space="preserve">个百分点，网民中手机上网比例在高基数基础上进一步攀升。 </w:t>
      </w:r>
      <w:r>
        <w:rPr>
          <w:color w:val="000000"/>
          <w:spacing w:val="0"/>
          <w:w w:val="100"/>
          <w:position w:val="0"/>
        </w:rPr>
        <w:t>智能终端设备的普及、移动网民的增长是移动广告市场发展的动力所在。</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与传统广告相比，数字营销更强调内容和渠道并重，良好的融入性和交互性体验能形成更有效的市场 反馈，实现较好的营销互动。数字营销能够帮助广告主以较低成本实现对目标受众的覆盖，同时可以帮助 数字媒体大幅提升流量资源的利用率。因此，随着互联网对传统媒体替代程度的加深，广告主的预算将越 来越多的向数字端迁移。</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2014</w:t>
      </w:r>
      <w:r>
        <w:rPr>
          <w:color w:val="000000"/>
          <w:spacing w:val="0"/>
          <w:w w:val="100"/>
          <w:position w:val="0"/>
        </w:rPr>
        <w:t>年互联网广告首度超越电视广告成为第一大广告媒介，</w:t>
      </w:r>
      <w:r>
        <w:rPr>
          <w:color w:val="000000"/>
          <w:spacing w:val="0"/>
          <w:w w:val="100"/>
          <w:position w:val="0"/>
        </w:rPr>
        <w:t>2014</w:t>
      </w:r>
      <w:r>
        <w:rPr>
          <w:color w:val="000000"/>
          <w:spacing w:val="0"/>
          <w:w w:val="100"/>
          <w:position w:val="0"/>
        </w:rPr>
        <w:t>年国内网络广告市场规模达到</w:t>
      </w:r>
      <w:r>
        <w:rPr>
          <w:color w:val="000000"/>
          <w:spacing w:val="0"/>
          <w:w w:val="100"/>
          <w:position w:val="0"/>
        </w:rPr>
        <w:t xml:space="preserve">1,540 </w:t>
      </w:r>
      <w:r>
        <w:rPr>
          <w:color w:val="000000"/>
          <w:spacing w:val="0"/>
          <w:w w:val="100"/>
          <w:position w:val="0"/>
        </w:rPr>
        <w:t>亿元，同比增长</w:t>
      </w:r>
      <w:r>
        <w:rPr>
          <w:color w:val="000000"/>
          <w:spacing w:val="0"/>
          <w:w w:val="100"/>
          <w:position w:val="0"/>
        </w:rPr>
        <w:t>40%</w:t>
      </w:r>
      <w:r>
        <w:rPr>
          <w:color w:val="000000"/>
          <w:spacing w:val="0"/>
          <w:w w:val="100"/>
          <w:position w:val="0"/>
        </w:rPr>
        <w:t>。网络广告市场在持续几年保持高速发展之后，艾瑞咨询预测未来三年市场规模仍将 保持</w:t>
      </w:r>
      <w:r>
        <w:rPr>
          <w:color w:val="000000"/>
          <w:spacing w:val="0"/>
          <w:w w:val="100"/>
          <w:position w:val="0"/>
        </w:rPr>
        <w:t>30%</w:t>
      </w:r>
      <w:r>
        <w:rPr>
          <w:color w:val="000000"/>
          <w:spacing w:val="0"/>
          <w:w w:val="100"/>
          <w:position w:val="0"/>
        </w:rPr>
        <w:t>左右的较高增长水平，</w:t>
      </w:r>
      <w:r>
        <w:rPr>
          <w:color w:val="000000"/>
          <w:spacing w:val="0"/>
          <w:w w:val="100"/>
          <w:position w:val="0"/>
        </w:rPr>
        <w:t>2018</w:t>
      </w:r>
      <w:r>
        <w:rPr>
          <w:color w:val="000000"/>
          <w:spacing w:val="0"/>
          <w:w w:val="100"/>
          <w:position w:val="0"/>
        </w:rPr>
        <w:t>年中国互联网广告市场(包括</w:t>
      </w:r>
      <w:r>
        <w:rPr>
          <w:color w:val="000000"/>
          <w:spacing w:val="0"/>
          <w:w w:val="100"/>
          <w:position w:val="0"/>
        </w:rPr>
        <w:t>PC</w:t>
      </w:r>
      <w:r>
        <w:rPr>
          <w:color w:val="000000"/>
          <w:spacing w:val="0"/>
          <w:w w:val="100"/>
          <w:position w:val="0"/>
        </w:rPr>
        <w:t>端网络广告和移动广告)将突破</w:t>
      </w:r>
      <w:r>
        <w:rPr>
          <w:color w:val="000000"/>
          <w:spacing w:val="0"/>
          <w:w w:val="100"/>
          <w:position w:val="0"/>
        </w:rPr>
        <w:t xml:space="preserve">4,000 </w:t>
      </w:r>
      <w:r>
        <w:rPr>
          <w:color w:val="000000"/>
          <w:spacing w:val="0"/>
          <w:w w:val="100"/>
          <w:position w:val="0"/>
        </w:rPr>
        <w:t>亿元。数字营销行业正处于高速发展阶段，行业发展前景广阔。</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目前，我国数字营销行业尚处于发展的起步阶段，行业市场规模较大，但是行业内企业众多且规模较 小，无绝对领导地位的企业。相比于传统营销，数字营销的媒体资源较为丰富，并且目前尚没有明确的法 律法规限制，进入难度相对较小，因此行业内企业多且小，市场格局较为分散，竞争呈现较为无序的状态。</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虽然数字营销行业进入壁垒较低，但是对于较早进入该行业的企业来说，目前已经积累了一定的技术 实力、客户资源与媒体资源，行业内也已经出现了一批具备核心竞争力的优秀企业，因此对于新进入该行 业的企业来说，需要具备自己的独特优势才能与领先进入该行业的企业展开竞争。并且，领先进入数字营 销行业的企业部分已开始进行全产业链的布局，可提供从互联网用户数据源获取、大数据分析、营销策略 制定、创意内容制作、媒体投放、营销效果监测和优化提升的全产业链闭环服务，该部分企业相对行业内 其他企业已经形成了较为明显的领先优势。</w:t>
      </w:r>
    </w:p>
    <w:p>
      <w:pPr>
        <w:pStyle w:val="Style39"/>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目前，公司成为行业内为数不多的能够提供一站式整合数字营销服务的数字营销集团，已成功跻身国 内数字营销行业的领先梯队。根据《互联网周刊》公布的《</w:t>
      </w:r>
      <w:r>
        <w:rPr>
          <w:rFonts w:ascii="Times New Roman" w:eastAsia="Times New Roman" w:hAnsi="Times New Roman" w:cs="Times New Roman"/>
          <w:color w:val="000000"/>
          <w:spacing w:val="0"/>
          <w:w w:val="100"/>
          <w:position w:val="0"/>
        </w:rPr>
        <w:t>2016</w:t>
      </w:r>
      <w:r>
        <w:rPr>
          <w:color w:val="000000"/>
          <w:spacing w:val="0"/>
          <w:w w:val="100"/>
          <w:position w:val="0"/>
        </w:rPr>
        <w:t>中国网络广告公司综合服务水平排行榜》， 利欧股份综合评分排名第</w:t>
      </w:r>
      <w:r>
        <w:rPr>
          <w:rFonts w:ascii="Times New Roman" w:eastAsia="Times New Roman" w:hAnsi="Times New Roman" w:cs="Times New Roman"/>
          <w:color w:val="000000"/>
          <w:spacing w:val="0"/>
          <w:w w:val="100"/>
          <w:position w:val="0"/>
        </w:rPr>
        <w:t>3</w:t>
      </w:r>
      <w:r>
        <w:rPr>
          <w:color w:val="000000"/>
          <w:spacing w:val="0"/>
          <w:w w:val="100"/>
          <w:position w:val="0"/>
        </w:rPr>
        <w:t>位，较</w:t>
      </w:r>
      <w:r>
        <w:rPr>
          <w:color w:val="000000"/>
          <w:spacing w:val="0"/>
          <w:w w:val="100"/>
          <w:position w:val="0"/>
        </w:rPr>
        <w:t>2015</w:t>
      </w:r>
      <w:r>
        <w:rPr>
          <w:color w:val="000000"/>
          <w:spacing w:val="0"/>
          <w:w w:val="100"/>
          <w:position w:val="0"/>
        </w:rPr>
        <w:t>年上升</w:t>
      </w:r>
      <w:r>
        <w:rPr>
          <w:rFonts w:ascii="Times New Roman" w:eastAsia="Times New Roman" w:hAnsi="Times New Roman" w:cs="Times New Roman"/>
          <w:color w:val="000000"/>
          <w:spacing w:val="0"/>
          <w:w w:val="100"/>
          <w:position w:val="0"/>
        </w:rPr>
        <w:t>1</w:t>
      </w:r>
      <w:r>
        <w:rPr>
          <w:color w:val="000000"/>
          <w:spacing w:val="0"/>
          <w:w w:val="100"/>
          <w:position w:val="0"/>
        </w:rPr>
        <w:t>位。</w:t>
      </w:r>
    </w:p>
    <w:p>
      <w:pPr>
        <w:pStyle w:val="Style39"/>
        <w:keepNext w:val="0"/>
        <w:keepLines w:val="0"/>
        <w:widowControl w:val="0"/>
        <w:shd w:val="clear" w:color="auto" w:fill="auto"/>
        <w:bidi w:val="0"/>
        <w:spacing w:before="0" w:after="0"/>
        <w:ind w:left="0" w:right="0" w:firstLine="440"/>
        <w:jc w:val="both"/>
      </w:pPr>
      <w:bookmarkStart w:id="63" w:name="bookmark63"/>
      <w:r>
        <w:rPr>
          <w:rFonts w:ascii="Arial" w:eastAsia="Arial" w:hAnsi="Arial" w:cs="Arial"/>
          <w:b/>
          <w:bCs/>
          <w:color w:val="000000"/>
          <w:spacing w:val="0"/>
          <w:w w:val="100"/>
          <w:position w:val="0"/>
        </w:rPr>
        <w:t>2</w:t>
      </w:r>
      <w:bookmarkEnd w:id="63"/>
      <w:r>
        <w:rPr>
          <w:b/>
          <w:bCs/>
          <w:color w:val="000000"/>
          <w:spacing w:val="0"/>
          <w:w w:val="100"/>
          <w:position w:val="0"/>
        </w:rPr>
        <w:t>、机械制造业务</w:t>
      </w:r>
    </w:p>
    <w:p>
      <w:pPr>
        <w:pStyle w:val="Style39"/>
        <w:keepNext w:val="0"/>
        <w:keepLines w:val="0"/>
        <w:widowControl w:val="0"/>
        <w:numPr>
          <w:ilvl w:val="0"/>
          <w:numId w:val="1"/>
        </w:numPr>
        <w:shd w:val="clear" w:color="auto" w:fill="auto"/>
        <w:tabs>
          <w:tab w:pos="873" w:val="left"/>
        </w:tabs>
        <w:bidi w:val="0"/>
        <w:spacing w:before="0" w:after="0"/>
        <w:ind w:left="0" w:right="0" w:firstLine="440"/>
        <w:jc w:val="both"/>
      </w:pPr>
      <w:bookmarkStart w:id="64" w:name="bookmark64"/>
      <w:bookmarkEnd w:id="64"/>
      <w:r>
        <w:rPr>
          <w:b/>
          <w:bCs/>
          <w:color w:val="000000"/>
          <w:spacing w:val="0"/>
          <w:w w:val="100"/>
          <w:position w:val="0"/>
        </w:rPr>
        <w:t>微型小型水泵</w:t>
      </w:r>
    </w:p>
    <w:p>
      <w:pPr>
        <w:pStyle w:val="Style39"/>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按国务院常务会议部署，今年灾后水利薄弱环节建设投资</w:t>
      </w:r>
      <w:r>
        <w:rPr>
          <w:color w:val="000000"/>
          <w:spacing w:val="0"/>
          <w:w w:val="100"/>
          <w:position w:val="0"/>
        </w:rPr>
        <w:t>3, 200</w:t>
      </w:r>
      <w:r>
        <w:rPr>
          <w:color w:val="000000"/>
          <w:spacing w:val="0"/>
          <w:w w:val="100"/>
          <w:position w:val="0"/>
        </w:rPr>
        <w:t>亿元，力争到“十三五”末完成中小 河流治理、小型病险水库除险加固、重点区域排涝能力建设、农村基层防汛预报预警体系建设任务。与此 同时，将大力发展高效节水灌溉，统筹推进农村水利设施建设。另外，由于全球对未被污染水资源的巨大 需求、亚太地区的人口增长、城市化进程的快速推进等因素影响，小型水泵的市场需求将继续保持增长。</w:t>
      </w:r>
    </w:p>
    <w:p>
      <w:pPr>
        <w:pStyle w:val="Style39"/>
        <w:keepNext w:val="0"/>
        <w:keepLines w:val="0"/>
        <w:widowControl w:val="0"/>
        <w:numPr>
          <w:ilvl w:val="0"/>
          <w:numId w:val="1"/>
        </w:numPr>
        <w:shd w:val="clear" w:color="auto" w:fill="auto"/>
        <w:tabs>
          <w:tab w:pos="873" w:val="left"/>
        </w:tabs>
        <w:bidi w:val="0"/>
        <w:spacing w:before="0" w:after="0"/>
        <w:ind w:left="0" w:right="0" w:firstLine="440"/>
        <w:jc w:val="both"/>
      </w:pPr>
      <w:bookmarkStart w:id="65" w:name="bookmark65"/>
      <w:bookmarkEnd w:id="65"/>
      <w:r>
        <w:rPr>
          <w:b/>
          <w:bCs/>
          <w:color w:val="000000"/>
          <w:spacing w:val="0"/>
          <w:w w:val="100"/>
          <w:position w:val="0"/>
        </w:rPr>
        <w:t>园林机械</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经过多年的技术引进和消化吸收，国内园林机械制造商的整体技术水平、生产装备水平得到了明显提 升。部分优势企业已掌握了产品生产过程中的核心技术，具备了自主研发和技术创新能力，经营模式逐渐 </w:t>
      </w:r>
      <w:r>
        <w:rPr>
          <w:color w:val="000000"/>
          <w:spacing w:val="0"/>
          <w:w w:val="100"/>
          <w:position w:val="0"/>
        </w:rPr>
        <w:t>从单纯的</w:t>
      </w:r>
      <w:r>
        <w:rPr>
          <w:color w:val="000000"/>
          <w:spacing w:val="0"/>
          <w:w w:val="100"/>
          <w:position w:val="0"/>
        </w:rPr>
        <w:t>OEM</w:t>
      </w:r>
      <w:r>
        <w:rPr>
          <w:color w:val="000000"/>
          <w:spacing w:val="0"/>
          <w:w w:val="100"/>
          <w:position w:val="0"/>
        </w:rPr>
        <w:t>转向</w:t>
      </w:r>
      <w:r>
        <w:rPr>
          <w:color w:val="000000"/>
          <w:spacing w:val="0"/>
          <w:w w:val="100"/>
          <w:position w:val="0"/>
        </w:rPr>
        <w:t>0DM,</w:t>
      </w:r>
      <w:r>
        <w:rPr>
          <w:color w:val="000000"/>
          <w:spacing w:val="0"/>
          <w:w w:val="100"/>
          <w:position w:val="0"/>
        </w:rPr>
        <w:t>产品档次及附加值不断提高，盈利能力不断增强。以此为基础，借助《中国制造</w:t>
      </w:r>
      <w:r>
        <w:rPr>
          <w:color w:val="000000"/>
          <w:spacing w:val="0"/>
          <w:w w:val="100"/>
          <w:position w:val="0"/>
        </w:rPr>
        <w:t>2025</w:t>
      </w:r>
      <w:r>
        <w:rPr>
          <w:color w:val="000000"/>
          <w:spacing w:val="0"/>
          <w:w w:val="100"/>
          <w:position w:val="0"/>
        </w:rPr>
        <w:t>》 的政策东风，部分企业开始尝试并逐渐扩大</w:t>
      </w:r>
      <w:r>
        <w:rPr>
          <w:color w:val="000000"/>
          <w:spacing w:val="0"/>
          <w:w w:val="100"/>
          <w:position w:val="0"/>
        </w:rPr>
        <w:t>OBM</w:t>
      </w:r>
      <w:r>
        <w:rPr>
          <w:color w:val="000000"/>
          <w:spacing w:val="0"/>
          <w:w w:val="100"/>
          <w:position w:val="0"/>
        </w:rPr>
        <w:t>方式(自主品牌经营模式)，推广自主品牌，可持续发展 能力不断增强。</w:t>
      </w:r>
    </w:p>
    <w:p>
      <w:pPr>
        <w:pStyle w:val="Style39"/>
        <w:keepNext w:val="0"/>
        <w:keepLines w:val="0"/>
        <w:widowControl w:val="0"/>
        <w:numPr>
          <w:ilvl w:val="0"/>
          <w:numId w:val="1"/>
        </w:numPr>
        <w:shd w:val="clear" w:color="auto" w:fill="auto"/>
        <w:tabs>
          <w:tab w:pos="873" w:val="left"/>
        </w:tabs>
        <w:bidi w:val="0"/>
        <w:spacing w:before="0" w:after="0" w:line="469" w:lineRule="exact"/>
        <w:ind w:left="0" w:right="0" w:firstLine="440"/>
        <w:jc w:val="left"/>
      </w:pPr>
      <w:bookmarkStart w:id="66" w:name="bookmark66"/>
      <w:bookmarkEnd w:id="66"/>
      <w:r>
        <w:rPr>
          <w:b/>
          <w:bCs/>
          <w:color w:val="000000"/>
          <w:spacing w:val="0"/>
          <w:w w:val="100"/>
          <w:position w:val="0"/>
        </w:rPr>
        <w:t>清洗和植保机械</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自</w:t>
      </w:r>
      <w:r>
        <w:rPr>
          <w:color w:val="000000"/>
          <w:spacing w:val="0"/>
          <w:w w:val="100"/>
          <w:position w:val="0"/>
        </w:rPr>
        <w:t>2003</w:t>
      </w:r>
      <w:r>
        <w:rPr>
          <w:color w:val="000000"/>
          <w:spacing w:val="0"/>
          <w:w w:val="100"/>
          <w:position w:val="0"/>
        </w:rPr>
        <w:t>年以来，中国清洗设备市场以年均</w:t>
      </w:r>
      <w:r>
        <w:rPr>
          <w:color w:val="000000"/>
          <w:spacing w:val="0"/>
          <w:w w:val="100"/>
          <w:position w:val="0"/>
        </w:rPr>
        <w:t>20%</w:t>
      </w:r>
      <w:r>
        <w:rPr>
          <w:color w:val="000000"/>
          <w:spacing w:val="0"/>
          <w:w w:val="100"/>
          <w:position w:val="0"/>
        </w:rPr>
        <w:t>以上的速度高速增长。一方面是国内需求的不断扩大，包 括对淘汰</w:t>
      </w:r>
      <w:r>
        <w:rPr>
          <w:color w:val="000000"/>
          <w:spacing w:val="0"/>
          <w:w w:val="100"/>
          <w:position w:val="0"/>
        </w:rPr>
        <w:t>ODS (Ozone Depleting Substances，</w:t>
      </w:r>
      <w:r>
        <w:rPr>
          <w:color w:val="000000"/>
          <w:spacing w:val="0"/>
          <w:w w:val="100"/>
          <w:position w:val="0"/>
        </w:rPr>
        <w:t>消耗臭氧层物质)和实施</w:t>
      </w:r>
      <w:r>
        <w:rPr>
          <w:color w:val="000000"/>
          <w:spacing w:val="0"/>
          <w:w w:val="100"/>
          <w:position w:val="0"/>
        </w:rPr>
        <w:t>IS014000</w:t>
      </w:r>
      <w:r>
        <w:rPr>
          <w:color w:val="000000"/>
          <w:spacing w:val="0"/>
          <w:w w:val="100"/>
          <w:position w:val="0"/>
        </w:rPr>
        <w:t>体系出现的替代设备需 求，以及大量的新建和扩建工厂采购新的清洗设备；另一方面，随着我国清洗设备生产厂家技术水平和设 备质量的迅速提高，价格优势更加明显。外资企业开始大量采购国产清洗设备，大批质优价廉的中国制造 清洗设备出口国外。</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农作物病虫草害防治对农业的增产、丰收起着至关重要的保障作用，农作物施药保护是农业生产必不 可少的环节之一，改革开放</w:t>
      </w:r>
      <w:r>
        <w:rPr>
          <w:color w:val="000000"/>
          <w:spacing w:val="0"/>
          <w:w w:val="100"/>
          <w:position w:val="0"/>
        </w:rPr>
        <w:t>30</w:t>
      </w:r>
      <w:r>
        <w:rPr>
          <w:color w:val="000000"/>
          <w:spacing w:val="0"/>
          <w:w w:val="100"/>
          <w:position w:val="0"/>
        </w:rPr>
        <w:t>年来农业的快速发展为我国植保机械产业的发展提供了广阔的发展空间。但 是，相比农业其它行业，植物保护方面从机械化水平到专业化程度都落后于其它行业，与农业大规模生产 经营的发达国家相比，差距更大。</w:t>
      </w:r>
      <w:r>
        <w:rPr>
          <w:color w:val="000000"/>
          <w:spacing w:val="0"/>
          <w:w w:val="100"/>
          <w:position w:val="0"/>
        </w:rPr>
        <w:t>2009</w:t>
      </w:r>
      <w:r>
        <w:rPr>
          <w:color w:val="000000"/>
          <w:spacing w:val="0"/>
          <w:w w:val="100"/>
          <w:position w:val="0"/>
        </w:rPr>
        <w:t>年全国机械化植保耕地面积为</w:t>
      </w:r>
      <w:r>
        <w:rPr>
          <w:color w:val="000000"/>
          <w:spacing w:val="0"/>
          <w:w w:val="100"/>
          <w:position w:val="0"/>
        </w:rPr>
        <w:t>532.4</w:t>
      </w:r>
      <w:r>
        <w:rPr>
          <w:color w:val="000000"/>
          <w:spacing w:val="0"/>
          <w:w w:val="100"/>
          <w:position w:val="0"/>
        </w:rPr>
        <w:t>。万公顷，仅占全国耕地总面积 的</w:t>
      </w:r>
      <w:r>
        <w:rPr>
          <w:color w:val="000000"/>
          <w:spacing w:val="0"/>
          <w:w w:val="100"/>
          <w:position w:val="0"/>
        </w:rPr>
        <w:t>36.70%，</w:t>
      </w:r>
      <w:r>
        <w:rPr>
          <w:color w:val="000000"/>
          <w:spacing w:val="0"/>
          <w:w w:val="100"/>
          <w:position w:val="0"/>
        </w:rPr>
        <w:t>低于全国农业耕种收综合机械化水平</w:t>
      </w:r>
      <w:r>
        <w:rPr>
          <w:color w:val="000000"/>
          <w:spacing w:val="0"/>
          <w:w w:val="100"/>
          <w:position w:val="0"/>
        </w:rPr>
        <w:t>49.13%</w:t>
      </w:r>
      <w:r>
        <w:rPr>
          <w:color w:val="000000"/>
          <w:spacing w:val="0"/>
          <w:w w:val="100"/>
          <w:position w:val="0"/>
        </w:rPr>
        <w:t>。据</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月国务院发布的《关于促进农业机械 化和农机工业又好又快发展的意见》，到</w:t>
      </w:r>
      <w:r>
        <w:rPr>
          <w:color w:val="000000"/>
          <w:spacing w:val="0"/>
          <w:w w:val="100"/>
          <w:position w:val="0"/>
        </w:rPr>
        <w:t>2015</w:t>
      </w:r>
      <w:r>
        <w:rPr>
          <w:color w:val="000000"/>
          <w:spacing w:val="0"/>
          <w:w w:val="100"/>
          <w:position w:val="0"/>
        </w:rPr>
        <w:t>年全国主要农作物耕种收综合机械化水平要达到</w:t>
      </w:r>
      <w:r>
        <w:rPr>
          <w:color w:val="000000"/>
          <w:spacing w:val="0"/>
          <w:w w:val="100"/>
          <w:position w:val="0"/>
        </w:rPr>
        <w:t>55%</w:t>
      </w:r>
      <w:r>
        <w:rPr>
          <w:color w:val="000000"/>
          <w:spacing w:val="0"/>
          <w:w w:val="100"/>
          <w:position w:val="0"/>
        </w:rPr>
        <w:t>以上， 到</w:t>
      </w:r>
      <w:r>
        <w:rPr>
          <w:color w:val="000000"/>
          <w:spacing w:val="0"/>
          <w:w w:val="100"/>
          <w:position w:val="0"/>
        </w:rPr>
        <w:t>2020</w:t>
      </w:r>
      <w:r>
        <w:rPr>
          <w:color w:val="000000"/>
          <w:spacing w:val="0"/>
          <w:w w:val="100"/>
          <w:position w:val="0"/>
        </w:rPr>
        <w:t>年主要农作物耕种收综合机械化水平要达到</w:t>
      </w:r>
      <w:r>
        <w:rPr>
          <w:color w:val="000000"/>
          <w:spacing w:val="0"/>
          <w:w w:val="100"/>
          <w:position w:val="0"/>
        </w:rPr>
        <w:t>65%</w:t>
      </w:r>
      <w:r>
        <w:rPr>
          <w:color w:val="000000"/>
          <w:spacing w:val="0"/>
          <w:w w:val="100"/>
          <w:position w:val="0"/>
        </w:rPr>
        <w:t>以上。依据这一目标，到</w:t>
      </w:r>
      <w:r>
        <w:rPr>
          <w:color w:val="000000"/>
          <w:spacing w:val="0"/>
          <w:w w:val="100"/>
          <w:position w:val="0"/>
        </w:rPr>
        <w:t>2020</w:t>
      </w:r>
      <w:r>
        <w:rPr>
          <w:color w:val="000000"/>
          <w:spacing w:val="0"/>
          <w:w w:val="100"/>
          <w:position w:val="0"/>
        </w:rPr>
        <w:t>年，我国机械化植保 面积将超过</w:t>
      </w:r>
      <w:r>
        <w:rPr>
          <w:color w:val="000000"/>
          <w:spacing w:val="0"/>
          <w:w w:val="100"/>
          <w:position w:val="0"/>
        </w:rPr>
        <w:t>9,800</w:t>
      </w:r>
      <w:r>
        <w:rPr>
          <w:color w:val="000000"/>
          <w:spacing w:val="0"/>
          <w:w w:val="100"/>
          <w:position w:val="0"/>
        </w:rPr>
        <w:t>万公顷，植保机械总需求量将达到</w:t>
      </w:r>
      <w:r>
        <w:rPr>
          <w:color w:val="000000"/>
          <w:spacing w:val="0"/>
          <w:w w:val="100"/>
          <w:position w:val="0"/>
        </w:rPr>
        <w:t>11,400</w:t>
      </w:r>
      <w:r>
        <w:rPr>
          <w:color w:val="000000"/>
          <w:spacing w:val="0"/>
          <w:w w:val="100"/>
          <w:position w:val="0"/>
        </w:rPr>
        <w:t>万台，其中机动植保机械部分会出现快速增长。</w:t>
      </w:r>
    </w:p>
    <w:p>
      <w:pPr>
        <w:pStyle w:val="Style39"/>
        <w:keepNext w:val="0"/>
        <w:keepLines w:val="0"/>
        <w:widowControl w:val="0"/>
        <w:numPr>
          <w:ilvl w:val="0"/>
          <w:numId w:val="1"/>
        </w:numPr>
        <w:shd w:val="clear" w:color="auto" w:fill="auto"/>
        <w:tabs>
          <w:tab w:pos="873" w:val="left"/>
        </w:tabs>
        <w:bidi w:val="0"/>
        <w:spacing w:before="0" w:after="0" w:line="469" w:lineRule="exact"/>
        <w:ind w:left="0" w:right="0" w:firstLine="440"/>
        <w:jc w:val="both"/>
      </w:pPr>
      <w:bookmarkStart w:id="67" w:name="bookmark67"/>
      <w:bookmarkEnd w:id="67"/>
      <w:r>
        <w:rPr>
          <w:b/>
          <w:bCs/>
          <w:color w:val="000000"/>
          <w:spacing w:val="0"/>
          <w:w w:val="100"/>
          <w:position w:val="0"/>
        </w:rPr>
        <w:t>工业泵</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近年来，得益于国家扩大公共设施投资以及刺激内需的政策，水利水务、电力、钢铁冶金、石化、矿 业等国民经济主要部门和城市基础设施建设需求持续增长，工业泵产品的产值和销售额也保持了持续增长 的势头。随着对国外技术的引进和消化以及自主创新能力的加强，国内工业泵行业在技术上取得了长足的 发展，已经逐步缩小了与国外先进制造技术的差距。</w:t>
      </w:r>
    </w:p>
    <w:p>
      <w:pPr>
        <w:pStyle w:val="Style39"/>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公司的机械制造业务领域涉及微型小型水泵、园林机械、清洗与植保机械、工业泵等多个行业，形成 了独特的行业协同优势，公司的产品制造能力在行业内处于领先地位。</w:t>
      </w:r>
    </w:p>
    <w:p>
      <w:pPr>
        <w:pStyle w:val="Style26"/>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、主要资产重大变化情况</w:t>
      </w:r>
      <w:bookmarkEnd w:id="68"/>
      <w:bookmarkEnd w:id="69"/>
      <w:bookmarkEnd w:id="71"/>
    </w:p>
    <w:p>
      <w:pPr>
        <w:pStyle w:val="Style35"/>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p>
    <w:tbl>
      <w:tblPr>
        <w:tblOverlap w:val="never"/>
        <w:jc w:val="center"/>
        <w:tblLayout w:type="fixed"/>
      </w:tblPr>
      <w:tblGrid>
        <w:gridCol w:w="1848"/>
        <w:gridCol w:w="7733"/>
      </w:tblGrid>
      <w:tr>
        <w:trPr>
          <w:trHeight w:val="76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848"/>
        <w:gridCol w:w="773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主要系本期公司东部产业聚集区项目建设投入增加。</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主要系上海漫酷、万圣伟业及微创时代业务增长，以及本期智趣广告纳入公司合并报表范围。</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主要系本期公司购买理财产品导致期末其他流动资产金额增加。</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主要系本期公司投资北京热源网络文化传媒有限公司、北京盛夏星空影视传媒股份有限公司、宁波 梅山保税港区利欧联创股权投资基金合伙企业（有限合伙）等。</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主要系本期公司投资北京车和家信息技术有限责任公司、天津世纪鲲鹏新媒体有限公司、广州悦途 网络科技股份有限公司以及上海益家互动广告有限公司等。</w:t>
            </w:r>
          </w:p>
        </w:tc>
      </w:tr>
    </w:tbl>
    <w:p>
      <w:pPr>
        <w:widowControl w:val="0"/>
        <w:spacing w:after="79" w:line="1" w:lineRule="exact"/>
      </w:pPr>
    </w:p>
    <w:p>
      <w:pPr>
        <w:pStyle w:val="Style35"/>
        <w:keepNext/>
        <w:keepLines/>
        <w:widowControl w:val="0"/>
        <w:shd w:val="clear" w:color="auto" w:fill="auto"/>
        <w:bidi w:val="0"/>
        <w:spacing w:before="0" w:line="477" w:lineRule="exact"/>
        <w:ind w:left="0" w:right="0" w:firstLine="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46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sz w:val="24"/>
          <w:szCs w:val="24"/>
        </w:rPr>
        <w:t>三</w:t>
      </w:r>
      <w:bookmarkEnd w:id="82"/>
      <w:r>
        <w:rPr>
          <w:color w:val="000000"/>
          <w:spacing w:val="0"/>
          <w:w w:val="100"/>
          <w:position w:val="0"/>
          <w:sz w:val="24"/>
          <w:szCs w:val="24"/>
        </w:rPr>
        <w:t>、核心竞争力分析</w:t>
      </w:r>
      <w:bookmarkEnd w:id="80"/>
      <w:bookmarkEnd w:id="81"/>
      <w:bookmarkEnd w:id="83"/>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9"/>
        <w:keepNext w:val="0"/>
        <w:keepLines w:val="0"/>
        <w:widowControl w:val="0"/>
        <w:shd w:val="clear" w:color="auto" w:fill="auto"/>
        <w:bidi w:val="0"/>
        <w:spacing w:before="0" w:after="0" w:line="477" w:lineRule="exact"/>
        <w:ind w:left="0" w:right="0" w:firstLine="440"/>
        <w:jc w:val="both"/>
      </w:pPr>
      <w:bookmarkStart w:id="84" w:name="bookmark84"/>
      <w:r>
        <w:rPr>
          <w:b/>
          <w:bCs/>
          <w:color w:val="000000"/>
          <w:spacing w:val="0"/>
          <w:w w:val="100"/>
          <w:position w:val="0"/>
        </w:rPr>
        <w:t>（</w:t>
      </w:r>
      <w:bookmarkEnd w:id="84"/>
      <w:r>
        <w:rPr>
          <w:b/>
          <w:bCs/>
          <w:color w:val="000000"/>
          <w:spacing w:val="0"/>
          <w:w w:val="100"/>
          <w:position w:val="0"/>
        </w:rPr>
        <w:t>一）公司在数字营销业务的核心竞争力：</w:t>
      </w:r>
    </w:p>
    <w:p>
      <w:pPr>
        <w:pStyle w:val="Style39"/>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公司数字营销服务已覆盖营销策略和创意、媒体投放和执行、效果监测和优化、社会化营销、精准营 销、流量整合等完整的服务链条，实现全产业链布局，公司数字营销业务板块能够充分发挥协同效应，整 体竞争力大大增强。其中，</w:t>
      </w:r>
      <w:r>
        <w:rPr>
          <w:color w:val="000000"/>
          <w:spacing w:val="0"/>
          <w:w w:val="100"/>
          <w:position w:val="0"/>
        </w:rPr>
        <w:t>6</w:t>
      </w:r>
      <w:r>
        <w:rPr>
          <w:color w:val="000000"/>
          <w:spacing w:val="0"/>
          <w:w w:val="100"/>
          <w:position w:val="0"/>
        </w:rPr>
        <w:t>家主要数字营销公司各自的核心竞争力如下：</w:t>
      </w:r>
    </w:p>
    <w:p>
      <w:pPr>
        <w:pStyle w:val="Style39"/>
        <w:keepNext w:val="0"/>
        <w:keepLines w:val="0"/>
        <w:widowControl w:val="0"/>
        <w:shd w:val="clear" w:color="auto" w:fill="auto"/>
        <w:bidi w:val="0"/>
        <w:spacing w:before="0" w:after="0" w:line="477" w:lineRule="exact"/>
        <w:ind w:left="0" w:right="0" w:firstLine="440"/>
        <w:jc w:val="both"/>
      </w:pPr>
      <w:bookmarkStart w:id="85" w:name="bookmark85"/>
      <w:r>
        <w:rPr>
          <w:rFonts w:ascii="Arial" w:eastAsia="Arial" w:hAnsi="Arial" w:cs="Arial"/>
          <w:b/>
          <w:bCs/>
          <w:color w:val="000000"/>
          <w:spacing w:val="0"/>
          <w:w w:val="100"/>
          <w:position w:val="0"/>
        </w:rPr>
        <w:t>1</w:t>
      </w:r>
      <w:bookmarkEnd w:id="85"/>
      <w:r>
        <w:rPr>
          <w:b/>
          <w:bCs/>
          <w:color w:val="000000"/>
          <w:spacing w:val="0"/>
          <w:w w:val="100"/>
          <w:position w:val="0"/>
        </w:rPr>
        <w:t>、上海漫酷的核心竞争力</w:t>
      </w:r>
    </w:p>
    <w:p>
      <w:pPr>
        <w:pStyle w:val="Style39"/>
        <w:keepNext w:val="0"/>
        <w:keepLines w:val="0"/>
        <w:widowControl w:val="0"/>
        <w:shd w:val="clear" w:color="auto" w:fill="auto"/>
        <w:bidi w:val="0"/>
        <w:spacing w:before="0" w:after="0" w:line="477" w:lineRule="exact"/>
        <w:ind w:left="0" w:right="0" w:firstLine="440"/>
        <w:jc w:val="both"/>
      </w:pPr>
      <w:r>
        <w:rPr>
          <w:color w:val="000000"/>
          <w:spacing w:val="0"/>
          <w:w w:val="100"/>
          <w:position w:val="0"/>
        </w:rPr>
        <w:t>上海漫酷广告有限公司主要以其全资子公司</w:t>
      </w:r>
      <w:r>
        <w:rPr>
          <w:color w:val="000000"/>
          <w:spacing w:val="0"/>
          <w:w w:val="100"/>
          <w:position w:val="0"/>
        </w:rPr>
        <w:t xml:space="preserve">Media </w:t>
      </w:r>
      <w:r>
        <w:rPr>
          <w:color w:val="000000"/>
          <w:spacing w:val="0"/>
          <w:w w:val="100"/>
          <w:position w:val="0"/>
        </w:rPr>
        <w:t>V</w:t>
      </w:r>
      <w:r>
        <w:rPr>
          <w:color w:val="000000"/>
          <w:spacing w:val="0"/>
          <w:w w:val="100"/>
          <w:position w:val="0"/>
        </w:rPr>
        <w:t>为平台开展业务。</w:t>
      </w:r>
      <w:r>
        <w:rPr>
          <w:color w:val="000000"/>
          <w:spacing w:val="0"/>
          <w:w w:val="100"/>
          <w:position w:val="0"/>
        </w:rPr>
        <w:t xml:space="preserve">Media </w:t>
      </w:r>
      <w:r>
        <w:rPr>
          <w:color w:val="000000"/>
          <w:spacing w:val="0"/>
          <w:w w:val="100"/>
          <w:position w:val="0"/>
        </w:rPr>
        <w:t>V</w:t>
      </w:r>
      <w:r>
        <w:rPr>
          <w:color w:val="000000"/>
          <w:spacing w:val="0"/>
          <w:w w:val="100"/>
          <w:position w:val="0"/>
        </w:rPr>
        <w:t>是国内领先的数字营销 公司，专注于面向数字媒体（互联网、移动互联网、智能电视）提供整合营销服务。</w:t>
      </w:r>
    </w:p>
    <w:p>
      <w:pPr>
        <w:pStyle w:val="Style39"/>
        <w:keepNext w:val="0"/>
        <w:keepLines w:val="0"/>
        <w:widowControl w:val="0"/>
        <w:shd w:val="clear" w:color="auto" w:fill="auto"/>
        <w:bidi w:val="0"/>
        <w:spacing w:before="0" w:after="0" w:line="477" w:lineRule="exact"/>
        <w:ind w:left="0" w:right="0" w:firstLine="440"/>
        <w:jc w:val="both"/>
      </w:pPr>
      <w:r>
        <w:rPr>
          <w:color w:val="000000"/>
          <w:spacing w:val="0"/>
          <w:w w:val="100"/>
          <w:position w:val="0"/>
        </w:rPr>
        <w:t xml:space="preserve">Media </w:t>
      </w:r>
      <w:r>
        <w:rPr>
          <w:color w:val="000000"/>
          <w:spacing w:val="0"/>
          <w:w w:val="100"/>
          <w:position w:val="0"/>
        </w:rPr>
        <w:t>V</w:t>
      </w:r>
      <w:r>
        <w:rPr>
          <w:color w:val="000000"/>
          <w:spacing w:val="0"/>
          <w:w w:val="100"/>
          <w:position w:val="0"/>
        </w:rPr>
        <w:t>基于拥有的丰富大数据资源，依靠先进的数据分析、处理与计算技术，帮助客户充分挖掘数 据价值，进行针对性极强的再营销。</w:t>
      </w:r>
    </w:p>
    <w:p>
      <w:pPr>
        <w:pStyle w:val="Style39"/>
        <w:keepNext w:val="0"/>
        <w:keepLines w:val="0"/>
        <w:widowControl w:val="0"/>
        <w:shd w:val="clear" w:color="auto" w:fill="auto"/>
        <w:bidi w:val="0"/>
        <w:spacing w:before="0" w:after="0" w:line="477" w:lineRule="exact"/>
        <w:ind w:left="0" w:right="0" w:firstLine="440"/>
        <w:jc w:val="both"/>
      </w:pPr>
      <w:r>
        <w:rPr>
          <w:color w:val="000000"/>
          <w:spacing w:val="0"/>
          <w:w w:val="100"/>
          <w:position w:val="0"/>
        </w:rPr>
        <w:t xml:space="preserve">Media </w:t>
      </w:r>
      <w:r>
        <w:rPr>
          <w:color w:val="000000"/>
          <w:spacing w:val="0"/>
          <w:w w:val="100"/>
          <w:position w:val="0"/>
        </w:rPr>
        <w:t>V</w:t>
      </w:r>
      <w:r>
        <w:rPr>
          <w:color w:val="000000"/>
          <w:spacing w:val="0"/>
          <w:w w:val="100"/>
          <w:position w:val="0"/>
        </w:rPr>
        <w:t>拥有丰富的媒介资源，与国内主流网络媒体（各大门户网站、视频网站、垂直媒体等）均建 立了战略合作关系，广告投放量快速增长，保证了客户网络媒体投资的低成本、高回报和实效性。</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Media </w:t>
      </w:r>
      <w:r>
        <w:rPr>
          <w:color w:val="000000"/>
          <w:spacing w:val="0"/>
          <w:w w:val="100"/>
          <w:position w:val="0"/>
        </w:rPr>
        <w:t>V</w:t>
      </w:r>
      <w:r>
        <w:rPr>
          <w:color w:val="000000"/>
          <w:spacing w:val="0"/>
          <w:w w:val="100"/>
          <w:position w:val="0"/>
        </w:rPr>
        <w:t>的核心技术团队聚集了互联网技术、广告营销、互动创意等业务领域的各类技术人才，研究 方向涵盖了软件工程、通信协议、并行计算、机器学习、数据库及数据挖掘等技术领域，在互联网广告投 放技术、效果监测、数据处理及动态优化、网页检测及网络访问行为分析、目标受众精细分类、智能匹配 广告等方面有着丰富的开发经验和领先的技术成果。目前，</w:t>
      </w:r>
      <w:r>
        <w:rPr>
          <w:color w:val="000000"/>
          <w:spacing w:val="0"/>
          <w:w w:val="100"/>
          <w:position w:val="0"/>
        </w:rPr>
        <w:t xml:space="preserve">Media </w:t>
      </w:r>
      <w:r>
        <w:rPr>
          <w:color w:val="000000"/>
          <w:spacing w:val="0"/>
          <w:w w:val="100"/>
          <w:position w:val="0"/>
        </w:rPr>
        <w:t>V</w:t>
      </w:r>
      <w:r>
        <w:rPr>
          <w:color w:val="000000"/>
          <w:spacing w:val="0"/>
          <w:w w:val="100"/>
          <w:position w:val="0"/>
        </w:rPr>
        <w:t xml:space="preserve">建立了面对客户开发的高效精准的广 告投放及优化系统、面对网站媒体开发的广告资源管理及投放系统、聚品广告平台（整合的全媒体效果优 </w:t>
      </w:r>
      <w:r>
        <w:rPr>
          <w:color w:val="000000"/>
          <w:spacing w:val="0"/>
          <w:w w:val="100"/>
          <w:position w:val="0"/>
        </w:rPr>
        <w:t>化工作平台）、聚优搜索营销平台（全景式的顾客行为及商业智能云分析平台）。</w:t>
      </w:r>
      <w:r>
        <w:rPr>
          <w:color w:val="000000"/>
          <w:spacing w:val="0"/>
          <w:w w:val="100"/>
          <w:position w:val="0"/>
        </w:rPr>
        <w:t xml:space="preserve">Media </w:t>
      </w:r>
      <w:r>
        <w:rPr>
          <w:color w:val="000000"/>
          <w:spacing w:val="0"/>
          <w:w w:val="100"/>
          <w:position w:val="0"/>
        </w:rPr>
        <w:t>V</w:t>
      </w:r>
      <w:r>
        <w:rPr>
          <w:color w:val="000000"/>
          <w:spacing w:val="0"/>
          <w:w w:val="100"/>
          <w:position w:val="0"/>
        </w:rPr>
        <w:t>的技术和创新 能力为客户降低了广告投放成本，提升了广告投放效果。</w:t>
      </w:r>
    </w:p>
    <w:p>
      <w:pPr>
        <w:pStyle w:val="Style39"/>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自公司成立以来，</w:t>
      </w:r>
      <w:r>
        <w:rPr>
          <w:color w:val="000000"/>
          <w:spacing w:val="0"/>
          <w:w w:val="100"/>
          <w:position w:val="0"/>
        </w:rPr>
        <w:t xml:space="preserve">Media </w:t>
      </w:r>
      <w:r>
        <w:rPr>
          <w:color w:val="000000"/>
          <w:spacing w:val="0"/>
          <w:w w:val="100"/>
          <w:position w:val="0"/>
        </w:rPr>
        <w:t>V</w:t>
      </w:r>
      <w:r>
        <w:rPr>
          <w:color w:val="000000"/>
          <w:spacing w:val="0"/>
          <w:w w:val="100"/>
          <w:position w:val="0"/>
        </w:rPr>
        <w:t>专注于电商、汽车、消费品等业务领域，积累了丰富的客户资源，并快速 向其他行业发展。目前，</w:t>
      </w:r>
      <w:r>
        <w:rPr>
          <w:color w:val="000000"/>
          <w:spacing w:val="0"/>
          <w:w w:val="100"/>
          <w:position w:val="0"/>
        </w:rPr>
        <w:t xml:space="preserve">Media </w:t>
      </w:r>
      <w:r>
        <w:rPr>
          <w:color w:val="000000"/>
          <w:spacing w:val="0"/>
          <w:w w:val="100"/>
          <w:position w:val="0"/>
        </w:rPr>
        <w:t>V</w:t>
      </w:r>
      <w:r>
        <w:rPr>
          <w:color w:val="000000"/>
          <w:spacing w:val="0"/>
          <w:w w:val="100"/>
          <w:position w:val="0"/>
        </w:rPr>
        <w:t>是中国最大的电商整合营销服务机构，中国前</w:t>
      </w:r>
      <w:r>
        <w:rPr>
          <w:color w:val="000000"/>
          <w:spacing w:val="0"/>
          <w:w w:val="100"/>
          <w:position w:val="0"/>
        </w:rPr>
        <w:t>50</w:t>
      </w:r>
      <w:r>
        <w:rPr>
          <w:color w:val="000000"/>
          <w:spacing w:val="0"/>
          <w:w w:val="100"/>
          <w:position w:val="0"/>
        </w:rPr>
        <w:t>大电商网站中，超过</w:t>
      </w:r>
      <w:r>
        <w:rPr>
          <w:color w:val="000000"/>
          <w:spacing w:val="0"/>
          <w:w w:val="100"/>
          <w:position w:val="0"/>
        </w:rPr>
        <w:t xml:space="preserve">70% </w:t>
      </w:r>
      <w:r>
        <w:rPr>
          <w:color w:val="000000"/>
          <w:spacing w:val="0"/>
          <w:w w:val="100"/>
          <w:position w:val="0"/>
        </w:rPr>
        <w:t>都是</w:t>
      </w:r>
      <w:r>
        <w:rPr>
          <w:color w:val="000000"/>
          <w:spacing w:val="0"/>
          <w:w w:val="100"/>
          <w:position w:val="0"/>
        </w:rPr>
        <w:t xml:space="preserve">Media </w:t>
      </w:r>
      <w:r>
        <w:rPr>
          <w:color w:val="000000"/>
          <w:spacing w:val="0"/>
          <w:w w:val="100"/>
          <w:position w:val="0"/>
        </w:rPr>
        <w:t>V</w:t>
      </w:r>
      <w:r>
        <w:rPr>
          <w:color w:val="000000"/>
          <w:spacing w:val="0"/>
          <w:w w:val="100"/>
          <w:position w:val="0"/>
        </w:rPr>
        <w:t>的客户，包括国内知名的大型电商，如京东商城、易讯、</w:t>
      </w:r>
      <w:r>
        <w:rPr>
          <w:color w:val="000000"/>
          <w:spacing w:val="0"/>
          <w:w w:val="100"/>
          <w:position w:val="0"/>
        </w:rPr>
        <w:t>1</w:t>
      </w:r>
      <w:r>
        <w:rPr>
          <w:color w:val="000000"/>
          <w:spacing w:val="0"/>
          <w:w w:val="100"/>
          <w:position w:val="0"/>
        </w:rPr>
        <w:t>号店、唯品会等。除在电商领域取 得的业绩外，</w:t>
      </w:r>
      <w:r>
        <w:rPr>
          <w:color w:val="000000"/>
          <w:spacing w:val="0"/>
          <w:w w:val="100"/>
          <w:position w:val="0"/>
        </w:rPr>
        <w:t xml:space="preserve">Media </w:t>
      </w:r>
      <w:r>
        <w:rPr>
          <w:color w:val="000000"/>
          <w:spacing w:val="0"/>
          <w:w w:val="100"/>
          <w:position w:val="0"/>
        </w:rPr>
        <w:t>V</w:t>
      </w:r>
      <w:r>
        <w:rPr>
          <w:color w:val="000000"/>
          <w:spacing w:val="0"/>
          <w:w w:val="100"/>
          <w:position w:val="0"/>
        </w:rPr>
        <w:t>近几年也在汽车行业取得高速增长，已成为国内最知名的汽车网络营销机构之一， 东风柳汽、北京现代、海马汽车、比亚迪等均为</w:t>
      </w:r>
      <w:r>
        <w:rPr>
          <w:color w:val="000000"/>
          <w:spacing w:val="0"/>
          <w:w w:val="100"/>
          <w:position w:val="0"/>
        </w:rPr>
        <w:t xml:space="preserve">Media </w:t>
      </w:r>
      <w:r>
        <w:rPr>
          <w:color w:val="000000"/>
          <w:spacing w:val="0"/>
          <w:w w:val="100"/>
          <w:position w:val="0"/>
        </w:rPr>
        <w:t>V</w:t>
      </w:r>
      <w:r>
        <w:rPr>
          <w:color w:val="000000"/>
          <w:spacing w:val="0"/>
          <w:w w:val="100"/>
          <w:position w:val="0"/>
        </w:rPr>
        <w:t>的客户。另外，</w:t>
      </w:r>
      <w:r>
        <w:rPr>
          <w:color w:val="000000"/>
          <w:spacing w:val="0"/>
          <w:w w:val="100"/>
          <w:position w:val="0"/>
        </w:rPr>
        <w:t xml:space="preserve">Media </w:t>
      </w:r>
      <w:r>
        <w:rPr>
          <w:color w:val="000000"/>
          <w:spacing w:val="0"/>
          <w:w w:val="100"/>
          <w:position w:val="0"/>
        </w:rPr>
        <w:t>V</w:t>
      </w:r>
      <w:r>
        <w:rPr>
          <w:color w:val="000000"/>
          <w:spacing w:val="0"/>
          <w:w w:val="100"/>
          <w:position w:val="0"/>
        </w:rPr>
        <w:t>在品牌客户效果营销领域 也取得了长足的发展，成功地帮助品牌客户管理其效果营销预算，在快消品、家电、金融保险等领域均积 累了相当数量的客户，包括雅培、红星美凯龙、</w:t>
      </w:r>
      <w:r>
        <w:rPr>
          <w:color w:val="000000"/>
          <w:spacing w:val="0"/>
          <w:w w:val="100"/>
          <w:position w:val="0"/>
        </w:rPr>
        <w:t>THE NORTH FACE</w:t>
      </w:r>
      <w:r>
        <w:rPr>
          <w:color w:val="000000"/>
          <w:spacing w:val="0"/>
          <w:w w:val="100"/>
          <w:position w:val="0"/>
        </w:rPr>
        <w:t>、</w:t>
      </w:r>
      <w:r>
        <w:rPr>
          <w:color w:val="000000"/>
          <w:spacing w:val="0"/>
          <w:w w:val="100"/>
          <w:position w:val="0"/>
        </w:rPr>
        <w:t>西门子、海信、中国平安等。</w:t>
      </w:r>
    </w:p>
    <w:p>
      <w:pPr>
        <w:pStyle w:val="Style39"/>
        <w:keepNext w:val="0"/>
        <w:keepLines w:val="0"/>
        <w:widowControl w:val="0"/>
        <w:shd w:val="clear" w:color="auto" w:fill="auto"/>
        <w:tabs>
          <w:tab w:pos="763" w:val="left"/>
        </w:tabs>
        <w:bidi w:val="0"/>
        <w:spacing w:before="0" w:after="0"/>
        <w:ind w:left="0" w:right="0" w:firstLine="440"/>
        <w:jc w:val="both"/>
      </w:pPr>
      <w:bookmarkStart w:id="86" w:name="bookmark86"/>
      <w:r>
        <w:rPr>
          <w:rFonts w:ascii="Arial" w:eastAsia="Arial" w:hAnsi="Arial" w:cs="Arial"/>
          <w:b/>
          <w:bCs/>
          <w:color w:val="000000"/>
          <w:spacing w:val="0"/>
          <w:w w:val="100"/>
          <w:position w:val="0"/>
        </w:rPr>
        <w:t>2</w:t>
      </w:r>
      <w:bookmarkEnd w:id="86"/>
      <w:r>
        <w:rPr>
          <w:b/>
          <w:bCs/>
          <w:color w:val="000000"/>
          <w:spacing w:val="0"/>
          <w:w w:val="100"/>
          <w:position w:val="0"/>
        </w:rPr>
        <w:t>、</w:t>
        <w:tab/>
        <w:t>上海氩氪的核心竞争力</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上海氩氪主要为客户提供个性化的数字营销服务，在服饰、时尚、汽车、快消等领域积累了丰富的数 字营销经验，与各个行业的高端品牌建立了良好的长期合作关系。近年来，上海氩氪凭借出色的业务团队、 优秀的营销创意和良好的客户口碑，在行业中屡获殊荣，其策划的许多成功营销案例已成为行业内的经典 之作。</w:t>
      </w:r>
    </w:p>
    <w:p>
      <w:pPr>
        <w:pStyle w:val="Style39"/>
        <w:keepNext w:val="0"/>
        <w:keepLines w:val="0"/>
        <w:widowControl w:val="0"/>
        <w:shd w:val="clear" w:color="auto" w:fill="auto"/>
        <w:tabs>
          <w:tab w:pos="763" w:val="left"/>
        </w:tabs>
        <w:bidi w:val="0"/>
        <w:spacing w:before="0" w:after="0"/>
        <w:ind w:left="0" w:right="0" w:firstLine="440"/>
        <w:jc w:val="both"/>
      </w:pPr>
      <w:bookmarkStart w:id="87" w:name="bookmark87"/>
      <w:r>
        <w:rPr>
          <w:rFonts w:ascii="Arial" w:eastAsia="Arial" w:hAnsi="Arial" w:cs="Arial"/>
          <w:b/>
          <w:bCs/>
          <w:color w:val="000000"/>
          <w:spacing w:val="0"/>
          <w:w w:val="100"/>
          <w:position w:val="0"/>
        </w:rPr>
        <w:t>3</w:t>
      </w:r>
      <w:bookmarkEnd w:id="87"/>
      <w:r>
        <w:rPr>
          <w:b/>
          <w:bCs/>
          <w:color w:val="000000"/>
          <w:spacing w:val="0"/>
          <w:w w:val="100"/>
          <w:position w:val="0"/>
        </w:rPr>
        <w:t>、</w:t>
        <w:tab/>
        <w:t>琥珀传播的核心竞争力</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琥珀传播秉承“互动创造实效”的企业理念，利用自身数字整合营销的优势以及对消费者的敏锐洞 察，不断为客户提供清晰有效的策略咨询；同时，通过不断优化服务流程、人才引进、员工培训等措施， 不断提升项目的服务质量和服务水平，获得了众多客户的一致好评，并与其建立了长期深入的合作关系， 业务规模不断发展扩大，在行业中屡创佳绩。</w:t>
      </w:r>
    </w:p>
    <w:p>
      <w:pPr>
        <w:pStyle w:val="Style39"/>
        <w:keepNext w:val="0"/>
        <w:keepLines w:val="0"/>
        <w:widowControl w:val="0"/>
        <w:shd w:val="clear" w:color="auto" w:fill="auto"/>
        <w:tabs>
          <w:tab w:pos="763" w:val="left"/>
        </w:tabs>
        <w:bidi w:val="0"/>
        <w:spacing w:before="0" w:after="0"/>
        <w:ind w:left="0" w:right="0" w:firstLine="440"/>
        <w:jc w:val="both"/>
      </w:pPr>
      <w:bookmarkStart w:id="88" w:name="bookmark88"/>
      <w:r>
        <w:rPr>
          <w:rFonts w:ascii="Arial" w:eastAsia="Arial" w:hAnsi="Arial" w:cs="Arial"/>
          <w:b/>
          <w:bCs/>
          <w:color w:val="000000"/>
          <w:spacing w:val="0"/>
          <w:w w:val="100"/>
          <w:position w:val="0"/>
        </w:rPr>
        <w:t>4</w:t>
      </w:r>
      <w:bookmarkEnd w:id="88"/>
      <w:r>
        <w:rPr>
          <w:b/>
          <w:bCs/>
          <w:color w:val="000000"/>
          <w:spacing w:val="0"/>
          <w:w w:val="100"/>
          <w:position w:val="0"/>
        </w:rPr>
        <w:t>、</w:t>
        <w:tab/>
        <w:t>万圣伟业的核心竞争力</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万圣伟业在流量整合细分行业发展的早期即迅速进入市场，通过资金、人才、战略等各方面的竞争优 势在较短的时间内整合了大量的优质流量资源，涵盖了地方媒体网站、专业垂直门户、各类社区论坛等。 大量优质的流量资源是万圣伟业的核心竞争力，其不仅从基数上保障了万圣伟业的盈利能力，更能够增强 其对大客户的议价能力，获得更优惠的销售单价政策，从而增加销售收入。</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由于流量需求方市场的充分竞争，大型的数字媒体相比规模较小的数字媒体往往能够提供更具有竞争 力的流量购买政策，因此，稳定、优质的大客户资源充分保障了万圣伟业流量资源的销售渠道，增强了万 圣伟业的盈利能力。</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凭借优秀的技术团队，万圣伟业开发了流量整合平台一一“新传播平台”，通过该平台，万圣伟业实 现了</w:t>
      </w:r>
      <w:r>
        <w:rPr>
          <w:color w:val="000000"/>
          <w:spacing w:val="0"/>
          <w:w w:val="100"/>
          <w:position w:val="0"/>
        </w:rPr>
        <w:t>PC</w:t>
      </w:r>
      <w:r>
        <w:rPr>
          <w:color w:val="000000"/>
          <w:spacing w:val="0"/>
          <w:w w:val="100"/>
          <w:position w:val="0"/>
        </w:rPr>
        <w:t>端、移动端流量整合业务的统一管理、统一监控和统一结算，提高了流量整合服务的效率，是万圣 伟业的一大竞争优势。</w:t>
      </w:r>
    </w:p>
    <w:p>
      <w:pPr>
        <w:pStyle w:val="Style39"/>
        <w:keepNext w:val="0"/>
        <w:keepLines w:val="0"/>
        <w:widowControl w:val="0"/>
        <w:shd w:val="clear" w:color="auto" w:fill="auto"/>
        <w:tabs>
          <w:tab w:pos="818" w:val="left"/>
        </w:tabs>
        <w:bidi w:val="0"/>
        <w:spacing w:before="0" w:after="0" w:line="469" w:lineRule="exact"/>
        <w:ind w:left="0" w:right="0" w:firstLine="440"/>
        <w:jc w:val="both"/>
      </w:pPr>
      <w:bookmarkStart w:id="89" w:name="bookmark89"/>
      <w:r>
        <w:rPr>
          <w:rFonts w:ascii="Arial" w:eastAsia="Arial" w:hAnsi="Arial" w:cs="Arial"/>
          <w:b/>
          <w:bCs/>
          <w:color w:val="000000"/>
          <w:spacing w:val="0"/>
          <w:w w:val="100"/>
          <w:position w:val="0"/>
        </w:rPr>
        <w:t>5</w:t>
      </w:r>
      <w:bookmarkEnd w:id="89"/>
      <w:r>
        <w:rPr>
          <w:b/>
          <w:bCs/>
          <w:color w:val="000000"/>
          <w:spacing w:val="0"/>
          <w:w w:val="100"/>
          <w:position w:val="0"/>
        </w:rPr>
        <w:t>、</w:t>
        <w:tab/>
        <w:t>微创时代的核心竞争力</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微创时代是</w:t>
      </w:r>
      <w:r>
        <w:rPr>
          <w:color w:val="000000"/>
          <w:spacing w:val="0"/>
          <w:w w:val="100"/>
          <w:position w:val="0"/>
        </w:rPr>
        <w:t>360</w:t>
      </w:r>
      <w:r>
        <w:rPr>
          <w:color w:val="000000"/>
          <w:spacing w:val="0"/>
          <w:w w:val="100"/>
          <w:position w:val="0"/>
        </w:rPr>
        <w:t>网络广告的代理商（零售团购和网络服务行业）</w:t>
      </w:r>
      <w:r>
        <w:rPr>
          <w:color w:val="000000"/>
          <w:spacing w:val="0"/>
          <w:w w:val="100"/>
          <w:position w:val="0"/>
        </w:rPr>
        <w:t>，</w:t>
      </w:r>
      <w:r>
        <w:rPr>
          <w:color w:val="000000"/>
          <w:spacing w:val="0"/>
          <w:w w:val="100"/>
          <w:position w:val="0"/>
        </w:rPr>
        <w:t>是百度</w:t>
      </w:r>
      <w:r>
        <w:rPr>
          <w:color w:val="000000"/>
          <w:spacing w:val="0"/>
          <w:w w:val="100"/>
          <w:position w:val="0"/>
        </w:rPr>
        <w:t>2015</w:t>
      </w:r>
      <w:r>
        <w:rPr>
          <w:color w:val="000000"/>
          <w:spacing w:val="0"/>
          <w:w w:val="100"/>
          <w:position w:val="0"/>
        </w:rPr>
        <w:t>年度广告业务核心代理 商。同时，微创时代还与腾讯、搜狗、</w:t>
      </w:r>
      <w:r>
        <w:rPr>
          <w:color w:val="000000"/>
          <w:spacing w:val="0"/>
          <w:w w:val="100"/>
          <w:position w:val="0"/>
        </w:rPr>
        <w:t>2345</w:t>
      </w:r>
      <w:r>
        <w:rPr>
          <w:color w:val="000000"/>
          <w:spacing w:val="0"/>
          <w:w w:val="100"/>
          <w:position w:val="0"/>
        </w:rPr>
        <w:t>导航、金山导航等一线媒体拥有良好且密切的合作关系。优质 媒介资源，不仅能够保障广告的投放效果，还能获得有竞争力的优惠政策，是微创时代开拓新客户、维系 老客户的核心竞争力。</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微创时代致力于为广告主提供最佳的数字营销整合方案，在电子商务和网络服务领域积累了大量的优 质客户，包括：国美、聚美优品、口袋购物、酒仙网、大众点评、美团、折</w:t>
      </w:r>
      <w:r>
        <w:rPr>
          <w:color w:val="000000"/>
          <w:spacing w:val="0"/>
          <w:w w:val="100"/>
          <w:position w:val="0"/>
        </w:rPr>
        <w:t>800</w:t>
      </w:r>
      <w:r>
        <w:rPr>
          <w:color w:val="000000"/>
          <w:spacing w:val="0"/>
          <w:w w:val="100"/>
          <w:position w:val="0"/>
        </w:rPr>
        <w:t>、去哪儿、赶集网、携程、 美乐乐家居等。优质稳定的客户资源保证了微创时代在主流媒介上持续稳定的广告代理投放，从而能够保 障获得主流媒介的优质资源，形成媒介和客户的良性循环，同时也为开拓新客户提供有力的支持。</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微创时代配备了专业的数据分析团队，对广告投放效果进行实时监测，发现异常情况能够快速预警， 为提高广告投放效果提供数据支撑；微创时代同时配备了资深的广告投放优化团队和创意设计团队，共同 为广告投放参数（搜索关键词出价或广告点击出价、广告内容设计）进行调整和优化，以提升广告的投放 效果满足广告主的</w:t>
      </w:r>
      <w:r>
        <w:rPr>
          <w:color w:val="000000"/>
          <w:spacing w:val="0"/>
          <w:w w:val="100"/>
          <w:position w:val="0"/>
        </w:rPr>
        <w:t xml:space="preserve">RO </w:t>
      </w:r>
      <w:r>
        <w:rPr>
          <w:color w:val="000000"/>
          <w:spacing w:val="0"/>
          <w:w w:val="100"/>
          <w:position w:val="0"/>
        </w:rPr>
        <w:t>I</w:t>
      </w:r>
      <w:r>
        <w:rPr>
          <w:color w:val="000000"/>
          <w:spacing w:val="0"/>
          <w:w w:val="100"/>
          <w:position w:val="0"/>
        </w:rPr>
        <w:t>需求。领先的技术优势增加了客户的粘性，有助于微创时代维护稳定的客户关系。</w:t>
      </w:r>
    </w:p>
    <w:p>
      <w:pPr>
        <w:pStyle w:val="Style39"/>
        <w:keepNext w:val="0"/>
        <w:keepLines w:val="0"/>
        <w:widowControl w:val="0"/>
        <w:shd w:val="clear" w:color="auto" w:fill="auto"/>
        <w:tabs>
          <w:tab w:pos="818" w:val="left"/>
        </w:tabs>
        <w:bidi w:val="0"/>
        <w:spacing w:before="0" w:after="0" w:line="469" w:lineRule="exact"/>
        <w:ind w:left="0" w:right="0" w:firstLine="440"/>
        <w:jc w:val="left"/>
      </w:pPr>
      <w:bookmarkStart w:id="90" w:name="bookmark90"/>
      <w:r>
        <w:rPr>
          <w:rFonts w:ascii="Arial" w:eastAsia="Arial" w:hAnsi="Arial" w:cs="Arial"/>
          <w:b/>
          <w:bCs/>
          <w:color w:val="000000"/>
          <w:spacing w:val="0"/>
          <w:w w:val="100"/>
          <w:position w:val="0"/>
        </w:rPr>
        <w:t>6</w:t>
      </w:r>
      <w:bookmarkEnd w:id="90"/>
      <w:r>
        <w:rPr>
          <w:b/>
          <w:bCs/>
          <w:color w:val="000000"/>
          <w:spacing w:val="0"/>
          <w:w w:val="100"/>
          <w:position w:val="0"/>
        </w:rPr>
        <w:t>、</w:t>
        <w:tab/>
        <w:t>智趣广告的核心竞争力</w:t>
      </w:r>
    </w:p>
    <w:p>
      <w:pPr>
        <w:pStyle w:val="Style39"/>
        <w:keepNext w:val="0"/>
        <w:keepLines w:val="0"/>
        <w:widowControl w:val="0"/>
        <w:shd w:val="clear" w:color="auto" w:fill="auto"/>
        <w:tabs>
          <w:tab w:pos="880" w:val="left"/>
        </w:tabs>
        <w:bidi w:val="0"/>
        <w:spacing w:before="0" w:after="0" w:line="469" w:lineRule="exact"/>
        <w:ind w:left="0" w:right="0" w:firstLine="440"/>
        <w:jc w:val="left"/>
      </w:pPr>
      <w:bookmarkStart w:id="91" w:name="bookmark91"/>
      <w:r>
        <w:rPr>
          <w:color w:val="000000"/>
          <w:spacing w:val="0"/>
          <w:w w:val="100"/>
          <w:position w:val="0"/>
        </w:rPr>
        <w:t>（</w:t>
      </w:r>
      <w:bookmarkEnd w:id="91"/>
      <w:r>
        <w:rPr>
          <w:color w:val="000000"/>
          <w:spacing w:val="0"/>
          <w:w w:val="100"/>
          <w:position w:val="0"/>
        </w:rPr>
        <w:t>1）</w:t>
        <w:tab/>
      </w:r>
      <w:r>
        <w:rPr>
          <w:color w:val="000000"/>
          <w:spacing w:val="0"/>
          <w:w w:val="100"/>
          <w:position w:val="0"/>
        </w:rPr>
        <w:t>优质的媒介资源和丰富的客户资源</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智趣广告拥有庞大的媒体资源库，全面覆盖搜索类、导航类、门户类、视频类和游戏类等优势广告资 源，是百度、腾讯、神马搜索、顺网、豌豆荚、胜效通、微用、</w:t>
      </w:r>
      <w:r>
        <w:rPr>
          <w:color w:val="000000"/>
          <w:spacing w:val="0"/>
          <w:w w:val="100"/>
          <w:position w:val="0"/>
        </w:rPr>
        <w:t>2345</w:t>
      </w:r>
      <w:r>
        <w:rPr>
          <w:color w:val="000000"/>
          <w:spacing w:val="0"/>
          <w:w w:val="100"/>
          <w:position w:val="0"/>
        </w:rPr>
        <w:t>导航、迅雷、新浪等顶级媒体的战略 合作伙伴。</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智趣广告已在游戏和金融服务行业积累了众多的优质客户，如</w:t>
      </w:r>
      <w:r>
        <w:rPr>
          <w:color w:val="000000"/>
          <w:spacing w:val="0"/>
          <w:w w:val="100"/>
          <w:position w:val="0"/>
        </w:rPr>
        <w:t>37</w:t>
      </w:r>
      <w:r>
        <w:rPr>
          <w:color w:val="000000"/>
          <w:spacing w:val="0"/>
          <w:w w:val="100"/>
          <w:position w:val="0"/>
        </w:rPr>
        <w:t>游戏、</w:t>
      </w:r>
      <w:r>
        <w:rPr>
          <w:color w:val="000000"/>
          <w:spacing w:val="0"/>
          <w:w w:val="100"/>
          <w:position w:val="0"/>
        </w:rPr>
        <w:t>9377</w:t>
      </w:r>
      <w:r>
        <w:rPr>
          <w:color w:val="000000"/>
          <w:spacing w:val="0"/>
          <w:w w:val="100"/>
          <w:position w:val="0"/>
        </w:rPr>
        <w:t>、蜗牛、</w:t>
      </w:r>
      <w:r>
        <w:rPr>
          <w:color w:val="000000"/>
          <w:spacing w:val="0"/>
          <w:w w:val="100"/>
          <w:position w:val="0"/>
        </w:rPr>
        <w:t>4399</w:t>
      </w:r>
      <w:r>
        <w:rPr>
          <w:color w:val="000000"/>
          <w:spacing w:val="0"/>
          <w:w w:val="100"/>
          <w:position w:val="0"/>
        </w:rPr>
        <w:t>、新浪游戏、 网易、爱奇艺</w:t>
      </w:r>
      <w:r>
        <w:rPr>
          <w:color w:val="000000"/>
          <w:spacing w:val="0"/>
          <w:w w:val="100"/>
          <w:position w:val="0"/>
        </w:rPr>
        <w:t>PPS</w:t>
      </w:r>
      <w:r>
        <w:rPr>
          <w:color w:val="000000"/>
          <w:spacing w:val="0"/>
          <w:w w:val="100"/>
          <w:position w:val="0"/>
        </w:rPr>
        <w:t>游戏、</w:t>
      </w:r>
      <w:r>
        <w:rPr>
          <w:color w:val="000000"/>
          <w:spacing w:val="0"/>
          <w:w w:val="100"/>
          <w:position w:val="0"/>
        </w:rPr>
        <w:t>2144</w:t>
      </w:r>
      <w:r>
        <w:rPr>
          <w:color w:val="000000"/>
          <w:spacing w:val="0"/>
          <w:w w:val="100"/>
          <w:position w:val="0"/>
        </w:rPr>
        <w:t>、顺网、宣诚、趣游、银天下等。</w:t>
      </w:r>
    </w:p>
    <w:p>
      <w:pPr>
        <w:pStyle w:val="Style39"/>
        <w:keepNext w:val="0"/>
        <w:keepLines w:val="0"/>
        <w:widowControl w:val="0"/>
        <w:shd w:val="clear" w:color="auto" w:fill="auto"/>
        <w:tabs>
          <w:tab w:pos="880" w:val="left"/>
        </w:tabs>
        <w:bidi w:val="0"/>
        <w:spacing w:before="0" w:after="0" w:line="469"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2）</w:t>
        <w:tab/>
      </w:r>
      <w:r>
        <w:rPr>
          <w:color w:val="000000"/>
          <w:spacing w:val="0"/>
          <w:w w:val="100"/>
          <w:position w:val="0"/>
        </w:rPr>
        <w:t>专业化的服务团队</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智趣广告建立了一支专业化的服务团队。其中，媒介团队负责开发新的媒介资源，并维系与媒体的合 作关系，为销售团队提供全方位的资源配合支持。同时，媒介部下面设有</w:t>
      </w:r>
      <w:r>
        <w:rPr>
          <w:color w:val="000000"/>
          <w:spacing w:val="0"/>
          <w:w w:val="100"/>
          <w:position w:val="0"/>
        </w:rPr>
        <w:t>SEM</w:t>
      </w:r>
      <w:r>
        <w:rPr>
          <w:color w:val="000000"/>
          <w:spacing w:val="0"/>
          <w:w w:val="100"/>
          <w:position w:val="0"/>
        </w:rPr>
        <w:t>优化组，对广告投放效果进 行实时监测，为提高广告投放效果提供数据支撑，及时做出调整。智趣广告还配备了资深的广告创意设计 人员，共同为广告投放参数（搜索关键词竞价、广告内容设计）进行调整和优化，以提升广告的投放效果 满足广告主的成本收益需求。</w:t>
      </w:r>
    </w:p>
    <w:p>
      <w:pPr>
        <w:pStyle w:val="Style39"/>
        <w:keepNext w:val="0"/>
        <w:keepLines w:val="0"/>
        <w:widowControl w:val="0"/>
        <w:shd w:val="clear" w:color="auto" w:fill="auto"/>
        <w:tabs>
          <w:tab w:pos="880" w:val="left"/>
        </w:tabs>
        <w:bidi w:val="0"/>
        <w:spacing w:before="0" w:after="0" w:line="469"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3）</w:t>
        <w:tab/>
      </w:r>
      <w:r>
        <w:rPr>
          <w:color w:val="000000"/>
          <w:spacing w:val="0"/>
          <w:w w:val="100"/>
          <w:position w:val="0"/>
        </w:rPr>
        <w:t>多渠道的投放解决方案</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智趣广告基于其对行业的深刻理解和积累的实践经验，能够为客户提供符合其实际情况的多渠道的营 销解决方案。智趣广告根据广告主的广告投放需求，经过严格分析和准确判断，从而给出最适合客户需求 的营销方案，以确保客户收到更好的营销效果。</w:t>
      </w:r>
    </w:p>
    <w:p>
      <w:pPr>
        <w:pStyle w:val="Style39"/>
        <w:keepNext w:val="0"/>
        <w:keepLines w:val="0"/>
        <w:widowControl w:val="0"/>
        <w:shd w:val="clear" w:color="auto" w:fill="auto"/>
        <w:bidi w:val="0"/>
        <w:spacing w:before="0" w:after="240" w:line="469" w:lineRule="exact"/>
        <w:ind w:left="0" w:right="0" w:firstLine="440"/>
        <w:jc w:val="both"/>
      </w:pPr>
      <w:bookmarkStart w:id="94" w:name="bookmark94"/>
      <w:r>
        <w:rPr>
          <w:b/>
          <w:bCs/>
          <w:color w:val="000000"/>
          <w:spacing w:val="0"/>
          <w:w w:val="100"/>
          <w:position w:val="0"/>
        </w:rPr>
        <w:t>（</w:t>
      </w:r>
      <w:bookmarkEnd w:id="94"/>
      <w:r>
        <w:rPr>
          <w:b/>
          <w:bCs/>
          <w:color w:val="000000"/>
          <w:spacing w:val="0"/>
          <w:w w:val="100"/>
          <w:position w:val="0"/>
        </w:rPr>
        <w:t>二）公司机械制造业务的核心竞争力</w:t>
      </w:r>
    </w:p>
    <w:p>
      <w:pPr>
        <w:pStyle w:val="Style39"/>
        <w:keepNext w:val="0"/>
        <w:keepLines w:val="0"/>
        <w:widowControl w:val="0"/>
        <w:shd w:val="clear" w:color="auto" w:fill="auto"/>
        <w:tabs>
          <w:tab w:pos="766" w:val="left"/>
        </w:tabs>
        <w:bidi w:val="0"/>
        <w:spacing w:before="0" w:after="0"/>
        <w:ind w:left="0" w:right="0" w:firstLine="440"/>
        <w:jc w:val="both"/>
      </w:pPr>
      <w:bookmarkStart w:id="95" w:name="bookmark95"/>
      <w:r>
        <w:rPr>
          <w:rFonts w:ascii="Arial" w:eastAsia="Arial" w:hAnsi="Arial" w:cs="Arial"/>
          <w:b/>
          <w:bCs/>
          <w:color w:val="000000"/>
          <w:spacing w:val="0"/>
          <w:w w:val="100"/>
          <w:position w:val="0"/>
        </w:rPr>
        <w:t>1</w:t>
      </w:r>
      <w:bookmarkEnd w:id="95"/>
      <w:r>
        <w:rPr>
          <w:b/>
          <w:bCs/>
          <w:color w:val="000000"/>
          <w:spacing w:val="0"/>
          <w:w w:val="100"/>
          <w:position w:val="0"/>
        </w:rPr>
        <w:t>、</w:t>
        <w:tab/>
        <w:t>行业协同优势</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公司的业务领域涉及微型小型水泵、园林机械、清洗与植保机械、工业泵等多个行业，形成了独特的 行业协同优势，具体体现为：</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第一，公司微型小型水泵、园林机械、清洗与植保机械产品具有相似的应用领域（如园林绿化、园林 浇灌、居民家庭庭院作业、家庭供排水等），在客户群体、营销网络方面部分重叠，可共享公司的国际营 销资源，使三类产品的销售相互促进，公司在获取市场信息、新产品市场开拓、客户关系维护等方面可有 效降低费用支出；</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第二，微型小型水泵、园林机械产品的核心技术工艺和装配工艺具有相似性，可共享公司的技术、研 发资源，一方面可降低公司的技术及研发费用支出，另一方面，两类产品在技术创新、技术改进方面相互 促进，有助于公司加快新产品开发进度；</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第三，微型小型水泵和园林机械产品具有相同的核心部件（电机），生产过程中使用的大部分原材料 相同，产品生产、装配过程具有相似性，有利于公司降低原材料采购成本，提高设备利用率；</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第四，公司目前拥有湖南、无锡和大连三大工业泵生产基地，上述地区具备丰富的技术和人才资源， 并具备成熟的工业泵产品生产配套体系。公司从功能定位、业务分工、品牌建设、人员分工等多方面逐步 整合利欧股份与三大工业泵生产基地的生产资源、技术力量和销售渠道，改善生产规划，提高产能，利用 规模效应，降低采购、生产、营销成本，实现快速成长和协同效应。</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综上，公司同时经营微型小型水泵、园林机械、清洗与植保机械、工业泵四大类产品，可根据市场需 求的变化调整产品的产量，并相应调配公司的有关资源（产能、设备、技术、研发等），有利于公司提高 资源利用效率，降低运营成本，达到盈利水平最大化，并规避了生产单一产品的经营风险。</w:t>
      </w:r>
    </w:p>
    <w:p>
      <w:pPr>
        <w:pStyle w:val="Style39"/>
        <w:keepNext w:val="0"/>
        <w:keepLines w:val="0"/>
        <w:widowControl w:val="0"/>
        <w:shd w:val="clear" w:color="auto" w:fill="auto"/>
        <w:tabs>
          <w:tab w:pos="780" w:val="left"/>
        </w:tabs>
        <w:bidi w:val="0"/>
        <w:spacing w:before="0" w:after="0"/>
        <w:ind w:left="0" w:right="0" w:firstLine="440"/>
        <w:jc w:val="both"/>
      </w:pPr>
      <w:bookmarkStart w:id="96" w:name="bookmark96"/>
      <w:r>
        <w:rPr>
          <w:rFonts w:ascii="Arial" w:eastAsia="Arial" w:hAnsi="Arial" w:cs="Arial"/>
          <w:b/>
          <w:bCs/>
          <w:color w:val="000000"/>
          <w:spacing w:val="0"/>
          <w:w w:val="100"/>
          <w:position w:val="0"/>
        </w:rPr>
        <w:t>2</w:t>
      </w:r>
      <w:bookmarkEnd w:id="96"/>
      <w:r>
        <w:rPr>
          <w:b/>
          <w:bCs/>
          <w:color w:val="000000"/>
          <w:spacing w:val="0"/>
          <w:w w:val="100"/>
          <w:position w:val="0"/>
        </w:rPr>
        <w:t>、</w:t>
        <w:tab/>
        <w:t>制造能力优势</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公司的产品制造能力在微型小型水泵行业内处于领先地位，具体体现为以下三个方面：</w:t>
      </w:r>
    </w:p>
    <w:p>
      <w:pPr>
        <w:pStyle w:val="Style39"/>
        <w:keepNext w:val="0"/>
        <w:keepLines w:val="0"/>
        <w:widowControl w:val="0"/>
        <w:shd w:val="clear" w:color="auto" w:fill="auto"/>
        <w:bidi w:val="0"/>
        <w:spacing w:before="0" w:after="0" w:line="469" w:lineRule="exact"/>
        <w:ind w:left="0" w:right="0" w:firstLine="440"/>
        <w:jc w:val="both"/>
      </w:pPr>
      <w:bookmarkStart w:id="97" w:name="bookmark97"/>
      <w:r>
        <w:rPr>
          <w:color w:val="000000"/>
          <w:spacing w:val="0"/>
          <w:w w:val="100"/>
          <w:position w:val="0"/>
        </w:rPr>
        <w:t>（</w:t>
      </w:r>
      <w:bookmarkEnd w:id="97"/>
      <w:r>
        <w:rPr>
          <w:color w:val="000000"/>
          <w:spacing w:val="0"/>
          <w:w w:val="100"/>
          <w:position w:val="0"/>
        </w:rPr>
        <w:t>1）</w:t>
      </w:r>
      <w:r>
        <w:rPr>
          <w:color w:val="000000"/>
          <w:spacing w:val="0"/>
          <w:w w:val="100"/>
          <w:position w:val="0"/>
        </w:rPr>
        <w:t>核心部件自制能力强</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电机是微型小型水泵和园林机械产品的核心部件，是影响整机产品质量和性能的最重要因素。公司微 型小型水泵和园林机械产品所用的电机全部自制，此外，公司还自行生产和加工其它重要的零部件。目前, 公司产品的零部件自制率约</w:t>
      </w:r>
      <w:r>
        <w:rPr>
          <w:color w:val="000000"/>
          <w:spacing w:val="0"/>
          <w:w w:val="100"/>
          <w:position w:val="0"/>
        </w:rPr>
        <w:t>80%,</w:t>
      </w:r>
      <w:r>
        <w:rPr>
          <w:color w:val="000000"/>
          <w:spacing w:val="0"/>
          <w:w w:val="100"/>
          <w:position w:val="0"/>
        </w:rPr>
        <w:t>在行业内处于较高水平。</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相比同行业中很多厂商外购主要零部件进行组装的简单生产方式，公司的生产模式更能保证产品质量 的高性能和稳定性，集中体现了公司的整体技术水平，赢得了国际大客户的肯定和信赖，体现了公司区别 于组装型企业的差异化市场定位。另一方面，自制核心部件有利于公司降低产品生产成本，获取较高的利 润率。</w:t>
      </w:r>
    </w:p>
    <w:p>
      <w:pPr>
        <w:pStyle w:val="Style39"/>
        <w:keepNext w:val="0"/>
        <w:keepLines w:val="0"/>
        <w:widowControl w:val="0"/>
        <w:shd w:val="clear" w:color="auto" w:fill="auto"/>
        <w:tabs>
          <w:tab w:pos="893" w:val="left"/>
        </w:tabs>
        <w:bidi w:val="0"/>
        <w:spacing w:before="0" w:after="0" w:line="469"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2）</w:t>
        <w:tab/>
      </w:r>
      <w:r>
        <w:rPr>
          <w:color w:val="000000"/>
          <w:spacing w:val="0"/>
          <w:w w:val="100"/>
          <w:position w:val="0"/>
        </w:rPr>
        <w:t>生产装备水平高</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公司的生产装备水平在微型小型水泵和园林机械行业处于领先地位。公司购置了大量生产设备，包括 进口高速冲床、兰化炉、注塑机、数控车床、自动绕线嵌线机、自动喷漆流水线以及先进装配流水线等。 这些先进的生产设备除了用于产品装配，也用于制造、加工产品的重要配件，如电机的定转子、转轴、泵 体、托架、塑料件等。</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上述先进生产设备的大量使用提高了产品生产的机械化、自动化水平，大大提高了生产效率和产品质 量的稳定性。</w:t>
      </w:r>
    </w:p>
    <w:p>
      <w:pPr>
        <w:pStyle w:val="Style39"/>
        <w:keepNext w:val="0"/>
        <w:keepLines w:val="0"/>
        <w:widowControl w:val="0"/>
        <w:shd w:val="clear" w:color="auto" w:fill="auto"/>
        <w:tabs>
          <w:tab w:pos="893" w:val="left"/>
        </w:tabs>
        <w:bidi w:val="0"/>
        <w:spacing w:before="0" w:after="0" w:line="469"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3）</w:t>
        <w:tab/>
      </w:r>
      <w:r>
        <w:rPr>
          <w:color w:val="000000"/>
          <w:spacing w:val="0"/>
          <w:w w:val="100"/>
          <w:position w:val="0"/>
        </w:rPr>
        <w:t>产品品种丰富</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与行业内大部分企业只集中生产几个产品品种不同，公司拥有丰富的产品线。丰富的产品线可以满足 国际大客户“一站式”采购的需求，有利于公司赢得大订单。随着公司产品线越来越丰富，公司的产品产 量大幅增加。生产规模的扩大推动了采购规模扩大，批量生产和批量采购使公司获得了显著的规模经济优 势，降低了产品采购成本和产品制造成本。同时，生产规模的扩大使公司接纳大订单的能力大大增长，公 司大客户数量持续增加，客户质量不断提升。</w:t>
      </w:r>
    </w:p>
    <w:p>
      <w:pPr>
        <w:pStyle w:val="Style39"/>
        <w:keepNext w:val="0"/>
        <w:keepLines w:val="0"/>
        <w:widowControl w:val="0"/>
        <w:shd w:val="clear" w:color="auto" w:fill="auto"/>
        <w:tabs>
          <w:tab w:pos="816" w:val="left"/>
        </w:tabs>
        <w:bidi w:val="0"/>
        <w:spacing w:before="0" w:after="0" w:line="469" w:lineRule="exact"/>
        <w:ind w:left="0" w:right="0" w:firstLine="440"/>
        <w:jc w:val="both"/>
      </w:pPr>
      <w:bookmarkStart w:id="100" w:name="bookmark100"/>
      <w:r>
        <w:rPr>
          <w:rFonts w:ascii="Arial" w:eastAsia="Arial" w:hAnsi="Arial" w:cs="Arial"/>
          <w:b/>
          <w:bCs/>
          <w:color w:val="000000"/>
          <w:spacing w:val="0"/>
          <w:w w:val="100"/>
          <w:position w:val="0"/>
        </w:rPr>
        <w:t>3</w:t>
      </w:r>
      <w:bookmarkEnd w:id="100"/>
      <w:r>
        <w:rPr>
          <w:b/>
          <w:bCs/>
          <w:color w:val="000000"/>
          <w:spacing w:val="0"/>
          <w:w w:val="100"/>
          <w:position w:val="0"/>
        </w:rPr>
        <w:t>、</w:t>
        <w:tab/>
        <w:t>国际营销能力强</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公司作为行业内最早开拓国际市场的企业之一，通过不断参加国际知名展会、走访客户、实地考察市 场等方式，积累了丰富的国际销售经验和客户资源。</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目前，公司已在世界各主要销售市场建立了完善的营销网络，己和当地主流销售渠道建立了稳定的合 作关系。公司客户中有行业内知名的制造商、当地主要经销商、国际知名连锁超市，也有中小型进口商、 零售商、制造商，还有国内主要出口贸易商，销售渠道丰富，客户层次多样，客户合作稳定。</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经过多年的积累，公司在所在行业内已经树立了良好的企业形象和知名度，为推广公司自主品牌奠定 了坚实基础。</w:t>
      </w:r>
    </w:p>
    <w:p>
      <w:pPr>
        <w:pStyle w:val="Style39"/>
        <w:keepNext w:val="0"/>
        <w:keepLines w:val="0"/>
        <w:widowControl w:val="0"/>
        <w:shd w:val="clear" w:color="auto" w:fill="auto"/>
        <w:tabs>
          <w:tab w:pos="816" w:val="left"/>
        </w:tabs>
        <w:bidi w:val="0"/>
        <w:spacing w:before="0" w:after="0" w:line="469" w:lineRule="exact"/>
        <w:ind w:left="0" w:right="0" w:firstLine="440"/>
        <w:jc w:val="both"/>
      </w:pPr>
      <w:bookmarkStart w:id="101" w:name="bookmark101"/>
      <w:r>
        <w:rPr>
          <w:rFonts w:ascii="Arial" w:eastAsia="Arial" w:hAnsi="Arial" w:cs="Arial"/>
          <w:b/>
          <w:bCs/>
          <w:color w:val="000000"/>
          <w:spacing w:val="0"/>
          <w:w w:val="100"/>
          <w:position w:val="0"/>
        </w:rPr>
        <w:t>4</w:t>
      </w:r>
      <w:bookmarkEnd w:id="101"/>
      <w:r>
        <w:rPr>
          <w:b/>
          <w:bCs/>
          <w:color w:val="000000"/>
          <w:spacing w:val="0"/>
          <w:w w:val="100"/>
          <w:position w:val="0"/>
        </w:rPr>
        <w:t>、</w:t>
        <w:tab/>
        <w:t>技术创新能力强，具有突出的研发优势</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公司自设立以来，一直坚持技术领先战略，在技术、研发环节持续投资，致力于形成核心竞争能力， 以保持公司的长期竞争优势。</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公司组建了专业研发团队，负责泵、园林机械、电机、清洗与植保机械产品的技术研发、结构设计、 外形设计、产品测试和产品认证。经过多年的持续投入，公司已形成了完备的产品开发体系，具备了较强 的自主研发能力和工业设计能力，在行业内处于领先地位。根据国家发展和改革委员会、科学技术部、财 政部、海关总署和国家税务总局联合发布</w:t>
      </w:r>
      <w:r>
        <w:rPr>
          <w:color w:val="000000"/>
          <w:spacing w:val="0"/>
          <w:w w:val="100"/>
          <w:position w:val="0"/>
        </w:rPr>
        <w:t>2011</w:t>
      </w:r>
      <w:r>
        <w:rPr>
          <w:color w:val="000000"/>
          <w:spacing w:val="0"/>
          <w:w w:val="100"/>
          <w:position w:val="0"/>
        </w:rPr>
        <w:t>年第</w:t>
      </w:r>
      <w:r>
        <w:rPr>
          <w:color w:val="000000"/>
          <w:spacing w:val="0"/>
          <w:w w:val="100"/>
          <w:position w:val="0"/>
        </w:rPr>
        <w:t>29</w:t>
      </w:r>
      <w:r>
        <w:rPr>
          <w:color w:val="000000"/>
          <w:spacing w:val="0"/>
          <w:w w:val="100"/>
          <w:position w:val="0"/>
        </w:rPr>
        <w:t>号公告，公司技术中心被认定为第十八批享受优惠政 策的国家级企业（集团）技术中心。</w:t>
      </w:r>
    </w:p>
    <w:p>
      <w:pPr>
        <w:pStyle w:val="Style39"/>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297" w:right="1024" w:bottom="1451" w:left="1093" w:header="0" w:footer="3" w:gutter="0"/>
          <w:cols w:space="720"/>
          <w:noEndnote/>
          <w:rtlGutter w:val="0"/>
          <w:docGrid w:linePitch="360"/>
        </w:sectPr>
      </w:pPr>
      <w:r>
        <w:rPr>
          <w:color w:val="000000"/>
          <w:spacing w:val="0"/>
          <w:w w:val="100"/>
          <w:position w:val="0"/>
        </w:rPr>
        <w:t xml:space="preserve">公司始终坚持以国际市场需求为导向组织产品研发工作，对公司的国外客户而言，公司熟悉国际产品 </w:t>
      </w:r>
      <w:r>
        <w:rPr>
          <w:color w:val="000000"/>
          <w:spacing w:val="0"/>
          <w:w w:val="100"/>
          <w:position w:val="0"/>
        </w:rPr>
        <w:t>标准、能快速响应客户需求并高效率地完成产品开发等多方面的优势极大地增强了公司的竞争力，对扩大 产品销售、尤其是获取大客户订单发挥了至关重要的作用。</w:t>
      </w:r>
    </w:p>
    <w:p>
      <w:pPr>
        <w:pStyle w:val="Style12"/>
        <w:keepNext/>
        <w:keepLines/>
        <w:widowControl w:val="0"/>
        <w:shd w:val="clear" w:color="auto" w:fill="auto"/>
        <w:bidi w:val="0"/>
        <w:spacing w:before="640" w:line="240" w:lineRule="auto"/>
        <w:ind w:left="0" w:right="0" w:firstLine="0"/>
        <w:jc w:val="center"/>
      </w:pPr>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p>
    <w:p>
      <w:pPr>
        <w:pStyle w:val="Style26"/>
        <w:keepNext/>
        <w:keepLines/>
        <w:widowControl w:val="0"/>
        <w:shd w:val="clear" w:color="auto" w:fill="auto"/>
        <w:bidi w:val="0"/>
        <w:spacing w:before="0" w:after="180" w:line="240" w:lineRule="auto"/>
        <w:ind w:left="0" w:right="0" w:firstLine="0"/>
        <w:jc w:val="both"/>
      </w:pPr>
      <w:bookmarkStart w:id="105" w:name="bookmark105"/>
      <w:bookmarkStart w:id="106" w:name="bookmark106"/>
      <w:bookmarkStart w:id="107" w:name="bookmark107"/>
      <w:bookmarkStart w:id="108" w:name="bookmark108"/>
      <w:bookmarkStart w:id="109" w:name="bookmark109"/>
      <w:r>
        <w:rPr>
          <w:color w:val="000000"/>
          <w:spacing w:val="0"/>
          <w:w w:val="100"/>
          <w:position w:val="0"/>
          <w:sz w:val="24"/>
          <w:szCs w:val="24"/>
        </w:rPr>
        <w:t>一</w:t>
      </w:r>
      <w:bookmarkEnd w:id="108"/>
      <w:r>
        <w:rPr>
          <w:color w:val="000000"/>
          <w:spacing w:val="0"/>
          <w:w w:val="100"/>
          <w:position w:val="0"/>
          <w:sz w:val="24"/>
          <w:szCs w:val="24"/>
        </w:rPr>
        <w:t>、概述</w:t>
      </w:r>
      <w:bookmarkEnd w:id="106"/>
      <w:bookmarkEnd w:id="107"/>
      <w:bookmarkEnd w:id="109"/>
      <w:bookmarkEnd w:id="105"/>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公司原有业务为传统制造业，主要从事泵、园林机械、清洗和植保机械的研发、制造和销售，在整个 泵业领域覆盖了较为完整的产业链。公司自转型数字营销业务以来，已在数字营销这一细分领域形成完整 的业务布局。</w:t>
      </w:r>
      <w:r>
        <w:rPr>
          <w:color w:val="000000"/>
          <w:spacing w:val="0"/>
          <w:w w:val="100"/>
          <w:position w:val="0"/>
        </w:rPr>
        <w:t>2014</w:t>
      </w:r>
      <w:r>
        <w:rPr>
          <w:color w:val="000000"/>
          <w:spacing w:val="0"/>
          <w:w w:val="100"/>
          <w:position w:val="0"/>
        </w:rPr>
        <w:t>年，公司先后收购了上海漫酷、琥珀传播、上海氩氪等</w:t>
      </w:r>
      <w:r>
        <w:rPr>
          <w:color w:val="000000"/>
          <w:spacing w:val="0"/>
          <w:w w:val="100"/>
          <w:position w:val="0"/>
        </w:rPr>
        <w:t>3</w:t>
      </w:r>
      <w:r>
        <w:rPr>
          <w:color w:val="000000"/>
          <w:spacing w:val="0"/>
          <w:w w:val="100"/>
          <w:position w:val="0"/>
        </w:rPr>
        <w:t>家优质的数字营销公司，覆盖 了策略、创意、媒体投放、社会化营销等数字营销业务环节。</w:t>
      </w:r>
      <w:r>
        <w:rPr>
          <w:color w:val="000000"/>
          <w:spacing w:val="0"/>
          <w:w w:val="100"/>
          <w:position w:val="0"/>
        </w:rPr>
        <w:t>2015</w:t>
      </w:r>
      <w:r>
        <w:rPr>
          <w:color w:val="000000"/>
          <w:spacing w:val="0"/>
          <w:w w:val="100"/>
          <w:position w:val="0"/>
        </w:rPr>
        <w:t>年，公司收购了专注于流量整合业务的 万圣伟业和以搜索营销和移动营销业务为主的微创时代，并参股投资了专注于电商代运营业务的碧橙网络 以及专业从事智能电视广告投放的益家互动，数字营销产业链的横向布局进一步完善，成为行业内首家有 能力为客户提供一站式服务的数字营销传播集团。在此基础上，公司也加大了对数字营销产业链垂直领域 的布局，</w:t>
      </w:r>
      <w:r>
        <w:rPr>
          <w:color w:val="000000"/>
          <w:spacing w:val="0"/>
          <w:w w:val="100"/>
          <w:position w:val="0"/>
        </w:rPr>
        <w:t>2015</w:t>
      </w:r>
      <w:r>
        <w:rPr>
          <w:color w:val="000000"/>
          <w:spacing w:val="0"/>
          <w:w w:val="100"/>
          <w:position w:val="0"/>
        </w:rPr>
        <w:t>年先后投资了专注于提供出国留学服务的异乡好居、专注于医疗行业数字营销服务的热源网 络，</w:t>
      </w:r>
      <w:r>
        <w:rPr>
          <w:color w:val="000000"/>
          <w:spacing w:val="0"/>
          <w:w w:val="100"/>
          <w:position w:val="0"/>
        </w:rPr>
        <w:t>2016</w:t>
      </w:r>
      <w:r>
        <w:rPr>
          <w:color w:val="000000"/>
          <w:spacing w:val="0"/>
          <w:w w:val="100"/>
          <w:position w:val="0"/>
        </w:rPr>
        <w:t>年公司收购了专注于游戏行业数字营销服务的智趣广告，同时参股世纪鲲鹏、盛夏星空、上海西 翠、广州悦途等公司。至此，公司从横向、纵向两个维度搭建了完善的数字营销服务生态，构建了同时覆 盖品牌客户和效果类客户、覆盖全部数字媒体（头部媒体、长尾媒体、精准类媒体）、提供全品类服务的 业务体系，并从业务和资本两个层面不断丰富公司的业务生态，稳步扩大业务体量，持续提升盈利能力。</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（一）持续整合，数字营销板块业绩不断提升</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本报告期，公司数字营销板块的各家子公司形成了良好的业务协同关系，业绩较去年同期均取得大幅 的增长。其中，上海漫酷、上海氩氪、琥珀传播、万圣伟业、微创时代、智趣广告分别实现营业收入</w:t>
      </w:r>
      <w:r>
        <w:rPr>
          <w:color w:val="000000"/>
          <w:spacing w:val="0"/>
          <w:w w:val="100"/>
          <w:position w:val="0"/>
        </w:rPr>
        <w:t xml:space="preserve">224,543. </w:t>
      </w:r>
      <w:r>
        <w:rPr>
          <w:color w:val="000000"/>
          <w:spacing w:val="0"/>
          <w:w w:val="100"/>
          <w:position w:val="0"/>
        </w:rPr>
        <w:t xml:space="preserve">75 </w:t>
      </w:r>
      <w:r>
        <w:rPr>
          <w:color w:val="000000"/>
          <w:spacing w:val="0"/>
          <w:w w:val="100"/>
          <w:position w:val="0"/>
        </w:rPr>
        <w:t>万元、</w:t>
      </w:r>
      <w:r>
        <w:rPr>
          <w:color w:val="000000"/>
          <w:spacing w:val="0"/>
          <w:w w:val="100"/>
          <w:position w:val="0"/>
        </w:rPr>
        <w:t>26,770.08</w:t>
      </w:r>
      <w:r>
        <w:rPr>
          <w:color w:val="000000"/>
          <w:spacing w:val="0"/>
          <w:w w:val="100"/>
          <w:position w:val="0"/>
        </w:rPr>
        <w:t>万元、</w:t>
      </w:r>
      <w:r>
        <w:rPr>
          <w:color w:val="000000"/>
          <w:spacing w:val="0"/>
          <w:w w:val="100"/>
          <w:position w:val="0"/>
        </w:rPr>
        <w:t>14,409.63</w:t>
      </w:r>
      <w:r>
        <w:rPr>
          <w:color w:val="000000"/>
          <w:spacing w:val="0"/>
          <w:w w:val="100"/>
          <w:position w:val="0"/>
        </w:rPr>
        <w:t>万元、</w:t>
      </w:r>
      <w:r>
        <w:rPr>
          <w:color w:val="000000"/>
          <w:spacing w:val="0"/>
          <w:w w:val="100"/>
          <w:position w:val="0"/>
        </w:rPr>
        <w:t>150,809.44</w:t>
      </w:r>
      <w:r>
        <w:rPr>
          <w:color w:val="000000"/>
          <w:spacing w:val="0"/>
          <w:w w:val="100"/>
          <w:position w:val="0"/>
        </w:rPr>
        <w:t>万元、</w:t>
      </w:r>
      <w:r>
        <w:rPr>
          <w:color w:val="000000"/>
          <w:spacing w:val="0"/>
          <w:w w:val="100"/>
          <w:position w:val="0"/>
        </w:rPr>
        <w:t>111,473.60</w:t>
      </w:r>
      <w:r>
        <w:rPr>
          <w:color w:val="000000"/>
          <w:spacing w:val="0"/>
          <w:w w:val="100"/>
          <w:position w:val="0"/>
        </w:rPr>
        <w:t>万元、</w:t>
      </w:r>
      <w:r>
        <w:rPr>
          <w:color w:val="000000"/>
          <w:spacing w:val="0"/>
          <w:w w:val="100"/>
          <w:position w:val="0"/>
        </w:rPr>
        <w:t>51,066.29</w:t>
      </w:r>
      <w:r>
        <w:rPr>
          <w:color w:val="000000"/>
          <w:spacing w:val="0"/>
          <w:w w:val="100"/>
          <w:position w:val="0"/>
        </w:rPr>
        <w:t>万元，较上年同 期分别增长</w:t>
      </w:r>
      <w:r>
        <w:rPr>
          <w:color w:val="000000"/>
          <w:spacing w:val="0"/>
          <w:w w:val="100"/>
          <w:position w:val="0"/>
        </w:rPr>
        <w:t>17.55%</w:t>
      </w:r>
      <w:r>
        <w:rPr>
          <w:color w:val="000000"/>
          <w:spacing w:val="0"/>
          <w:w w:val="100"/>
          <w:position w:val="0"/>
        </w:rPr>
        <w:t>、</w:t>
      </w:r>
      <w:r>
        <w:rPr>
          <w:color w:val="000000"/>
          <w:spacing w:val="0"/>
          <w:w w:val="100"/>
          <w:position w:val="0"/>
        </w:rPr>
        <w:t>53.81%</w:t>
      </w:r>
      <w:r>
        <w:rPr>
          <w:color w:val="000000"/>
          <w:spacing w:val="0"/>
          <w:w w:val="100"/>
          <w:position w:val="0"/>
        </w:rPr>
        <w:t>、</w:t>
      </w:r>
      <w:r>
        <w:rPr>
          <w:color w:val="000000"/>
          <w:spacing w:val="0"/>
          <w:w w:val="100"/>
          <w:position w:val="0"/>
        </w:rPr>
        <w:t>12.02%</w:t>
      </w:r>
      <w:r>
        <w:rPr>
          <w:color w:val="000000"/>
          <w:spacing w:val="0"/>
          <w:w w:val="100"/>
          <w:position w:val="0"/>
        </w:rPr>
        <w:t>、</w:t>
      </w:r>
      <w:r>
        <w:rPr>
          <w:color w:val="000000"/>
          <w:spacing w:val="0"/>
          <w:w w:val="100"/>
          <w:position w:val="0"/>
        </w:rPr>
        <w:t>112.36%</w:t>
      </w:r>
      <w:r>
        <w:rPr>
          <w:color w:val="000000"/>
          <w:spacing w:val="0"/>
          <w:w w:val="100"/>
          <w:position w:val="0"/>
        </w:rPr>
        <w:t>、</w:t>
      </w:r>
      <w:r>
        <w:rPr>
          <w:color w:val="000000"/>
          <w:spacing w:val="0"/>
          <w:w w:val="100"/>
          <w:position w:val="0"/>
        </w:rPr>
        <w:t>58.76%</w:t>
      </w:r>
      <w:r>
        <w:rPr>
          <w:color w:val="000000"/>
          <w:spacing w:val="0"/>
          <w:w w:val="100"/>
          <w:position w:val="0"/>
        </w:rPr>
        <w:t>、</w:t>
      </w:r>
      <w:r>
        <w:rPr>
          <w:color w:val="000000"/>
          <w:spacing w:val="0"/>
          <w:w w:val="100"/>
          <w:position w:val="0"/>
        </w:rPr>
        <w:t>76.53%；</w:t>
      </w:r>
      <w:r>
        <w:rPr>
          <w:color w:val="000000"/>
          <w:spacing w:val="0"/>
          <w:w w:val="100"/>
          <w:position w:val="0"/>
        </w:rPr>
        <w:t xml:space="preserve">分别实现扣除非经常性损益的净利润 </w:t>
      </w:r>
      <w:r>
        <w:rPr>
          <w:color w:val="000000"/>
          <w:spacing w:val="0"/>
          <w:w w:val="100"/>
          <w:position w:val="0"/>
        </w:rPr>
        <w:t xml:space="preserve">7,324.01 </w:t>
      </w:r>
      <w:r>
        <w:rPr>
          <w:color w:val="000000"/>
          <w:spacing w:val="0"/>
          <w:w w:val="100"/>
          <w:position w:val="0"/>
        </w:rPr>
        <w:t>万元、</w:t>
      </w:r>
      <w:r>
        <w:rPr>
          <w:color w:val="000000"/>
          <w:spacing w:val="0"/>
          <w:w w:val="100"/>
          <w:position w:val="0"/>
        </w:rPr>
        <w:t xml:space="preserve">3,065.11 </w:t>
      </w:r>
      <w:r>
        <w:rPr>
          <w:color w:val="000000"/>
          <w:spacing w:val="0"/>
          <w:w w:val="100"/>
          <w:position w:val="0"/>
        </w:rPr>
        <w:t>万元、</w:t>
      </w:r>
      <w:r>
        <w:rPr>
          <w:color w:val="000000"/>
          <w:spacing w:val="0"/>
          <w:w w:val="100"/>
          <w:position w:val="0"/>
        </w:rPr>
        <w:t>2,536.79</w:t>
      </w:r>
      <w:r>
        <w:rPr>
          <w:color w:val="000000"/>
          <w:spacing w:val="0"/>
          <w:w w:val="100"/>
          <w:position w:val="0"/>
        </w:rPr>
        <w:t>万元、</w:t>
      </w:r>
      <w:r>
        <w:rPr>
          <w:color w:val="000000"/>
          <w:spacing w:val="0"/>
          <w:w w:val="100"/>
          <w:position w:val="0"/>
        </w:rPr>
        <w:t>22,478.97</w:t>
      </w:r>
      <w:r>
        <w:rPr>
          <w:color w:val="000000"/>
          <w:spacing w:val="0"/>
          <w:w w:val="100"/>
          <w:position w:val="0"/>
        </w:rPr>
        <w:t>万元、</w:t>
      </w:r>
      <w:r>
        <w:rPr>
          <w:color w:val="000000"/>
          <w:spacing w:val="0"/>
          <w:w w:val="100"/>
          <w:position w:val="0"/>
        </w:rPr>
        <w:t>7,248.80</w:t>
      </w:r>
      <w:r>
        <w:rPr>
          <w:color w:val="000000"/>
          <w:spacing w:val="0"/>
          <w:w w:val="100"/>
          <w:position w:val="0"/>
        </w:rPr>
        <w:t>万元、</w:t>
      </w:r>
      <w:r>
        <w:rPr>
          <w:color w:val="000000"/>
          <w:spacing w:val="0"/>
          <w:w w:val="100"/>
          <w:position w:val="0"/>
        </w:rPr>
        <w:t>3,778.55</w:t>
      </w:r>
      <w:r>
        <w:rPr>
          <w:color w:val="000000"/>
          <w:spacing w:val="0"/>
          <w:w w:val="100"/>
          <w:position w:val="0"/>
        </w:rPr>
        <w:t xml:space="preserve">万元，较去年 同期分别增长 </w:t>
      </w:r>
      <w:r>
        <w:rPr>
          <w:color w:val="000000"/>
          <w:spacing w:val="0"/>
          <w:w w:val="100"/>
          <w:position w:val="0"/>
        </w:rPr>
        <w:t>14.92%</w:t>
      </w:r>
      <w:r>
        <w:rPr>
          <w:color w:val="000000"/>
          <w:spacing w:val="0"/>
          <w:w w:val="100"/>
          <w:position w:val="0"/>
        </w:rPr>
        <w:t>、</w:t>
      </w:r>
      <w:r>
        <w:rPr>
          <w:color w:val="000000"/>
          <w:spacing w:val="0"/>
          <w:w w:val="100"/>
          <w:position w:val="0"/>
        </w:rPr>
        <w:t>16.62%</w:t>
      </w:r>
      <w:r>
        <w:rPr>
          <w:color w:val="000000"/>
          <w:spacing w:val="0"/>
          <w:w w:val="100"/>
          <w:position w:val="0"/>
        </w:rPr>
        <w:t>、</w:t>
      </w:r>
      <w:r>
        <w:rPr>
          <w:color w:val="000000"/>
          <w:spacing w:val="0"/>
          <w:w w:val="100"/>
          <w:position w:val="0"/>
        </w:rPr>
        <w:t>18.70%</w:t>
      </w:r>
      <w:r>
        <w:rPr>
          <w:color w:val="000000"/>
          <w:spacing w:val="0"/>
          <w:w w:val="100"/>
          <w:position w:val="0"/>
        </w:rPr>
        <w:t>、</w:t>
      </w:r>
      <w:r>
        <w:rPr>
          <w:color w:val="000000"/>
          <w:spacing w:val="0"/>
          <w:w w:val="100"/>
          <w:position w:val="0"/>
        </w:rPr>
        <w:t>25.40%</w:t>
      </w:r>
      <w:r>
        <w:rPr>
          <w:color w:val="000000"/>
          <w:spacing w:val="0"/>
          <w:w w:val="100"/>
          <w:position w:val="0"/>
        </w:rPr>
        <w:t>、</w:t>
      </w:r>
      <w:r>
        <w:rPr>
          <w:color w:val="000000"/>
          <w:spacing w:val="0"/>
          <w:w w:val="100"/>
          <w:position w:val="0"/>
        </w:rPr>
        <w:t>3.77%</w:t>
      </w:r>
      <w:r>
        <w:rPr>
          <w:color w:val="000000"/>
          <w:spacing w:val="0"/>
          <w:w w:val="100"/>
          <w:position w:val="0"/>
        </w:rPr>
        <w:t>、</w:t>
      </w:r>
      <w:r>
        <w:rPr>
          <w:color w:val="000000"/>
          <w:spacing w:val="0"/>
          <w:w w:val="100"/>
          <w:position w:val="0"/>
        </w:rPr>
        <w:t>77.51%</w:t>
      </w:r>
      <w:r>
        <w:rPr>
          <w:color w:val="000000"/>
          <w:spacing w:val="0"/>
          <w:w w:val="100"/>
          <w:position w:val="0"/>
        </w:rPr>
        <w:t>。</w:t>
      </w:r>
    </w:p>
    <w:p>
      <w:pPr>
        <w:pStyle w:val="Style39"/>
        <w:keepNext w:val="0"/>
        <w:keepLines w:val="0"/>
        <w:widowControl w:val="0"/>
        <w:shd w:val="clear" w:color="auto" w:fill="auto"/>
        <w:bidi w:val="0"/>
        <w:spacing w:before="0" w:after="0" w:line="474" w:lineRule="exact"/>
        <w:ind w:left="0" w:right="0" w:firstLine="480"/>
        <w:jc w:val="both"/>
      </w:pPr>
      <w:r>
        <w:rPr>
          <w:color w:val="000000"/>
          <w:spacing w:val="0"/>
          <w:w w:val="100"/>
          <w:position w:val="0"/>
        </w:rPr>
        <w:t>（二）聚焦人才培养，关注创新教育</w:t>
      </w:r>
    </w:p>
    <w:p>
      <w:pPr>
        <w:pStyle w:val="Style39"/>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公司与上海外国语大学签约共同开展创新创业教育，培养数字传播领域的高端创新型人才；同时，双 方将在就业实习、联合培养、课题研究、合作项目等方面，进行深化合作。</w:t>
      </w:r>
    </w:p>
    <w:p>
      <w:pPr>
        <w:pStyle w:val="Style39"/>
        <w:keepNext w:val="0"/>
        <w:keepLines w:val="0"/>
        <w:widowControl w:val="0"/>
        <w:shd w:val="clear" w:color="auto" w:fill="auto"/>
        <w:bidi w:val="0"/>
        <w:spacing w:before="0" w:after="180" w:line="474" w:lineRule="exact"/>
        <w:ind w:left="0" w:right="0" w:firstLine="480"/>
        <w:jc w:val="both"/>
      </w:pPr>
      <w:r>
        <w:rPr>
          <w:color w:val="000000"/>
          <w:spacing w:val="0"/>
          <w:w w:val="100"/>
          <w:position w:val="0"/>
        </w:rPr>
        <w:t>利欧数字相继通过</w:t>
      </w:r>
      <w:r>
        <w:rPr>
          <w:color w:val="000000"/>
          <w:spacing w:val="0"/>
          <w:w w:val="100"/>
          <w:position w:val="0"/>
        </w:rPr>
        <w:t>“+A</w:t>
      </w:r>
      <w:r>
        <w:rPr>
          <w:color w:val="000000"/>
          <w:spacing w:val="0"/>
          <w:w w:val="100"/>
          <w:position w:val="0"/>
        </w:rPr>
        <w:t>热店”、“约创”、</w:t>
      </w:r>
      <w:r>
        <w:rPr>
          <w:color w:val="000000"/>
          <w:spacing w:val="0"/>
          <w:w w:val="100"/>
          <w:position w:val="0"/>
        </w:rPr>
        <w:t>“NIL</w:t>
      </w:r>
      <w:r>
        <w:rPr>
          <w:color w:val="000000"/>
          <w:spacing w:val="0"/>
          <w:w w:val="100"/>
          <w:position w:val="0"/>
        </w:rPr>
        <w:t>空值创想”等不同的创意创新创业平台，从搭建共 享底层平台分享受益的模式来吸引行业大咖加入，到通过新模式的探索，深入高校，建立行业所需求的人 才的定制化培养，不断的在创意和营销领域未雨绸缪，建立人才梯队。</w:t>
      </w:r>
    </w:p>
    <w:p>
      <w:pPr>
        <w:pStyle w:val="Style39"/>
        <w:keepNext w:val="0"/>
        <w:keepLines w:val="0"/>
        <w:widowControl w:val="0"/>
        <w:shd w:val="clear" w:color="auto" w:fill="auto"/>
        <w:bidi w:val="0"/>
        <w:spacing w:before="0" w:after="0" w:line="467" w:lineRule="exact"/>
        <w:ind w:left="0" w:right="0" w:firstLine="500"/>
        <w:jc w:val="both"/>
      </w:pPr>
      <w:bookmarkStart w:id="110" w:name="bookmark110"/>
      <w:r>
        <w:rPr>
          <w:color w:val="000000"/>
          <w:spacing w:val="0"/>
          <w:w w:val="100"/>
          <w:position w:val="0"/>
        </w:rPr>
        <w:t>（</w:t>
      </w:r>
      <w:bookmarkEnd w:id="110"/>
      <w:r>
        <w:rPr>
          <w:color w:val="000000"/>
          <w:spacing w:val="0"/>
          <w:w w:val="100"/>
          <w:position w:val="0"/>
        </w:rPr>
        <w:t>三）实力不断提升，数字营销领域收获多项荣誉</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本报告期，利欧数字旗下聚胜万合、琥珀传播、氩氪集团及参股公司世纪鲲鹏在第七届虎啸奖中收获 </w:t>
      </w:r>
      <w:r>
        <w:rPr>
          <w:color w:val="000000"/>
          <w:spacing w:val="0"/>
          <w:w w:val="100"/>
          <w:position w:val="0"/>
        </w:rPr>
        <w:t>3</w:t>
      </w:r>
      <w:r>
        <w:rPr>
          <w:color w:val="000000"/>
          <w:spacing w:val="0"/>
          <w:w w:val="100"/>
          <w:position w:val="0"/>
        </w:rPr>
        <w:t>金</w:t>
      </w:r>
      <w:r>
        <w:rPr>
          <w:color w:val="000000"/>
          <w:spacing w:val="0"/>
          <w:w w:val="100"/>
          <w:position w:val="0"/>
        </w:rPr>
        <w:t>2</w:t>
      </w:r>
      <w:r>
        <w:rPr>
          <w:color w:val="000000"/>
          <w:spacing w:val="0"/>
          <w:w w:val="100"/>
          <w:position w:val="0"/>
        </w:rPr>
        <w:t>银</w:t>
      </w:r>
      <w:r>
        <w:rPr>
          <w:color w:val="000000"/>
          <w:spacing w:val="0"/>
          <w:w w:val="100"/>
          <w:position w:val="0"/>
        </w:rPr>
        <w:t>8</w:t>
      </w:r>
      <w:r>
        <w:rPr>
          <w:color w:val="000000"/>
          <w:spacing w:val="0"/>
          <w:w w:val="100"/>
          <w:position w:val="0"/>
        </w:rPr>
        <w:t>铜以及年度营销驱动力大奖、新锐人物等重要奖项；琥珀传播荣膺</w:t>
      </w:r>
      <w:r>
        <w:rPr>
          <w:color w:val="000000"/>
          <w:spacing w:val="0"/>
          <w:w w:val="100"/>
          <w:position w:val="0"/>
        </w:rPr>
        <w:t>“2016</w:t>
      </w:r>
      <w:r>
        <w:rPr>
          <w:color w:val="000000"/>
          <w:spacing w:val="0"/>
          <w:w w:val="100"/>
          <w:position w:val="0"/>
        </w:rPr>
        <w:t>大中华区艾菲实效代理 公司</w:t>
      </w:r>
      <w:r>
        <w:rPr>
          <w:color w:val="000000"/>
          <w:spacing w:val="0"/>
          <w:w w:val="100"/>
          <w:position w:val="0"/>
        </w:rPr>
        <w:t xml:space="preserve">TOP </w:t>
      </w:r>
      <w:r>
        <w:rPr>
          <w:color w:val="000000"/>
          <w:spacing w:val="0"/>
          <w:w w:val="100"/>
          <w:position w:val="0"/>
        </w:rPr>
        <w:t>2”，</w:t>
      </w:r>
      <w:r>
        <w:rPr>
          <w:color w:val="000000"/>
          <w:spacing w:val="0"/>
          <w:w w:val="100"/>
          <w:position w:val="0"/>
        </w:rPr>
        <w:t>这是继琥珀传播荣获</w:t>
      </w:r>
      <w:r>
        <w:rPr>
          <w:color w:val="000000"/>
          <w:spacing w:val="0"/>
          <w:w w:val="100"/>
          <w:position w:val="0"/>
        </w:rPr>
        <w:t>“2014</w:t>
      </w:r>
      <w:r>
        <w:rPr>
          <w:color w:val="000000"/>
          <w:spacing w:val="0"/>
          <w:w w:val="100"/>
          <w:position w:val="0"/>
        </w:rPr>
        <w:t>大中华区艾菲实效代理公司</w:t>
      </w:r>
      <w:r>
        <w:rPr>
          <w:color w:val="000000"/>
          <w:spacing w:val="0"/>
          <w:w w:val="100"/>
          <w:position w:val="0"/>
        </w:rPr>
        <w:t xml:space="preserve">TOP </w:t>
      </w:r>
      <w:r>
        <w:rPr>
          <w:color w:val="000000"/>
          <w:spacing w:val="0"/>
          <w:w w:val="100"/>
          <w:position w:val="0"/>
        </w:rPr>
        <w:t>10”</w:t>
      </w:r>
      <w:r>
        <w:rPr>
          <w:color w:val="000000"/>
          <w:spacing w:val="0"/>
          <w:w w:val="100"/>
          <w:position w:val="0"/>
        </w:rPr>
        <w:t>和</w:t>
      </w:r>
      <w:r>
        <w:rPr>
          <w:color w:val="000000"/>
          <w:spacing w:val="0"/>
          <w:w w:val="100"/>
          <w:position w:val="0"/>
        </w:rPr>
        <w:t>“2015</w:t>
      </w:r>
      <w:r>
        <w:rPr>
          <w:color w:val="000000"/>
          <w:spacing w:val="0"/>
          <w:w w:val="100"/>
          <w:position w:val="0"/>
        </w:rPr>
        <w:t>大中华区艾菲持 续实效代理公司</w:t>
      </w:r>
      <w:r>
        <w:rPr>
          <w:color w:val="000000"/>
          <w:spacing w:val="0"/>
          <w:w w:val="100"/>
          <w:position w:val="0"/>
        </w:rPr>
        <w:t xml:space="preserve">TOP </w:t>
      </w:r>
      <w:r>
        <w:rPr>
          <w:color w:val="000000"/>
          <w:spacing w:val="0"/>
          <w:w w:val="100"/>
          <w:position w:val="0"/>
        </w:rPr>
        <w:t>10”</w:t>
      </w:r>
      <w:r>
        <w:rPr>
          <w:color w:val="000000"/>
          <w:spacing w:val="0"/>
          <w:w w:val="100"/>
          <w:position w:val="0"/>
        </w:rPr>
        <w:t>后，连续第三年跻身艾菲实效排名。</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在数字营销业务快速发展的同时，公司原有制造业务也取得了稳步的增长。</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本报告期，公司实现营业收入</w:t>
      </w:r>
      <w:r>
        <w:rPr>
          <w:color w:val="000000"/>
          <w:spacing w:val="0"/>
          <w:w w:val="100"/>
          <w:position w:val="0"/>
        </w:rPr>
        <w:t>728,853.84</w:t>
      </w:r>
      <w:r>
        <w:rPr>
          <w:color w:val="000000"/>
          <w:spacing w:val="0"/>
          <w:w w:val="100"/>
          <w:position w:val="0"/>
        </w:rPr>
        <w:t>万元，同比增长</w:t>
      </w:r>
      <w:r>
        <w:rPr>
          <w:color w:val="000000"/>
          <w:spacing w:val="0"/>
          <w:w w:val="100"/>
          <w:position w:val="0"/>
        </w:rPr>
        <w:t>65.94%</w:t>
      </w:r>
      <w:r>
        <w:rPr>
          <w:color w:val="000000"/>
          <w:spacing w:val="0"/>
          <w:w w:val="100"/>
          <w:position w:val="0"/>
        </w:rPr>
        <w:t>，其中，主营业务收入</w:t>
      </w:r>
      <w:r>
        <w:rPr>
          <w:color w:val="000000"/>
          <w:spacing w:val="0"/>
          <w:w w:val="100"/>
          <w:position w:val="0"/>
        </w:rPr>
        <w:t xml:space="preserve">725,165.69 </w:t>
      </w:r>
      <w:r>
        <w:rPr>
          <w:color w:val="000000"/>
          <w:spacing w:val="0"/>
          <w:w w:val="100"/>
          <w:position w:val="0"/>
        </w:rPr>
        <w:t>万元，同比增长</w:t>
      </w:r>
      <w:r>
        <w:rPr>
          <w:color w:val="000000"/>
          <w:spacing w:val="0"/>
          <w:w w:val="100"/>
          <w:position w:val="0"/>
        </w:rPr>
        <w:t>66.22%；</w:t>
      </w:r>
      <w:r>
        <w:rPr>
          <w:color w:val="000000"/>
          <w:spacing w:val="0"/>
          <w:w w:val="100"/>
          <w:position w:val="0"/>
        </w:rPr>
        <w:t>实现归属于上市公司股东的净利润</w:t>
      </w:r>
      <w:r>
        <w:rPr>
          <w:color w:val="000000"/>
          <w:spacing w:val="0"/>
          <w:w w:val="100"/>
          <w:position w:val="0"/>
        </w:rPr>
        <w:t>56,253.29</w:t>
      </w:r>
      <w:r>
        <w:rPr>
          <w:color w:val="000000"/>
          <w:spacing w:val="0"/>
          <w:w w:val="100"/>
          <w:position w:val="0"/>
        </w:rPr>
        <w:t>万元，同比增长</w:t>
      </w:r>
      <w:r>
        <w:rPr>
          <w:color w:val="000000"/>
          <w:spacing w:val="0"/>
          <w:w w:val="100"/>
          <w:position w:val="0"/>
        </w:rPr>
        <w:t>149.56%；</w:t>
      </w:r>
      <w:r>
        <w:rPr>
          <w:color w:val="000000"/>
          <w:spacing w:val="0"/>
          <w:w w:val="100"/>
          <w:position w:val="0"/>
        </w:rPr>
        <w:t>归属于上 市公司股东的扣除非经常性损益的净利润</w:t>
      </w:r>
      <w:r>
        <w:rPr>
          <w:color w:val="000000"/>
          <w:spacing w:val="0"/>
          <w:w w:val="100"/>
          <w:position w:val="0"/>
        </w:rPr>
        <w:t>52,010.96</w:t>
      </w:r>
      <w:r>
        <w:rPr>
          <w:color w:val="000000"/>
          <w:spacing w:val="0"/>
          <w:w w:val="100"/>
          <w:position w:val="0"/>
        </w:rPr>
        <w:t>万元，同比增长</w:t>
      </w:r>
      <w:r>
        <w:rPr>
          <w:color w:val="000000"/>
          <w:spacing w:val="0"/>
          <w:w w:val="100"/>
          <w:position w:val="0"/>
        </w:rPr>
        <w:t>154.61%；</w:t>
      </w:r>
      <w:r>
        <w:rPr>
          <w:color w:val="000000"/>
          <w:spacing w:val="0"/>
          <w:w w:val="100"/>
          <w:position w:val="0"/>
        </w:rPr>
        <w:t>实现每股收益</w:t>
      </w:r>
      <w:r>
        <w:rPr>
          <w:color w:val="000000"/>
          <w:spacing w:val="0"/>
          <w:w w:val="100"/>
          <w:position w:val="0"/>
        </w:rPr>
        <w:t>0.3</w:t>
      </w:r>
      <w:r>
        <w:rPr>
          <w:color w:val="000000"/>
          <w:spacing w:val="0"/>
          <w:w w:val="100"/>
          <w:position w:val="0"/>
        </w:rPr>
        <w:t>7</w:t>
      </w:r>
      <w:r>
        <w:rPr>
          <w:color w:val="000000"/>
          <w:spacing w:val="0"/>
          <w:w w:val="100"/>
          <w:position w:val="0"/>
        </w:rPr>
        <w:t>元，同比 增长</w:t>
      </w:r>
      <w:r>
        <w:rPr>
          <w:color w:val="000000"/>
          <w:spacing w:val="0"/>
          <w:w w:val="100"/>
          <w:position w:val="0"/>
        </w:rPr>
        <w:t>94.74%</w:t>
      </w:r>
      <w:r>
        <w:rPr>
          <w:color w:val="000000"/>
          <w:spacing w:val="0"/>
          <w:w w:val="100"/>
          <w:position w:val="0"/>
        </w:rPr>
        <w:t>。业绩增长主要原因有：</w:t>
      </w:r>
      <w:r>
        <w:rPr>
          <w:color w:val="000000"/>
          <w:spacing w:val="0"/>
          <w:w w:val="100"/>
          <w:position w:val="0"/>
        </w:rPr>
        <w:t>（1）</w:t>
      </w:r>
      <w:r>
        <w:rPr>
          <w:color w:val="000000"/>
          <w:spacing w:val="0"/>
          <w:w w:val="100"/>
          <w:position w:val="0"/>
        </w:rPr>
        <w:t>江苏万圣伟业网络科技有限公司、北京微创时代广告有限公司 自</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月起纳入公司合并报表范围，即公司</w:t>
      </w:r>
      <w:r>
        <w:rPr>
          <w:color w:val="000000"/>
          <w:spacing w:val="0"/>
          <w:w w:val="100"/>
          <w:position w:val="0"/>
        </w:rPr>
        <w:t>2016</w:t>
      </w:r>
      <w:r>
        <w:rPr>
          <w:color w:val="000000"/>
          <w:spacing w:val="0"/>
          <w:w w:val="100"/>
          <w:position w:val="0"/>
        </w:rPr>
        <w:t>年合并利润表包含了其全年的利润数据；</w:t>
      </w:r>
      <w:r>
        <w:rPr>
          <w:color w:val="000000"/>
          <w:spacing w:val="0"/>
          <w:w w:val="100"/>
          <w:position w:val="0"/>
        </w:rPr>
        <w:t>（2）</w:t>
      </w:r>
      <w:r>
        <w:rPr>
          <w:color w:val="000000"/>
          <w:spacing w:val="0"/>
          <w:w w:val="100"/>
          <w:position w:val="0"/>
        </w:rPr>
        <w:t>上海 智趣广告有限公司自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月起纳入公司合并报表范围，即公司合并利润表包含了其</w:t>
      </w:r>
      <w:r>
        <w:rPr>
          <w:color w:val="000000"/>
          <w:spacing w:val="0"/>
          <w:w w:val="100"/>
          <w:position w:val="0"/>
        </w:rPr>
        <w:t>9</w:t>
      </w:r>
      <w:r>
        <w:rPr>
          <w:color w:val="000000"/>
          <w:spacing w:val="0"/>
          <w:w w:val="100"/>
          <w:position w:val="0"/>
        </w:rPr>
        <w:t>月份到</w:t>
      </w:r>
      <w:r>
        <w:rPr>
          <w:color w:val="000000"/>
          <w:spacing w:val="0"/>
          <w:w w:val="100"/>
          <w:position w:val="0"/>
        </w:rPr>
        <w:t>12</w:t>
      </w:r>
      <w:r>
        <w:rPr>
          <w:color w:val="000000"/>
          <w:spacing w:val="0"/>
          <w:w w:val="100"/>
          <w:position w:val="0"/>
        </w:rPr>
        <w:t>月份的利 润数据；</w:t>
      </w:r>
      <w:r>
        <w:rPr>
          <w:color w:val="000000"/>
          <w:spacing w:val="0"/>
          <w:w w:val="100"/>
          <w:position w:val="0"/>
        </w:rPr>
        <w:t>（3）</w:t>
      </w:r>
      <w:r>
        <w:rPr>
          <w:color w:val="000000"/>
          <w:spacing w:val="0"/>
          <w:w w:val="100"/>
          <w:position w:val="0"/>
        </w:rPr>
        <w:t>公司数字业务板块的其他子公司及机械制造业务均实现了业绩增长。</w:t>
      </w:r>
    </w:p>
    <w:p>
      <w:pPr>
        <w:pStyle w:val="Style39"/>
        <w:keepNext w:val="0"/>
        <w:keepLines w:val="0"/>
        <w:widowControl w:val="0"/>
        <w:shd w:val="clear" w:color="auto" w:fill="auto"/>
        <w:bidi w:val="0"/>
        <w:spacing w:before="0" w:after="440" w:line="467" w:lineRule="exact"/>
        <w:ind w:left="0" w:right="0" w:firstLine="500"/>
        <w:jc w:val="both"/>
      </w:pPr>
      <w:r>
        <w:rPr>
          <w:color w:val="000000"/>
          <w:spacing w:val="0"/>
          <w:w w:val="100"/>
          <w:position w:val="0"/>
        </w:rPr>
        <w:t>报告期末，公司财务状况良好，总资产为</w:t>
      </w:r>
      <w:r>
        <w:rPr>
          <w:color w:val="000000"/>
          <w:spacing w:val="0"/>
          <w:w w:val="100"/>
          <w:position w:val="0"/>
        </w:rPr>
        <w:t>1,125,268.99</w:t>
      </w:r>
      <w:r>
        <w:rPr>
          <w:color w:val="000000"/>
          <w:spacing w:val="0"/>
          <w:w w:val="100"/>
          <w:position w:val="0"/>
        </w:rPr>
        <w:t>万元，较期初增加</w:t>
      </w:r>
      <w:r>
        <w:rPr>
          <w:color w:val="000000"/>
          <w:spacing w:val="0"/>
          <w:w w:val="100"/>
          <w:position w:val="0"/>
        </w:rPr>
        <w:t>33.96%；</w:t>
      </w:r>
      <w:r>
        <w:rPr>
          <w:color w:val="000000"/>
          <w:spacing w:val="0"/>
          <w:w w:val="100"/>
          <w:position w:val="0"/>
        </w:rPr>
        <w:t>归属于上市公司股 东的所有者权益为</w:t>
      </w:r>
      <w:r>
        <w:rPr>
          <w:color w:val="000000"/>
          <w:spacing w:val="0"/>
          <w:w w:val="100"/>
          <w:position w:val="0"/>
        </w:rPr>
        <w:t>737,048.83</w:t>
      </w:r>
      <w:r>
        <w:rPr>
          <w:color w:val="000000"/>
          <w:spacing w:val="0"/>
          <w:w w:val="100"/>
          <w:position w:val="0"/>
        </w:rPr>
        <w:t>万元，较期初增加</w:t>
      </w:r>
      <w:r>
        <w:rPr>
          <w:color w:val="000000"/>
          <w:spacing w:val="0"/>
          <w:w w:val="100"/>
          <w:position w:val="0"/>
        </w:rPr>
        <w:t>28.77%</w:t>
      </w:r>
      <w:r>
        <w:rPr>
          <w:color w:val="000000"/>
          <w:spacing w:val="0"/>
          <w:w w:val="100"/>
          <w:position w:val="0"/>
        </w:rPr>
        <w:t>。期末资产规模大幅增加，主要原因为系：</w:t>
      </w:r>
      <w:r>
        <w:rPr>
          <w:color w:val="000000"/>
          <w:spacing w:val="0"/>
          <w:w w:val="100"/>
          <w:position w:val="0"/>
        </w:rPr>
        <w:t xml:space="preserve">（1） </w:t>
      </w:r>
      <w:r>
        <w:rPr>
          <w:color w:val="000000"/>
          <w:spacing w:val="0"/>
          <w:w w:val="100"/>
          <w:position w:val="0"/>
        </w:rPr>
        <w:t>本期公司完成了发行股份及支付现金购买上海智趣广告有限公司</w:t>
      </w:r>
      <w:r>
        <w:rPr>
          <w:color w:val="000000"/>
          <w:spacing w:val="0"/>
          <w:w w:val="100"/>
          <w:position w:val="0"/>
        </w:rPr>
        <w:t>100%</w:t>
      </w:r>
      <w:r>
        <w:rPr>
          <w:color w:val="000000"/>
          <w:spacing w:val="0"/>
          <w:w w:val="100"/>
          <w:position w:val="0"/>
        </w:rPr>
        <w:t>股权并募集配套资金事项；</w:t>
      </w:r>
      <w:r>
        <w:rPr>
          <w:color w:val="000000"/>
          <w:spacing w:val="0"/>
          <w:w w:val="100"/>
          <w:position w:val="0"/>
        </w:rPr>
        <w:t xml:space="preserve">（2） 2016 </w:t>
      </w:r>
      <w:r>
        <w:rPr>
          <w:color w:val="000000"/>
          <w:spacing w:val="0"/>
          <w:w w:val="100"/>
          <w:position w:val="0"/>
        </w:rPr>
        <w:t>年</w:t>
      </w:r>
      <w:r>
        <w:rPr>
          <w:color w:val="000000"/>
          <w:spacing w:val="0"/>
          <w:w w:val="100"/>
          <w:position w:val="0"/>
        </w:rPr>
        <w:t>8</w:t>
      </w:r>
      <w:r>
        <w:rPr>
          <w:color w:val="000000"/>
          <w:spacing w:val="0"/>
          <w:w w:val="100"/>
          <w:position w:val="0"/>
        </w:rPr>
        <w:t>月，公司完成第一期限制性股票的授予工作。</w:t>
      </w:r>
    </w:p>
    <w:p>
      <w:pPr>
        <w:pStyle w:val="Style26"/>
        <w:keepNext/>
        <w:keepLines/>
        <w:widowControl w:val="0"/>
        <w:shd w:val="clear" w:color="auto" w:fill="auto"/>
        <w:bidi w:val="0"/>
        <w:spacing w:before="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35"/>
        <w:keepNext/>
        <w:keepLines/>
        <w:widowControl w:val="0"/>
        <w:shd w:val="clear" w:color="auto" w:fill="auto"/>
        <w:tabs>
          <w:tab w:pos="331" w:val="left"/>
        </w:tabs>
        <w:bidi w:val="0"/>
        <w:spacing w:before="0" w:after="0" w:line="480"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39"/>
        <w:keepNext w:val="0"/>
        <w:keepLines w:val="0"/>
        <w:widowControl w:val="0"/>
        <w:shd w:val="clear" w:color="auto" w:fill="auto"/>
        <w:bidi w:val="0"/>
        <w:spacing w:before="0" w:after="440" w:line="467" w:lineRule="exact"/>
        <w:ind w:left="0" w:right="0" w:firstLine="500"/>
        <w:jc w:val="both"/>
      </w:pPr>
      <w:r>
        <w:rPr>
          <w:color w:val="000000"/>
          <w:spacing w:val="0"/>
          <w:w w:val="100"/>
          <w:position w:val="0"/>
        </w:rPr>
        <w:t>参见“经营情况讨论与分析”中的“一、概述”相关内容。</w:t>
      </w:r>
    </w:p>
    <w:p>
      <w:pPr>
        <w:pStyle w:val="Style35"/>
        <w:keepNext/>
        <w:keepLines/>
        <w:widowControl w:val="0"/>
        <w:shd w:val="clear" w:color="auto" w:fill="auto"/>
        <w:tabs>
          <w:tab w:pos="341" w:val="left"/>
        </w:tabs>
        <w:bidi w:val="0"/>
        <w:spacing w:before="0" w:after="0" w:line="480" w:lineRule="auto"/>
        <w:ind w:left="0" w:right="0" w:firstLine="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46"/>
        <w:keepNext/>
        <w:keepLines/>
        <w:widowControl w:val="0"/>
        <w:shd w:val="clear" w:color="auto" w:fill="auto"/>
        <w:bidi w:val="0"/>
        <w:spacing w:before="0" w:after="360" w:line="467" w:lineRule="exact"/>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3"/>
      <w:bookmarkEnd w:id="124"/>
      <w:bookmarkEnd w:id="1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0"/>
        <w:gridCol w:w="1589"/>
        <w:gridCol w:w="1603"/>
        <w:gridCol w:w="1598"/>
        <w:gridCol w:w="1603"/>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7,288,538,386.03</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4,392,227,658.28</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65.94%</w:t>
            </w:r>
          </w:p>
        </w:tc>
      </w:tr>
      <w:tr>
        <w:trPr>
          <w:trHeight w:val="398"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1,960,735,023.91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2,001,825,305.81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45.58%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-2.05%</w:t>
            </w:r>
          </w:p>
        </w:tc>
      </w:tr>
    </w:tbl>
    <w:p>
      <w:pPr>
        <w:spacing w:lineRule="exact" w:line="1"/>
        <w:rPr>
          <w:sz w:val="2"/>
          <w:szCs w:val="2"/>
        </w:rPr>
      </w:pPr>
      <w:r>
        <w:br w:type="page"/>
      </w:r>
    </w:p>
    <w:tbl>
      <w:tblPr>
        <w:tblOverlap w:val="never"/>
        <w:jc w:val="center"/>
        <w:tblLayout w:type="fixed"/>
      </w:tblPr>
      <w:tblGrid>
        <w:gridCol w:w="1690"/>
        <w:gridCol w:w="1594"/>
        <w:gridCol w:w="1598"/>
        <w:gridCol w:w="1594"/>
        <w:gridCol w:w="1603"/>
        <w:gridCol w:w="1603"/>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5,290,921,895.87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2,360,817,823.60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7"/>
                <w:szCs w:val="17"/>
              </w:rPr>
              <w:t>124.11%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36,881,466.25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7"/>
                <w:szCs w:val="17"/>
              </w:rPr>
              <w:t>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29,584,528.87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0.67%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24.66%</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民用泵（微型小型水 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1,175,416,947.90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1,092,539,568.19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258,882,189.87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404,597,461.16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-36.01%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149,109,048.28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145,088,925.24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清洗和植保机械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112,236,199.68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114,519,027.01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2,807,084,179.01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1,917,577,437.95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46.39%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405,467,495.86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287,070,682.31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41.24%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PC</w:t>
            </w:r>
            <w:r>
              <w:rPr>
                <w:color w:val="000000"/>
                <w:spacing w:val="0"/>
                <w:w w:val="100"/>
                <w:position w:val="0"/>
              </w:rPr>
              <w:t>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203,241,145.07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45,504,262.28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346.64%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655,074,996.26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59,363,471.41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1003.50%</w:t>
            </w:r>
          </w:p>
        </w:tc>
      </w:tr>
      <w:tr>
        <w:trPr>
          <w:trHeight w:val="4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精准营销业务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1,211,292,906.94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51,301,969.65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2261.10%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245,857,387.55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242,391,854.35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27,994,423.36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2,688,469.86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941.28%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36,881,466.25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29,584,528.87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24.66%</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1,059,218,965.97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14. </w:t>
            </w:r>
            <w:r>
              <w:rPr>
                <w:color w:val="000000"/>
                <w:spacing w:val="0"/>
                <w:w w:val="100"/>
                <w:position w:val="0"/>
                <w:sz w:val="17"/>
                <w:szCs w:val="17"/>
              </w:rPr>
              <w:t>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1,087,491,586.61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6,229,319,420.06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85.47%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3,304,736,071.67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75.24%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90.20%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说明：上述分地区的营业收入构成中，国外营业收入指的是公司自营出口收入；</w:t>
      </w:r>
    </w:p>
    <w:p>
      <w:pPr>
        <w:pStyle w:val="Style31"/>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配件：包括公司销售的电机及水泵、园林机械、工业泵及清洗和植保机械零部件;</w:t>
      </w:r>
    </w:p>
    <w:p>
      <w:pPr>
        <w:pStyle w:val="Style31"/>
        <w:keepNext w:val="0"/>
        <w:keepLines w:val="0"/>
        <w:widowControl w:val="0"/>
        <w:shd w:val="clear" w:color="auto" w:fill="auto"/>
        <w:bidi w:val="0"/>
        <w:spacing w:before="0" w:after="720" w:line="240" w:lineRule="auto"/>
        <w:ind w:left="1100" w:right="0" w:firstLine="0"/>
        <w:jc w:val="left"/>
      </w:pPr>
      <w:r>
        <w:rPr>
          <w:color w:val="000000"/>
          <w:spacing w:val="0"/>
          <w:w w:val="100"/>
          <w:position w:val="0"/>
        </w:rPr>
        <w:t>其他：包括变频供水系统及排污控制系统等产品及检测服务。</w:t>
      </w:r>
    </w:p>
    <w:p>
      <w:pPr>
        <w:pStyle w:val="Style46"/>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31"/>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565"/>
        <w:gridCol w:w="1560"/>
        <w:gridCol w:w="854"/>
        <w:gridCol w:w="1272"/>
        <w:gridCol w:w="1224"/>
        <w:gridCol w:w="158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毛利率比上年同期 增减</w:t>
            </w:r>
          </w:p>
        </w:tc>
      </w:tr>
      <w:tr>
        <w:trPr>
          <w:trHeight w:val="398"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1,960,735,023.91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1,346,922,572.13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31.31%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7"/>
                <w:szCs w:val="17"/>
              </w:rPr>
              <w:t>2.97</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5,290,921,895.87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4,366,977,660.52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 xml:space="preserve">17. </w:t>
            </w:r>
            <w:r>
              <w:rPr>
                <w:color w:val="000000"/>
                <w:spacing w:val="0"/>
                <w:w w:val="100"/>
                <w:position w:val="0"/>
                <w:sz w:val="17"/>
                <w:szCs w:val="17"/>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124.</w:t>
            </w:r>
            <w:r>
              <w:rPr>
                <w:color w:val="000000"/>
                <w:spacing w:val="0"/>
                <w:w w:val="100"/>
                <w:position w:val="0"/>
                <w:sz w:val="17"/>
                <w:szCs w:val="17"/>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127.06%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1.07</w:t>
            </w:r>
            <w:r>
              <w:rPr>
                <w:color w:val="000000"/>
                <w:spacing w:val="0"/>
                <w:w w:val="100"/>
                <w:position w:val="0"/>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民用泵（微型小型水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1,175,416,947.90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723,725,809.76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38.43%</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tabs>
                <w:tab w:pos="1466" w:val="left"/>
              </w:tabs>
              <w:bidi w:val="0"/>
              <w:spacing w:before="0" w:after="0" w:line="240" w:lineRule="auto"/>
              <w:ind w:left="0" w:right="0" w:firstLine="300"/>
              <w:jc w:val="both"/>
            </w:pPr>
            <w:r>
              <w:rPr>
                <w:color w:val="000000"/>
                <w:spacing w:val="0"/>
                <w:w w:val="100"/>
                <w:position w:val="0"/>
                <w:sz w:val="17"/>
                <w:szCs w:val="17"/>
              </w:rPr>
              <w:t>7.59%</w:t>
              <w:tab/>
              <w:t>-5.76%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color w:val="000000"/>
                <w:spacing w:val="0"/>
                <w:w w:val="100"/>
                <w:position w:val="0"/>
                <w:sz w:val="17"/>
                <w:szCs w:val="17"/>
              </w:rPr>
              <w:t>8.72</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819"/>
        <w:gridCol w:w="1565"/>
        <w:gridCol w:w="1560"/>
        <w:gridCol w:w="854"/>
        <w:gridCol w:w="1080"/>
        <w:gridCol w:w="192"/>
        <w:gridCol w:w="1181"/>
        <w:gridCol w:w="1632"/>
      </w:tblGrid>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258,882,189.87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230,626,580.32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-36.01%</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15.52</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149,109,048.28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128,810,165.40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2.77%</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1.68</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清洗和植保机械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112,236,199.68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69,005,939.66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-1.99%</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7"/>
                <w:szCs w:val="17"/>
              </w:rPr>
              <w:t>6.58</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2,807,084,179.01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2,412,476,758.48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14. </w:t>
            </w:r>
            <w:r>
              <w:rPr>
                <w:color w:val="000000"/>
                <w:spacing w:val="0"/>
                <w:w w:val="100"/>
                <w:position w:val="0"/>
                <w:sz w:val="17"/>
                <w:szCs w:val="17"/>
              </w:rPr>
              <w:t>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46.39%</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44.40%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7"/>
                <w:szCs w:val="17"/>
              </w:rPr>
              <w:t>1.19</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405,467,495.86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197,578,126.92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41.24%</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2.60</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PC</w:t>
            </w:r>
            <w:r>
              <w:rPr>
                <w:color w:val="000000"/>
                <w:spacing w:val="0"/>
                <w:w w:val="100"/>
                <w:position w:val="0"/>
              </w:rPr>
              <w:t>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203,241,145.07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154,592,267.15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346.64%</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346.73%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0.01</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655,074,996.26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499,123,326.96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1003.50%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1184.55%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10.74</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精准营销业务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1,211,292,906.94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1,098,299,719.18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2261.10%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7"/>
                <w:szCs w:val="17"/>
              </w:rPr>
              <w:t>0.26</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245,857,387.55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181,608,736.01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1.43%</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7"/>
                <w:szCs w:val="17"/>
              </w:rPr>
              <w:t>5.30</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27,994,423.36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18,052,802.83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941.28%</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929.28%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7"/>
                <w:szCs w:val="17"/>
              </w:rPr>
              <w:t>0.75</w:t>
            </w:r>
            <w:r>
              <w:rPr>
                <w:color w:val="000000"/>
                <w:spacing w:val="0"/>
                <w:w w:val="100"/>
                <w:position w:val="0"/>
              </w:rPr>
              <w:t>个百分点</w:t>
            </w:r>
          </w:p>
        </w:tc>
      </w:tr>
      <w:tr>
        <w:trPr>
          <w:trHeight w:val="398" w:hRule="exact"/>
        </w:trPr>
        <w:tc>
          <w:tcPr>
            <w:gridSpan w:val="8"/>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1,059,218,965.97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688,597,581.46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34.99%</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上升</w:t>
            </w:r>
            <w:r>
              <w:rPr>
                <w:color w:val="000000"/>
                <w:spacing w:val="0"/>
                <w:w w:val="100"/>
                <w:position w:val="0"/>
                <w:sz w:val="17"/>
                <w:szCs w:val="17"/>
              </w:rPr>
              <w:t>6.15</w:t>
            </w:r>
            <w:r>
              <w:rPr>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6,229,319,420.06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5,049,816,524.45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18. </w:t>
            </w:r>
            <w:r>
              <w:rPr>
                <w:color w:val="000000"/>
                <w:spacing w:val="0"/>
                <w:w w:val="100"/>
                <w:position w:val="0"/>
                <w:sz w:val="17"/>
                <w:szCs w:val="17"/>
              </w:rPr>
              <w:t>93%</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90.20%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95.44%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下降</w:t>
            </w:r>
            <w:r>
              <w:rPr>
                <w:color w:val="000000"/>
                <w:spacing w:val="0"/>
                <w:w w:val="100"/>
                <w:position w:val="0"/>
                <w:sz w:val="17"/>
                <w:szCs w:val="17"/>
              </w:rPr>
              <w:t xml:space="preserve">2. </w:t>
            </w:r>
            <w:r>
              <w:rPr>
                <w:color w:val="000000"/>
                <w:spacing w:val="0"/>
                <w:w w:val="100"/>
                <w:position w:val="0"/>
                <w:sz w:val="17"/>
                <w:szCs w:val="17"/>
              </w:rPr>
              <w:t>18</w:t>
            </w:r>
            <w:r>
              <w:rPr>
                <w:color w:val="000000"/>
                <w:spacing w:val="0"/>
                <w:w w:val="100"/>
                <w:position w:val="0"/>
              </w:rPr>
              <w:t>个百分点</w:t>
            </w:r>
          </w:p>
        </w:tc>
      </w:tr>
    </w:tbl>
    <w:p>
      <w:pPr>
        <w:pStyle w:val="Style31"/>
        <w:keepNext w:val="0"/>
        <w:keepLines w:val="0"/>
        <w:widowControl w:val="0"/>
        <w:shd w:val="clear" w:color="auto" w:fill="auto"/>
        <w:bidi w:val="0"/>
        <w:spacing w:before="0" w:after="380" w:line="341" w:lineRule="exact"/>
        <w:ind w:left="24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718" w:val="left"/>
        </w:tabs>
        <w:bidi w:val="0"/>
        <w:spacing w:before="0" w:line="240" w:lineRule="auto"/>
        <w:ind w:left="0" w:right="0" w:firstLine="24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1"/>
      <w:bookmarkEnd w:id="132"/>
      <w:bookmarkEnd w:id="134"/>
    </w:p>
    <w:p>
      <w:pPr>
        <w:pStyle w:val="Style31"/>
        <w:keepNext w:val="0"/>
        <w:keepLines w:val="0"/>
        <w:widowControl w:val="0"/>
        <w:shd w:val="clear" w:color="auto" w:fill="auto"/>
        <w:bidi w:val="0"/>
        <w:spacing w:before="0" w:after="240" w:line="396"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46"/>
        <w:keepNext/>
        <w:keepLines/>
        <w:widowControl w:val="0"/>
        <w:shd w:val="clear" w:color="auto" w:fill="auto"/>
        <w:tabs>
          <w:tab w:pos="718" w:val="left"/>
        </w:tabs>
        <w:bidi w:val="0"/>
        <w:spacing w:before="0" w:line="240" w:lineRule="auto"/>
        <w:ind w:left="0" w:right="0" w:firstLine="24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5"/>
      <w:bookmarkEnd w:id="136"/>
      <w:bookmarkEnd w:id="138"/>
    </w:p>
    <w:p>
      <w:pPr>
        <w:pStyle w:val="Style31"/>
        <w:keepNext w:val="0"/>
        <w:keepLines w:val="0"/>
        <w:widowControl w:val="0"/>
        <w:shd w:val="clear" w:color="auto" w:fill="auto"/>
        <w:bidi w:val="0"/>
        <w:spacing w:before="0" w:after="240" w:line="396"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718" w:val="left"/>
        </w:tabs>
        <w:bidi w:val="0"/>
        <w:spacing w:before="0" w:after="240" w:line="240" w:lineRule="auto"/>
        <w:ind w:left="0" w:right="0" w:firstLine="24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9"/>
      <w:bookmarkEnd w:id="140"/>
      <w:bookmarkEnd w:id="142"/>
    </w:p>
    <w:p>
      <w:pPr>
        <w:pStyle w:val="Style31"/>
        <w:keepNext w:val="0"/>
        <w:keepLines w:val="0"/>
        <w:widowControl w:val="0"/>
        <w:shd w:val="clear" w:color="auto" w:fill="auto"/>
        <w:bidi w:val="0"/>
        <w:spacing w:before="0" w:after="120" w:line="341" w:lineRule="exact"/>
        <w:ind w:left="0" w:right="0" w:firstLine="24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368"/>
        <w:gridCol w:w="1517"/>
        <w:gridCol w:w="1368"/>
        <w:gridCol w:w="1517"/>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民用泵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微型小型水 泵</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723,725,809.76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767,975,660.84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-5.76%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230,626,580.32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297,652,205.95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128,810,165.40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122,908,155.09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清洗和植保机械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69,005,939.66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77,943,917.83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-11.47%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2,412,476,758.48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1,670,718,874.21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44.40%</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197,578,126.92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132,417,107.91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3.94%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49.21%</w:t>
            </w:r>
          </w:p>
        </w:tc>
      </w:tr>
    </w:tbl>
    <w:tbl>
      <w:tblPr>
        <w:tblOverlap w:val="never"/>
        <w:jc w:val="center"/>
        <w:tblLayout w:type="fixed"/>
      </w:tblPr>
      <w:tblGrid>
        <w:gridCol w:w="1622"/>
        <w:gridCol w:w="1368"/>
        <w:gridCol w:w="1517"/>
        <w:gridCol w:w="1368"/>
        <w:gridCol w:w="1522"/>
        <w:gridCol w:w="1363"/>
        <w:gridCol w:w="1378"/>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154,592,267.15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34,605,521.24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346.73%</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移动端流量整合业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499,123,326.96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38,855,763.44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1184.55%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精准营销业务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1,098,299,719.18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46,650,502.23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2254.31%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181,608,736.01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166,204,221.59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9.27%</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18,052,802.83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1,753,922.83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929.28%</w:t>
            </w:r>
          </w:p>
        </w:tc>
      </w:tr>
    </w:tbl>
    <w:p>
      <w:pPr>
        <w:widowControl w:val="0"/>
        <w:spacing w:after="119" w:line="1" w:lineRule="exact"/>
      </w:pPr>
    </w:p>
    <w:p>
      <w:pPr>
        <w:pStyle w:val="Style46"/>
        <w:keepNext/>
        <w:keepLines/>
        <w:widowControl w:val="0"/>
        <w:shd w:val="clear" w:color="auto" w:fill="auto"/>
        <w:bidi w:val="0"/>
        <w:spacing w:before="0" w:after="120" w:line="464" w:lineRule="exact"/>
        <w:ind w:left="0" w:right="0" w:firstLine="24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3"/>
      <w:bookmarkEnd w:id="144"/>
      <w:bookmarkEnd w:id="146"/>
    </w:p>
    <w:p>
      <w:pPr>
        <w:pStyle w:val="Style31"/>
        <w:keepNext w:val="0"/>
        <w:keepLines w:val="0"/>
        <w:widowControl w:val="0"/>
        <w:shd w:val="clear" w:color="auto" w:fill="auto"/>
        <w:bidi w:val="0"/>
        <w:spacing w:before="0" w:after="0" w:line="464" w:lineRule="exact"/>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9"/>
        <w:keepNext w:val="0"/>
        <w:keepLines w:val="0"/>
        <w:widowControl w:val="0"/>
        <w:shd w:val="clear" w:color="auto" w:fill="auto"/>
        <w:bidi w:val="0"/>
        <w:spacing w:before="0" w:after="0" w:line="464" w:lineRule="exact"/>
        <w:ind w:left="0" w:right="0" w:firstLine="660"/>
        <w:jc w:val="both"/>
      </w:pPr>
      <w:r>
        <w:rPr>
          <w:b/>
          <w:bCs/>
          <w:color w:val="000000"/>
          <w:spacing w:val="0"/>
          <w:w w:val="100"/>
          <w:position w:val="0"/>
        </w:rPr>
        <w:t>合并范围增加：</w:t>
      </w:r>
    </w:p>
    <w:p>
      <w:pPr>
        <w:pStyle w:val="Style39"/>
        <w:keepNext w:val="0"/>
        <w:keepLines w:val="0"/>
        <w:widowControl w:val="0"/>
        <w:shd w:val="clear" w:color="auto" w:fill="auto"/>
        <w:tabs>
          <w:tab w:pos="1016" w:val="left"/>
        </w:tabs>
        <w:bidi w:val="0"/>
        <w:spacing w:before="0" w:after="0" w:line="464" w:lineRule="exact"/>
        <w:ind w:left="240" w:right="0" w:firstLine="420"/>
        <w:jc w:val="both"/>
      </w:pPr>
      <w:bookmarkStart w:id="147" w:name="bookmark147"/>
      <w:r>
        <w:rPr>
          <w:color w:val="000000"/>
          <w:spacing w:val="0"/>
          <w:w w:val="100"/>
          <w:position w:val="0"/>
        </w:rPr>
        <w:t>1</w:t>
      </w:r>
      <w:bookmarkEnd w:id="147"/>
      <w:r>
        <w:rPr>
          <w:color w:val="000000"/>
          <w:spacing w:val="0"/>
          <w:w w:val="100"/>
          <w:position w:val="0"/>
        </w:rPr>
        <w:t>）</w:t>
        <w:tab/>
      </w:r>
      <w:r>
        <w:rPr>
          <w:color w:val="000000"/>
          <w:spacing w:val="0"/>
          <w:w w:val="100"/>
          <w:position w:val="0"/>
        </w:rPr>
        <w:t>本报告期，公司完成收购智趣广告。故自购买日起，智趣广告及其控股子公司纳入合并财务报表 范围。</w:t>
      </w:r>
    </w:p>
    <w:p>
      <w:pPr>
        <w:pStyle w:val="Style39"/>
        <w:keepNext w:val="0"/>
        <w:keepLines w:val="0"/>
        <w:widowControl w:val="0"/>
        <w:shd w:val="clear" w:color="auto" w:fill="auto"/>
        <w:tabs>
          <w:tab w:pos="1047" w:val="left"/>
        </w:tabs>
        <w:bidi w:val="0"/>
        <w:spacing w:before="0" w:after="0" w:line="464" w:lineRule="exact"/>
        <w:ind w:left="240" w:right="0" w:firstLine="420"/>
        <w:jc w:val="both"/>
      </w:pPr>
      <w:bookmarkStart w:id="148" w:name="bookmark148"/>
      <w:r>
        <w:rPr>
          <w:color w:val="000000"/>
          <w:spacing w:val="0"/>
          <w:w w:val="100"/>
          <w:position w:val="0"/>
        </w:rPr>
        <w:t>2</w:t>
      </w:r>
      <w:bookmarkEnd w:id="148"/>
      <w:r>
        <w:rPr>
          <w:color w:val="000000"/>
          <w:spacing w:val="0"/>
          <w:w w:val="100"/>
          <w:position w:val="0"/>
        </w:rPr>
        <w:t>）</w:t>
        <w:tab/>
      </w:r>
      <w:r>
        <w:rPr>
          <w:color w:val="000000"/>
          <w:spacing w:val="0"/>
          <w:w w:val="100"/>
          <w:position w:val="0"/>
        </w:rPr>
        <w:t>本报告期，公司出资设立了利欧国际公司；</w:t>
      </w:r>
    </w:p>
    <w:p>
      <w:pPr>
        <w:pStyle w:val="Style39"/>
        <w:keepNext w:val="0"/>
        <w:keepLines w:val="0"/>
        <w:widowControl w:val="0"/>
        <w:shd w:val="clear" w:color="auto" w:fill="auto"/>
        <w:bidi w:val="0"/>
        <w:spacing w:before="0" w:after="0" w:line="464" w:lineRule="exact"/>
        <w:ind w:left="240" w:right="0" w:firstLine="420"/>
        <w:jc w:val="both"/>
      </w:pPr>
      <w:r>
        <w:rPr>
          <w:color w:val="000000"/>
          <w:spacing w:val="0"/>
          <w:w w:val="100"/>
          <w:position w:val="0"/>
        </w:rPr>
        <w:t>公司控股子公司浙江利欧环境科技有限公司出资设立了西安利欧环境科技有限公司、云南利欧环境发 展有限公司、利欧环境科技（江苏）有限公司、苏州利欧环境科技有限公司、福建利欧环境科技有限公司、 台州利欧环境科技有限公司、山西利欧环境科技有限公司、杭州利欧美安实业有限公司、河南利欧环境科 技有限公司、江西利欧供水设备有限公司、广西利欧一键环保科技有限公司、徐州利欧环境科技有限公司、 大庆利欧环境科技有限公司、湖北利欧环境科技有限公司、贵州利欧环境科技有限公司等公司，通过增资 控股和股权受让分别取得了陕西利欧西星环保有限责任公司、重庆利欧环境科技有限公司、利欧环境科技 （连云港）有限公司和利欧（湖北）销售有限公司的控制权；</w:t>
      </w:r>
    </w:p>
    <w:p>
      <w:pPr>
        <w:pStyle w:val="Style39"/>
        <w:keepNext w:val="0"/>
        <w:keepLines w:val="0"/>
        <w:widowControl w:val="0"/>
        <w:shd w:val="clear" w:color="auto" w:fill="auto"/>
        <w:bidi w:val="0"/>
        <w:spacing w:before="0" w:after="0" w:line="464" w:lineRule="exact"/>
        <w:ind w:left="240" w:right="0" w:firstLine="420"/>
        <w:jc w:val="both"/>
      </w:pPr>
      <w:r>
        <w:rPr>
          <w:color w:val="000000"/>
          <w:spacing w:val="0"/>
          <w:w w:val="100"/>
          <w:position w:val="0"/>
        </w:rPr>
        <w:t>公司控股子公司上海漫酷广告有限公司出资设立了上海聚效文化传播有限公司、江西聚胜广告有限公 司等公司；</w:t>
      </w:r>
    </w:p>
    <w:p>
      <w:pPr>
        <w:pStyle w:val="Style39"/>
        <w:keepNext w:val="0"/>
        <w:keepLines w:val="0"/>
        <w:widowControl w:val="0"/>
        <w:shd w:val="clear" w:color="auto" w:fill="auto"/>
        <w:bidi w:val="0"/>
        <w:spacing w:before="0" w:after="0" w:line="464" w:lineRule="exact"/>
        <w:ind w:left="240" w:right="0" w:firstLine="420"/>
        <w:jc w:val="both"/>
      </w:pPr>
      <w:r>
        <w:rPr>
          <w:color w:val="000000"/>
          <w:spacing w:val="0"/>
          <w:w w:val="100"/>
          <w:position w:val="0"/>
        </w:rPr>
        <w:t>公司全资子公司上海氩氪广告有限公司出资设立了昆山氩氪广告有限公司、霍尔果斯氩氪广告有限公 司等公司；</w:t>
      </w:r>
    </w:p>
    <w:p>
      <w:pPr>
        <w:pStyle w:val="Style39"/>
        <w:keepNext w:val="0"/>
        <w:keepLines w:val="0"/>
        <w:widowControl w:val="0"/>
        <w:shd w:val="clear" w:color="auto" w:fill="auto"/>
        <w:bidi w:val="0"/>
        <w:spacing w:before="0" w:after="0" w:line="464" w:lineRule="exact"/>
        <w:ind w:left="240" w:right="0" w:firstLine="420"/>
        <w:jc w:val="both"/>
      </w:pPr>
      <w:r>
        <w:rPr>
          <w:color w:val="000000"/>
          <w:spacing w:val="0"/>
          <w:w w:val="100"/>
          <w:position w:val="0"/>
        </w:rPr>
        <w:t>公司全资子公司银色琥珀文化传播（北京）有限公司出资设立了西藏银色琥珀文化传播有限公司、霍 尔果斯银色琥珀文化传播有限公司等公司；</w:t>
      </w:r>
    </w:p>
    <w:p>
      <w:pPr>
        <w:pStyle w:val="Style39"/>
        <w:keepNext w:val="0"/>
        <w:keepLines w:val="0"/>
        <w:widowControl w:val="0"/>
        <w:shd w:val="clear" w:color="auto" w:fill="auto"/>
        <w:bidi w:val="0"/>
        <w:spacing w:before="0" w:after="0" w:line="464" w:lineRule="exact"/>
        <w:ind w:left="0" w:right="0" w:firstLine="660"/>
        <w:jc w:val="left"/>
      </w:pPr>
      <w:r>
        <w:rPr>
          <w:color w:val="000000"/>
          <w:spacing w:val="0"/>
          <w:w w:val="100"/>
          <w:position w:val="0"/>
        </w:rPr>
        <w:t>公司全资子公司利欧集团数字科技有限公司出资设立了利欧聚合广告有限公司；</w:t>
      </w:r>
    </w:p>
    <w:p>
      <w:pPr>
        <w:pStyle w:val="Style39"/>
        <w:keepNext w:val="0"/>
        <w:keepLines w:val="0"/>
        <w:widowControl w:val="0"/>
        <w:shd w:val="clear" w:color="auto" w:fill="auto"/>
        <w:bidi w:val="0"/>
        <w:spacing w:before="0" w:after="0" w:line="464" w:lineRule="exact"/>
        <w:ind w:left="240" w:right="0" w:firstLine="420"/>
        <w:jc w:val="both"/>
      </w:pPr>
      <w:r>
        <w:rPr>
          <w:color w:val="000000"/>
          <w:spacing w:val="0"/>
          <w:w w:val="100"/>
          <w:position w:val="0"/>
        </w:rPr>
        <w:t>公司全资子公司江苏万圣伟业网络科技有限公司出资设立了江苏一个桔子科技有限公司、霍尔果斯万 圣伟业网络科技有限公司、上海闯胜网络科技有限公司等公司；</w:t>
      </w:r>
    </w:p>
    <w:p>
      <w:pPr>
        <w:pStyle w:val="Style39"/>
        <w:keepNext w:val="0"/>
        <w:keepLines w:val="0"/>
        <w:widowControl w:val="0"/>
        <w:shd w:val="clear" w:color="auto" w:fill="auto"/>
        <w:bidi w:val="0"/>
        <w:spacing w:before="0" w:after="0" w:line="464" w:lineRule="exact"/>
        <w:ind w:left="0" w:right="0" w:firstLine="660"/>
        <w:jc w:val="both"/>
      </w:pPr>
      <w:r>
        <w:rPr>
          <w:color w:val="000000"/>
          <w:spacing w:val="0"/>
          <w:w w:val="100"/>
          <w:position w:val="0"/>
        </w:rPr>
        <w:t>公司全资子公司北京微创时代广告有限公司出资设立了霍尔果斯幂泽信息技术有限公司；</w:t>
      </w:r>
    </w:p>
    <w:p>
      <w:pPr>
        <w:pStyle w:val="Style39"/>
        <w:keepNext w:val="0"/>
        <w:keepLines w:val="0"/>
        <w:widowControl w:val="0"/>
        <w:shd w:val="clear" w:color="auto" w:fill="auto"/>
        <w:bidi w:val="0"/>
        <w:spacing w:before="0" w:after="0" w:line="464" w:lineRule="exact"/>
        <w:ind w:left="0" w:right="0" w:firstLine="660"/>
        <w:jc w:val="both"/>
      </w:pPr>
      <w:r>
        <w:rPr>
          <w:color w:val="000000"/>
          <w:spacing w:val="0"/>
          <w:w w:val="100"/>
          <w:position w:val="0"/>
        </w:rPr>
        <w:t>公司全资子公司上海智趣广告有限公司出资设立了智趣集团有限公司、上海页趣信息科技有限公司等</w:t>
      </w:r>
    </w:p>
    <w:p>
      <w:pPr>
        <w:pStyle w:val="Style39"/>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公司；</w:t>
      </w:r>
    </w:p>
    <w:p>
      <w:pPr>
        <w:pStyle w:val="Style39"/>
        <w:keepNext w:val="0"/>
        <w:keepLines w:val="0"/>
        <w:widowControl w:val="0"/>
        <w:shd w:val="clear" w:color="auto" w:fill="auto"/>
        <w:bidi w:val="0"/>
        <w:spacing w:before="0" w:after="0" w:line="468" w:lineRule="exact"/>
        <w:ind w:left="220" w:right="0" w:firstLine="440"/>
        <w:jc w:val="both"/>
      </w:pPr>
      <w:r>
        <w:rPr>
          <w:color w:val="000000"/>
          <w:spacing w:val="0"/>
          <w:w w:val="100"/>
          <w:position w:val="0"/>
        </w:rPr>
        <w:t>公司全资子公司利欧集团浙江泵业有限公司出资设立了利欧泵业（印尼）有限公司、阿卡勒泵业有限公 司等公司。</w:t>
      </w:r>
    </w:p>
    <w:p>
      <w:pPr>
        <w:pStyle w:val="Style39"/>
        <w:keepNext w:val="0"/>
        <w:keepLines w:val="0"/>
        <w:widowControl w:val="0"/>
        <w:shd w:val="clear" w:color="auto" w:fill="auto"/>
        <w:bidi w:val="0"/>
        <w:spacing w:before="0" w:after="0" w:line="468" w:lineRule="exact"/>
        <w:ind w:left="0" w:right="0" w:firstLine="660"/>
        <w:jc w:val="left"/>
      </w:pPr>
      <w:r>
        <w:rPr>
          <w:color w:val="000000"/>
          <w:spacing w:val="0"/>
          <w:w w:val="100"/>
          <w:position w:val="0"/>
        </w:rPr>
        <w:t>故上述公司自成立之日起或取得控制权之日起，纳入合并财务报表范围。</w:t>
      </w:r>
    </w:p>
    <w:p>
      <w:pPr>
        <w:pStyle w:val="Style39"/>
        <w:keepNext w:val="0"/>
        <w:keepLines w:val="0"/>
        <w:widowControl w:val="0"/>
        <w:shd w:val="clear" w:color="auto" w:fill="auto"/>
        <w:bidi w:val="0"/>
        <w:spacing w:before="0" w:after="0" w:line="468" w:lineRule="exact"/>
        <w:ind w:left="0" w:right="0" w:firstLine="660"/>
        <w:jc w:val="both"/>
      </w:pPr>
      <w:r>
        <w:rPr>
          <w:b/>
          <w:bCs/>
          <w:color w:val="000000"/>
          <w:spacing w:val="0"/>
          <w:w w:val="100"/>
          <w:position w:val="0"/>
        </w:rPr>
        <w:t>合并范围减少：</w:t>
      </w:r>
    </w:p>
    <w:p>
      <w:pPr>
        <w:pStyle w:val="Style39"/>
        <w:keepNext w:val="0"/>
        <w:keepLines w:val="0"/>
        <w:widowControl w:val="0"/>
        <w:shd w:val="clear" w:color="auto" w:fill="auto"/>
        <w:bidi w:val="0"/>
        <w:spacing w:before="0" w:after="200" w:line="468" w:lineRule="exact"/>
        <w:ind w:left="220" w:right="0" w:firstLine="440"/>
        <w:jc w:val="both"/>
      </w:pPr>
      <w:r>
        <w:rPr>
          <w:color w:val="000000"/>
          <w:spacing w:val="0"/>
          <w:w w:val="100"/>
          <w:position w:val="0"/>
        </w:rPr>
        <w:t>本报告期，湖南利欧泵业有限公司被吸收合并，湖南同安贸易有限公司和湖南晟廷科技有限公司完成 股权转让。</w:t>
      </w:r>
    </w:p>
    <w:p>
      <w:pPr>
        <w:pStyle w:val="Style46"/>
        <w:keepNext/>
        <w:keepLines/>
        <w:widowControl w:val="0"/>
        <w:shd w:val="clear" w:color="auto" w:fill="auto"/>
        <w:tabs>
          <w:tab w:pos="698" w:val="left"/>
        </w:tabs>
        <w:bidi w:val="0"/>
        <w:spacing w:before="0" w:after="400" w:line="468" w:lineRule="exact"/>
        <w:ind w:left="0" w:right="0" w:firstLine="22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9"/>
      <w:bookmarkEnd w:id="150"/>
      <w:bookmarkEnd w:id="152"/>
    </w:p>
    <w:p>
      <w:pPr>
        <w:pStyle w:val="Style31"/>
        <w:keepNext w:val="0"/>
        <w:keepLines w:val="0"/>
        <w:widowControl w:val="0"/>
        <w:shd w:val="clear" w:color="auto" w:fill="auto"/>
        <w:bidi w:val="0"/>
        <w:spacing w:before="0" w:after="140" w:line="240" w:lineRule="auto"/>
        <w:ind w:left="0" w:right="0" w:firstLine="2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698" w:val="left"/>
        </w:tabs>
        <w:bidi w:val="0"/>
        <w:spacing w:before="0" w:after="400" w:line="468" w:lineRule="exact"/>
        <w:ind w:left="0" w:right="0" w:firstLine="22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3"/>
      <w:bookmarkEnd w:id="154"/>
      <w:bookmarkEnd w:id="156"/>
    </w:p>
    <w:p>
      <w:pPr>
        <w:pStyle w:val="Style31"/>
        <w:keepNext w:val="0"/>
        <w:keepLines w:val="0"/>
        <w:widowControl w:val="0"/>
        <w:shd w:val="clear" w:color="auto" w:fill="auto"/>
        <w:bidi w:val="0"/>
        <w:spacing w:before="0" w:after="80" w:line="240" w:lineRule="auto"/>
        <w:ind w:left="0" w:right="0" w:firstLine="22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1,091,080,859.37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14.97%</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351,197,186.05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343,155,022.74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189,934,797.43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115,035,782.02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91,758,071.13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1,091,080,859.37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220"/>
        <w:jc w:val="both"/>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22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2,317,511,400.37</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40.56%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7"/>
          <w:szCs w:val="17"/>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1,171,171,986.21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554,307,941.78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265,381,794.21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177,981,884.55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148,667,793.62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2,317,511,400.37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24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、费用</w:t>
      </w:r>
      <w:bookmarkEnd w:id="157"/>
      <w:bookmarkEnd w:id="158"/>
      <w:bookmarkEnd w:id="160"/>
    </w:p>
    <w:p>
      <w:pPr>
        <w:pStyle w:val="Style31"/>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20"/>
        <w:gridCol w:w="1637"/>
        <w:gridCol w:w="1550"/>
        <w:gridCol w:w="127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341,156,370.05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298,273,509.39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432,548,019.98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361,626,872.51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25,666,315.28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10,620,156.36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141.68%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主要系本期公司汇兑收益较去年同期减 少。</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24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、研发投入</w:t>
      </w:r>
      <w:bookmarkEnd w:id="161"/>
      <w:bookmarkEnd w:id="162"/>
      <w:bookmarkEnd w:id="164"/>
    </w:p>
    <w:p>
      <w:pPr>
        <w:pStyle w:val="Style31"/>
        <w:keepNext w:val="0"/>
        <w:keepLines w:val="0"/>
        <w:widowControl w:val="0"/>
        <w:shd w:val="clear" w:color="auto" w:fill="auto"/>
        <w:bidi w:val="0"/>
        <w:spacing w:before="0" w:after="220" w:line="240" w:lineRule="auto"/>
        <w:ind w:left="0" w:right="0" w:firstLine="2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220" w:line="240" w:lineRule="auto"/>
        <w:ind w:left="0" w:right="0" w:firstLine="660"/>
        <w:jc w:val="left"/>
      </w:pPr>
      <w:r>
        <w:rPr>
          <w:color w:val="000000"/>
          <w:spacing w:val="0"/>
          <w:w w:val="100"/>
          <w:position w:val="0"/>
        </w:rPr>
        <w:t>报告期内，公司立足战略目标，围绕主营业务，增强研发能力，通过技术创新提升公司核心竞争力。</w:t>
      </w:r>
    </w:p>
    <w:p>
      <w:pPr>
        <w:pStyle w:val="Style31"/>
        <w:keepNext w:val="0"/>
        <w:keepLines w:val="0"/>
        <w:widowControl w:val="0"/>
        <w:shd w:val="clear" w:color="auto" w:fill="auto"/>
        <w:bidi w:val="0"/>
        <w:spacing w:before="0" w:after="80" w:line="240" w:lineRule="auto"/>
        <w:ind w:left="24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42.41%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上升</w:t>
            </w:r>
            <w:r>
              <w:rPr>
                <w:color w:val="000000"/>
                <w:spacing w:val="0"/>
                <w:w w:val="100"/>
                <w:position w:val="0"/>
                <w:sz w:val="17"/>
                <w:szCs w:val="17"/>
              </w:rPr>
              <w:t>2.24</w:t>
            </w:r>
            <w:r>
              <w:rPr>
                <w:color w:val="000000"/>
                <w:spacing w:val="0"/>
                <w:w w:val="100"/>
                <w:position w:val="0"/>
              </w:rPr>
              <w:t>个百分点</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131,686,701.30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79,490,123.76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 </w:t>
            </w:r>
            <w:r>
              <w:rPr>
                <w:color w:val="000000"/>
                <w:spacing w:val="0"/>
                <w:w w:val="100"/>
                <w:position w:val="0"/>
                <w:sz w:val="17"/>
                <w:szCs w:val="17"/>
              </w:rPr>
              <w:t>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50" w:lineRule="exact"/>
        <w:ind w:left="24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350" w:lineRule="exact"/>
        <w:ind w:left="24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80" w:line="240" w:lineRule="auto"/>
        <w:ind w:left="24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5</w:t>
      </w:r>
      <w:bookmarkEnd w:id="167"/>
      <w:r>
        <w:rPr>
          <w:color w:val="000000"/>
          <w:spacing w:val="0"/>
          <w:w w:val="100"/>
          <w:position w:val="0"/>
        </w:rPr>
        <w:t>、现金流</w:t>
      </w:r>
      <w:bookmarkEnd w:id="165"/>
      <w:bookmarkEnd w:id="166"/>
      <w:bookmarkEnd w:id="168"/>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496"/>
        <w:gridCol w:w="2390"/>
        <w:gridCol w:w="2390"/>
        <w:gridCol w:w="240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7,853,075,215.63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4,736,514,587.35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65.80%</w:t>
            </w:r>
          </w:p>
        </w:tc>
      </w:tr>
    </w:tbl>
    <w:p>
      <w:pPr>
        <w:spacing w:lineRule="exact" w:line="1"/>
        <w:rPr>
          <w:sz w:val="2"/>
          <w:szCs w:val="2"/>
        </w:rPr>
      </w:pPr>
      <w:r>
        <w:br w:type="page"/>
      </w:r>
    </w:p>
    <w:tbl>
      <w:tblPr>
        <w:tblOverlap w:val="never"/>
        <w:jc w:val="center"/>
        <w:tblLayout w:type="fixed"/>
      </w:tblPr>
      <w:tblGrid>
        <w:gridCol w:w="2496"/>
        <w:gridCol w:w="2390"/>
        <w:gridCol w:w="2390"/>
        <w:gridCol w:w="240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7,777,272,699.86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4,407,000,644.16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76.48%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75,802,515.77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329,513,943.19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-77.00%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878,500,459.03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203,137,992.46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332.46%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2,576,994,260.58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1,583,096,240.80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62.78%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-1,698,493,801.55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-1,379,958,248.34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2,341,152,334.36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3,044,684,568.85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-23.11%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794,300,885.31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1,428,338,432.69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-44.39%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1,546,851,449.05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1,616,346,136.16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-74,933,562.58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586,208,528.73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-112.78%</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280" w:line="470" w:lineRule="exact"/>
        <w:ind w:left="140" w:right="0" w:firstLine="420"/>
        <w:jc w:val="left"/>
      </w:pPr>
      <w:r>
        <w:rPr>
          <w:color w:val="000000"/>
          <w:spacing w:val="0"/>
          <w:w w:val="100"/>
          <w:position w:val="0"/>
        </w:rPr>
        <w:t>经营活动产生的现金流量净额较去年同期减少</w:t>
      </w:r>
      <w:r>
        <w:rPr>
          <w:color w:val="000000"/>
          <w:spacing w:val="0"/>
          <w:w w:val="100"/>
          <w:position w:val="0"/>
        </w:rPr>
        <w:t>77.00%，</w:t>
      </w:r>
      <w:r>
        <w:rPr>
          <w:color w:val="000000"/>
          <w:spacing w:val="0"/>
          <w:w w:val="100"/>
          <w:position w:val="0"/>
        </w:rPr>
        <w:t>主要原因系公司为拓展业务，适当延长客户账 期，导致应收账款增加，现金流入减少。</w:t>
      </w:r>
    </w:p>
    <w:p>
      <w:pPr>
        <w:pStyle w:val="Style39"/>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420" w:line="470" w:lineRule="exact"/>
        <w:ind w:left="0" w:right="0" w:firstLine="560"/>
        <w:jc w:val="left"/>
      </w:pPr>
      <w:r>
        <w:rPr>
          <w:color w:val="000000"/>
          <w:spacing w:val="0"/>
          <w:w w:val="100"/>
          <w:position w:val="0"/>
        </w:rPr>
        <w:t>主要原因系公司为拓展业务，适当延长客户账期，导致应收账款增加，现金流入减少。</w:t>
      </w:r>
    </w:p>
    <w:p>
      <w:pPr>
        <w:pStyle w:val="Style26"/>
        <w:keepNext/>
        <w:keepLines/>
        <w:widowControl w:val="0"/>
        <w:shd w:val="clear" w:color="auto" w:fill="auto"/>
        <w:tabs>
          <w:tab w:pos="657" w:val="left"/>
        </w:tabs>
        <w:bidi w:val="0"/>
        <w:spacing w:before="0" w:line="240" w:lineRule="auto"/>
        <w:ind w:left="0" w:right="0" w:firstLine="140"/>
        <w:jc w:val="left"/>
      </w:pPr>
      <w:bookmarkStart w:id="169" w:name="bookmark169"/>
      <w:bookmarkStart w:id="170" w:name="bookmark170"/>
      <w:bookmarkStart w:id="171" w:name="bookmark171"/>
      <w:bookmarkStart w:id="172" w:name="bookmark172"/>
      <w:r>
        <w:rPr>
          <w:color w:val="000000"/>
          <w:spacing w:val="0"/>
          <w:w w:val="100"/>
          <w:position w:val="0"/>
          <w:sz w:val="24"/>
          <w:szCs w:val="24"/>
        </w:rPr>
        <w:t>三</w:t>
      </w:r>
      <w:bookmarkEnd w:id="171"/>
      <w:r>
        <w:rPr>
          <w:color w:val="000000"/>
          <w:spacing w:val="0"/>
          <w:w w:val="100"/>
          <w:position w:val="0"/>
          <w:sz w:val="24"/>
          <w:szCs w:val="24"/>
        </w:rPr>
        <w:t>、</w:t>
        <w:tab/>
        <w:t>非主营业务分析</w:t>
      </w:r>
      <w:bookmarkEnd w:id="169"/>
      <w:bookmarkEnd w:id="170"/>
      <w:bookmarkEnd w:id="172"/>
    </w:p>
    <w:p>
      <w:pPr>
        <w:pStyle w:val="Style31"/>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57" w:val="left"/>
        </w:tabs>
        <w:bidi w:val="0"/>
        <w:spacing w:before="0" w:line="240" w:lineRule="auto"/>
        <w:ind w:left="0" w:right="0" w:firstLine="140"/>
        <w:jc w:val="left"/>
      </w:pPr>
      <w:bookmarkStart w:id="173" w:name="bookmark173"/>
      <w:bookmarkStart w:id="174" w:name="bookmark174"/>
      <w:bookmarkStart w:id="175" w:name="bookmark175"/>
      <w:bookmarkStart w:id="176" w:name="bookmark176"/>
      <w:r>
        <w:rPr>
          <w:color w:val="000000"/>
          <w:spacing w:val="0"/>
          <w:w w:val="100"/>
          <w:position w:val="0"/>
          <w:sz w:val="24"/>
          <w:szCs w:val="24"/>
        </w:rPr>
        <w:t>四</w:t>
      </w:r>
      <w:bookmarkEnd w:id="175"/>
      <w:r>
        <w:rPr>
          <w:color w:val="000000"/>
          <w:spacing w:val="0"/>
          <w:w w:val="100"/>
          <w:position w:val="0"/>
          <w:sz w:val="24"/>
          <w:szCs w:val="24"/>
        </w:rPr>
        <w:t>、</w:t>
        <w:tab/>
        <w:t>资产及负债状况分析</w:t>
      </w:r>
      <w:bookmarkEnd w:id="173"/>
      <w:bookmarkEnd w:id="174"/>
      <w:bookmarkEnd w:id="176"/>
    </w:p>
    <w:p>
      <w:pPr>
        <w:pStyle w:val="Style35"/>
        <w:keepNext/>
        <w:keepLines/>
        <w:widowControl w:val="0"/>
        <w:shd w:val="clear" w:color="auto" w:fill="auto"/>
        <w:bidi w:val="0"/>
        <w:spacing w:before="0" w:after="120" w:line="492" w:lineRule="auto"/>
        <w:ind w:left="0" w:right="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560"/>
        <w:gridCol w:w="850"/>
        <w:gridCol w:w="1560"/>
        <w:gridCol w:w="706"/>
        <w:gridCol w:w="994"/>
        <w:gridCol w:w="31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688,077,622.88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6.09%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770,546,898.26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-3.08%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2,812,089,692.02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1,967,701,268.69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 </w:t>
            </w:r>
            <w:r>
              <w:rPr>
                <w:color w:val="000000"/>
                <w:spacing w:val="0"/>
                <w:w w:val="100"/>
                <w:position w:val="0"/>
                <w:sz w:val="17"/>
                <w:szCs w:val="17"/>
              </w:rPr>
              <w:t>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主要系上海漫酷、万圣伟业及微创时代 业务增长，以及本期智趣广告纳入公司 合并报表范围。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371,748,466.95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364,244,083.05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3,384,646.55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3,589,412.75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0.04%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426,591,351.54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110,841,914.89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主要系本期公司投资北京热源网络文化 传媒有限公司、北京盛夏星空影视传媒</w:t>
            </w:r>
          </w:p>
        </w:tc>
      </w:tr>
    </w:tbl>
    <w:p>
      <w:pPr>
        <w:spacing w:lineRule="exact" w:line="1"/>
        <w:rPr>
          <w:sz w:val="2"/>
          <w:szCs w:val="2"/>
        </w:rPr>
      </w:pPr>
      <w:r>
        <w:br w:type="page"/>
      </w:r>
    </w:p>
    <w:tbl>
      <w:tblPr>
        <w:tblOverlap w:val="never"/>
        <w:jc w:val="center"/>
        <w:tblLayout w:type="fixed"/>
      </w:tblPr>
      <w:tblGrid>
        <w:gridCol w:w="1142"/>
        <w:gridCol w:w="1560"/>
        <w:gridCol w:w="850"/>
        <w:gridCol w:w="1560"/>
        <w:gridCol w:w="706"/>
        <w:gridCol w:w="994"/>
        <w:gridCol w:w="312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股份有限公司、宁波梅山保税港区利欧 联创股权投资基金合伙企业（有限合伙） 等。</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403,512,094.37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449,150,309.69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主要系公司本期处置部分固定资产。</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464,863,584.94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4.12%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261,561,520.65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主要系本期公司东部产业聚集区项目建 设投入增加。</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783,402,190.00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98,207,177.51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主要系本期公司短期银行贷款增加。</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208,500,000.00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1.85%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290,000,000.00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主要系本期公司归还部分长期借款。</w:t>
            </w:r>
          </w:p>
        </w:tc>
      </w:tr>
    </w:tbl>
    <w:p>
      <w:pPr>
        <w:widowControl w:val="0"/>
        <w:spacing w:after="359" w:line="1" w:lineRule="exact"/>
      </w:pPr>
    </w:p>
    <w:p>
      <w:pPr>
        <w:pStyle w:val="Style35"/>
        <w:keepNext/>
        <w:keepLines/>
        <w:widowControl w:val="0"/>
        <w:shd w:val="clear" w:color="auto" w:fill="auto"/>
        <w:bidi w:val="0"/>
        <w:spacing w:before="0" w:line="240" w:lineRule="auto"/>
        <w:ind w:left="0" w:right="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、以公允价值计量的资产和负债</w:t>
      </w:r>
      <w:bookmarkEnd w:id="181"/>
      <w:bookmarkEnd w:id="182"/>
      <w:bookmarkEnd w:id="184"/>
    </w:p>
    <w:p>
      <w:pPr>
        <w:pStyle w:val="Style31"/>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310"/>
        <w:gridCol w:w="1286"/>
        <w:gridCol w:w="1138"/>
        <w:gridCol w:w="1214"/>
        <w:gridCol w:w="1214"/>
        <w:gridCol w:w="1210"/>
        <w:gridCol w:w="1310"/>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10,930,847.50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10,930,847.50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bl>
    <w:p>
      <w:pPr>
        <w:pStyle w:val="Style31"/>
        <w:keepNext w:val="0"/>
        <w:keepLines w:val="0"/>
        <w:widowControl w:val="0"/>
        <w:shd w:val="clear" w:color="auto" w:fill="auto"/>
        <w:bidi w:val="0"/>
        <w:spacing w:before="0" w:after="360" w:line="350" w:lineRule="exact"/>
        <w:ind w:left="140" w:right="0" w:firstLine="0"/>
        <w:jc w:val="left"/>
        <w:rPr>
          <w:sz w:val="18"/>
          <w:szCs w:val="18"/>
        </w:rPr>
      </w:pPr>
      <w:r>
        <w:rPr>
          <w:color w:val="000000"/>
          <w:spacing w:val="0"/>
          <w:w w:val="100"/>
          <w:position w:val="0"/>
          <w:sz w:val="17"/>
          <w:szCs w:val="17"/>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5"/>
        <w:keepNext/>
        <w:keepLines/>
        <w:widowControl w:val="0"/>
        <w:shd w:val="clear" w:color="auto" w:fill="auto"/>
        <w:bidi w:val="0"/>
        <w:spacing w:before="0" w:after="240" w:line="240" w:lineRule="auto"/>
        <w:ind w:left="0" w:right="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、截至报告期末的资产权利受限情况</w:t>
      </w:r>
      <w:bookmarkEnd w:id="185"/>
      <w:bookmarkEnd w:id="186"/>
      <w:bookmarkEnd w:id="188"/>
    </w:p>
    <w:p>
      <w:pPr>
        <w:pStyle w:val="Style31"/>
        <w:keepNext w:val="0"/>
        <w:keepLines w:val="0"/>
        <w:widowControl w:val="0"/>
        <w:shd w:val="clear" w:color="auto" w:fill="auto"/>
        <w:bidi w:val="0"/>
        <w:spacing w:before="0" w:after="360" w:line="350" w:lineRule="exact"/>
        <w:ind w:left="0" w:right="0" w:firstLine="14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140"/>
        <w:jc w:val="left"/>
      </w:pPr>
      <w:bookmarkStart w:id="189" w:name="bookmark189"/>
      <w:bookmarkStart w:id="190" w:name="bookmark190"/>
      <w:bookmarkStart w:id="191" w:name="bookmark191"/>
      <w:bookmarkStart w:id="192" w:name="bookmark192"/>
      <w:r>
        <w:rPr>
          <w:color w:val="000000"/>
          <w:spacing w:val="0"/>
          <w:w w:val="100"/>
          <w:position w:val="0"/>
          <w:sz w:val="24"/>
          <w:szCs w:val="24"/>
        </w:rPr>
        <w:t>五</w:t>
      </w:r>
      <w:bookmarkEnd w:id="191"/>
      <w:r>
        <w:rPr>
          <w:color w:val="000000"/>
          <w:spacing w:val="0"/>
          <w:w w:val="100"/>
          <w:position w:val="0"/>
          <w:sz w:val="24"/>
          <w:szCs w:val="24"/>
        </w:rPr>
        <w:t>、投资状况分析</w:t>
      </w:r>
      <w:bookmarkEnd w:id="189"/>
      <w:bookmarkEnd w:id="190"/>
      <w:bookmarkEnd w:id="192"/>
    </w:p>
    <w:p>
      <w:pPr>
        <w:pStyle w:val="Style35"/>
        <w:keepNext/>
        <w:keepLines/>
        <w:widowControl w:val="0"/>
        <w:shd w:val="clear" w:color="auto" w:fill="auto"/>
        <w:bidi w:val="0"/>
        <w:spacing w:before="0" w:line="240" w:lineRule="auto"/>
        <w:ind w:left="0" w:right="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3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1,353,525,459.77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3,142,901,800.00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-56.93%</w:t>
            </w:r>
          </w:p>
        </w:tc>
      </w:tr>
    </w:tbl>
    <w:p>
      <w:pPr>
        <w:sectPr>
          <w:footnotePr>
            <w:pos w:val="pageBottom"/>
            <w:numFmt w:val="decimal"/>
            <w:numRestart w:val="continuous"/>
          </w:footnotePr>
          <w:pgSz w:w="11900" w:h="16840"/>
          <w:pgMar w:top="1326" w:right="881" w:bottom="1489" w:left="881" w:header="0" w:footer="3" w:gutter="0"/>
          <w:cols w:space="720"/>
          <w:noEndnote/>
          <w:rtlGutter w:val="0"/>
          <w:docGrid w:linePitch="360"/>
        </w:sectPr>
      </w:pPr>
    </w:p>
    <w:p>
      <w:pPr>
        <w:pStyle w:val="Style35"/>
        <w:keepNext/>
        <w:keepLines/>
        <w:widowControl w:val="0"/>
        <w:shd w:val="clear" w:color="auto" w:fill="auto"/>
        <w:bidi w:val="0"/>
        <w:spacing w:before="0" w:after="380" w:line="240" w:lineRule="auto"/>
        <w:ind w:left="0" w:right="0" w:firstLine="38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31"/>
        <w:keepNext w:val="0"/>
        <w:keepLines w:val="0"/>
        <w:widowControl w:val="0"/>
        <w:shd w:val="clear" w:color="auto" w:fill="auto"/>
        <w:bidi w:val="0"/>
        <w:spacing w:before="0" w:after="480" w:line="240" w:lineRule="auto"/>
        <w:ind w:left="0" w:right="0" w:firstLine="3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3622" w:right="0" w:firstLine="0"/>
        <w:jc w:val="left"/>
      </w:pPr>
      <w:r>
        <w:rPr>
          <w:color w:val="000000"/>
          <w:spacing w:val="0"/>
          <w:w w:val="100"/>
          <w:position w:val="0"/>
        </w:rPr>
        <w:t>单位：元</w:t>
      </w:r>
    </w:p>
    <w:tbl>
      <w:tblPr>
        <w:tblOverlap w:val="never"/>
        <w:jc w:val="center"/>
        <w:tblLayout w:type="fixed"/>
      </w:tblPr>
      <w:tblGrid>
        <w:gridCol w:w="658"/>
        <w:gridCol w:w="3173"/>
        <w:gridCol w:w="571"/>
        <w:gridCol w:w="1272"/>
        <w:gridCol w:w="566"/>
        <w:gridCol w:w="1277"/>
        <w:gridCol w:w="1133"/>
        <w:gridCol w:w="571"/>
        <w:gridCol w:w="566"/>
        <w:gridCol w:w="989"/>
        <w:gridCol w:w="566"/>
        <w:gridCol w:w="710"/>
        <w:gridCol w:w="427"/>
        <w:gridCol w:w="850"/>
        <w:gridCol w:w="1426"/>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持股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16"/>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上海智 趣广告 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设计、制作、代理、发布各类广告，文 化艺术交流策划，展览展示服务，投资 咨询。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份募集配套资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迹象信息、徐 佳亮、徐晓峰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28,159,9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巨潮资讯网：《利 欧集团股份有限 公司发行股份及 支付现金购买资 产并募集配套资 金报告书（草案） 及其摘要》</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天津世 纪鲲鹏 新媒体 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新媒体技术研发；电视剧、专题、综艺、 动画等节目的制作、发行；广告宣传、 策划、制作、代理、发布；艺人商业演 出；频道栏目品牌策划及整体包装；商 务信息咨询；展览展示服务、会务服务; 动漫产品、游戏软件研发设计及制作。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84,375,000.00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杨宗灵、天津 宗灵俊婵企 业管理咨询</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合伙企业（有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巨潮资讯网：《对 外投资公告》</w:t>
            </w:r>
          </w:p>
        </w:tc>
      </w:tr>
      <w:tr>
        <w:trPr>
          <w:trHeight w:val="89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北京盛 夏星空 影视传 媒股份 有限公 司</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广播电视节目制作；文艺表演；电影摄 制；租赁音响设备；服装；组织文化艺 术交流活动；文艺创作；会议及展览服 务；设计、制作、代理、发布广告；经 济贸易咨询；电脑图文设计；资料编辑。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148,333,333.00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吴廷飞、马天 宇、蒋丽霞、 上海霆雨投 资有限公司 等</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5,400,0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15.59</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巨潮资讯网：《对 外投资公告》</w:t>
            </w: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巨潮资讯网：《关 于对北京盛夏星 空影视传媒股份 有限公司增加投 资的公告》</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158" w:right="1042" w:bottom="1158" w:left="1042" w:header="0" w:footer="3" w:gutter="0"/>
          <w:cols w:space="720"/>
          <w:noEndnote/>
          <w:rtlGutter w:val="0"/>
          <w:docGrid w:linePitch="360"/>
        </w:sectPr>
      </w:pPr>
    </w:p>
    <w:tbl>
      <w:tblPr>
        <w:tblOverlap w:val="never"/>
        <w:jc w:val="center"/>
        <w:tblLayout w:type="fixed"/>
      </w:tblPr>
      <w:tblGrid>
        <w:gridCol w:w="658"/>
        <w:gridCol w:w="3173"/>
        <w:gridCol w:w="571"/>
        <w:gridCol w:w="1272"/>
        <w:gridCol w:w="566"/>
        <w:gridCol w:w="1277"/>
        <w:gridCol w:w="1133"/>
        <w:gridCol w:w="571"/>
        <w:gridCol w:w="566"/>
        <w:gridCol w:w="989"/>
        <w:gridCol w:w="566"/>
        <w:gridCol w:w="710"/>
        <w:gridCol w:w="427"/>
        <w:gridCol w:w="850"/>
        <w:gridCol w:w="1426"/>
      </w:tblGrid>
      <w:tr>
        <w:trPr>
          <w:trHeight w:val="230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上海西 翠信息 技术有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信息技术、计算机科技领域内的技术开 发、技术转让、技术咨询、技术服务， 广告设计、制作、代理、发布，酒店管 理，物业管理，商务信息咨询，票务代 理，企业形象策划，展览展示服务，会 务服务，电子商务（不得从事金融业务）， 汽车租赁，旅游咨询。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15,384,615.00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王玉琛、上海 携程商务有</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限公司、车城 网络科技（上 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巨潮资讯网：《关 于与关联方共同 投资的公告》</w:t>
            </w:r>
          </w:p>
        </w:tc>
      </w:tr>
      <w:tr>
        <w:trPr>
          <w:trHeight w:val="445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广州悦 途网络 科技股 份有限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公共关系服务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酒店管理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市场调研服务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向游客提供旅游、交通、住宿、餐饮等 代理服务（不涉及旅行社业务）</w:t>
            </w:r>
            <w:r>
              <w:rPr>
                <w:color w:val="000000"/>
                <w:spacing w:val="0"/>
                <w:w w:val="100"/>
                <w:position w:val="0"/>
                <w:sz w:val="18"/>
                <w:szCs w:val="18"/>
              </w:rPr>
              <w:t>；</w:t>
            </w:r>
            <w:r>
              <w:rPr>
                <w:color w:val="000000"/>
                <w:spacing w:val="0"/>
                <w:w w:val="100"/>
                <w:position w:val="0"/>
              </w:rPr>
              <w:t>铁路运 输网管理服务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代驾服务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 处理和存储服务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机场旅客进出站摆渡车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企业管理咨询服务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机场候机厅管 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会议及展览服务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市场营 销策划服务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停车场经营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场地租赁（不含 仓储）</w:t>
            </w:r>
            <w:r>
              <w:rPr>
                <w:color w:val="000000"/>
                <w:spacing w:val="0"/>
                <w:w w:val="100"/>
                <w:position w:val="0"/>
                <w:sz w:val="18"/>
                <w:szCs w:val="18"/>
              </w:rPr>
              <w:t>；</w:t>
            </w: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工艺美术品零售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网络技术的研究、开发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计算机技术开发、技术服务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软件服务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计算机网络系统工程服务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技术进出口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信息技术咨询服务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建筑工程后期装饰、 装修和清理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室内装饰、装修。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孔庆贺、王 珺、黄志梅、 珠海横琴凯 迪投资管理 合伙企业（有 限合伙）、上 海牛图投资 管理中心（有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巨潮资讯网：《对 外投资公告》</w:t>
            </w:r>
          </w:p>
        </w:tc>
      </w:tr>
      <w:tr>
        <w:trPr>
          <w:trHeight w:val="255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宁波梅 山保税 港区利 欧联创 股权投 资基金 合伙企 业（有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私募股权投资。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43,920,000.00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浙江浙大联 合创新投资 管理合伙企 业（有限合 伙）、宁波梅 山保税港区 利欧数字娱 乐产业投资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巨潮资讯网：《关 于参与投资设立 并购基金暨关联 交易的公告》</w:t>
            </w:r>
          </w:p>
        </w:tc>
      </w:tr>
    </w:tbl>
    <w:p>
      <w:pPr>
        <w:widowControl w:val="0"/>
        <w:spacing w:after="699" w:line="1" w:lineRule="exact"/>
      </w:pPr>
    </w:p>
    <w:p>
      <w:pPr>
        <w:widowControl w:val="0"/>
        <w:jc w:val="center"/>
        <w:rPr>
          <w:sz w:val="2"/>
          <w:szCs w:val="2"/>
        </w:rPr>
        <w:sectPr>
          <w:footnotePr>
            <w:pos w:val="pageBottom"/>
            <w:numFmt w:val="decimal"/>
            <w:numRestart w:val="continuous"/>
          </w:footnotePr>
          <w:pgSz w:w="16840" w:h="11900" w:orient="landscape"/>
          <w:pgMar w:top="1095" w:right="1042" w:bottom="125" w:left="1042" w:header="0" w:footer="3" w:gutter="0"/>
          <w:cols w:space="720"/>
          <w:noEndnote/>
          <w:rtlGutter w:val="0"/>
          <w:docGrid w:linePitch="360"/>
        </w:sectPr>
      </w:pPr>
      <w:r>
        <w:drawing>
          <wp:inline>
            <wp:extent cx="859790" cy="4940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859790" cy="494030"/>
                    </a:xfrm>
                    <a:prstGeom prst="rect"/>
                  </pic:spPr>
                </pic:pic>
              </a:graphicData>
            </a:graphic>
          </wp:inline>
        </w:drawing>
      </w:r>
    </w:p>
    <w:tbl>
      <w:tblPr>
        <w:tblOverlap w:val="never"/>
        <w:jc w:val="center"/>
        <w:tblLayout w:type="fixed"/>
      </w:tblPr>
      <w:tblGrid>
        <w:gridCol w:w="658"/>
        <w:gridCol w:w="3173"/>
        <w:gridCol w:w="571"/>
        <w:gridCol w:w="1272"/>
        <w:gridCol w:w="566"/>
        <w:gridCol w:w="1277"/>
        <w:gridCol w:w="1133"/>
        <w:gridCol w:w="571"/>
        <w:gridCol w:w="566"/>
        <w:gridCol w:w="989"/>
        <w:gridCol w:w="566"/>
        <w:gridCol w:w="710"/>
        <w:gridCol w:w="427"/>
        <w:gridCol w:w="850"/>
        <w:gridCol w:w="1426"/>
      </w:tblGrid>
      <w:tr>
        <w:trPr>
          <w:trHeight w:val="10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管理合伙企 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上海益 家互动 广告有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广告设计、制作、发布、代理；展览展 示服务，投资管理咨询、商务咨询、企 业管理咨询，礼仪服务，公关活动策划， 图文设计、制作，企业形象策划，电子 产品、日用百货、床上用品、化妆品、 玩具、工艺品（除文物）的销售，智能 科技、计算机网络科技、计算机信息科 技领域内的技术开发、技术咨询、技术 转让、技术服务。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徐鹏、颜鸯、 张浩明、北京 丰厚天元投 资中心、上海 余祈投资咨 询中心（有限 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北京热 源网络 文化传 媒有限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互联网医疗领域的流量整合和精准营销 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增资、 收购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84,000,000.00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刘新成、林燕 琴、徐姝博、 许鑫、邢云 来、李嬴胤、 北京聚力创 新联合投资 管理中心（有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6,304,47</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巨潮资讯网：《关 于投资北京热源 网络文化传媒有 限公司的公告》</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1,177,012,948</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39,782,7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380" w:line="307" w:lineRule="exact"/>
        <w:ind w:left="380" w:right="0" w:firstLine="0"/>
        <w:jc w:val="left"/>
      </w:pPr>
      <w:r>
        <w:rPr>
          <w:color w:val="000000"/>
          <w:spacing w:val="0"/>
          <w:w w:val="100"/>
          <w:position w:val="0"/>
        </w:rPr>
        <w:t>注：该有限合伙企业合伙协议约定投资总规模不超过</w:t>
      </w:r>
      <w:r>
        <w:rPr>
          <w:color w:val="000000"/>
          <w:spacing w:val="0"/>
          <w:w w:val="100"/>
          <w:position w:val="0"/>
          <w:sz w:val="17"/>
          <w:szCs w:val="17"/>
        </w:rPr>
        <w:t>20.00</w:t>
      </w:r>
      <w:r>
        <w:rPr>
          <w:color w:val="000000"/>
          <w:spacing w:val="0"/>
          <w:w w:val="100"/>
          <w:position w:val="0"/>
        </w:rPr>
        <w:t>亿元，公司认缴出资额</w:t>
      </w:r>
      <w:r>
        <w:rPr>
          <w:color w:val="000000"/>
          <w:spacing w:val="0"/>
          <w:w w:val="100"/>
          <w:position w:val="0"/>
          <w:sz w:val="17"/>
          <w:szCs w:val="17"/>
        </w:rPr>
        <w:t>6.00</w:t>
      </w:r>
      <w:r>
        <w:rPr>
          <w:color w:val="000000"/>
          <w:spacing w:val="0"/>
          <w:w w:val="100"/>
          <w:position w:val="0"/>
        </w:rPr>
        <w:t>亿元，不超过投资总规模的</w:t>
      </w:r>
      <w:r>
        <w:rPr>
          <w:color w:val="000000"/>
          <w:spacing w:val="0"/>
          <w:w w:val="100"/>
          <w:position w:val="0"/>
          <w:sz w:val="17"/>
          <w:szCs w:val="17"/>
        </w:rPr>
        <w:t>30.00%</w:t>
      </w:r>
      <w:r>
        <w:rPr>
          <w:color w:val="000000"/>
          <w:spacing w:val="0"/>
          <w:w w:val="100"/>
          <w:position w:val="0"/>
        </w:rPr>
        <w:t>，因暂未募资到位，公司截至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日投资 比例为</w:t>
      </w:r>
      <w:r>
        <w:rPr>
          <w:color w:val="000000"/>
          <w:spacing w:val="0"/>
          <w:w w:val="100"/>
          <w:position w:val="0"/>
          <w:sz w:val="17"/>
          <w:szCs w:val="17"/>
        </w:rPr>
        <w:t>85.71%</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38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、报告期内正在进行的重大的非股权投资情况</w:t>
      </w:r>
      <w:bookmarkEnd w:id="201"/>
      <w:bookmarkEnd w:id="202"/>
      <w:bookmarkEnd w:id="204"/>
    </w:p>
    <w:p>
      <w:pPr>
        <w:pStyle w:val="Style31"/>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380" w:firstLine="0"/>
        <w:jc w:val="right"/>
      </w:pPr>
      <w:r>
        <w:rPr>
          <w:color w:val="000000"/>
          <w:spacing w:val="0"/>
          <w:w w:val="100"/>
          <w:position w:val="0"/>
        </w:rPr>
        <w:t>单位：元</w:t>
      </w:r>
      <w:r>
        <w:br w:type="page"/>
      </w:r>
    </w:p>
    <w:tbl>
      <w:tblPr>
        <w:tblOverlap w:val="never"/>
        <w:jc w:val="center"/>
        <w:tblLayout w:type="fixed"/>
      </w:tblPr>
      <w:tblGrid>
        <w:gridCol w:w="2731"/>
        <w:gridCol w:w="706"/>
        <w:gridCol w:w="734"/>
        <w:gridCol w:w="739"/>
        <w:gridCol w:w="1296"/>
        <w:gridCol w:w="1354"/>
        <w:gridCol w:w="955"/>
        <w:gridCol w:w="955"/>
        <w:gridCol w:w="499"/>
        <w:gridCol w:w="974"/>
        <w:gridCol w:w="734"/>
        <w:gridCol w:w="1723"/>
        <w:gridCol w:w="1210"/>
      </w:tblGrid>
      <w:tr>
        <w:trPr>
          <w:trHeight w:val="168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截至报告期末累 计实际投入金额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 末累计实现 的收益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披露日期（如有）</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披露索引（如 有）</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东部产业集聚区基建项目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81,979,834.73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269,232,898.36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91.15%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年产</w:t>
            </w:r>
            <w:r>
              <w:rPr>
                <w:color w:val="000000"/>
                <w:spacing w:val="0"/>
                <w:w w:val="100"/>
                <w:position w:val="0"/>
                <w:sz w:val="17"/>
                <w:szCs w:val="17"/>
              </w:rPr>
              <w:t>5</w:t>
            </w:r>
            <w:r>
              <w:rPr>
                <w:color w:val="000000"/>
                <w:spacing w:val="0"/>
                <w:w w:val="100"/>
                <w:position w:val="0"/>
              </w:rPr>
              <w:t>万台高压和超高压清洗机及</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w:t>
            </w:r>
            <w:r>
              <w:rPr>
                <w:color w:val="000000"/>
                <w:spacing w:val="0"/>
                <w:w w:val="100"/>
                <w:position w:val="0"/>
              </w:rPr>
              <w:t>台高压管道清洗车技改项目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31,748,823.66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77,379,027.97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58.16%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color w:val="000000"/>
                <w:spacing w:val="0"/>
                <w:w w:val="100"/>
                <w:position w:val="0"/>
                <w:sz w:val="17"/>
                <w:szCs w:val="17"/>
              </w:rPr>
              <w:t>2000</w:t>
            </w:r>
            <w:r>
              <w:rPr>
                <w:color w:val="000000"/>
                <w:spacing w:val="0"/>
                <w:w w:val="100"/>
                <w:position w:val="0"/>
              </w:rPr>
              <w:t>万只水泵配件技改项目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40,731,197.89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40,731,197.89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68.42%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66"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石化流程泵生产基地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22,052,655.49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22,938,729.49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6840" w:h="11900" w:orient="landscape"/>
          <w:pgMar w:top="1124" w:right="1042" w:bottom="1335" w:left="1042" w:header="0" w:footer="3" w:gutter="0"/>
          <w:cols w:space="720"/>
          <w:noEndnote/>
          <w:rtlGutter w:val="0"/>
          <w:docGrid w:linePitch="360"/>
        </w:sectPr>
      </w:pPr>
    </w:p>
    <w:p>
      <w:pPr>
        <w:pStyle w:val="Style35"/>
        <w:keepNext/>
        <w:keepLines/>
        <w:widowControl w:val="0"/>
        <w:shd w:val="clear" w:color="auto" w:fill="auto"/>
        <w:tabs>
          <w:tab w:pos="788" w:val="left"/>
        </w:tabs>
        <w:bidi w:val="0"/>
        <w:spacing w:before="80" w:after="380" w:line="240" w:lineRule="auto"/>
        <w:ind w:left="0" w:right="0" w:firstLine="42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31"/>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788" w:val="left"/>
        </w:tabs>
        <w:bidi w:val="0"/>
        <w:spacing w:before="0" w:after="380" w:line="240" w:lineRule="auto"/>
        <w:ind w:left="0" w:right="0" w:firstLine="42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31"/>
        <w:keepNext w:val="0"/>
        <w:keepLines w:val="0"/>
        <w:widowControl w:val="0"/>
        <w:shd w:val="clear" w:color="auto" w:fill="auto"/>
        <w:bidi w:val="0"/>
        <w:spacing w:before="0" w:after="380" w:line="240" w:lineRule="auto"/>
        <w:ind w:left="0" w:right="0" w:firstLine="4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42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31"/>
        <w:keepNext w:val="0"/>
        <w:keepLines w:val="0"/>
        <w:widowControl w:val="0"/>
        <w:shd w:val="clear" w:color="auto" w:fill="auto"/>
        <w:bidi w:val="0"/>
        <w:spacing w:before="0" w:after="140" w:line="240" w:lineRule="auto"/>
        <w:ind w:left="0" w:right="0" w:firstLine="4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440" w:firstLine="0"/>
        <w:jc w:val="right"/>
      </w:pPr>
      <w:r>
        <w:rPr>
          <w:color w:val="000000"/>
          <w:spacing w:val="0"/>
          <w:w w:val="100"/>
          <w:position w:val="0"/>
        </w:rPr>
        <w:t>单位：万元</w:t>
      </w:r>
    </w:p>
    <w:tbl>
      <w:tblPr>
        <w:tblOverlap w:val="never"/>
        <w:jc w:val="center"/>
        <w:tblLayout w:type="fixed"/>
      </w:tblPr>
      <w:tblGrid>
        <w:gridCol w:w="874"/>
        <w:gridCol w:w="965"/>
        <w:gridCol w:w="1027"/>
        <w:gridCol w:w="1022"/>
        <w:gridCol w:w="1022"/>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本期已使用 募集资金总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非公开发行 股份募集配 套资金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175,792.85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16,659.32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175,792.85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 股份募集配 套资金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72,507.56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72,301.84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72,301.84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205.72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存于银行</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248,300.41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88,961.16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248,094.69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205.72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717" w:hRule="exact"/>
        </w:trPr>
        <w:tc>
          <w:tcPr>
            <w:gridSpan w:val="11"/>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年度发行股份及支付现金购买资产并募集配套资金情况：</w:t>
            </w:r>
            <w:r>
              <w:rPr>
                <w:color w:val="000000"/>
                <w:spacing w:val="0"/>
                <w:w w:val="100"/>
                <w:position w:val="0"/>
              </w:rPr>
              <w:t>经中国证券监督管理委员会《关于核准利欧集团股份有限公司向徐 先明等发行股份购买资产并募集配套资金的批复》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核准，公司以发行股份及支付现金购买资产并募集 配套资金的方式向江苏万圣伟业网络科技有限公司原股东徐先明、淮安明硕投利明信息咨询中心（有限合伙），以及北京微创时 代广告有限公司原股东刘璐、何若萌定向增发人民币普通股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）235,731,223</w:t>
            </w:r>
            <w:r>
              <w:rPr>
                <w:color w:val="000000"/>
                <w:spacing w:val="0"/>
                <w:w w:val="100"/>
                <w:position w:val="0"/>
              </w:rPr>
              <w:t>股,每股发行价格</w:t>
            </w: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发行价格按本贵公司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年半年度权益分派方案实施之后的情况进行了相应调整，下同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，分别收购其所持万圣伟业和微创时代</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的股权。同时 公司分别以现金</w:t>
            </w:r>
            <w:r>
              <w:rPr>
                <w:rFonts w:ascii="Times New Roman" w:eastAsia="Times New Roman" w:hAnsi="Times New Roman" w:cs="Times New Roman"/>
                <w:color w:val="000000"/>
                <w:spacing w:val="0"/>
                <w:w w:val="100"/>
                <w:position w:val="0"/>
                <w:sz w:val="18"/>
                <w:szCs w:val="18"/>
              </w:rPr>
              <w:t>82,880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29,400</w:t>
            </w:r>
            <w:r>
              <w:rPr>
                <w:color w:val="000000"/>
                <w:spacing w:val="0"/>
                <w:w w:val="100"/>
                <w:position w:val="0"/>
              </w:rPr>
              <w:t>万元为对价，收购万圣伟业和微创时代原股东所持万圣伟业和微创时代</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的股权； 另外，公司通过询价并最终确认向中欧盛世资产管理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有限公司、英大基金管理有限公司、中国北方工业公司、安信基金管 理有限责任公司、珠海中兵广发投资基金合伙企业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、云南卓晔投资管理有限公司等六名其他特定投资者定向增发人民 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99,423,076</w:t>
            </w:r>
            <w:r>
              <w:rPr>
                <w:color w:val="000000"/>
                <w:spacing w:val="0"/>
                <w:w w:val="100"/>
                <w:position w:val="0"/>
              </w:rPr>
              <w:t>股，每股发行价格</w:t>
            </w:r>
            <w:r>
              <w:rPr>
                <w:rFonts w:ascii="Times New Roman" w:eastAsia="Times New Roman" w:hAnsi="Times New Roman" w:cs="Times New Roman"/>
                <w:color w:val="000000"/>
                <w:spacing w:val="0"/>
                <w:w w:val="100"/>
                <w:position w:val="0"/>
                <w:sz w:val="18"/>
                <w:szCs w:val="18"/>
              </w:rPr>
              <w:t>17.68</w:t>
            </w:r>
            <w:r>
              <w:rPr>
                <w:color w:val="000000"/>
                <w:spacing w:val="0"/>
                <w:w w:val="100"/>
                <w:position w:val="0"/>
              </w:rPr>
              <w:t>元，募集配套资金</w:t>
            </w:r>
            <w:r>
              <w:rPr>
                <w:rFonts w:ascii="Times New Roman" w:eastAsia="Times New Roman" w:hAnsi="Times New Roman" w:cs="Times New Roman"/>
                <w:color w:val="000000"/>
                <w:spacing w:val="0"/>
                <w:w w:val="100"/>
                <w:position w:val="0"/>
                <w:sz w:val="18"/>
                <w:szCs w:val="18"/>
              </w:rPr>
              <w:t>1,757,799,983.68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日，万圣伟业、 微创时代上述股东以其所持有的万圣伟业、微创时代</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1,789,199,982.57</w:t>
            </w:r>
            <w:r>
              <w:rPr>
                <w:color w:val="000000"/>
                <w:spacing w:val="0"/>
                <w:w w:val="100"/>
                <w:position w:val="0"/>
              </w:rPr>
              <w:t>元及六名其他特定投资者投入的货币 资金人民币</w:t>
            </w:r>
            <w:r>
              <w:rPr>
                <w:rFonts w:ascii="Times New Roman" w:eastAsia="Times New Roman" w:hAnsi="Times New Roman" w:cs="Times New Roman"/>
                <w:color w:val="000000"/>
                <w:spacing w:val="0"/>
                <w:w w:val="100"/>
                <w:position w:val="0"/>
                <w:sz w:val="18"/>
                <w:szCs w:val="18"/>
              </w:rPr>
              <w:t>1,757,799,983.68</w:t>
            </w:r>
            <w:r>
              <w:rPr>
                <w:color w:val="000000"/>
                <w:spacing w:val="0"/>
                <w:w w:val="100"/>
                <w:position w:val="0"/>
              </w:rPr>
              <w:t>元，合计认购本公司定向增发人民币普通股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335,154,299</w:t>
            </w:r>
            <w:r>
              <w:rPr>
                <w:color w:val="000000"/>
                <w:spacing w:val="0"/>
                <w:w w:val="100"/>
                <w:position w:val="0"/>
              </w:rPr>
              <w:t>股。上述万圣伟业、微创时代</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 权已按照法定方式过户转让给本公司；同日，主承销商中国民族证券有限责任公司已将六名其他特定投资者投入的募集配套资金 </w:t>
            </w:r>
            <w:r>
              <w:rPr>
                <w:rFonts w:ascii="Times New Roman" w:eastAsia="Times New Roman" w:hAnsi="Times New Roman" w:cs="Times New Roman"/>
                <w:color w:val="000000"/>
                <w:spacing w:val="0"/>
                <w:w w:val="100"/>
                <w:position w:val="0"/>
                <w:sz w:val="18"/>
                <w:szCs w:val="18"/>
              </w:rPr>
              <w:t>1,757,799,983.68</w:t>
            </w:r>
            <w:r>
              <w:rPr>
                <w:color w:val="000000"/>
                <w:spacing w:val="0"/>
                <w:w w:val="100"/>
                <w:position w:val="0"/>
              </w:rPr>
              <w:t>元，坐扣承销费</w:t>
            </w:r>
            <w:r>
              <w:rPr>
                <w:rFonts w:ascii="Times New Roman" w:eastAsia="Times New Roman" w:hAnsi="Times New Roman" w:cs="Times New Roman"/>
                <w:color w:val="000000"/>
                <w:spacing w:val="0"/>
                <w:w w:val="100"/>
                <w:position w:val="0"/>
                <w:sz w:val="18"/>
                <w:szCs w:val="18"/>
              </w:rPr>
              <w:t>26,500,000.00</w:t>
            </w:r>
            <w:r>
              <w:rPr>
                <w:color w:val="000000"/>
                <w:spacing w:val="0"/>
                <w:w w:val="100"/>
                <w:position w:val="0"/>
              </w:rPr>
              <w:t>元后的募集金额</w:t>
            </w:r>
            <w:r>
              <w:rPr>
                <w:rFonts w:ascii="Times New Roman" w:eastAsia="Times New Roman" w:hAnsi="Times New Roman" w:cs="Times New Roman"/>
                <w:color w:val="000000"/>
                <w:spacing w:val="0"/>
                <w:w w:val="100"/>
                <w:position w:val="0"/>
                <w:sz w:val="18"/>
                <w:szCs w:val="18"/>
              </w:rPr>
              <w:t>1,731,299,983.68</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日汇入本公司募集资金 监管账户。上述发行股份及支付现金购买资产并募集配套资金到位情况业经天健会计师事务所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审验，并由其出具</w:t>
            </w:r>
          </w:p>
          <w:p>
            <w:pPr>
              <w:pStyle w:val="Style16"/>
              <w:keepNext w:val="0"/>
              <w:keepLines w:val="0"/>
              <w:widowControl w:val="0"/>
              <w:shd w:val="clear" w:color="auto" w:fill="auto"/>
              <w:bidi w:val="0"/>
              <w:spacing w:before="0" w:after="40" w:line="314" w:lineRule="exact"/>
              <w:ind w:left="0" w:right="0" w:firstLine="0"/>
              <w:jc w:val="both"/>
            </w:pPr>
            <w:r>
              <w:rPr>
                <w:color w:val="000000"/>
                <w:spacing w:val="0"/>
                <w:w w:val="100"/>
                <w:position w:val="0"/>
              </w:rPr>
              <w:t>《验资报告》</w:t>
            </w:r>
            <w:r>
              <w:rPr>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日，公司向万圣伟业、微创时代原股东和向六名其他特定投资者非公开发 行的</w:t>
            </w:r>
            <w:r>
              <w:rPr>
                <w:rFonts w:ascii="Times New Roman" w:eastAsia="Times New Roman" w:hAnsi="Times New Roman" w:cs="Times New Roman"/>
                <w:color w:val="000000"/>
                <w:spacing w:val="0"/>
                <w:w w:val="100"/>
                <w:position w:val="0"/>
                <w:sz w:val="18"/>
                <w:szCs w:val="18"/>
              </w:rPr>
              <w:t>335,154,299</w:t>
            </w:r>
            <w:r>
              <w:rPr>
                <w:color w:val="000000"/>
                <w:spacing w:val="0"/>
                <w:w w:val="100"/>
                <w:position w:val="0"/>
              </w:rPr>
              <w:t>股新增股份已在中国证券登记结算有限责任公司深圳分公司办妥登记存管手续，并于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日在深圳 证券交易所上市。</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年度发行股份及支付现金购买资产并募集配套资金情况：</w:t>
            </w:r>
            <w:r>
              <w:rPr>
                <w:color w:val="000000"/>
                <w:spacing w:val="0"/>
                <w:w w:val="100"/>
                <w:position w:val="0"/>
              </w:rPr>
              <w:t>经中国证券监督管理委员会《关于核准利欧集团股份有限公司向迹</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220" w:right="0" w:firstLine="0"/>
        <w:jc w:val="both"/>
      </w:pPr>
      <w:r>
        <w:rPr>
          <w:color w:val="000000"/>
          <w:spacing w:val="0"/>
          <w:w w:val="100"/>
          <w:position w:val="0"/>
        </w:rPr>
        <w:t>象信息技术（上海）有限公司等发行股份购买资产并募集配套资金的批复》（证监许可〔</w:t>
      </w:r>
      <w:r>
        <w:rPr>
          <w:color w:val="000000"/>
          <w:spacing w:val="0"/>
          <w:w w:val="100"/>
          <w:position w:val="0"/>
          <w:sz w:val="17"/>
          <w:szCs w:val="17"/>
        </w:rPr>
        <w:t>2016） 1466</w:t>
      </w:r>
      <w:r>
        <w:rPr>
          <w:color w:val="000000"/>
          <w:spacing w:val="0"/>
          <w:w w:val="100"/>
          <w:position w:val="0"/>
        </w:rPr>
        <w:t>号），本公司以发行股份及支 付现金购买资产并募集配套资金的方式向上海智趣广告有限公司（以下简称智趣广告）原股东迹象信息技术（上海）有限公司（以下 简称迹象信息）、徐佳亮和徐晓峰定向增发人民币普通股</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）25,646,257</w:t>
      </w:r>
      <w:r>
        <w:rPr>
          <w:color w:val="000000"/>
          <w:spacing w:val="0"/>
          <w:w w:val="100"/>
          <w:position w:val="0"/>
        </w:rPr>
        <w:t>股，每股发行价格</w:t>
      </w:r>
      <w:r>
        <w:rPr>
          <w:color w:val="000000"/>
          <w:spacing w:val="0"/>
          <w:w w:val="100"/>
          <w:position w:val="0"/>
          <w:sz w:val="17"/>
          <w:szCs w:val="17"/>
        </w:rPr>
        <w:t>16.17</w:t>
      </w:r>
      <w:r>
        <w:rPr>
          <w:color w:val="000000"/>
          <w:spacing w:val="0"/>
          <w:w w:val="100"/>
          <w:position w:val="0"/>
        </w:rPr>
        <w:t>元（发行价格按本公司</w:t>
      </w:r>
      <w:r>
        <w:rPr>
          <w:color w:val="000000"/>
          <w:spacing w:val="0"/>
          <w:w w:val="100"/>
          <w:position w:val="0"/>
          <w:sz w:val="17"/>
          <w:szCs w:val="17"/>
        </w:rPr>
        <w:t xml:space="preserve">2015 </w:t>
      </w:r>
      <w:r>
        <w:rPr>
          <w:color w:val="000000"/>
          <w:spacing w:val="0"/>
          <w:w w:val="100"/>
          <w:position w:val="0"/>
        </w:rPr>
        <w:t>年半年度权益分派方案实施之后的情况进行了相应调整，下同</w:t>
      </w:r>
      <w:r>
        <w:rPr>
          <w:color w:val="000000"/>
          <w:spacing w:val="0"/>
          <w:w w:val="100"/>
          <w:position w:val="0"/>
          <w:sz w:val="17"/>
          <w:szCs w:val="17"/>
        </w:rPr>
        <w:t>），</w:t>
      </w:r>
      <w:r>
        <w:rPr>
          <w:color w:val="000000"/>
          <w:spacing w:val="0"/>
          <w:w w:val="100"/>
          <w:position w:val="0"/>
        </w:rPr>
        <w:t>收购其所持智趣广告</w:t>
      </w:r>
      <w:r>
        <w:rPr>
          <w:color w:val="000000"/>
          <w:spacing w:val="0"/>
          <w:w w:val="100"/>
          <w:position w:val="0"/>
          <w:sz w:val="17"/>
          <w:szCs w:val="17"/>
        </w:rPr>
        <w:t>55%</w:t>
      </w:r>
      <w:r>
        <w:rPr>
          <w:color w:val="000000"/>
          <w:spacing w:val="0"/>
          <w:w w:val="100"/>
          <w:position w:val="0"/>
        </w:rPr>
        <w:t>的股权。同时公司以现金</w:t>
      </w:r>
      <w:r>
        <w:rPr>
          <w:color w:val="000000"/>
          <w:spacing w:val="0"/>
          <w:w w:val="100"/>
          <w:position w:val="0"/>
          <w:sz w:val="17"/>
          <w:szCs w:val="17"/>
        </w:rPr>
        <w:t>33,930</w:t>
      </w:r>
      <w:r>
        <w:rPr>
          <w:color w:val="000000"/>
          <w:spacing w:val="0"/>
          <w:w w:val="100"/>
          <w:position w:val="0"/>
        </w:rPr>
        <w:t>万元 为对价，收购智趣广告原股东所持智趣广告</w:t>
      </w:r>
      <w:r>
        <w:rPr>
          <w:color w:val="000000"/>
          <w:spacing w:val="0"/>
          <w:w w:val="100"/>
          <w:position w:val="0"/>
          <w:sz w:val="17"/>
          <w:szCs w:val="17"/>
        </w:rPr>
        <w:t>45%</w:t>
      </w:r>
      <w:r>
        <w:rPr>
          <w:color w:val="000000"/>
          <w:spacing w:val="0"/>
          <w:w w:val="100"/>
          <w:position w:val="0"/>
        </w:rPr>
        <w:t>的股权；另外，公司通过询价并最终确认向博时基金管理有限公司、兴业全球基 金管理有限公司、富国资产管理（上海）有限公司、国投瑞银基金管理有限公司、九泰基金管理有限公司、财通基金管理有限公司、 中融基金管理有限公司和前海人寿保险股份有限公司等八名其他特定投资者定向增发人民币普通股</w:t>
      </w:r>
      <w:r>
        <w:rPr>
          <w:color w:val="000000"/>
          <w:spacing w:val="0"/>
          <w:w w:val="100"/>
          <w:position w:val="0"/>
          <w:sz w:val="17"/>
          <w:szCs w:val="17"/>
        </w:rPr>
        <w:t>（A</w:t>
      </w:r>
      <w:r>
        <w:rPr>
          <w:color w:val="000000"/>
          <w:spacing w:val="0"/>
          <w:w w:val="100"/>
          <w:position w:val="0"/>
        </w:rPr>
        <w:t>股）股票</w:t>
      </w:r>
      <w:r>
        <w:rPr>
          <w:color w:val="000000"/>
          <w:spacing w:val="0"/>
          <w:w w:val="100"/>
          <w:position w:val="0"/>
          <w:sz w:val="17"/>
          <w:szCs w:val="17"/>
        </w:rPr>
        <w:t>41,690,626</w:t>
      </w:r>
      <w:r>
        <w:rPr>
          <w:color w:val="000000"/>
          <w:spacing w:val="0"/>
          <w:w w:val="100"/>
          <w:position w:val="0"/>
        </w:rPr>
        <w:t>股，每 股发行价格</w:t>
      </w:r>
      <w:r>
        <w:rPr>
          <w:color w:val="000000"/>
          <w:spacing w:val="0"/>
          <w:w w:val="100"/>
          <w:position w:val="0"/>
          <w:sz w:val="17"/>
          <w:szCs w:val="17"/>
        </w:rPr>
        <w:t>17.39</w:t>
      </w:r>
      <w:r>
        <w:rPr>
          <w:color w:val="000000"/>
          <w:spacing w:val="0"/>
          <w:w w:val="100"/>
          <w:position w:val="0"/>
        </w:rPr>
        <w:t>元，募集配套资金</w:t>
      </w:r>
      <w:r>
        <w:rPr>
          <w:color w:val="000000"/>
          <w:spacing w:val="0"/>
          <w:w w:val="100"/>
          <w:position w:val="0"/>
          <w:sz w:val="17"/>
          <w:szCs w:val="17"/>
        </w:rPr>
        <w:t>724,999,986.14</w:t>
      </w:r>
      <w:r>
        <w:rPr>
          <w:color w:val="000000"/>
          <w:spacing w:val="0"/>
          <w:w w:val="100"/>
          <w:position w:val="0"/>
        </w:rPr>
        <w:t>元。</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25</w:t>
      </w:r>
      <w:r>
        <w:rPr>
          <w:color w:val="000000"/>
          <w:spacing w:val="0"/>
          <w:w w:val="100"/>
          <w:position w:val="0"/>
        </w:rPr>
        <w:t>日，智趣广告上述股东以其所持有的智趣广告</w:t>
      </w:r>
      <w:r>
        <w:rPr>
          <w:color w:val="000000"/>
          <w:spacing w:val="0"/>
          <w:w w:val="100"/>
          <w:position w:val="0"/>
          <w:sz w:val="17"/>
          <w:szCs w:val="17"/>
        </w:rPr>
        <w:t>55%</w:t>
      </w:r>
      <w:r>
        <w:rPr>
          <w:color w:val="000000"/>
          <w:spacing w:val="0"/>
          <w:w w:val="100"/>
          <w:position w:val="0"/>
        </w:rPr>
        <w:t>股权 作价</w:t>
      </w:r>
      <w:r>
        <w:rPr>
          <w:color w:val="000000"/>
          <w:spacing w:val="0"/>
          <w:w w:val="100"/>
          <w:position w:val="0"/>
          <w:sz w:val="17"/>
          <w:szCs w:val="17"/>
        </w:rPr>
        <w:t>414,699,975.69</w:t>
      </w:r>
      <w:r>
        <w:rPr>
          <w:color w:val="000000"/>
          <w:spacing w:val="0"/>
          <w:w w:val="100"/>
          <w:position w:val="0"/>
        </w:rPr>
        <w:t>元及八名其他特定投资者投入的货币资金人民币</w:t>
      </w:r>
      <w:r>
        <w:rPr>
          <w:color w:val="000000"/>
          <w:spacing w:val="0"/>
          <w:w w:val="100"/>
          <w:position w:val="0"/>
          <w:sz w:val="17"/>
          <w:szCs w:val="17"/>
        </w:rPr>
        <w:t>724,999,986.14</w:t>
      </w:r>
      <w:r>
        <w:rPr>
          <w:color w:val="000000"/>
          <w:spacing w:val="0"/>
          <w:w w:val="100"/>
          <w:position w:val="0"/>
        </w:rPr>
        <w:t>元，合计认购本公司定向增发人民币普通 股</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67,336,883</w:t>
      </w:r>
      <w:r>
        <w:rPr>
          <w:color w:val="000000"/>
          <w:spacing w:val="0"/>
          <w:w w:val="100"/>
          <w:position w:val="0"/>
        </w:rPr>
        <w:t>股。上述智趣广告</w:t>
      </w:r>
      <w:r>
        <w:rPr>
          <w:color w:val="000000"/>
          <w:spacing w:val="0"/>
          <w:w w:val="100"/>
          <w:position w:val="0"/>
          <w:sz w:val="17"/>
          <w:szCs w:val="17"/>
        </w:rPr>
        <w:t>100%</w:t>
      </w:r>
      <w:r>
        <w:rPr>
          <w:color w:val="000000"/>
          <w:spacing w:val="0"/>
          <w:w w:val="100"/>
          <w:position w:val="0"/>
        </w:rPr>
        <w:t>股权已按照法定方式过户给本公司；同日，主承销商中国民族证券有限责任公司已 将八名其他特定投资者投入的募集配套资金</w:t>
      </w:r>
      <w:r>
        <w:rPr>
          <w:color w:val="000000"/>
          <w:spacing w:val="0"/>
          <w:w w:val="100"/>
          <w:position w:val="0"/>
          <w:sz w:val="17"/>
          <w:szCs w:val="17"/>
        </w:rPr>
        <w:t>724,999,986.14</w:t>
      </w:r>
      <w:r>
        <w:rPr>
          <w:color w:val="000000"/>
          <w:spacing w:val="0"/>
          <w:w w:val="100"/>
          <w:position w:val="0"/>
        </w:rPr>
        <w:t>元，扣减发行费用</w:t>
      </w:r>
      <w:r>
        <w:rPr>
          <w:color w:val="000000"/>
          <w:spacing w:val="0"/>
          <w:w w:val="100"/>
          <w:position w:val="0"/>
          <w:sz w:val="17"/>
          <w:szCs w:val="17"/>
        </w:rPr>
        <w:t>19,176,732.88</w:t>
      </w:r>
      <w:r>
        <w:rPr>
          <w:color w:val="000000"/>
          <w:spacing w:val="0"/>
          <w:w w:val="100"/>
          <w:position w:val="0"/>
        </w:rPr>
        <w:t xml:space="preserve">元后，本公司收到的出资净额为 </w:t>
      </w:r>
      <w:r>
        <w:rPr>
          <w:color w:val="000000"/>
          <w:spacing w:val="0"/>
          <w:w w:val="100"/>
          <w:position w:val="0"/>
          <w:sz w:val="17"/>
          <w:szCs w:val="17"/>
        </w:rPr>
        <w:t>705,823,253.26</w:t>
      </w:r>
      <w:r>
        <w:rPr>
          <w:color w:val="000000"/>
          <w:spacing w:val="0"/>
          <w:w w:val="100"/>
          <w:position w:val="0"/>
        </w:rPr>
        <w:t>元，于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25</w:t>
      </w:r>
      <w:r>
        <w:rPr>
          <w:color w:val="000000"/>
          <w:spacing w:val="0"/>
          <w:w w:val="100"/>
          <w:position w:val="0"/>
        </w:rPr>
        <w:t>日汇入本公司募集资金监管账户。上述发行股份及支付现金购买资产并募集配套资金到位 情况业经天健会计师事务所（特殊普通合伙）审验，并由其出具《验资报告》（天健验〔</w:t>
      </w:r>
      <w:r>
        <w:rPr>
          <w:color w:val="000000"/>
          <w:spacing w:val="0"/>
          <w:w w:val="100"/>
          <w:position w:val="0"/>
          <w:sz w:val="17"/>
          <w:szCs w:val="17"/>
        </w:rPr>
        <w:t>2016</w:t>
      </w:r>
      <w:r>
        <w:rPr>
          <w:color w:val="000000"/>
          <w:spacing w:val="0"/>
          <w:w w:val="100"/>
          <w:position w:val="0"/>
        </w:rPr>
        <w:t xml:space="preserve">〕 </w:t>
      </w:r>
      <w:r>
        <w:rPr>
          <w:color w:val="000000"/>
          <w:spacing w:val="0"/>
          <w:w w:val="100"/>
          <w:position w:val="0"/>
          <w:sz w:val="17"/>
          <w:szCs w:val="17"/>
        </w:rPr>
        <w:t>354</w:t>
      </w:r>
      <w:r>
        <w:rPr>
          <w:color w:val="000000"/>
          <w:spacing w:val="0"/>
          <w:w w:val="100"/>
          <w:position w:val="0"/>
        </w:rPr>
        <w:t>号）。</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w:t>
      </w:r>
      <w:r>
        <w:rPr>
          <w:color w:val="000000"/>
          <w:spacing w:val="0"/>
          <w:w w:val="100"/>
          <w:position w:val="0"/>
        </w:rPr>
        <w:t>日，公司向 智趣广告原股东和向八名其他特定投资者非公开发行的</w:t>
      </w:r>
      <w:r>
        <w:rPr>
          <w:color w:val="000000"/>
          <w:spacing w:val="0"/>
          <w:w w:val="100"/>
          <w:position w:val="0"/>
          <w:sz w:val="17"/>
          <w:szCs w:val="17"/>
        </w:rPr>
        <w:t>67,336,883</w:t>
      </w:r>
      <w:r>
        <w:rPr>
          <w:color w:val="000000"/>
          <w:spacing w:val="0"/>
          <w:w w:val="100"/>
          <w:position w:val="0"/>
        </w:rPr>
        <w:t>股新增股份已在中国证券登记结算有限责任公司深圳分公司 办妥登记存管手续。</w:t>
      </w:r>
    </w:p>
    <w:p>
      <w:pPr>
        <w:pStyle w:val="Style31"/>
        <w:keepNext w:val="0"/>
        <w:keepLines w:val="0"/>
        <w:widowControl w:val="0"/>
        <w:shd w:val="clear" w:color="auto" w:fill="auto"/>
        <w:bidi w:val="0"/>
        <w:spacing w:before="0" w:after="380" w:line="317" w:lineRule="exact"/>
        <w:ind w:left="420" w:right="0" w:firstLine="0"/>
        <w:jc w:val="left"/>
      </w:pPr>
      <w:r>
        <w:rPr>
          <w:b/>
          <w:bCs/>
          <w:color w:val="000000"/>
          <w:spacing w:val="0"/>
          <w:w w:val="100"/>
          <w:position w:val="0"/>
        </w:rPr>
        <w:t>【注】</w:t>
      </w:r>
      <w:r>
        <w:rPr>
          <w:rFonts w:ascii="SimHei" w:eastAsia="SimHei" w:hAnsi="SimHei" w:cs="SimHei"/>
          <w:color w:val="000000"/>
          <w:spacing w:val="0"/>
          <w:w w:val="100"/>
          <w:position w:val="0"/>
          <w:sz w:val="17"/>
          <w:szCs w:val="17"/>
        </w:rPr>
        <w:t>：</w:t>
      </w:r>
      <w:r>
        <w:rPr>
          <w:b/>
          <w:bCs/>
          <w:color w:val="000000"/>
          <w:spacing w:val="0"/>
          <w:w w:val="100"/>
          <w:position w:val="0"/>
        </w:rPr>
        <w:t>募集资金总额包含募集资金产生的银行存款利息。更详细的内容见公司《</w:t>
      </w:r>
      <w:r>
        <w:rPr>
          <w:rFonts w:ascii="SimHei" w:eastAsia="SimHei" w:hAnsi="SimHei" w:cs="SimHei"/>
          <w:color w:val="000000"/>
          <w:spacing w:val="0"/>
          <w:w w:val="100"/>
          <w:position w:val="0"/>
          <w:sz w:val="17"/>
          <w:szCs w:val="17"/>
        </w:rPr>
        <w:t>2016</w:t>
      </w:r>
      <w:r>
        <w:rPr>
          <w:b/>
          <w:bCs/>
          <w:color w:val="000000"/>
          <w:spacing w:val="0"/>
          <w:w w:val="100"/>
          <w:position w:val="0"/>
        </w:rPr>
        <w:t>年度募集资金年度存放与使用情况 的专项报告》和《前次募集资金使用情况报告》。</w:t>
      </w:r>
    </w:p>
    <w:p>
      <w:pPr>
        <w:pStyle w:val="Style46"/>
        <w:keepNext/>
        <w:keepLines/>
        <w:widowControl w:val="0"/>
        <w:shd w:val="clear" w:color="auto" w:fill="auto"/>
        <w:bidi w:val="0"/>
        <w:spacing w:before="0" w:line="240" w:lineRule="auto"/>
        <w:ind w:left="42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7"/>
      <w:bookmarkEnd w:id="218"/>
      <w:bookmarkEnd w:id="220"/>
    </w:p>
    <w:p>
      <w:pPr>
        <w:pStyle w:val="Style31"/>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1032"/>
        <w:gridCol w:w="1008"/>
        <w:gridCol w:w="1003"/>
        <w:gridCol w:w="100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调整后投资</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截至期末累</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计投入金额</w:t>
            </w:r>
          </w:p>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1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补充流动资金、支付交 易中的现金对价及本 次交易税费等相关费 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175,789.53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175,789.53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16,659.32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175,789.53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支付交易中的现金对 价及本次交易税费等 相关费用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72,507.56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72,507.56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72,301.84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72,301.84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99.72%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248,297.09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248,297.09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88,961.16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248,091.37</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248,297.09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248,297.09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88,961.16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248,091.37</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3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766"/>
        <w:gridCol w:w="8750"/>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日，公司以自筹资金预先投入募集配套资金项目的</w:t>
            </w:r>
            <w:r>
              <w:rPr>
                <w:rFonts w:ascii="Times New Roman" w:eastAsia="Times New Roman" w:hAnsi="Times New Roman" w:cs="Times New Roman"/>
                <w:color w:val="000000"/>
                <w:spacing w:val="0"/>
                <w:w w:val="100"/>
                <w:position w:val="0"/>
                <w:sz w:val="18"/>
                <w:szCs w:val="18"/>
              </w:rPr>
              <w:t>3,051.73</w:t>
            </w:r>
            <w:r>
              <w:rPr>
                <w:color w:val="000000"/>
                <w:spacing w:val="0"/>
                <w:w w:val="100"/>
                <w:position w:val="0"/>
              </w:rPr>
              <w:t>万元已置换。</w:t>
            </w: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日，募集配套资金余额为人民币</w:t>
            </w:r>
            <w:r>
              <w:rPr>
                <w:rFonts w:ascii="Times New Roman" w:eastAsia="Times New Roman" w:hAnsi="Times New Roman" w:cs="Times New Roman"/>
                <w:color w:val="000000"/>
                <w:spacing w:val="0"/>
                <w:w w:val="100"/>
                <w:position w:val="0"/>
                <w:sz w:val="18"/>
                <w:szCs w:val="18"/>
              </w:rPr>
              <w:t>205.72</w:t>
            </w:r>
            <w:r>
              <w:rPr>
                <w:color w:val="000000"/>
                <w:spacing w:val="0"/>
                <w:w w:val="100"/>
                <w:position w:val="0"/>
              </w:rPr>
              <w:t>万元，结余原因为中介费用减少。</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存于银行</w:t>
            </w:r>
          </w:p>
        </w:tc>
      </w:tr>
      <w:tr>
        <w:trPr>
          <w:trHeight w:val="103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6"/>
        <w:keepNext/>
        <w:keepLines/>
        <w:widowControl w:val="0"/>
        <w:numPr>
          <w:ilvl w:val="0"/>
          <w:numId w:val="3"/>
        </w:numPr>
        <w:shd w:val="clear" w:color="auto" w:fill="auto"/>
        <w:bidi w:val="0"/>
        <w:spacing w:before="0" w:after="360" w:line="240" w:lineRule="auto"/>
        <w:ind w:left="0" w:right="0" w:firstLine="54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募集资金变更项目情况</w:t>
      </w:r>
      <w:bookmarkEnd w:id="221"/>
      <w:bookmarkEnd w:id="222"/>
      <w:bookmarkEnd w:id="224"/>
    </w:p>
    <w:p>
      <w:pPr>
        <w:pStyle w:val="Style31"/>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line="240" w:lineRule="auto"/>
        <w:ind w:left="0" w:right="0" w:firstLine="420"/>
        <w:jc w:val="left"/>
      </w:pPr>
      <w:bookmarkStart w:id="225" w:name="bookmark225"/>
      <w:bookmarkStart w:id="226" w:name="bookmark226"/>
      <w:bookmarkStart w:id="227" w:name="bookmark227"/>
      <w:bookmarkStart w:id="228" w:name="bookmark228"/>
      <w:r>
        <w:rPr>
          <w:color w:val="000000"/>
          <w:spacing w:val="0"/>
          <w:w w:val="100"/>
          <w:position w:val="0"/>
          <w:sz w:val="24"/>
          <w:szCs w:val="24"/>
        </w:rPr>
        <w:t>六</w:t>
      </w:r>
      <w:bookmarkEnd w:id="227"/>
      <w:r>
        <w:rPr>
          <w:color w:val="000000"/>
          <w:spacing w:val="0"/>
          <w:w w:val="100"/>
          <w:position w:val="0"/>
          <w:sz w:val="24"/>
          <w:szCs w:val="24"/>
        </w:rPr>
        <w:t>、重大资产和股权出售</w:t>
      </w:r>
      <w:bookmarkEnd w:id="225"/>
      <w:bookmarkEnd w:id="226"/>
      <w:bookmarkEnd w:id="228"/>
    </w:p>
    <w:p>
      <w:pPr>
        <w:pStyle w:val="Style35"/>
        <w:keepNext/>
        <w:keepLines/>
        <w:widowControl w:val="0"/>
        <w:shd w:val="clear" w:color="auto" w:fill="auto"/>
        <w:tabs>
          <w:tab w:pos="778" w:val="left"/>
        </w:tabs>
        <w:bidi w:val="0"/>
        <w:spacing w:before="0" w:line="240" w:lineRule="auto"/>
        <w:ind w:left="0" w:right="0" w:firstLine="42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31"/>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公司报告期未出售重大资产。</w:t>
      </w:r>
    </w:p>
    <w:p>
      <w:pPr>
        <w:pStyle w:val="Style35"/>
        <w:keepNext/>
        <w:keepLines/>
        <w:widowControl w:val="0"/>
        <w:shd w:val="clear" w:color="auto" w:fill="auto"/>
        <w:tabs>
          <w:tab w:pos="788" w:val="left"/>
        </w:tabs>
        <w:bidi w:val="0"/>
        <w:spacing w:before="0" w:line="240" w:lineRule="auto"/>
        <w:ind w:left="0" w:right="0" w:firstLine="42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31"/>
        <w:keepNext w:val="0"/>
        <w:keepLines w:val="0"/>
        <w:widowControl w:val="0"/>
        <w:shd w:val="clear" w:color="auto" w:fill="auto"/>
        <w:bidi w:val="0"/>
        <w:spacing w:before="0" w:after="360" w:line="240" w:lineRule="auto"/>
        <w:ind w:left="0" w:right="0" w:firstLine="42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88" w:right="692" w:bottom="1628" w:left="69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00"/>
        <w:jc w:val="left"/>
      </w:pPr>
      <w:bookmarkStart w:id="237" w:name="bookmark237"/>
      <w:bookmarkStart w:id="238" w:name="bookmark238"/>
      <w:bookmarkStart w:id="239" w:name="bookmark239"/>
      <w:bookmarkStart w:id="240" w:name="bookmark240"/>
      <w:r>
        <w:rPr>
          <w:color w:val="000000"/>
          <w:spacing w:val="0"/>
          <w:w w:val="100"/>
          <w:position w:val="0"/>
          <w:sz w:val="24"/>
          <w:szCs w:val="24"/>
        </w:rPr>
        <w:t>七</w:t>
      </w:r>
      <w:bookmarkEnd w:id="239"/>
      <w:r>
        <w:rPr>
          <w:color w:val="000000"/>
          <w:spacing w:val="0"/>
          <w:w w:val="100"/>
          <w:position w:val="0"/>
          <w:sz w:val="24"/>
          <w:szCs w:val="24"/>
        </w:rPr>
        <w:t>、主要控股参股公司分析</w:t>
      </w:r>
      <w:bookmarkEnd w:id="237"/>
      <w:bookmarkEnd w:id="238"/>
      <w:bookmarkEnd w:id="240"/>
    </w:p>
    <w:p>
      <w:pPr>
        <w:pStyle w:val="Style31"/>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13435" w:right="0" w:firstLine="0"/>
        <w:jc w:val="left"/>
      </w:pPr>
      <w:r>
        <w:rPr>
          <w:color w:val="000000"/>
          <w:spacing w:val="0"/>
          <w:w w:val="100"/>
          <w:position w:val="0"/>
        </w:rPr>
        <w:t>单位：元</w:t>
      </w:r>
    </w:p>
    <w:tbl>
      <w:tblPr>
        <w:tblOverlap w:val="never"/>
        <w:jc w:val="center"/>
        <w:tblLayout w:type="fixed"/>
      </w:tblPr>
      <w:tblGrid>
        <w:gridCol w:w="2760"/>
        <w:gridCol w:w="994"/>
        <w:gridCol w:w="1699"/>
        <w:gridCol w:w="1421"/>
        <w:gridCol w:w="1560"/>
        <w:gridCol w:w="1555"/>
        <w:gridCol w:w="1560"/>
        <w:gridCol w:w="1421"/>
        <w:gridCol w:w="1411"/>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农机具、泵及配件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53,690,000.00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269,243,926.60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181,265,693.92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168,930,766.53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33,860,651.39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29,860,844.35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693,690,000.00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759,244,009.88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363,808,830.87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1,089,154,735.21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204,850,532.54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174,139,904.46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228,000,000.00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801,270,345.18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323,102,496.94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344,511,333.75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-15,070,908.97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-13,991,449.55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103,690,000.00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180,371,211.10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21,556,769.77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64,129,502.10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-23,690,321.30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-16,939,445.39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50, 000, </w:t>
            </w:r>
            <w:r>
              <w:rPr>
                <w:color w:val="000000"/>
                <w:spacing w:val="0"/>
                <w:w w:val="100"/>
                <w:position w:val="0"/>
                <w:sz w:val="17"/>
                <w:szCs w:val="17"/>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160,807,066.16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85,878,679.47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90,570,948.24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-19,302,569.73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-18,404,909.59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数字营销一体化服务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5,661,019,284.50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4,515,666,830.98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3,243,642,129.60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402,687,235.14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332,447,949.06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数字媒介代理服务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 xml:space="preserve">1,000, </w:t>
            </w:r>
            <w:r>
              <w:rPr>
                <w:color w:val="000000"/>
                <w:spacing w:val="0"/>
                <w:w w:val="100"/>
                <w:position w:val="0"/>
                <w:sz w:val="17"/>
                <w:szCs w:val="17"/>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1,683,955,264.41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207,582,026.60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2,245,437,492.88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81,023,211.94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76,448,214.33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1,800,180.00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248,160,705.81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181,344,298.40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267,700,816.01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40,613,156.70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32,136,443.31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1,635,000.00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98,856,433.05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70,632,033.40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144,096,301.45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33,863,916.56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25,408,574.71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 xml:space="preserve">5,000, </w:t>
            </w:r>
            <w:r>
              <w:rPr>
                <w:color w:val="000000"/>
                <w:spacing w:val="0"/>
                <w:w w:val="100"/>
                <w:position w:val="0"/>
                <w:sz w:val="17"/>
                <w:szCs w:val="17"/>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768,405,052.37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452,511,545.57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1,508,094,424.85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265,573,664.34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224,489,819.48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精准营销服务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 xml:space="preserve">5,000, </w:t>
            </w:r>
            <w:r>
              <w:rPr>
                <w:color w:val="000000"/>
                <w:spacing w:val="0"/>
                <w:w w:val="100"/>
                <w:position w:val="0"/>
                <w:sz w:val="17"/>
                <w:szCs w:val="17"/>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501,856,278.87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183,605,465.73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1,114,735,992.10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84,119,571.52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75,857,363.02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精准营销服务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 xml:space="preserve">1,030, </w:t>
            </w:r>
            <w:r>
              <w:rPr>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147,768,682.77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74,381,491.40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510,662,915.38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48,791,447.86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40,175,447.55</w:t>
            </w:r>
          </w:p>
        </w:tc>
      </w:tr>
    </w:tbl>
    <w:p>
      <w:pPr>
        <w:widowControl w:val="0"/>
        <w:spacing w:after="119" w:line="1" w:lineRule="exact"/>
      </w:pPr>
    </w:p>
    <w:p>
      <w:pPr>
        <w:pStyle w:val="Style31"/>
        <w:keepNext w:val="0"/>
        <w:keepLines w:val="0"/>
        <w:widowControl w:val="0"/>
        <w:shd w:val="clear" w:color="auto" w:fill="auto"/>
        <w:bidi w:val="0"/>
        <w:spacing w:before="0" w:after="260" w:line="240" w:lineRule="auto"/>
        <w:ind w:left="0" w:right="0" w:firstLine="300"/>
        <w:jc w:val="left"/>
      </w:pPr>
      <w:r>
        <w:rPr>
          <w:color w:val="000000"/>
          <w:spacing w:val="0"/>
          <w:w w:val="100"/>
          <w:position w:val="0"/>
        </w:rPr>
        <w:t>【注】：</w:t>
      </w:r>
      <w:r>
        <w:rPr>
          <w:color w:val="000000"/>
          <w:spacing w:val="0"/>
          <w:w w:val="100"/>
          <w:position w:val="0"/>
          <w:sz w:val="17"/>
          <w:szCs w:val="17"/>
        </w:rPr>
        <w:t>1</w:t>
      </w:r>
      <w:r>
        <w:rPr>
          <w:color w:val="000000"/>
          <w:spacing w:val="0"/>
          <w:w w:val="100"/>
          <w:position w:val="0"/>
        </w:rPr>
        <w:t>、上述各参控股公司以其各自的审计报告的数据列示。</w:t>
      </w:r>
    </w:p>
    <w:p>
      <w:pPr>
        <w:pStyle w:val="Style31"/>
        <w:keepNext w:val="0"/>
        <w:keepLines w:val="0"/>
        <w:widowControl w:val="0"/>
        <w:shd w:val="clear" w:color="auto" w:fill="auto"/>
        <w:tabs>
          <w:tab w:pos="1264" w:val="left"/>
        </w:tabs>
        <w:bidi w:val="0"/>
        <w:spacing w:before="0" w:after="260" w:line="240" w:lineRule="auto"/>
        <w:ind w:left="0" w:right="0" w:firstLine="920"/>
        <w:jc w:val="left"/>
      </w:pPr>
      <w:bookmarkStart w:id="241" w:name="bookmark241"/>
      <w:r>
        <w:rPr>
          <w:color w:val="000000"/>
          <w:spacing w:val="0"/>
          <w:w w:val="100"/>
          <w:position w:val="0"/>
          <w:sz w:val="17"/>
          <w:szCs w:val="17"/>
        </w:rPr>
        <w:t>2</w:t>
      </w:r>
      <w:bookmarkEnd w:id="241"/>
      <w:r>
        <w:rPr>
          <w:color w:val="000000"/>
          <w:spacing w:val="0"/>
          <w:w w:val="100"/>
          <w:position w:val="0"/>
        </w:rPr>
        <w:t>、</w:t>
        <w:tab/>
        <w:t>智趣广告数据为</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日资产负债表及</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1-12</w:t>
      </w:r>
      <w:r>
        <w:rPr>
          <w:color w:val="000000"/>
          <w:spacing w:val="0"/>
          <w:w w:val="100"/>
          <w:position w:val="0"/>
        </w:rPr>
        <w:t>月利润表的数据。</w:t>
      </w:r>
    </w:p>
    <w:p>
      <w:pPr>
        <w:pStyle w:val="Style31"/>
        <w:keepNext w:val="0"/>
        <w:keepLines w:val="0"/>
        <w:widowControl w:val="0"/>
        <w:shd w:val="clear" w:color="auto" w:fill="auto"/>
        <w:tabs>
          <w:tab w:pos="1264" w:val="left"/>
        </w:tabs>
        <w:bidi w:val="0"/>
        <w:spacing w:before="0" w:after="260" w:line="240" w:lineRule="auto"/>
        <w:ind w:left="0" w:right="0" w:firstLine="920"/>
        <w:jc w:val="left"/>
      </w:pPr>
      <w:bookmarkStart w:id="242" w:name="bookmark242"/>
      <w:r>
        <w:rPr>
          <w:color w:val="000000"/>
          <w:spacing w:val="0"/>
          <w:w w:val="100"/>
          <w:position w:val="0"/>
          <w:sz w:val="17"/>
          <w:szCs w:val="17"/>
        </w:rPr>
        <w:t>3</w:t>
      </w:r>
      <w:bookmarkEnd w:id="242"/>
      <w:r>
        <w:rPr>
          <w:color w:val="000000"/>
          <w:spacing w:val="0"/>
          <w:w w:val="100"/>
          <w:position w:val="0"/>
        </w:rPr>
        <w:t>、</w:t>
        <w:tab/>
        <w:t>上海漫酷、上海氩氪和微创时代的净利润均已计提超额奖励。</w:t>
      </w:r>
    </w:p>
    <w:p>
      <w:pPr>
        <w:pStyle w:val="Style31"/>
        <w:keepNext w:val="0"/>
        <w:keepLines w:val="0"/>
        <w:widowControl w:val="0"/>
        <w:shd w:val="clear" w:color="auto" w:fill="auto"/>
        <w:tabs>
          <w:tab w:pos="1269" w:val="left"/>
        </w:tabs>
        <w:bidi w:val="0"/>
        <w:spacing w:before="0" w:after="260" w:line="240" w:lineRule="auto"/>
        <w:ind w:left="0" w:right="0" w:firstLine="920"/>
        <w:jc w:val="left"/>
      </w:pPr>
      <w:bookmarkStart w:id="243" w:name="bookmark243"/>
      <w:r>
        <w:rPr>
          <w:color w:val="000000"/>
          <w:spacing w:val="0"/>
          <w:w w:val="100"/>
          <w:position w:val="0"/>
          <w:sz w:val="17"/>
          <w:szCs w:val="17"/>
        </w:rPr>
        <w:t>4</w:t>
      </w:r>
      <w:bookmarkEnd w:id="243"/>
      <w:r>
        <w:rPr>
          <w:color w:val="000000"/>
          <w:spacing w:val="0"/>
          <w:w w:val="100"/>
          <w:position w:val="0"/>
        </w:rPr>
        <w:t>、</w:t>
        <w:tab/>
        <w:t>上海氩氪、琥珀传播、万圣伟业、微创时代和智趣广告为利欧集团数字科技有限公司全资子公司。</w:t>
      </w:r>
    </w:p>
    <w:p>
      <w:pPr>
        <w:pStyle w:val="Style31"/>
        <w:keepNext w:val="0"/>
        <w:keepLines w:val="0"/>
        <w:widowControl w:val="0"/>
        <w:shd w:val="clear" w:color="auto" w:fill="auto"/>
        <w:bidi w:val="0"/>
        <w:spacing w:before="0" w:after="180" w:line="240" w:lineRule="auto"/>
        <w:ind w:left="0" w:right="0" w:firstLine="920"/>
        <w:jc w:val="left"/>
      </w:pPr>
      <w:bookmarkStart w:id="244" w:name="bookmark244"/>
      <w:r>
        <w:rPr>
          <w:rFonts w:ascii="Times New Roman" w:eastAsia="Times New Roman" w:hAnsi="Times New Roman" w:cs="Times New Roman"/>
          <w:color w:val="000000"/>
          <w:spacing w:val="0"/>
          <w:w w:val="100"/>
          <w:position w:val="0"/>
          <w:sz w:val="18"/>
          <w:szCs w:val="18"/>
        </w:rPr>
        <w:t>5</w:t>
      </w:r>
      <w:bookmarkEnd w:id="244"/>
      <w:r>
        <w:rPr>
          <w:color w:val="000000"/>
          <w:spacing w:val="0"/>
          <w:w w:val="100"/>
          <w:position w:val="0"/>
        </w:rPr>
        <w:t>、无锡锡泵为利欧集团湖南泵业有限公司的全资子公司。</w:t>
      </w:r>
    </w:p>
    <w:p>
      <w:pPr>
        <w:pStyle w:val="Style31"/>
        <w:keepNext w:val="0"/>
        <w:keepLines w:val="0"/>
        <w:widowControl w:val="0"/>
        <w:shd w:val="clear" w:color="auto" w:fill="auto"/>
        <w:bidi w:val="0"/>
        <w:spacing w:before="0" w:after="260" w:line="240" w:lineRule="auto"/>
        <w:ind w:left="0" w:right="0" w:firstLine="0"/>
        <w:jc w:val="center"/>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403" w:right="1230" w:bottom="979" w:left="1230" w:header="0" w:footer="3" w:gutter="0"/>
          <w:cols w:space="720"/>
          <w:noEndnote/>
          <w:rtlGutter w:val="0"/>
          <w:docGrid w:linePitch="360"/>
        </w:sectPr>
      </w:pPr>
      <w:r>
        <w:rPr>
          <w:i/>
          <w:iCs/>
          <w:color w:val="000000"/>
          <w:spacing w:val="0"/>
          <w:w w:val="100"/>
          <w:position w:val="0"/>
        </w:rPr>
        <w:t>34</w:t>
      </w:r>
    </w:p>
    <w:p>
      <w:pPr>
        <w:widowControl w:val="0"/>
        <w:spacing w:after="2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智趣广告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增加经营业绩</w:t>
            </w:r>
          </w:p>
        </w:tc>
      </w:tr>
    </w:tbl>
    <w:p>
      <w:pPr>
        <w:widowControl w:val="0"/>
        <w:spacing w:after="99" w:line="1" w:lineRule="exact"/>
      </w:pP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合并范围增加：</w:t>
      </w:r>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本报告期，公司出资设立了利欧国际公司;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公司控股子公司浙江利欧环境科技有限公司出资设立了西安利欧环境科技有限公司、云南利欧环境发 展有限公司、利欧环境科技（江苏）有限公司、苏州利欧环境科技有限公司、福建利欧环境科技有限公司、 台州利欧环境科技有限公司、山西利欧环境科技有限公司、杭州利欧美安实业有限公司、河南利欧环境科 技有限公司、江西利欧供水设备有限公司、广西利欧一键环保科技有限公司、徐州利欧环境科技有限公司、 大庆利欧环境科技有限公司、湖北利欧环境科技有限公司、贵州利欧环境科技有限公司等公司，通过增资 控股和股权受让分别取得了陕西利欧西星环保有限责任公司、重庆利欧环境科技有限公司、利欧环境科技 （连云港）有限公司和利欧（湖北）销售有限公司的控制权；</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公司控股子公司上海漫酷广告有限公司出资设立了上海聚效文化传播有限公司、江西聚胜广告有限公 司等公司；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公司全资子公司上海氩氪广告有限公司出资设立了昆山氩氪广告有限公司、霍尔果斯氩氪广告有限公 司等公司；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公司全资子公司银色琥珀文化传播（北京）有限公司出资设立了西藏银色琥珀文化传播有限公司、霍 尔果斯银色琥珀文化传播有限公司等公司；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公司全资子公司利欧集团数字科技有限公司出资设立了利欧聚合广告有限公司；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公司全资子公司江苏万圣伟业网络科技有限公司出资设立了江苏一个桔子科技有限公司、霍尔果斯万 圣伟业网络科技有限公司、上海闯胜网络科技有限公司等公司；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公司全资子公司北京微创时代广告有限公司出资设立了霍尔果斯幂泽信息技术有限公司；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公司全资子公司上海智趣广告有限公司出资设立了智趣集团有限公司、上海页趣信息科技有限公司等 公司；</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公司全资子公司利欧集团浙江泵业有限公司出资设立了利欧泵业（印尼）有限公司、阿卡勒泵业有限公 司等公司。</w:t>
      </w:r>
    </w:p>
    <w:p>
      <w:pPr>
        <w:pStyle w:val="Style39"/>
        <w:keepNext w:val="0"/>
        <w:keepLines w:val="0"/>
        <w:widowControl w:val="0"/>
        <w:shd w:val="clear" w:color="auto" w:fill="auto"/>
        <w:bidi w:val="0"/>
        <w:spacing w:before="0" w:after="0" w:line="465" w:lineRule="exact"/>
        <w:ind w:left="0" w:right="0" w:firstLine="440"/>
        <w:jc w:val="both"/>
      </w:pPr>
      <w:r>
        <w:rPr>
          <w:b/>
          <w:bCs/>
          <w:color w:val="000000"/>
          <w:spacing w:val="0"/>
          <w:w w:val="100"/>
          <w:position w:val="0"/>
        </w:rPr>
        <w:t>合并范围减少：</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本报告期，湖南利欧泵业有限公司被吸收合并，湖南同安贸易有限公司和湖南晟廷科技有限公司完成 股权转让。</w:t>
      </w:r>
    </w:p>
    <w:p>
      <w:pPr>
        <w:pStyle w:val="Style26"/>
        <w:keepNext/>
        <w:keepLines/>
        <w:widowControl w:val="0"/>
        <w:shd w:val="clear" w:color="auto" w:fill="auto"/>
        <w:tabs>
          <w:tab w:pos="517"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w:t>
        <w:tab/>
        <w:t>公司控制的结构化主体情况</w:t>
      </w:r>
      <w:bookmarkEnd w:id="245"/>
      <w:bookmarkEnd w:id="246"/>
      <w:bookmarkEnd w:id="24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w:t>
        <w:tab/>
        <w:t>公司未来发展的展望</w:t>
      </w:r>
      <w:bookmarkEnd w:id="249"/>
      <w:bookmarkEnd w:id="250"/>
      <w:bookmarkEnd w:id="252"/>
    </w:p>
    <w:p>
      <w:pPr>
        <w:pStyle w:val="Style39"/>
        <w:keepNext w:val="0"/>
        <w:keepLines w:val="0"/>
        <w:widowControl w:val="0"/>
        <w:shd w:val="clear" w:color="auto" w:fill="auto"/>
        <w:tabs>
          <w:tab w:pos="1038" w:val="left"/>
        </w:tabs>
        <w:bidi w:val="0"/>
        <w:spacing w:before="0" w:after="0" w:line="240" w:lineRule="auto"/>
        <w:ind w:left="0" w:right="0" w:firstLine="440"/>
        <w:jc w:val="both"/>
      </w:pPr>
      <w:bookmarkStart w:id="253" w:name="bookmark253"/>
      <w:r>
        <w:rPr>
          <w:b/>
          <w:bCs/>
          <w:color w:val="000000"/>
          <w:spacing w:val="0"/>
          <w:w w:val="100"/>
          <w:position w:val="0"/>
        </w:rPr>
        <w:t>（</w:t>
      </w:r>
      <w:bookmarkEnd w:id="253"/>
      <w:r>
        <w:rPr>
          <w:b/>
          <w:bCs/>
          <w:color w:val="000000"/>
          <w:spacing w:val="0"/>
          <w:w w:val="100"/>
          <w:position w:val="0"/>
        </w:rPr>
        <w:t>一）</w:t>
        <w:tab/>
        <w:t>公司发展战略</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未来，在保持机械制造业务稳步发展、合理增长的基础上，公司将坚定不移执行向互联网产业转型的 战略。目前，公司已在纵向和横向两个维度搭建了完善的数字营销服务生态，构建了同时覆盖品牌客户和 效果类客户、覆盖全部数字媒体（头部媒体、长尾媒体、精准类媒体）、提供全品类服务的业务体系，并 从业务和资本两个层面不断丰富公司的业务生态，稳步扩大业务体量，持续提升盈利能力。</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年度，公司积极布局互动娱乐产业和线下流量入口，并新设三支并购基金，总规模达</w:t>
      </w:r>
      <w:r>
        <w:rPr>
          <w:color w:val="000000"/>
          <w:spacing w:val="0"/>
          <w:w w:val="100"/>
          <w:position w:val="0"/>
        </w:rPr>
        <w:t>110</w:t>
      </w:r>
      <w:r>
        <w:rPr>
          <w:color w:val="000000"/>
          <w:spacing w:val="0"/>
          <w:w w:val="100"/>
          <w:position w:val="0"/>
        </w:rPr>
        <w:t>亿人民 币，为公司投资和并购优质公司奠定坚实基础，公司向世界第一梯队广告服务商进军蓄势待发。</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未来，公司将继续充分利用上市公司的资本平台，借助收购兼并手段，高效率、高质量地并购市场上 的优质公司，在做大业务体量的同时不断提升技术能力和专业服务能力，确保数字营销业务板块的整体市 场竞争力不断提升，为公司业绩提升奠定坚实基础。</w:t>
      </w:r>
    </w:p>
    <w:p>
      <w:pPr>
        <w:pStyle w:val="Style39"/>
        <w:keepNext w:val="0"/>
        <w:keepLines w:val="0"/>
        <w:widowControl w:val="0"/>
        <w:shd w:val="clear" w:color="auto" w:fill="auto"/>
        <w:tabs>
          <w:tab w:pos="1038" w:val="left"/>
        </w:tabs>
        <w:bidi w:val="0"/>
        <w:spacing w:before="0" w:after="0" w:line="473" w:lineRule="exact"/>
        <w:ind w:left="0" w:right="0" w:firstLine="440"/>
        <w:jc w:val="both"/>
      </w:pPr>
      <w:bookmarkStart w:id="254" w:name="bookmark254"/>
      <w:r>
        <w:rPr>
          <w:b/>
          <w:bCs/>
          <w:color w:val="000000"/>
          <w:spacing w:val="0"/>
          <w:w w:val="100"/>
          <w:position w:val="0"/>
        </w:rPr>
        <w:t>（</w:t>
      </w:r>
      <w:bookmarkEnd w:id="254"/>
      <w:r>
        <w:rPr>
          <w:b/>
          <w:bCs/>
          <w:color w:val="000000"/>
          <w:spacing w:val="0"/>
          <w:w w:val="100"/>
          <w:position w:val="0"/>
        </w:rPr>
        <w:t>二）</w:t>
        <w:tab/>
        <w:t>公司2017年的经营计划</w:t>
      </w:r>
    </w:p>
    <w:p>
      <w:pPr>
        <w:pStyle w:val="Style39"/>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按照公司制订的预算目标，基于公司目前的业务结构和资产规模，公司计划</w:t>
      </w:r>
      <w:r>
        <w:rPr>
          <w:color w:val="000000"/>
          <w:spacing w:val="0"/>
          <w:w w:val="100"/>
          <w:position w:val="0"/>
        </w:rPr>
        <w:t>2017</w:t>
      </w:r>
      <w:r>
        <w:rPr>
          <w:color w:val="000000"/>
          <w:spacing w:val="0"/>
          <w:w w:val="100"/>
          <w:position w:val="0"/>
        </w:rPr>
        <w:t>年实现销售收入百亿 的目标。（上述经营目标并不代表公司对</w:t>
      </w:r>
      <w:r>
        <w:rPr>
          <w:color w:val="000000"/>
          <w:spacing w:val="0"/>
          <w:w w:val="100"/>
          <w:position w:val="0"/>
        </w:rPr>
        <w:t>2017</w:t>
      </w:r>
      <w:r>
        <w:rPr>
          <w:color w:val="000000"/>
          <w:spacing w:val="0"/>
          <w:w w:val="100"/>
          <w:position w:val="0"/>
        </w:rPr>
        <w:t>年度的盈利预测，能否实现取决于市场状况变化、经营团队 的努力程度等多种因素，存在很大的不确定性，请投资者特别注意）。</w:t>
      </w:r>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2017</w:t>
      </w:r>
      <w:r>
        <w:rPr>
          <w:color w:val="000000"/>
          <w:spacing w:val="0"/>
          <w:w w:val="100"/>
          <w:position w:val="0"/>
        </w:rPr>
        <w:t>年，除了继续做好日常经营的各项工作外，公司将重点做好以下几个方面的工作：</w:t>
      </w:r>
    </w:p>
    <w:p>
      <w:pPr>
        <w:pStyle w:val="Style39"/>
        <w:keepNext w:val="0"/>
        <w:keepLines w:val="0"/>
        <w:widowControl w:val="0"/>
        <w:shd w:val="clear" w:color="auto" w:fill="auto"/>
        <w:tabs>
          <w:tab w:pos="781" w:val="left"/>
        </w:tabs>
        <w:bidi w:val="0"/>
        <w:spacing w:before="0" w:after="0" w:line="470" w:lineRule="exact"/>
        <w:ind w:left="0" w:right="0" w:firstLine="440"/>
        <w:jc w:val="left"/>
      </w:pPr>
      <w:bookmarkStart w:id="255" w:name="bookmark255"/>
      <w:r>
        <w:rPr>
          <w:color w:val="000000"/>
          <w:spacing w:val="0"/>
          <w:w w:val="100"/>
          <w:position w:val="0"/>
        </w:rPr>
        <w:t>1</w:t>
      </w:r>
      <w:bookmarkEnd w:id="255"/>
      <w:r>
        <w:rPr>
          <w:color w:val="000000"/>
          <w:spacing w:val="0"/>
          <w:w w:val="100"/>
          <w:position w:val="0"/>
        </w:rPr>
        <w:t>、</w:t>
        <w:tab/>
        <w:t>强化各业务板块的协作。经过两年的时间，公司业务板块整合基本完成，内生带来的业务增长明 显。为进一步扩大公司业务规模及强化公司对外服务能力，公司将进一步强化</w:t>
      </w:r>
      <w:r>
        <w:rPr>
          <w:color w:val="000000"/>
          <w:spacing w:val="0"/>
          <w:w w:val="100"/>
          <w:position w:val="0"/>
        </w:rPr>
        <w:t>6</w:t>
      </w:r>
      <w:r>
        <w:rPr>
          <w:color w:val="000000"/>
          <w:spacing w:val="0"/>
          <w:w w:val="100"/>
          <w:position w:val="0"/>
        </w:rPr>
        <w:t>家互联网子公司及参股公 司之间的业务协同性，集团层面将在资金上予以大力支持，增强利欧数字网络在业内的影响力。</w:t>
      </w:r>
    </w:p>
    <w:p>
      <w:pPr>
        <w:pStyle w:val="Style39"/>
        <w:keepNext w:val="0"/>
        <w:keepLines w:val="0"/>
        <w:widowControl w:val="0"/>
        <w:shd w:val="clear" w:color="auto" w:fill="auto"/>
        <w:tabs>
          <w:tab w:pos="790" w:val="left"/>
        </w:tabs>
        <w:bidi w:val="0"/>
        <w:spacing w:before="0" w:after="0" w:line="478" w:lineRule="exact"/>
        <w:ind w:left="0" w:right="0" w:firstLine="440"/>
        <w:jc w:val="left"/>
      </w:pPr>
      <w:bookmarkStart w:id="256" w:name="bookmark256"/>
      <w:r>
        <w:rPr>
          <w:color w:val="000000"/>
          <w:spacing w:val="0"/>
          <w:w w:val="100"/>
          <w:position w:val="0"/>
        </w:rPr>
        <w:t>2</w:t>
      </w:r>
      <w:bookmarkEnd w:id="256"/>
      <w:r>
        <w:rPr>
          <w:color w:val="000000"/>
          <w:spacing w:val="0"/>
          <w:w w:val="100"/>
          <w:position w:val="0"/>
        </w:rPr>
        <w:t>、</w:t>
        <w:tab/>
        <w:t>制造业智能升级。为提高生产效率，稳定产品质量，减轻企业日益增长的劳动力成本压力，使企 业长期保持在行业中的竞争优势地位,制造业板块将逐步进行智能化改造，打造面向</w:t>
      </w:r>
      <w:r>
        <w:rPr>
          <w:color w:val="000000"/>
          <w:spacing w:val="0"/>
          <w:w w:val="100"/>
          <w:position w:val="0"/>
        </w:rPr>
        <w:t>2025</w:t>
      </w:r>
      <w:r>
        <w:rPr>
          <w:color w:val="000000"/>
          <w:spacing w:val="0"/>
          <w:w w:val="100"/>
          <w:position w:val="0"/>
        </w:rPr>
        <w:t>的智能制造基地。</w:t>
      </w:r>
    </w:p>
    <w:p>
      <w:pPr>
        <w:pStyle w:val="Style39"/>
        <w:keepNext w:val="0"/>
        <w:keepLines w:val="0"/>
        <w:widowControl w:val="0"/>
        <w:shd w:val="clear" w:color="auto" w:fill="auto"/>
        <w:tabs>
          <w:tab w:pos="795" w:val="left"/>
        </w:tabs>
        <w:bidi w:val="0"/>
        <w:spacing w:before="0" w:after="0" w:line="478" w:lineRule="exact"/>
        <w:ind w:left="0" w:right="0" w:firstLine="440"/>
        <w:jc w:val="left"/>
      </w:pPr>
      <w:bookmarkStart w:id="257" w:name="bookmark257"/>
      <w:r>
        <w:rPr>
          <w:color w:val="000000"/>
          <w:spacing w:val="0"/>
          <w:w w:val="100"/>
          <w:position w:val="0"/>
        </w:rPr>
        <w:t>3</w:t>
      </w:r>
      <w:bookmarkEnd w:id="257"/>
      <w:r>
        <w:rPr>
          <w:color w:val="000000"/>
          <w:spacing w:val="0"/>
          <w:w w:val="100"/>
          <w:position w:val="0"/>
        </w:rPr>
        <w:t>、</w:t>
        <w:tab/>
        <w:t>寻找优质的并购标的。公司</w:t>
      </w:r>
      <w:r>
        <w:rPr>
          <w:color w:val="000000"/>
          <w:spacing w:val="0"/>
          <w:w w:val="100"/>
          <w:position w:val="0"/>
        </w:rPr>
        <w:t>2016</w:t>
      </w:r>
      <w:r>
        <w:rPr>
          <w:color w:val="000000"/>
          <w:spacing w:val="0"/>
          <w:w w:val="100"/>
          <w:position w:val="0"/>
        </w:rPr>
        <w:t>年相继成立三支并购基金，</w:t>
      </w:r>
      <w:r>
        <w:rPr>
          <w:color w:val="000000"/>
          <w:spacing w:val="0"/>
          <w:w w:val="100"/>
          <w:position w:val="0"/>
        </w:rPr>
        <w:t>2017</w:t>
      </w:r>
      <w:r>
        <w:rPr>
          <w:color w:val="000000"/>
          <w:spacing w:val="0"/>
          <w:w w:val="100"/>
          <w:position w:val="0"/>
        </w:rPr>
        <w:t>年将在业务稳定增长的基础上， 积极寻找与公司业务具有协同性的优质标的，做大做强公司业务。</w:t>
      </w:r>
    </w:p>
    <w:p>
      <w:pPr>
        <w:pStyle w:val="Style39"/>
        <w:keepNext w:val="0"/>
        <w:keepLines w:val="0"/>
        <w:widowControl w:val="0"/>
        <w:shd w:val="clear" w:color="auto" w:fill="auto"/>
        <w:tabs>
          <w:tab w:pos="1038" w:val="left"/>
        </w:tabs>
        <w:bidi w:val="0"/>
        <w:spacing w:before="0" w:after="0" w:line="478" w:lineRule="exact"/>
        <w:ind w:left="0" w:right="0" w:firstLine="440"/>
        <w:jc w:val="both"/>
      </w:pPr>
      <w:bookmarkStart w:id="258" w:name="bookmark258"/>
      <w:r>
        <w:rPr>
          <w:b/>
          <w:bCs/>
          <w:color w:val="000000"/>
          <w:spacing w:val="0"/>
          <w:w w:val="100"/>
          <w:position w:val="0"/>
        </w:rPr>
        <w:t>（</w:t>
      </w:r>
      <w:bookmarkEnd w:id="258"/>
      <w:r>
        <w:rPr>
          <w:b/>
          <w:bCs/>
          <w:color w:val="000000"/>
          <w:spacing w:val="0"/>
          <w:w w:val="100"/>
          <w:position w:val="0"/>
        </w:rPr>
        <w:t>三）</w:t>
        <w:tab/>
        <w:t>风险因素</w:t>
      </w:r>
    </w:p>
    <w:p>
      <w:pPr>
        <w:pStyle w:val="Style39"/>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公司面临的主要经营风险如下：</w:t>
      </w:r>
    </w:p>
    <w:p>
      <w:pPr>
        <w:pStyle w:val="Style39"/>
        <w:keepNext w:val="0"/>
        <w:keepLines w:val="0"/>
        <w:widowControl w:val="0"/>
        <w:shd w:val="clear" w:color="auto" w:fill="auto"/>
        <w:bidi w:val="0"/>
        <w:spacing w:before="0" w:after="0" w:line="478" w:lineRule="exact"/>
        <w:ind w:left="0" w:right="0" w:firstLine="440"/>
        <w:jc w:val="both"/>
      </w:pPr>
      <w:r>
        <w:rPr>
          <w:color w:val="000000"/>
          <w:spacing w:val="0"/>
          <w:w w:val="100"/>
          <w:position w:val="0"/>
        </w:rPr>
        <w:t>1</w:t>
      </w:r>
      <w:r>
        <w:rPr>
          <w:color w:val="000000"/>
          <w:spacing w:val="0"/>
          <w:w w:val="100"/>
          <w:position w:val="0"/>
        </w:rPr>
        <w:t>、机械制造板块风险提示</w:t>
      </w:r>
    </w:p>
    <w:p>
      <w:pPr>
        <w:pStyle w:val="Style39"/>
        <w:keepNext w:val="0"/>
        <w:keepLines w:val="0"/>
        <w:widowControl w:val="0"/>
        <w:shd w:val="clear" w:color="auto" w:fill="auto"/>
        <w:bidi w:val="0"/>
        <w:spacing w:before="0" w:after="360" w:line="478" w:lineRule="exact"/>
        <w:ind w:left="0" w:right="0" w:firstLine="440"/>
        <w:jc w:val="both"/>
      </w:pPr>
      <w:bookmarkStart w:id="259" w:name="bookmark259"/>
      <w:r>
        <w:rPr>
          <w:color w:val="000000"/>
          <w:spacing w:val="0"/>
          <w:w w:val="100"/>
          <w:position w:val="0"/>
        </w:rPr>
        <w:t>（</w:t>
      </w:r>
      <w:bookmarkEnd w:id="259"/>
      <w:r>
        <w:rPr>
          <w:color w:val="000000"/>
          <w:spacing w:val="0"/>
          <w:w w:val="100"/>
          <w:position w:val="0"/>
        </w:rPr>
        <w:t>1）</w:t>
      </w:r>
      <w:r>
        <w:rPr>
          <w:color w:val="000000"/>
          <w:spacing w:val="0"/>
          <w:w w:val="100"/>
          <w:position w:val="0"/>
        </w:rPr>
        <w:t>市场波动风险</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公司产品以出口为主。近年来，在国际市场开拓过程中，公司依靠产品良好的性价比优势，与世界知 名的微型小型水泵和园林机械制造商、经销商及国外连锁超市建立了稳定的合作关系。</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目前，全球经济复苏依然缓慢，并且存在诸多不确定因素，美国总统特朗普上台后，实施一系列的贸 易保护措施，对全球贸易带来了更多的不确定性，可能影响公司产品出口收入的稳定增长。如公司主要客 户所在国的政治经济环境、贸易政策等发生重大变化，也将对公司的经营产生一定影响。因此，公司存在 市场波动风险。</w:t>
      </w:r>
    </w:p>
    <w:p>
      <w:pPr>
        <w:pStyle w:val="Style39"/>
        <w:keepNext w:val="0"/>
        <w:keepLines w:val="0"/>
        <w:widowControl w:val="0"/>
        <w:numPr>
          <w:ilvl w:val="0"/>
          <w:numId w:val="5"/>
        </w:numPr>
        <w:shd w:val="clear" w:color="auto" w:fill="auto"/>
        <w:tabs>
          <w:tab w:pos="904" w:val="left"/>
        </w:tabs>
        <w:bidi w:val="0"/>
        <w:spacing w:before="0" w:after="0" w:line="470" w:lineRule="exact"/>
        <w:ind w:left="0" w:right="0" w:firstLine="440"/>
        <w:jc w:val="both"/>
      </w:pPr>
      <w:bookmarkStart w:id="260" w:name="bookmark260"/>
      <w:bookmarkEnd w:id="260"/>
      <w:r>
        <w:rPr>
          <w:color w:val="000000"/>
          <w:spacing w:val="0"/>
          <w:w w:val="100"/>
          <w:position w:val="0"/>
        </w:rPr>
        <w:t>原材料价格波动风险</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公司产品生产所用的主要原材料包括铜漆包线、铝锭、硅钢片、</w:t>
      </w:r>
      <w:r>
        <w:rPr>
          <w:color w:val="000000"/>
          <w:spacing w:val="0"/>
          <w:w w:val="100"/>
          <w:position w:val="0"/>
        </w:rPr>
        <w:t>PP</w:t>
      </w:r>
      <w:r>
        <w:rPr>
          <w:color w:val="000000"/>
          <w:spacing w:val="0"/>
          <w:w w:val="100"/>
          <w:position w:val="0"/>
        </w:rPr>
        <w:t>及</w:t>
      </w:r>
      <w:r>
        <w:rPr>
          <w:color w:val="000000"/>
          <w:spacing w:val="0"/>
          <w:w w:val="100"/>
          <w:position w:val="0"/>
        </w:rPr>
        <w:t>ABS</w:t>
      </w:r>
      <w:r>
        <w:rPr>
          <w:color w:val="000000"/>
          <w:spacing w:val="0"/>
          <w:w w:val="100"/>
          <w:position w:val="0"/>
        </w:rPr>
        <w:t>塑料、轴料、生铁和钢材等, 材料成本占主营业务成本很大一部分。由于原材料成本在公司产品成本中所占比重较大，因此原材料价格 的波动将直接影响公司的营业成本，进而对公司的经营业绩带来影响。因此，公司存在主要原材料价格波 动风险。</w:t>
      </w:r>
    </w:p>
    <w:p>
      <w:pPr>
        <w:pStyle w:val="Style39"/>
        <w:keepNext w:val="0"/>
        <w:keepLines w:val="0"/>
        <w:widowControl w:val="0"/>
        <w:numPr>
          <w:ilvl w:val="0"/>
          <w:numId w:val="5"/>
        </w:numPr>
        <w:shd w:val="clear" w:color="auto" w:fill="auto"/>
        <w:tabs>
          <w:tab w:pos="904" w:val="left"/>
        </w:tabs>
        <w:bidi w:val="0"/>
        <w:spacing w:before="0" w:after="0" w:line="470" w:lineRule="exact"/>
        <w:ind w:left="0" w:right="0" w:firstLine="440"/>
        <w:jc w:val="both"/>
      </w:pPr>
      <w:bookmarkStart w:id="261" w:name="bookmark261"/>
      <w:bookmarkEnd w:id="261"/>
      <w:r>
        <w:rPr>
          <w:color w:val="000000"/>
          <w:spacing w:val="0"/>
          <w:w w:val="100"/>
          <w:position w:val="0"/>
        </w:rPr>
        <w:t>人力资源风险</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近年来，国内许多地区都出现了 “用工荒”现象，由于劳动力短缺导致用工成本持续上升，尤其在制 造业发达地区较为明显。</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虽然公司通过优化产品结构、提高设备自动化程度、优化工艺流程、提高产品售价等措施，部分抵消 了劳动力短缺和劳动力成本上升对公司的不利影响，但是如果劳动力短缺和劳动力价格上涨的状况持续存 在，将对公司进一步扩大经营规模形成较大制约。因此，公司存在人力资源风险。</w:t>
      </w:r>
    </w:p>
    <w:p>
      <w:pPr>
        <w:pStyle w:val="Style39"/>
        <w:keepNext w:val="0"/>
        <w:keepLines w:val="0"/>
        <w:widowControl w:val="0"/>
        <w:numPr>
          <w:ilvl w:val="0"/>
          <w:numId w:val="5"/>
        </w:numPr>
        <w:shd w:val="clear" w:color="auto" w:fill="auto"/>
        <w:tabs>
          <w:tab w:pos="904" w:val="left"/>
        </w:tabs>
        <w:bidi w:val="0"/>
        <w:spacing w:before="0" w:after="0" w:line="470" w:lineRule="exact"/>
        <w:ind w:left="0" w:right="0" w:firstLine="440"/>
        <w:jc w:val="both"/>
      </w:pPr>
      <w:bookmarkStart w:id="262" w:name="bookmark262"/>
      <w:bookmarkEnd w:id="262"/>
      <w:r>
        <w:rPr>
          <w:color w:val="000000"/>
          <w:spacing w:val="0"/>
          <w:w w:val="100"/>
          <w:position w:val="0"/>
        </w:rPr>
        <w:t>出口退税率变化导致公司业绩波动的风险</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目前，公司产品的出口退税率主要为</w:t>
      </w:r>
      <w:r>
        <w:rPr>
          <w:color w:val="000000"/>
          <w:spacing w:val="0"/>
          <w:w w:val="100"/>
          <w:position w:val="0"/>
        </w:rPr>
        <w:t>5%</w:t>
      </w:r>
      <w:r>
        <w:rPr>
          <w:color w:val="000000"/>
          <w:spacing w:val="0"/>
          <w:w w:val="100"/>
          <w:position w:val="0"/>
        </w:rPr>
        <w:t>、</w:t>
      </w:r>
      <w:r>
        <w:rPr>
          <w:color w:val="000000"/>
          <w:spacing w:val="0"/>
          <w:w w:val="100"/>
          <w:position w:val="0"/>
        </w:rPr>
        <w:t>9%. 13%. 15%</w:t>
      </w:r>
      <w:r>
        <w:rPr>
          <w:color w:val="000000"/>
          <w:spacing w:val="0"/>
          <w:w w:val="100"/>
          <w:position w:val="0"/>
        </w:rPr>
        <w:t>和</w:t>
      </w:r>
      <w:r>
        <w:rPr>
          <w:color w:val="000000"/>
          <w:spacing w:val="0"/>
          <w:w w:val="100"/>
          <w:position w:val="0"/>
        </w:rPr>
        <w:t>17%,</w:t>
      </w:r>
      <w:r>
        <w:rPr>
          <w:color w:val="000000"/>
          <w:spacing w:val="0"/>
          <w:w w:val="100"/>
          <w:position w:val="0"/>
        </w:rPr>
        <w:t>出口货物实行“免、抵、退”税政策。 国家出口退税率的上调，短期来看，有利于增强公司产品的出口竞争力，有助于公司进一步扩大出口销售, 拓展国际市场，长期来看，有助于产业的转型升级。</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但是，若未来出口退税率下调，将直接影响产品销售毛利率，对公司产品的出口竞争力和经营业绩产 生不利影响。</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w:t>
      </w:r>
      <w:r>
        <w:rPr>
          <w:color w:val="000000"/>
          <w:spacing w:val="0"/>
          <w:w w:val="100"/>
          <w:position w:val="0"/>
        </w:rPr>
        <w:t>、数字营销板块风险提示</w:t>
      </w:r>
    </w:p>
    <w:p>
      <w:pPr>
        <w:pStyle w:val="Style39"/>
        <w:keepNext w:val="0"/>
        <w:keepLines w:val="0"/>
        <w:widowControl w:val="0"/>
        <w:numPr>
          <w:ilvl w:val="0"/>
          <w:numId w:val="7"/>
        </w:numPr>
        <w:shd w:val="clear" w:color="auto" w:fill="auto"/>
        <w:bidi w:val="0"/>
        <w:spacing w:before="0" w:after="0" w:line="470" w:lineRule="exact"/>
        <w:ind w:left="0" w:right="0" w:firstLine="440"/>
        <w:jc w:val="left"/>
      </w:pPr>
      <w:bookmarkStart w:id="263" w:name="bookmark263"/>
      <w:bookmarkEnd w:id="263"/>
      <w:r>
        <w:rPr>
          <w:color w:val="000000"/>
          <w:spacing w:val="0"/>
          <w:w w:val="100"/>
          <w:position w:val="0"/>
        </w:rPr>
        <w:t>整合风险</w:t>
      </w:r>
    </w:p>
    <w:p>
      <w:pPr>
        <w:pStyle w:val="Style39"/>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公司原有业务属于传统制造业，近三年公司收购的</w:t>
      </w:r>
      <w:r>
        <w:rPr>
          <w:color w:val="000000"/>
          <w:spacing w:val="0"/>
          <w:w w:val="100"/>
          <w:position w:val="0"/>
        </w:rPr>
        <w:t>6</w:t>
      </w:r>
      <w:r>
        <w:rPr>
          <w:color w:val="000000"/>
          <w:spacing w:val="0"/>
          <w:w w:val="100"/>
          <w:position w:val="0"/>
        </w:rPr>
        <w:t>家公司属于互联网新兴行业，公司管理层在互联 网业务领域的管理经验尚待加强。为发挥资产及业务之间的协同效应，提高公司竞争力，公司原有业务与 新收购资产的相关业务需进行一定程度的整合。公司在互联网企业经营管理、组织设置、团队磨合、内部 控制和人才引进等方面存在一定的风险和挑战。</w:t>
      </w:r>
    </w:p>
    <w:p>
      <w:pPr>
        <w:pStyle w:val="Style39"/>
        <w:keepNext w:val="0"/>
        <w:keepLines w:val="0"/>
        <w:widowControl w:val="0"/>
        <w:numPr>
          <w:ilvl w:val="0"/>
          <w:numId w:val="7"/>
        </w:numPr>
        <w:shd w:val="clear" w:color="auto" w:fill="auto"/>
        <w:bidi w:val="0"/>
        <w:spacing w:before="0" w:after="100" w:line="240" w:lineRule="auto"/>
        <w:ind w:left="0" w:right="0" w:firstLine="560"/>
        <w:jc w:val="both"/>
      </w:pPr>
      <w:bookmarkStart w:id="264" w:name="bookmark264"/>
      <w:bookmarkEnd w:id="264"/>
      <w:r>
        <w:rPr>
          <w:color w:val="000000"/>
          <w:spacing w:val="0"/>
          <w:w w:val="100"/>
          <w:position w:val="0"/>
        </w:rPr>
        <w:t>人才流失风险</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人力资源是数字营销公司的核心资源，是保持和提升公司竞争力的关键要素。数字营销公司管理团队 及业务人员的稳定性，将直接影响公司数字营销业务的发展和业绩。若不能很好地控制人才流失的风险， 则会对公司数字营销领域的经营和业务发展造成不利影响。</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为避免核心团队成员流失造成不利影响，公司在股权收购合同中约定了一系列的的奖励和惩罚措施， 确保核心团队成员的稳定。</w:t>
      </w:r>
    </w:p>
    <w:p>
      <w:pPr>
        <w:pStyle w:val="Style39"/>
        <w:keepNext w:val="0"/>
        <w:keepLines w:val="0"/>
        <w:widowControl w:val="0"/>
        <w:shd w:val="clear" w:color="auto" w:fill="auto"/>
        <w:tabs>
          <w:tab w:pos="894" w:val="left"/>
        </w:tabs>
        <w:bidi w:val="0"/>
        <w:spacing w:before="0" w:after="0" w:line="465" w:lineRule="exact"/>
        <w:ind w:left="0" w:right="0" w:firstLine="440"/>
        <w:jc w:val="both"/>
      </w:pPr>
      <w:bookmarkStart w:id="265" w:name="bookmark265"/>
      <w:r>
        <w:rPr>
          <w:color w:val="000000"/>
          <w:spacing w:val="0"/>
          <w:w w:val="100"/>
          <w:position w:val="0"/>
        </w:rPr>
        <w:t>（</w:t>
      </w:r>
      <w:bookmarkEnd w:id="265"/>
      <w:r>
        <w:rPr>
          <w:color w:val="000000"/>
          <w:spacing w:val="0"/>
          <w:w w:val="100"/>
          <w:position w:val="0"/>
        </w:rPr>
        <w:t>3）</w:t>
        <w:tab/>
      </w:r>
      <w:r>
        <w:rPr>
          <w:color w:val="000000"/>
          <w:spacing w:val="0"/>
          <w:w w:val="100"/>
          <w:position w:val="0"/>
        </w:rPr>
        <w:t>市场竞争加剧风险</w:t>
      </w:r>
    </w:p>
    <w:p>
      <w:pPr>
        <w:pStyle w:val="Style3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现阶段，我国数字营销领域基本处于完全竞争状态，行业内公司数量众多，市场竞争激烈。随着我国 经济的快速稳定发展，企业品牌意识不断加强，我国数字营销行业步入上升周期，各类数字营销公司纷纷 抓住这一良好时机，不断提升自身的经营实力，力争维持较高的市场份额。在日新月异不断升级的市场竞 争态势中，尽管各家子公司不断提升自身业务水平和创新能力，以保持其经营业绩的稳定发展，但面对大 量竞争对手，不排除上述</w:t>
      </w:r>
      <w:r>
        <w:rPr>
          <w:color w:val="000000"/>
          <w:spacing w:val="0"/>
          <w:w w:val="100"/>
          <w:position w:val="0"/>
        </w:rPr>
        <w:t>6</w:t>
      </w:r>
      <w:r>
        <w:rPr>
          <w:color w:val="000000"/>
          <w:spacing w:val="0"/>
          <w:w w:val="100"/>
          <w:position w:val="0"/>
        </w:rPr>
        <w:t>家公司的业务、财务状况及经营业绩将会受到不利影响。</w:t>
      </w:r>
    </w:p>
    <w:p>
      <w:pPr>
        <w:pStyle w:val="Style39"/>
        <w:keepNext w:val="0"/>
        <w:keepLines w:val="0"/>
        <w:widowControl w:val="0"/>
        <w:shd w:val="clear" w:color="auto" w:fill="auto"/>
        <w:tabs>
          <w:tab w:pos="894" w:val="left"/>
        </w:tabs>
        <w:bidi w:val="0"/>
        <w:spacing w:before="0" w:after="0" w:line="465"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4）</w:t>
        <w:tab/>
      </w:r>
      <w:r>
        <w:rPr>
          <w:color w:val="000000"/>
          <w:spacing w:val="0"/>
          <w:w w:val="100"/>
          <w:position w:val="0"/>
        </w:rPr>
        <w:t>政策风险</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我国数字营销行业的主管部门是工业和信息化部以及国家工商行政管理总局等。数字营销行业属于互 联网服务行业的新生分支，自诞生以来一直没有统一的行业规范和标准。随着相关监管部门对数字营销行 业持续增强的监管力度，数字营销行业的准入门槛可能会有所提高，若上述</w:t>
      </w:r>
      <w:r>
        <w:rPr>
          <w:color w:val="000000"/>
          <w:spacing w:val="0"/>
          <w:w w:val="100"/>
          <w:position w:val="0"/>
        </w:rPr>
        <w:t>6</w:t>
      </w:r>
      <w:r>
        <w:rPr>
          <w:color w:val="000000"/>
          <w:spacing w:val="0"/>
          <w:w w:val="100"/>
          <w:position w:val="0"/>
        </w:rPr>
        <w:t>家公司在未来不能达到新政 策的要求，则将对其持续经营产生不利影响。</w:t>
      </w:r>
    </w:p>
    <w:p>
      <w:pPr>
        <w:pStyle w:val="Style39"/>
        <w:keepNext w:val="0"/>
        <w:keepLines w:val="0"/>
        <w:widowControl w:val="0"/>
        <w:shd w:val="clear" w:color="auto" w:fill="auto"/>
        <w:tabs>
          <w:tab w:pos="894" w:val="left"/>
        </w:tabs>
        <w:bidi w:val="0"/>
        <w:spacing w:before="0" w:after="0" w:line="466"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5）</w:t>
        <w:tab/>
      </w:r>
      <w:r>
        <w:rPr>
          <w:color w:val="000000"/>
          <w:spacing w:val="0"/>
          <w:w w:val="100"/>
          <w:position w:val="0"/>
        </w:rPr>
        <w:t>交易形成的商誉将影响公司未来业绩及财务指标风险</w:t>
      </w:r>
    </w:p>
    <w:p>
      <w:pPr>
        <w:pStyle w:val="Style39"/>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公司现金购买上海漫酷</w:t>
      </w:r>
      <w:r>
        <w:rPr>
          <w:color w:val="000000"/>
          <w:spacing w:val="0"/>
          <w:w w:val="100"/>
          <w:position w:val="0"/>
        </w:rPr>
        <w:t>85%</w:t>
      </w:r>
      <w:r>
        <w:rPr>
          <w:color w:val="000000"/>
          <w:spacing w:val="0"/>
          <w:w w:val="100"/>
          <w:position w:val="0"/>
        </w:rPr>
        <w:t>股权以及发行股份及支付现金购买上海氩氪、琥珀传播、万圣伟业、微创 时代和智趣广告</w:t>
      </w:r>
      <w:r>
        <w:rPr>
          <w:color w:val="000000"/>
          <w:spacing w:val="0"/>
          <w:w w:val="100"/>
          <w:position w:val="0"/>
        </w:rPr>
        <w:t>100%</w:t>
      </w:r>
      <w:r>
        <w:rPr>
          <w:color w:val="000000"/>
          <w:spacing w:val="0"/>
          <w:w w:val="100"/>
          <w:position w:val="0"/>
        </w:rPr>
        <w:t>股权，形成非同一控制下企业合并，会在公司合并资产负债表形成较大金额的商誉。 根据《企业会计准则》规定，本次交易形成的商誉不作摊销处理，但需在未来每年年度终了做减值测试。 如果上述</w:t>
      </w:r>
      <w:r>
        <w:rPr>
          <w:color w:val="000000"/>
          <w:spacing w:val="0"/>
          <w:w w:val="100"/>
          <w:position w:val="0"/>
        </w:rPr>
        <w:t>6</w:t>
      </w:r>
      <w:r>
        <w:rPr>
          <w:color w:val="000000"/>
          <w:spacing w:val="0"/>
          <w:w w:val="100"/>
          <w:position w:val="0"/>
        </w:rPr>
        <w:t>家公司未来经营状况恶化，将有可能出现商誉减值，从而影响公司合并报表利润。</w:t>
      </w:r>
    </w:p>
    <w:p>
      <w:pPr>
        <w:pStyle w:val="Style26"/>
        <w:keepNext/>
        <w:keepLines/>
        <w:widowControl w:val="0"/>
        <w:shd w:val="clear" w:color="auto" w:fill="auto"/>
        <w:bidi w:val="0"/>
        <w:spacing w:before="0" w:line="240" w:lineRule="auto"/>
        <w:ind w:left="0" w:right="0" w:firstLine="0"/>
        <w:jc w:val="both"/>
      </w:pPr>
      <w:bookmarkStart w:id="268" w:name="bookmark268"/>
      <w:bookmarkStart w:id="269" w:name="bookmark269"/>
      <w:bookmarkStart w:id="270" w:name="bookmark270"/>
      <w:r>
        <w:rPr>
          <w:color w:val="000000"/>
          <w:spacing w:val="0"/>
          <w:w w:val="100"/>
          <w:position w:val="0"/>
          <w:sz w:val="24"/>
          <w:szCs w:val="24"/>
        </w:rPr>
        <w:t>十、接待调研、沟通、采访等活动</w:t>
      </w:r>
      <w:bookmarkEnd w:id="268"/>
      <w:bookmarkEnd w:id="269"/>
      <w:bookmarkEnd w:id="270"/>
    </w:p>
    <w:p>
      <w:pPr>
        <w:pStyle w:val="Style35"/>
        <w:keepNext/>
        <w:keepLines/>
        <w:widowControl w:val="0"/>
        <w:shd w:val="clear" w:color="auto" w:fill="auto"/>
        <w:bidi w:val="0"/>
        <w:spacing w:before="0" w:line="240" w:lineRule="auto"/>
        <w:ind w:left="0" w:right="0" w:firstLine="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、报告期内接待调研、沟通、采访等活动登记表</w:t>
      </w:r>
      <w:bookmarkEnd w:id="271"/>
      <w:bookmarkEnd w:id="272"/>
      <w:bookmarkEnd w:id="27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介绍公司基本情况</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介绍公司基本情况</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介绍公司基本情况</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275" w:name="bookmark275"/>
      <w:bookmarkStart w:id="276" w:name="bookmark276"/>
      <w:bookmarkStart w:id="277" w:name="bookmark277"/>
      <w:r>
        <w:rPr>
          <w:color w:val="000000"/>
          <w:spacing w:val="0"/>
          <w:w w:val="100"/>
          <w:position w:val="0"/>
        </w:rPr>
        <w:t>第五节重要事项</w:t>
      </w:r>
      <w:bookmarkEnd w:id="275"/>
      <w:bookmarkEnd w:id="276"/>
      <w:bookmarkEnd w:id="277"/>
    </w:p>
    <w:p>
      <w:pPr>
        <w:pStyle w:val="Style26"/>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bookmarkStart w:id="281" w:name="bookmark281"/>
      <w:bookmarkStart w:id="282" w:name="bookmark282"/>
      <w:r>
        <w:rPr>
          <w:color w:val="000000"/>
          <w:spacing w:val="0"/>
          <w:w w:val="100"/>
          <w:position w:val="0"/>
          <w:sz w:val="24"/>
          <w:szCs w:val="24"/>
        </w:rPr>
        <w:t>一</w:t>
      </w:r>
      <w:bookmarkEnd w:id="281"/>
      <w:r>
        <w:rPr>
          <w:color w:val="000000"/>
          <w:spacing w:val="0"/>
          <w:w w:val="100"/>
          <w:position w:val="0"/>
          <w:sz w:val="24"/>
          <w:szCs w:val="24"/>
        </w:rPr>
        <w:t>、公司普通股利润分配及资本公积金转增股本情况</w:t>
      </w:r>
      <w:bookmarkEnd w:id="279"/>
      <w:bookmarkEnd w:id="280"/>
      <w:bookmarkEnd w:id="282"/>
      <w:bookmarkEnd w:id="27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公司严格按照《公司章程》和《股东分红回报规划》的相关要求进行利润分配。</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报告期内现金分红政策未进行调整和变更。</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9"/>
        <w:keepNext w:val="0"/>
        <w:keepLines w:val="0"/>
        <w:widowControl w:val="0"/>
        <w:shd w:val="clear" w:color="auto" w:fill="auto"/>
        <w:tabs>
          <w:tab w:pos="790" w:val="left"/>
        </w:tabs>
        <w:bidi w:val="0"/>
        <w:spacing w:before="0" w:after="0" w:line="469" w:lineRule="exact"/>
        <w:ind w:left="0" w:right="0" w:firstLine="440"/>
        <w:jc w:val="left"/>
      </w:pPr>
      <w:bookmarkStart w:id="283" w:name="bookmark283"/>
      <w:r>
        <w:rPr>
          <w:color w:val="000000"/>
          <w:spacing w:val="0"/>
          <w:w w:val="100"/>
          <w:position w:val="0"/>
        </w:rPr>
        <w:t>1</w:t>
      </w:r>
      <w:bookmarkEnd w:id="283"/>
      <w:r>
        <w:rPr>
          <w:color w:val="000000"/>
          <w:spacing w:val="0"/>
          <w:w w:val="100"/>
          <w:position w:val="0"/>
        </w:rPr>
        <w:t>、</w:t>
        <w:tab/>
      </w:r>
      <w:r>
        <w:rPr>
          <w:color w:val="000000"/>
          <w:spacing w:val="0"/>
          <w:w w:val="100"/>
          <w:position w:val="0"/>
        </w:rPr>
        <w:t>2016</w:t>
      </w:r>
      <w:r>
        <w:rPr>
          <w:color w:val="000000"/>
          <w:spacing w:val="0"/>
          <w:w w:val="100"/>
          <w:position w:val="0"/>
        </w:rPr>
        <w:t>年度利润分配预案为：鉴于公司在利润分配方案实施前可能存在回购注销限制性股票引起的 股本变动情况，公司拟以</w:t>
      </w:r>
      <w:r>
        <w:rPr>
          <w:color w:val="000000"/>
          <w:spacing w:val="0"/>
          <w:w w:val="100"/>
          <w:position w:val="0"/>
        </w:rPr>
        <w:t>2016</w:t>
      </w:r>
      <w:r>
        <w:rPr>
          <w:color w:val="000000"/>
          <w:spacing w:val="0"/>
          <w:w w:val="100"/>
          <w:position w:val="0"/>
        </w:rPr>
        <w:t>年度利润分配实施公告的股权登记日当日的总股本为基数，向全体股东每</w:t>
      </w:r>
      <w:r>
        <w:rPr>
          <w:color w:val="000000"/>
          <w:spacing w:val="0"/>
          <w:w w:val="100"/>
          <w:position w:val="0"/>
        </w:rPr>
        <w:t xml:space="preserve">10 </w:t>
      </w:r>
      <w:r>
        <w:rPr>
          <w:color w:val="000000"/>
          <w:spacing w:val="0"/>
          <w:w w:val="100"/>
          <w:position w:val="0"/>
        </w:rPr>
        <w:t>股派发现金股利人民币</w:t>
      </w:r>
      <w:r>
        <w:rPr>
          <w:color w:val="000000"/>
          <w:spacing w:val="0"/>
          <w:w w:val="100"/>
          <w:position w:val="0"/>
        </w:rPr>
        <w:t>0.37</w:t>
      </w:r>
      <w:r>
        <w:rPr>
          <w:color w:val="000000"/>
          <w:spacing w:val="0"/>
          <w:w w:val="100"/>
          <w:position w:val="0"/>
        </w:rPr>
        <w:t>元（含税），同时，以资本公积金向全体股东每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25</w:t>
      </w:r>
      <w:r>
        <w:rPr>
          <w:color w:val="000000"/>
          <w:spacing w:val="0"/>
          <w:w w:val="100"/>
          <w:position w:val="0"/>
        </w:rPr>
        <w:t>股。</w:t>
      </w:r>
    </w:p>
    <w:p>
      <w:pPr>
        <w:pStyle w:val="Style39"/>
        <w:keepNext w:val="0"/>
        <w:keepLines w:val="0"/>
        <w:widowControl w:val="0"/>
        <w:shd w:val="clear" w:color="auto" w:fill="auto"/>
        <w:tabs>
          <w:tab w:pos="795" w:val="left"/>
        </w:tabs>
        <w:bidi w:val="0"/>
        <w:spacing w:before="0" w:after="0" w:line="469" w:lineRule="exact"/>
        <w:ind w:left="0" w:right="0" w:firstLine="440"/>
        <w:jc w:val="left"/>
      </w:pPr>
      <w:bookmarkStart w:id="284" w:name="bookmark284"/>
      <w:r>
        <w:rPr>
          <w:color w:val="000000"/>
          <w:spacing w:val="0"/>
          <w:w w:val="100"/>
          <w:position w:val="0"/>
        </w:rPr>
        <w:t>2</w:t>
      </w:r>
      <w:bookmarkEnd w:id="284"/>
      <w:r>
        <w:rPr>
          <w:color w:val="000000"/>
          <w:spacing w:val="0"/>
          <w:w w:val="100"/>
          <w:position w:val="0"/>
        </w:rPr>
        <w:t>、</w:t>
        <w:tab/>
      </w:r>
      <w:r>
        <w:rPr>
          <w:color w:val="000000"/>
          <w:spacing w:val="0"/>
          <w:w w:val="100"/>
          <w:position w:val="0"/>
        </w:rPr>
        <w:t>2015</w:t>
      </w:r>
      <w:r>
        <w:rPr>
          <w:color w:val="000000"/>
          <w:spacing w:val="0"/>
          <w:w w:val="100"/>
          <w:position w:val="0"/>
        </w:rPr>
        <w:t>年度利润分配方案为：以</w:t>
      </w:r>
      <w:r>
        <w:rPr>
          <w:color w:val="000000"/>
          <w:spacing w:val="0"/>
          <w:w w:val="100"/>
          <w:position w:val="0"/>
        </w:rPr>
        <w:t>1, 509,427,649</w:t>
      </w:r>
      <w:r>
        <w:rPr>
          <w:color w:val="000000"/>
          <w:spacing w:val="0"/>
          <w:w w:val="100"/>
          <w:position w:val="0"/>
        </w:rPr>
        <w:t>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0.3</w:t>
      </w:r>
      <w:r>
        <w:rPr>
          <w:color w:val="000000"/>
          <w:spacing w:val="0"/>
          <w:w w:val="100"/>
          <w:position w:val="0"/>
        </w:rPr>
        <w:t>元（含税）</w:t>
      </w:r>
      <w:r>
        <w:rPr>
          <w:color w:val="000000"/>
          <w:spacing w:val="0"/>
          <w:w w:val="100"/>
          <w:position w:val="0"/>
        </w:rPr>
        <w:t xml:space="preserve">， </w:t>
      </w:r>
      <w:r>
        <w:rPr>
          <w:color w:val="000000"/>
          <w:spacing w:val="0"/>
          <w:w w:val="100"/>
          <w:position w:val="0"/>
        </w:rPr>
        <w:t>送红股</w:t>
      </w:r>
      <w:r>
        <w:rPr>
          <w:color w:val="000000"/>
          <w:spacing w:val="0"/>
          <w:w w:val="100"/>
          <w:position w:val="0"/>
        </w:rPr>
        <w:t>0</w:t>
      </w:r>
      <w:r>
        <w:rPr>
          <w:color w:val="000000"/>
          <w:spacing w:val="0"/>
          <w:w w:val="100"/>
          <w:position w:val="0"/>
        </w:rPr>
        <w:t>股（含税），不以公积金转增股本。共分配现金股利</w:t>
      </w:r>
      <w:r>
        <w:rPr>
          <w:color w:val="000000"/>
          <w:spacing w:val="0"/>
          <w:w w:val="100"/>
          <w:position w:val="0"/>
        </w:rPr>
        <w:t>45,282,829.4</w:t>
      </w:r>
      <w:r>
        <w:rPr>
          <w:color w:val="000000"/>
          <w:spacing w:val="0"/>
          <w:w w:val="100"/>
          <w:position w:val="0"/>
        </w:rPr>
        <w:t>7</w:t>
      </w:r>
      <w:r>
        <w:rPr>
          <w:color w:val="000000"/>
          <w:spacing w:val="0"/>
          <w:w w:val="100"/>
          <w:position w:val="0"/>
        </w:rPr>
        <w:t>元（含税）。</w:t>
      </w:r>
    </w:p>
    <w:p>
      <w:pPr>
        <w:pStyle w:val="Style39"/>
        <w:keepNext w:val="0"/>
        <w:keepLines w:val="0"/>
        <w:widowControl w:val="0"/>
        <w:shd w:val="clear" w:color="auto" w:fill="auto"/>
        <w:tabs>
          <w:tab w:pos="795" w:val="left"/>
        </w:tabs>
        <w:bidi w:val="0"/>
        <w:spacing w:before="0" w:after="0" w:line="469" w:lineRule="exact"/>
        <w:ind w:left="0" w:right="0" w:firstLine="440"/>
        <w:jc w:val="left"/>
      </w:pPr>
      <w:bookmarkStart w:id="285" w:name="bookmark285"/>
      <w:r>
        <w:rPr>
          <w:color w:val="000000"/>
          <w:spacing w:val="0"/>
          <w:w w:val="100"/>
          <w:position w:val="0"/>
        </w:rPr>
        <w:t>3</w:t>
      </w:r>
      <w:bookmarkEnd w:id="285"/>
      <w:r>
        <w:rPr>
          <w:color w:val="000000"/>
          <w:spacing w:val="0"/>
          <w:w w:val="100"/>
          <w:position w:val="0"/>
        </w:rPr>
        <w:t>、</w:t>
        <w:tab/>
      </w:r>
      <w:r>
        <w:rPr>
          <w:color w:val="000000"/>
          <w:spacing w:val="0"/>
          <w:w w:val="100"/>
          <w:position w:val="0"/>
        </w:rPr>
        <w:t>2015</w:t>
      </w:r>
      <w:r>
        <w:rPr>
          <w:color w:val="000000"/>
          <w:spacing w:val="0"/>
          <w:w w:val="100"/>
          <w:position w:val="0"/>
        </w:rPr>
        <w:t>年半年度利润分配方案为：以</w:t>
      </w:r>
      <w:r>
        <w:rPr>
          <w:color w:val="000000"/>
          <w:spacing w:val="0"/>
          <w:w w:val="100"/>
          <w:position w:val="0"/>
        </w:rPr>
        <w:t>391,424,450</w:t>
      </w:r>
      <w:r>
        <w:rPr>
          <w:color w:val="000000"/>
          <w:spacing w:val="0"/>
          <w:w w:val="100"/>
          <w:position w:val="0"/>
        </w:rPr>
        <w:t>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 xml:space="preserve">20 </w:t>
      </w:r>
      <w:r>
        <w:rPr>
          <w:color w:val="000000"/>
          <w:spacing w:val="0"/>
          <w:w w:val="100"/>
          <w:position w:val="0"/>
        </w:rPr>
        <w:t>股，本次分配不送红股、不进行现金分红。</w:t>
      </w:r>
    </w:p>
    <w:p>
      <w:pPr>
        <w:pStyle w:val="Style39"/>
        <w:keepNext w:val="0"/>
        <w:keepLines w:val="0"/>
        <w:widowControl w:val="0"/>
        <w:shd w:val="clear" w:color="auto" w:fill="auto"/>
        <w:tabs>
          <w:tab w:pos="795" w:val="left"/>
        </w:tabs>
        <w:bidi w:val="0"/>
        <w:spacing w:before="0" w:after="180" w:line="469" w:lineRule="exact"/>
        <w:ind w:left="0" w:right="0" w:firstLine="440"/>
        <w:jc w:val="left"/>
      </w:pPr>
      <w:bookmarkStart w:id="286" w:name="bookmark286"/>
      <w:r>
        <w:rPr>
          <w:color w:val="000000"/>
          <w:spacing w:val="0"/>
          <w:w w:val="100"/>
          <w:position w:val="0"/>
        </w:rPr>
        <w:t>4</w:t>
      </w:r>
      <w:bookmarkEnd w:id="286"/>
      <w:r>
        <w:rPr>
          <w:color w:val="000000"/>
          <w:spacing w:val="0"/>
          <w:w w:val="100"/>
          <w:position w:val="0"/>
        </w:rPr>
        <w:t>、</w:t>
        <w:tab/>
      </w:r>
      <w:r>
        <w:rPr>
          <w:color w:val="000000"/>
          <w:spacing w:val="0"/>
          <w:w w:val="100"/>
          <w:position w:val="0"/>
        </w:rPr>
        <w:t>2014</w:t>
      </w:r>
      <w:r>
        <w:rPr>
          <w:color w:val="000000"/>
          <w:spacing w:val="0"/>
          <w:w w:val="100"/>
          <w:position w:val="0"/>
        </w:rPr>
        <w:t>年度利润分配方案为：以</w:t>
      </w:r>
      <w:r>
        <w:rPr>
          <w:color w:val="000000"/>
          <w:spacing w:val="0"/>
          <w:w w:val="100"/>
          <w:position w:val="0"/>
        </w:rPr>
        <w:t>391,424,450</w:t>
      </w:r>
      <w:r>
        <w:rPr>
          <w:color w:val="000000"/>
          <w:spacing w:val="0"/>
          <w:w w:val="100"/>
          <w:position w:val="0"/>
        </w:rPr>
        <w:t>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0.5</w:t>
      </w:r>
      <w:r>
        <w:rPr>
          <w:color w:val="000000"/>
          <w:spacing w:val="0"/>
          <w:w w:val="100"/>
          <w:position w:val="0"/>
        </w:rPr>
        <w:t>元（含税）</w:t>
      </w:r>
      <w:r>
        <w:rPr>
          <w:color w:val="000000"/>
          <w:spacing w:val="0"/>
          <w:w w:val="100"/>
          <w:position w:val="0"/>
        </w:rPr>
        <w:t xml:space="preserve">， </w:t>
      </w:r>
      <w:r>
        <w:rPr>
          <w:color w:val="000000"/>
          <w:spacing w:val="0"/>
          <w:w w:val="100"/>
          <w:position w:val="0"/>
        </w:rPr>
        <w:t>送红股</w:t>
      </w:r>
      <w:r>
        <w:rPr>
          <w:color w:val="000000"/>
          <w:spacing w:val="0"/>
          <w:w w:val="100"/>
          <w:position w:val="0"/>
        </w:rPr>
        <w:t>0</w:t>
      </w:r>
      <w:r>
        <w:rPr>
          <w:color w:val="000000"/>
          <w:spacing w:val="0"/>
          <w:w w:val="100"/>
          <w:position w:val="0"/>
        </w:rPr>
        <w:t>股（含税），不以公积金转增股本。共分配现金股利</w:t>
      </w:r>
      <w:r>
        <w:rPr>
          <w:color w:val="000000"/>
          <w:spacing w:val="0"/>
          <w:w w:val="100"/>
          <w:position w:val="0"/>
        </w:rPr>
        <w:t>19,571,222.5</w:t>
      </w:r>
      <w:r>
        <w:rPr>
          <w:color w:val="000000"/>
          <w:spacing w:val="0"/>
          <w:w w:val="100"/>
          <w:position w:val="0"/>
        </w:rPr>
        <w:t>0</w:t>
      </w:r>
      <w:r>
        <w:rPr>
          <w:color w:val="000000"/>
          <w:spacing w:val="0"/>
          <w:w w:val="100"/>
          <w:position w:val="0"/>
        </w:rPr>
        <w:t>元（含税）。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59,447,845.68</w:t>
            </w: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571,011,836.48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r>
    </w:tbl>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45,282,829.47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225,410,543.63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19,571,222.50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179,916,115.75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r>
    </w:tbl>
    <w:p>
      <w:pPr>
        <w:pStyle w:val="Style31"/>
        <w:keepNext w:val="0"/>
        <w:keepLines w:val="0"/>
        <w:widowControl w:val="0"/>
        <w:shd w:val="clear" w:color="auto" w:fill="auto"/>
        <w:bidi w:val="0"/>
        <w:spacing w:before="0" w:after="120" w:line="309" w:lineRule="exact"/>
        <w:ind w:left="0" w:right="0" w:firstLine="0"/>
        <w:jc w:val="both"/>
      </w:pPr>
      <w:r>
        <w:rPr>
          <w:b/>
          <w:bCs/>
          <w:color w:val="000000"/>
          <w:spacing w:val="0"/>
          <w:w w:val="100"/>
          <w:position w:val="0"/>
        </w:rPr>
        <w:t>注：第一期限制股票激励计划原激励对象苏彤、石洁群因个人原因离职已不符合激励条件，公司拟回购注销其已获授的全部 限制性股票共计</w:t>
      </w:r>
      <w:r>
        <w:rPr>
          <w:rFonts w:ascii="SimHei" w:eastAsia="SimHei" w:hAnsi="SimHei" w:cs="SimHei"/>
          <w:color w:val="000000"/>
          <w:spacing w:val="0"/>
          <w:w w:val="100"/>
          <w:position w:val="0"/>
          <w:sz w:val="17"/>
          <w:szCs w:val="17"/>
        </w:rPr>
        <w:t>3.5</w:t>
      </w:r>
      <w:r>
        <w:rPr>
          <w:b/>
          <w:bCs/>
          <w:color w:val="000000"/>
          <w:spacing w:val="0"/>
          <w:w w:val="100"/>
          <w:position w:val="0"/>
        </w:rPr>
        <w:t>万股；由于公司限制性股票第一次解锁条件中的公司业绩考核条件未达成，根据公司《第一期限制性股 票激励计划（草案）》的规定，注销其他激励对象已获授但未达到第一次解锁条件的限制性股票共计</w:t>
      </w:r>
      <w:r>
        <w:rPr>
          <w:rFonts w:ascii="SimHei" w:eastAsia="SimHei" w:hAnsi="SimHei" w:cs="SimHei"/>
          <w:color w:val="000000"/>
          <w:spacing w:val="0"/>
          <w:w w:val="100"/>
          <w:position w:val="0"/>
          <w:sz w:val="17"/>
          <w:szCs w:val="17"/>
        </w:rPr>
        <w:t>448.485</w:t>
      </w:r>
      <w:r>
        <w:rPr>
          <w:b/>
          <w:bCs/>
          <w:color w:val="000000"/>
          <w:spacing w:val="0"/>
          <w:w w:val="100"/>
          <w:position w:val="0"/>
        </w:rPr>
        <w:t>万股。公司本 次回购注销限制性股票合计为</w:t>
      </w:r>
      <w:r>
        <w:rPr>
          <w:rFonts w:ascii="SimHei" w:eastAsia="SimHei" w:hAnsi="SimHei" w:cs="SimHei"/>
          <w:color w:val="000000"/>
          <w:spacing w:val="0"/>
          <w:w w:val="100"/>
          <w:position w:val="0"/>
          <w:sz w:val="17"/>
          <w:szCs w:val="17"/>
        </w:rPr>
        <w:t>451.985</w:t>
      </w:r>
      <w:r>
        <w:rPr>
          <w:b/>
          <w:bCs/>
          <w:color w:val="000000"/>
          <w:spacing w:val="0"/>
          <w:w w:val="100"/>
          <w:position w:val="0"/>
        </w:rPr>
        <w:t>万股。因此，公司在利润分配方案实施前可能存在回购注销限制性股票引起股本变动 的情况。如公司在实施利润分配的股登记日前完成限制性股票的回购注销，利润分配股本基数将变更为</w:t>
      </w:r>
      <w:r>
        <w:rPr>
          <w:rFonts w:ascii="SimHei" w:eastAsia="SimHei" w:hAnsi="SimHei" w:cs="SimHei"/>
          <w:color w:val="000000"/>
          <w:spacing w:val="0"/>
          <w:w w:val="100"/>
          <w:position w:val="0"/>
          <w:sz w:val="17"/>
          <w:szCs w:val="17"/>
        </w:rPr>
        <w:t>1,602,178,682</w:t>
      </w:r>
      <w:r>
        <w:rPr>
          <w:b/>
          <w:bCs/>
          <w:color w:val="000000"/>
          <w:spacing w:val="0"/>
          <w:w w:val="100"/>
          <w:position w:val="0"/>
        </w:rPr>
        <w:t>股， 现金分红总额也将变更为</w:t>
      </w:r>
      <w:r>
        <w:rPr>
          <w:rFonts w:ascii="SimHei" w:eastAsia="SimHei" w:hAnsi="SimHei" w:cs="SimHei"/>
          <w:color w:val="000000"/>
          <w:spacing w:val="0"/>
          <w:w w:val="100"/>
          <w:position w:val="0"/>
          <w:sz w:val="17"/>
          <w:szCs w:val="17"/>
        </w:rPr>
        <w:t>59,280,611.23</w:t>
      </w:r>
      <w:r>
        <w:rPr>
          <w:b/>
          <w:bCs/>
          <w:color w:val="000000"/>
          <w:spacing w:val="0"/>
          <w:w w:val="100"/>
          <w:position w:val="0"/>
        </w:rPr>
        <w:t>元。符合《公司章程》和《股东分红回报规划》的相关要求。</w:t>
      </w:r>
    </w:p>
    <w:p>
      <w:pPr>
        <w:pStyle w:val="Style31"/>
        <w:keepNext w:val="0"/>
        <w:keepLines w:val="0"/>
        <w:widowControl w:val="0"/>
        <w:shd w:val="clear" w:color="auto" w:fill="auto"/>
        <w:bidi w:val="0"/>
        <w:spacing w:before="0" w:after="220" w:line="309" w:lineRule="exact"/>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二</w:t>
      </w:r>
      <w:bookmarkEnd w:id="289"/>
      <w:r>
        <w:rPr>
          <w:color w:val="000000"/>
          <w:spacing w:val="0"/>
          <w:w w:val="100"/>
          <w:position w:val="0"/>
          <w:sz w:val="24"/>
          <w:szCs w:val="24"/>
        </w:rPr>
        <w:t>、本报告期利润分配及资本公积金转增股本预案</w:t>
      </w:r>
      <w:bookmarkEnd w:id="287"/>
      <w:bookmarkEnd w:id="288"/>
      <w:bookmarkEnd w:id="29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0.37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1,606,698,532</w:t>
            </w:r>
            <w:r>
              <w:rPr>
                <w:color w:val="000000"/>
                <w:spacing w:val="0"/>
                <w:w w:val="100"/>
                <w:position w:val="0"/>
              </w:rPr>
              <w:t>【注】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59,447,845.68</w:t>
            </w:r>
            <w:r>
              <w:rPr>
                <w:color w:val="000000"/>
                <w:spacing w:val="0"/>
                <w:w w:val="100"/>
                <w:position w:val="0"/>
              </w:rPr>
              <w:t>【注】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1,310,607,958.03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w:t>
            </w:r>
          </w:p>
        </w:tc>
      </w:tr>
      <w:tr>
        <w:trPr>
          <w:trHeight w:val="398"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2016</w:t>
            </w:r>
            <w:r>
              <w:rPr>
                <w:color w:val="000000"/>
                <w:spacing w:val="0"/>
                <w:w w:val="100"/>
                <w:position w:val="0"/>
              </w:rPr>
              <w:t xml:space="preserve">年度利润分配预案为：鉴于公司在利润分配方案实施前可能存在回购注销限制性股票引起的股本变动情况，公司拟以 </w:t>
            </w:r>
            <w:r>
              <w:rPr>
                <w:color w:val="000000"/>
                <w:spacing w:val="0"/>
                <w:w w:val="100"/>
                <w:position w:val="0"/>
                <w:sz w:val="17"/>
                <w:szCs w:val="17"/>
              </w:rPr>
              <w:t>2016</w:t>
            </w:r>
            <w:r>
              <w:rPr>
                <w:color w:val="000000"/>
                <w:spacing w:val="0"/>
                <w:w w:val="100"/>
                <w:position w:val="0"/>
              </w:rPr>
              <w:t>年度利润分配实施公告的股权登记日当日的总股本为基数，向全体股东每</w:t>
            </w:r>
            <w:r>
              <w:rPr>
                <w:color w:val="000000"/>
                <w:spacing w:val="0"/>
                <w:w w:val="100"/>
                <w:position w:val="0"/>
                <w:sz w:val="17"/>
                <w:szCs w:val="17"/>
              </w:rPr>
              <w:t>10</w:t>
            </w:r>
            <w:r>
              <w:rPr>
                <w:color w:val="000000"/>
                <w:spacing w:val="0"/>
                <w:w w:val="100"/>
                <w:position w:val="0"/>
              </w:rPr>
              <w:t>股派发现金股利人民币</w:t>
            </w:r>
            <w:r>
              <w:rPr>
                <w:color w:val="000000"/>
                <w:spacing w:val="0"/>
                <w:w w:val="100"/>
                <w:position w:val="0"/>
                <w:sz w:val="17"/>
                <w:szCs w:val="17"/>
              </w:rPr>
              <w:t>0.37</w:t>
            </w:r>
            <w:r>
              <w:rPr>
                <w:color w:val="000000"/>
                <w:spacing w:val="0"/>
                <w:w w:val="100"/>
                <w:position w:val="0"/>
              </w:rPr>
              <w:t>元（含税）， 同时，以资本公积金向全体股东每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25</w:t>
            </w:r>
            <w:r>
              <w:rPr>
                <w:color w:val="000000"/>
                <w:spacing w:val="0"/>
                <w:w w:val="100"/>
                <w:position w:val="0"/>
              </w:rPr>
              <w:t>股。</w:t>
            </w:r>
          </w:p>
        </w:tc>
      </w:tr>
    </w:tbl>
    <w:p>
      <w:pPr>
        <w:pStyle w:val="Style31"/>
        <w:keepNext w:val="0"/>
        <w:keepLines w:val="0"/>
        <w:widowControl w:val="0"/>
        <w:shd w:val="clear" w:color="auto" w:fill="auto"/>
        <w:bidi w:val="0"/>
        <w:spacing w:before="0" w:after="380" w:line="309" w:lineRule="exact"/>
        <w:ind w:left="0" w:right="0" w:firstLine="0"/>
        <w:jc w:val="both"/>
      </w:pPr>
      <w:r>
        <w:rPr>
          <w:b/>
          <w:bCs/>
          <w:color w:val="000000"/>
          <w:spacing w:val="0"/>
          <w:w w:val="100"/>
          <w:position w:val="0"/>
        </w:rPr>
        <w:t>注：第一期限制股票激励计划原激励对象苏彤、石洁群因个人原因离职已不符合激励条件，公司拟回购注销其已获授的全部 限制性股票共计</w:t>
      </w:r>
      <w:r>
        <w:rPr>
          <w:rFonts w:ascii="SimHei" w:eastAsia="SimHei" w:hAnsi="SimHei" w:cs="SimHei"/>
          <w:color w:val="000000"/>
          <w:spacing w:val="0"/>
          <w:w w:val="100"/>
          <w:position w:val="0"/>
          <w:sz w:val="17"/>
          <w:szCs w:val="17"/>
        </w:rPr>
        <w:t>3.5</w:t>
      </w:r>
      <w:r>
        <w:rPr>
          <w:b/>
          <w:bCs/>
          <w:color w:val="000000"/>
          <w:spacing w:val="0"/>
          <w:w w:val="100"/>
          <w:position w:val="0"/>
        </w:rPr>
        <w:t>万股；由于公司限制性股票第一次解锁条件中的公司业绩考核条件未达成，根据公司《第一期限制性股 票激励计划（草案）》的规定，注销其他激励对象已获授但未达到第一次解锁条件的限制性股票共计</w:t>
      </w:r>
      <w:r>
        <w:rPr>
          <w:rFonts w:ascii="SimHei" w:eastAsia="SimHei" w:hAnsi="SimHei" w:cs="SimHei"/>
          <w:color w:val="000000"/>
          <w:spacing w:val="0"/>
          <w:w w:val="100"/>
          <w:position w:val="0"/>
          <w:sz w:val="17"/>
          <w:szCs w:val="17"/>
        </w:rPr>
        <w:t>448.485</w:t>
      </w:r>
      <w:r>
        <w:rPr>
          <w:b/>
          <w:bCs/>
          <w:color w:val="000000"/>
          <w:spacing w:val="0"/>
          <w:w w:val="100"/>
          <w:position w:val="0"/>
        </w:rPr>
        <w:t>万股。公司本 次回购注销限制性股票合计为</w:t>
      </w:r>
      <w:r>
        <w:rPr>
          <w:rFonts w:ascii="SimHei" w:eastAsia="SimHei" w:hAnsi="SimHei" w:cs="SimHei"/>
          <w:color w:val="000000"/>
          <w:spacing w:val="0"/>
          <w:w w:val="100"/>
          <w:position w:val="0"/>
          <w:sz w:val="17"/>
          <w:szCs w:val="17"/>
        </w:rPr>
        <w:t>451.985</w:t>
      </w:r>
      <w:r>
        <w:rPr>
          <w:b/>
          <w:bCs/>
          <w:color w:val="000000"/>
          <w:spacing w:val="0"/>
          <w:w w:val="100"/>
          <w:position w:val="0"/>
        </w:rPr>
        <w:t>万股。因此，公司在利润分配方案实施前可能存在回购注销限制性股票引起股本变动 的情况。如公司在实施利润分配的股登记日前完成限制性股票的回购注销，利润分配股本基数将变更为</w:t>
      </w:r>
      <w:r>
        <w:rPr>
          <w:rFonts w:ascii="SimHei" w:eastAsia="SimHei" w:hAnsi="SimHei" w:cs="SimHei"/>
          <w:color w:val="000000"/>
          <w:spacing w:val="0"/>
          <w:w w:val="100"/>
          <w:position w:val="0"/>
          <w:sz w:val="17"/>
          <w:szCs w:val="17"/>
        </w:rPr>
        <w:t>1,602,178,682</w:t>
      </w:r>
      <w:r>
        <w:rPr>
          <w:b/>
          <w:bCs/>
          <w:color w:val="000000"/>
          <w:spacing w:val="0"/>
          <w:w w:val="100"/>
          <w:position w:val="0"/>
        </w:rPr>
        <w:t>股， 现金分红总额也将变更为</w:t>
      </w:r>
      <w:r>
        <w:rPr>
          <w:rFonts w:ascii="SimHei" w:eastAsia="SimHei" w:hAnsi="SimHei" w:cs="SimHei"/>
          <w:color w:val="000000"/>
          <w:spacing w:val="0"/>
          <w:w w:val="100"/>
          <w:position w:val="0"/>
          <w:sz w:val="17"/>
          <w:szCs w:val="17"/>
        </w:rPr>
        <w:t>59,280,611.23</w:t>
      </w:r>
      <w:r>
        <w:rPr>
          <w:b/>
          <w:bCs/>
          <w:color w:val="000000"/>
          <w:spacing w:val="0"/>
          <w:w w:val="100"/>
          <w:position w:val="0"/>
        </w:rPr>
        <w:t>元。符合《公司章程》和《股东分红回报规划》的相关要求。</w:t>
      </w:r>
    </w:p>
    <w:p>
      <w:pPr>
        <w:pStyle w:val="Style26"/>
        <w:keepNext/>
        <w:keepLines/>
        <w:widowControl w:val="0"/>
        <w:shd w:val="clear" w:color="auto" w:fill="auto"/>
        <w:bidi w:val="0"/>
        <w:spacing w:before="0" w:after="26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三</w:t>
      </w:r>
      <w:bookmarkEnd w:id="293"/>
      <w:r>
        <w:rPr>
          <w:color w:val="000000"/>
          <w:spacing w:val="0"/>
          <w:w w:val="100"/>
          <w:position w:val="0"/>
          <w:sz w:val="24"/>
          <w:szCs w:val="24"/>
        </w:rPr>
        <w:t>、承诺事项履行情况</w:t>
      </w:r>
      <w:bookmarkEnd w:id="291"/>
      <w:bookmarkEnd w:id="292"/>
      <w:bookmarkEnd w:id="294"/>
    </w:p>
    <w:p>
      <w:pPr>
        <w:pStyle w:val="Style39"/>
        <w:keepNext w:val="0"/>
        <w:keepLines w:val="0"/>
        <w:widowControl w:val="0"/>
        <w:shd w:val="clear" w:color="auto" w:fill="auto"/>
        <w:bidi w:val="0"/>
        <w:spacing w:before="0" w:after="120" w:line="317" w:lineRule="exact"/>
        <w:ind w:left="0" w:right="0" w:firstLine="0"/>
        <w:jc w:val="both"/>
      </w:pPr>
      <w:bookmarkStart w:id="295" w:name="bookmark295"/>
      <w:r>
        <w:rPr>
          <w:rFonts w:ascii="Times New Roman" w:eastAsia="Times New Roman" w:hAnsi="Times New Roman" w:cs="Times New Roman"/>
          <w:b/>
          <w:bCs/>
          <w:color w:val="000000"/>
          <w:spacing w:val="0"/>
          <w:w w:val="100"/>
          <w:position w:val="0"/>
        </w:rPr>
        <w:t>1</w:t>
      </w:r>
      <w:bookmarkEnd w:id="295"/>
      <w:r>
        <w:rPr>
          <w:b/>
          <w:bCs/>
          <w:color w:val="000000"/>
          <w:spacing w:val="0"/>
          <w:w w:val="100"/>
          <w:position w:val="0"/>
        </w:rPr>
        <w:t>、公司实际控制人、股东、关联方、收购人以及公司等承诺相关方在报告期内履行完毕及截至报告期末尚未履 行完毕的承诺事项</w:t>
      </w:r>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987"/>
        <w:gridCol w:w="1421"/>
        <w:gridCol w:w="850"/>
        <w:gridCol w:w="3120"/>
        <w:gridCol w:w="850"/>
        <w:gridCol w:w="850"/>
        <w:gridCol w:w="83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迹象信息技术（上 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佳亮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徐晓峰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通过本次交易取得的上市公司股份，自 新增股份上市日起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 在上述锁定期限届满后，其转让和交易 依照届时有效的法律和交易所的规则办 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履行中</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股股票（含该等股票因送 股、资本公积金转赠股本等事项而增加 的股份）在原有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个月锁定期届满后自 愿延长锁定</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迹象信息技术（上 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佳亮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徐晓峰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智趣广告于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年度应实现的年度经审核税后净利润应 分别不低于人民币</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7,540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9,802</w:t>
            </w:r>
            <w:r>
              <w:rPr>
                <w:color w:val="000000"/>
                <w:spacing w:val="0"/>
                <w:w w:val="100"/>
                <w:position w:val="0"/>
              </w:rPr>
              <w:t>万元。否则，徐佳亮、徐晓峰、 迹象信息将按照《智趣广告业绩补偿协 议》的约定对上市公司进行补偿。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段永玲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郑晓 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上海漫酷于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会计年度 实现的年度审核税后净利润应分别不少 于人民币</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7,300 </w:t>
            </w:r>
            <w:r>
              <w:rPr>
                <w:color w:val="000000"/>
                <w:spacing w:val="0"/>
                <w:w w:val="100"/>
                <w:position w:val="0"/>
              </w:rPr>
              <w:t>万元，若上海漫酷的税后净利润没有达 到上述该年度业绩承诺指标，则须按向 上市公司支付现金补偿。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詹嘉、李翔、张璐、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上海氩氪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 现的经审计的净利润（指经具有证券从 业资格的会计师事务所审计确认的扣除 非经常性损益的净利润）分别不少于人 民币</w:t>
            </w:r>
            <w:r>
              <w:rPr>
                <w:rFonts w:ascii="Times New Roman" w:eastAsia="Times New Roman" w:hAnsi="Times New Roman" w:cs="Times New Roman"/>
                <w:color w:val="000000"/>
                <w:spacing w:val="0"/>
                <w:w w:val="100"/>
                <w:position w:val="0"/>
                <w:sz w:val="18"/>
                <w:szCs w:val="18"/>
              </w:rPr>
              <w:t>1,801.96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2,378.75</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3,004.98</w:t>
            </w:r>
            <w:r>
              <w:rPr>
                <w:color w:val="000000"/>
                <w:spacing w:val="0"/>
                <w:w w:val="100"/>
                <w:position w:val="0"/>
              </w:rPr>
              <w:t>万元；否则詹嘉、李翔、张璐、 李劼将按照《氩氪业绩补偿协议》的约 定对上市公司进行补偿。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259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刘阳、王英杰、孙 唯一、田斌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 及补偿安 排</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琥珀传播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 现的经审计的净利润（指经具有证券从 业资格的会计师事务所审计确认的扣除 非经常性损益的净利润）分别不少于人 民币</w:t>
            </w:r>
            <w:r>
              <w:rPr>
                <w:rFonts w:ascii="Times New Roman" w:eastAsia="Times New Roman" w:hAnsi="Times New Roman" w:cs="Times New Roman"/>
                <w:color w:val="000000"/>
                <w:spacing w:val="0"/>
                <w:w w:val="100"/>
                <w:position w:val="0"/>
                <w:sz w:val="18"/>
                <w:szCs w:val="18"/>
              </w:rPr>
              <w:t>1,501.47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1,950.13</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2,550.02</w:t>
            </w:r>
            <w:r>
              <w:rPr>
                <w:color w:val="000000"/>
                <w:spacing w:val="0"/>
                <w:w w:val="100"/>
                <w:position w:val="0"/>
              </w:rPr>
              <w:t>万元；否则刘阳、王英杰、孙 唯一、田斌将按照《琥珀业绩补偿协议》 的约定对上市公司进行补偿。</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987"/>
        <w:gridCol w:w="1421"/>
        <w:gridCol w:w="850"/>
        <w:gridCol w:w="3120"/>
        <w:gridCol w:w="850"/>
        <w:gridCol w:w="850"/>
        <w:gridCol w:w="830"/>
      </w:tblGrid>
      <w:tr>
        <w:trPr>
          <w:trHeight w:val="28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徐先明、淮安明硕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万圣伟业于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年度应实现的年度经审核税后净利润</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（指经具有证券从业资格的会计师事务 所审计确认的扣除非经常性损益后归属 于母公司股东的净利润）分别不低于 </w:t>
            </w:r>
            <w:r>
              <w:rPr>
                <w:rFonts w:ascii="Times New Roman" w:eastAsia="Times New Roman" w:hAnsi="Times New Roman" w:cs="Times New Roman"/>
                <w:color w:val="000000"/>
                <w:spacing w:val="0"/>
                <w:w w:val="100"/>
                <w:position w:val="0"/>
                <w:sz w:val="18"/>
                <w:szCs w:val="18"/>
              </w:rPr>
              <w:t xml:space="preserve">14,800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18,561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23,125 </w:t>
            </w:r>
            <w:r>
              <w:rPr>
                <w:color w:val="000000"/>
                <w:spacing w:val="0"/>
                <w:w w:val="100"/>
                <w:position w:val="0"/>
              </w:rPr>
              <w:t>万元。 否则徐先明、淮安明硕将按照《万圣伟 业业绩补偿协议》及其补充协议的约定 对上市公司进行补偿。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刘璐、何若萌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微创时代于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年度应实现的年度审核税后净利润（指 经具有证券从业资格的会计师事务所审 计确认的扣除非经常性损益后归属于母 公司股东的净利润）分别不低于</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9,360</w:t>
            </w:r>
            <w:r>
              <w:rPr>
                <w:color w:val="000000"/>
                <w:spacing w:val="0"/>
                <w:w w:val="100"/>
                <w:position w:val="0"/>
              </w:rPr>
              <w:t>万元。否则刘 璐、何若萌将按照《微创时代业绩补偿 协议》及其补充协议的约定对上市公司 进行补偿。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詹嘉、李翔、张璐、 李劼、刘阳、王英 杰、孙唯一、田斌、 郑晓东、段永玲、 郭海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股票锁定</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取得的上市公司股份自该部分股份上市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个月内不对外转让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徐先明、淮安明 硕、刘璐、何若萌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股票锁定</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在本次交易中认购的上市公司向其发行 的股份自新增股份上市日起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不得转让。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博时基金、兴业全 球基金、富国资 管、国投瑞银基 金、九泰基金、财 通基金、中融基金 及前海人寿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股票锁定</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在本次交易中认购的上市公司向其发行 的股份自新增股份上市日起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中欧盛世资产管 理（上海）有限公 司、英大基金管理 有限公司、珠海中 兵广发投资基金 合伙企业（有限合 伙）、中国北方工 业公司、云南卓晔 投资管理有限公 司、安信基金管理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在本次交易中认购的上市公司向其发行 的股份自新增股份上市日起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止</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987"/>
        <w:gridCol w:w="1421"/>
        <w:gridCol w:w="850"/>
        <w:gridCol w:w="3120"/>
        <w:gridCol w:w="850"/>
        <w:gridCol w:w="850"/>
        <w:gridCol w:w="83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王相荣、王壮利、 王洪仁、梁小恩、 林夏满、金纬资本</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（山南）一期合伙 企业（有限合伙）、 中国水务投资有 限公司及西安海 联房屋建设开发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本次认购的股份自本次发行股份上市之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个月内不得上市交易或转让。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89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王相荣、王壮利、</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王相荣承诺：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、在公司任职期间，每年 转让的股份不超过其所持有的公司股份 总数的百分之二十五，且离职后半年内 不转让其所持有的公司股份。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、关于避 免同业竞争的承诺。王壮利、颜土富承 诺：在公司任职期间，每年转让的股份 不超过其所持有的公司股份总数的百分 之二十五，且离职后半年内不转让其所 持有的公司股份。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83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在第一期限制性股票激励计划中，限制 性股票的解锁条件为：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年公司互联网板块</w:t>
            </w:r>
          </w:p>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（本文所指的互联网板块包括公司数字 营销板块、互动娱乐板块以及公司未来 开展的与互联网服务业务相关的业务板 块）实现的净利润分别不低于</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亿 元、</w:t>
            </w:r>
            <w:r>
              <w:rPr>
                <w:rFonts w:ascii="Times New Roman" w:eastAsia="Times New Roman" w:hAnsi="Times New Roman" w:cs="Times New Roman"/>
                <w:color w:val="000000"/>
                <w:spacing w:val="0"/>
                <w:w w:val="100"/>
                <w:position w:val="0"/>
                <w:sz w:val="18"/>
                <w:szCs w:val="18"/>
              </w:rPr>
              <w:t>5.63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6.79</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亿元； 互联网板块实现的净利润占公司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年各年度 净利润总额的比例分别不低于</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80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未来三年 股东回报 规划承诺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7"/>
                <w:szCs w:val="17"/>
              </w:rPr>
              <w:t>1</w:t>
            </w:r>
            <w:r>
              <w:rPr>
                <w:color w:val="000000"/>
                <w:spacing w:val="0"/>
                <w:w w:val="100"/>
                <w:position w:val="0"/>
              </w:rPr>
              <w:t>、利润的分配形式：公司采取现金、股 票或者现金与股票相结合的方式分配股 利，在保证公司正常经营的前提下，应 积极采取现金方式分配利润；</w:t>
            </w:r>
            <w:r>
              <w:rPr>
                <w:color w:val="000000"/>
                <w:spacing w:val="0"/>
                <w:w w:val="100"/>
                <w:position w:val="0"/>
                <w:sz w:val="17"/>
                <w:szCs w:val="17"/>
              </w:rPr>
              <w:t>2</w:t>
            </w:r>
            <w:r>
              <w:rPr>
                <w:color w:val="000000"/>
                <w:spacing w:val="0"/>
                <w:w w:val="100"/>
                <w:position w:val="0"/>
              </w:rPr>
              <w:t>、现金分 配的条件和比例:在当年盈利的条件下， 且在无重大投资计划或重大现金支出发 生时,公司应当采用现金方式分配股利， 以现金方式分配的利润一般不少于当年 实现的可分配利润的百分之十，且三个 连续年度内以现金方式累计分配的利润 不少于该三年实现的年均可分配利润的 百分之三十；</w:t>
            </w:r>
            <w:r>
              <w:rPr>
                <w:color w:val="000000"/>
                <w:spacing w:val="0"/>
                <w:w w:val="100"/>
                <w:position w:val="0"/>
                <w:sz w:val="17"/>
                <w:szCs w:val="17"/>
              </w:rPr>
              <w:t>3</w:t>
            </w:r>
            <w:r>
              <w:rPr>
                <w:color w:val="000000"/>
                <w:spacing w:val="0"/>
                <w:w w:val="100"/>
                <w:position w:val="0"/>
              </w:rPr>
              <w:t>、股票股利分配的条件：</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1987"/>
        <w:gridCol w:w="1421"/>
        <w:gridCol w:w="850"/>
        <w:gridCol w:w="3120"/>
        <w:gridCol w:w="850"/>
        <w:gridCol w:w="850"/>
        <w:gridCol w:w="830"/>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公司可以根据累计可供分配利润、公积 金及现金流状况,在满足上述现金股利 分配条件和公司股本规模合理的前提 下，保持股本扩张与业绩增长相适应， 采取股票股利等方式分配股利；</w:t>
            </w:r>
            <w:r>
              <w:rPr>
                <w:color w:val="000000"/>
                <w:spacing w:val="0"/>
                <w:w w:val="100"/>
                <w:position w:val="0"/>
                <w:sz w:val="17"/>
                <w:szCs w:val="17"/>
              </w:rPr>
              <w:t>4</w:t>
            </w:r>
            <w:r>
              <w:rPr>
                <w:color w:val="000000"/>
                <w:spacing w:val="0"/>
                <w:w w:val="100"/>
                <w:position w:val="0"/>
              </w:rPr>
              <w:t>、利润 分配的期间间隔：在满足上述现金分红 条件的情况下，公司将积极采取现金方 式分配股利，原则上每年度进行一次现 金分红，公司董事会可以根据公司盈利 情况及资金需求状况提议公司进行中期 现金分红。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5"/>
        <w:keepNext/>
        <w:keepLines/>
        <w:widowControl w:val="0"/>
        <w:shd w:val="clear" w:color="auto" w:fill="auto"/>
        <w:bidi w:val="0"/>
        <w:spacing w:before="0" w:line="326"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、公司资产或项目存在盈利预测，且报告期仍处在盈利预测期间，公司就资产或项目达到原盈利预测及其原因 做出说明</w:t>
      </w:r>
      <w:bookmarkEnd w:id="296"/>
      <w:bookmarkEnd w:id="297"/>
      <w:bookmarkEnd w:id="29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950"/>
        <w:gridCol w:w="850"/>
        <w:gridCol w:w="994"/>
        <w:gridCol w:w="994"/>
        <w:gridCol w:w="1272"/>
        <w:gridCol w:w="854"/>
        <w:gridCol w:w="2486"/>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上海漫酷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 xml:space="preserve">2014 </w:t>
            </w:r>
            <w:r>
              <w:rPr>
                <w:color w:val="000000"/>
                <w:spacing w:val="0"/>
                <w:w w:val="100"/>
                <w:position w:val="0"/>
              </w:rPr>
              <w:t xml:space="preserve">年 </w:t>
            </w:r>
            <w:r>
              <w:rPr>
                <w:color w:val="000000"/>
                <w:spacing w:val="0"/>
                <w:w w:val="100"/>
                <w:position w:val="0"/>
                <w:sz w:val="17"/>
                <w:szCs w:val="17"/>
              </w:rPr>
              <w:t xml:space="preserve">01 </w:t>
            </w:r>
            <w:r>
              <w:rPr>
                <w:color w:val="000000"/>
                <w:spacing w:val="0"/>
                <w:w w:val="100"/>
                <w:position w:val="0"/>
              </w:rPr>
              <w:t>月</w:t>
            </w:r>
            <w:r>
              <w:rPr>
                <w:color w:val="000000"/>
                <w:spacing w:val="0"/>
                <w:w w:val="100"/>
                <w:position w:val="0"/>
                <w:sz w:val="17"/>
                <w:szCs w:val="17"/>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12</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7,300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7,324.01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7"/>
                <w:szCs w:val="17"/>
              </w:rPr>
              <w:t xml:space="preserve">2014 </w:t>
            </w:r>
            <w:r>
              <w:rPr>
                <w:color w:val="000000"/>
                <w:spacing w:val="0"/>
                <w:w w:val="100"/>
                <w:position w:val="0"/>
              </w:rPr>
              <w:t xml:space="preserve">年 </w:t>
            </w:r>
            <w:r>
              <w:rPr>
                <w:color w:val="000000"/>
                <w:spacing w:val="0"/>
                <w:w w:val="100"/>
                <w:position w:val="0"/>
                <w:sz w:val="17"/>
                <w:szCs w:val="17"/>
              </w:rPr>
              <w:t xml:space="preserve">03 </w:t>
            </w:r>
            <w:r>
              <w:rPr>
                <w:color w:val="000000"/>
                <w:spacing w:val="0"/>
                <w:w w:val="100"/>
                <w:position w:val="0"/>
              </w:rPr>
              <w:t>月</w:t>
            </w:r>
            <w:r>
              <w:rPr>
                <w:color w:val="000000"/>
                <w:spacing w:val="0"/>
                <w:w w:val="100"/>
                <w:position w:val="0"/>
                <w:sz w:val="17"/>
                <w:szCs w:val="17"/>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6" w:lineRule="exact"/>
              <w:ind w:left="0" w:right="0" w:firstLine="0"/>
              <w:jc w:val="both"/>
            </w:pPr>
            <w:r>
              <w:rPr>
                <w:color w:val="000000"/>
                <w:spacing w:val="0"/>
                <w:w w:val="100"/>
                <w:position w:val="0"/>
              </w:rPr>
              <w:t>巨潮资讯网：《关于收购上海 漫酷广告有限公司</w:t>
            </w:r>
            <w:r>
              <w:rPr>
                <w:color w:val="000000"/>
                <w:spacing w:val="0"/>
                <w:w w:val="100"/>
                <w:position w:val="0"/>
                <w:sz w:val="17"/>
                <w:szCs w:val="17"/>
              </w:rPr>
              <w:t>85%</w:t>
            </w:r>
            <w:r>
              <w:rPr>
                <w:color w:val="000000"/>
                <w:spacing w:val="0"/>
                <w:w w:val="100"/>
                <w:position w:val="0"/>
              </w:rPr>
              <w:t xml:space="preserve">股权暨 复牌的公告》（公告编号： </w:t>
            </w:r>
            <w:r>
              <w:rPr>
                <w:color w:val="000000"/>
                <w:spacing w:val="0"/>
                <w:w w:val="100"/>
                <w:position w:val="0"/>
                <w:sz w:val="17"/>
                <w:szCs w:val="17"/>
              </w:rPr>
              <w:t>2014-033）</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上海氯氪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 xml:space="preserve">2014 </w:t>
            </w:r>
            <w:r>
              <w:rPr>
                <w:color w:val="000000"/>
                <w:spacing w:val="0"/>
                <w:w w:val="100"/>
                <w:position w:val="0"/>
              </w:rPr>
              <w:t xml:space="preserve">年 </w:t>
            </w:r>
            <w:r>
              <w:rPr>
                <w:color w:val="000000"/>
                <w:spacing w:val="0"/>
                <w:w w:val="100"/>
                <w:position w:val="0"/>
                <w:sz w:val="17"/>
                <w:szCs w:val="17"/>
              </w:rPr>
              <w:t xml:space="preserve">01 </w:t>
            </w:r>
            <w:r>
              <w:rPr>
                <w:color w:val="000000"/>
                <w:spacing w:val="0"/>
                <w:w w:val="100"/>
                <w:position w:val="0"/>
              </w:rPr>
              <w:t>月</w:t>
            </w:r>
            <w:r>
              <w:rPr>
                <w:color w:val="000000"/>
                <w:spacing w:val="0"/>
                <w:w w:val="100"/>
                <w:position w:val="0"/>
                <w:sz w:val="17"/>
                <w:szCs w:val="17"/>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12</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3,004.98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3,065.11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 xml:space="preserve">2014 </w:t>
            </w:r>
            <w:r>
              <w:rPr>
                <w:color w:val="000000"/>
                <w:spacing w:val="0"/>
                <w:w w:val="100"/>
                <w:position w:val="0"/>
              </w:rPr>
              <w:t xml:space="preserve">年 </w:t>
            </w:r>
            <w:r>
              <w:rPr>
                <w:color w:val="000000"/>
                <w:spacing w:val="0"/>
                <w:w w:val="100"/>
                <w:position w:val="0"/>
                <w:sz w:val="17"/>
                <w:szCs w:val="17"/>
              </w:rPr>
              <w:t xml:space="preserve">07 </w:t>
            </w:r>
            <w:r>
              <w:rPr>
                <w:color w:val="000000"/>
                <w:spacing w:val="0"/>
                <w:w w:val="100"/>
                <w:position w:val="0"/>
              </w:rPr>
              <w:t>月</w:t>
            </w:r>
            <w:r>
              <w:rPr>
                <w:color w:val="000000"/>
                <w:spacing w:val="0"/>
                <w:w w:val="100"/>
                <w:position w:val="0"/>
                <w:sz w:val="17"/>
                <w:szCs w:val="17"/>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巨潮资讯网：《发行股份及支 付现金购买资产并募集配套资 金暨关联交易报告书（草案）》</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琥珀传播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 xml:space="preserve">2014 </w:t>
            </w:r>
            <w:r>
              <w:rPr>
                <w:color w:val="000000"/>
                <w:spacing w:val="0"/>
                <w:w w:val="100"/>
                <w:position w:val="0"/>
              </w:rPr>
              <w:t xml:space="preserve">年 </w:t>
            </w:r>
            <w:r>
              <w:rPr>
                <w:color w:val="000000"/>
                <w:spacing w:val="0"/>
                <w:w w:val="100"/>
                <w:position w:val="0"/>
                <w:sz w:val="17"/>
                <w:szCs w:val="17"/>
              </w:rPr>
              <w:t xml:space="preserve">01 </w:t>
            </w:r>
            <w:r>
              <w:rPr>
                <w:color w:val="000000"/>
                <w:spacing w:val="0"/>
                <w:w w:val="100"/>
                <w:position w:val="0"/>
              </w:rPr>
              <w:t>月</w:t>
            </w:r>
            <w:r>
              <w:rPr>
                <w:color w:val="000000"/>
                <w:spacing w:val="0"/>
                <w:w w:val="100"/>
                <w:position w:val="0"/>
                <w:sz w:val="17"/>
                <w:szCs w:val="17"/>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12</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2,550.02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2,536.79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股权激励费用 摊销所致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 xml:space="preserve">2014 </w:t>
            </w:r>
            <w:r>
              <w:rPr>
                <w:color w:val="000000"/>
                <w:spacing w:val="0"/>
                <w:w w:val="100"/>
                <w:position w:val="0"/>
              </w:rPr>
              <w:t xml:space="preserve">年 </w:t>
            </w:r>
            <w:r>
              <w:rPr>
                <w:color w:val="000000"/>
                <w:spacing w:val="0"/>
                <w:w w:val="100"/>
                <w:position w:val="0"/>
                <w:sz w:val="17"/>
                <w:szCs w:val="17"/>
              </w:rPr>
              <w:t xml:space="preserve">07 </w:t>
            </w:r>
            <w:r>
              <w:rPr>
                <w:color w:val="000000"/>
                <w:spacing w:val="0"/>
                <w:w w:val="100"/>
                <w:position w:val="0"/>
              </w:rPr>
              <w:t>月</w:t>
            </w:r>
            <w:r>
              <w:rPr>
                <w:color w:val="000000"/>
                <w:spacing w:val="0"/>
                <w:w w:val="100"/>
                <w:position w:val="0"/>
                <w:sz w:val="17"/>
                <w:szCs w:val="17"/>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巨潮资讯网：《发行股份及支 付现金购买资产并募集配套资 金暨关联交易报告书（草案）》</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万圣伟业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 xml:space="preserve">01 </w:t>
            </w:r>
            <w:r>
              <w:rPr>
                <w:color w:val="000000"/>
                <w:spacing w:val="0"/>
                <w:w w:val="100"/>
                <w:position w:val="0"/>
              </w:rPr>
              <w:t>月</w:t>
            </w:r>
            <w:r>
              <w:rPr>
                <w:color w:val="000000"/>
                <w:spacing w:val="0"/>
                <w:w w:val="100"/>
                <w:position w:val="0"/>
                <w:sz w:val="17"/>
                <w:szCs w:val="17"/>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 xml:space="preserve">2017 </w:t>
            </w:r>
            <w:r>
              <w:rPr>
                <w:color w:val="000000"/>
                <w:spacing w:val="0"/>
                <w:w w:val="100"/>
                <w:position w:val="0"/>
              </w:rPr>
              <w:t xml:space="preserve">年 </w:t>
            </w:r>
            <w:r>
              <w:rPr>
                <w:color w:val="000000"/>
                <w:spacing w:val="0"/>
                <w:w w:val="100"/>
                <w:position w:val="0"/>
                <w:sz w:val="17"/>
                <w:szCs w:val="17"/>
              </w:rPr>
              <w:t xml:space="preserve">12 </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18,561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22,478.97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 xml:space="preserve">06 </w:t>
            </w:r>
            <w:r>
              <w:rPr>
                <w:color w:val="000000"/>
                <w:spacing w:val="0"/>
                <w:w w:val="100"/>
                <w:position w:val="0"/>
              </w:rPr>
              <w:t>月</w:t>
            </w:r>
            <w:r>
              <w:rPr>
                <w:color w:val="000000"/>
                <w:spacing w:val="0"/>
                <w:w w:val="100"/>
                <w:position w:val="0"/>
                <w:sz w:val="17"/>
                <w:szCs w:val="17"/>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巨潮资讯网：《发行股份及支 付现金购买资产并募集配套资 金暨关联交易报告书（草案）》</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微创时代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 xml:space="preserve">01 </w:t>
            </w:r>
            <w:r>
              <w:rPr>
                <w:color w:val="000000"/>
                <w:spacing w:val="0"/>
                <w:w w:val="100"/>
                <w:position w:val="0"/>
              </w:rPr>
              <w:t>月</w:t>
            </w:r>
            <w:r>
              <w:rPr>
                <w:color w:val="000000"/>
                <w:spacing w:val="0"/>
                <w:w w:val="100"/>
                <w:position w:val="0"/>
                <w:sz w:val="17"/>
                <w:szCs w:val="17"/>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 xml:space="preserve">2017 </w:t>
            </w:r>
            <w:r>
              <w:rPr>
                <w:color w:val="000000"/>
                <w:spacing w:val="0"/>
                <w:w w:val="100"/>
                <w:position w:val="0"/>
              </w:rPr>
              <w:t xml:space="preserve">年 </w:t>
            </w:r>
            <w:r>
              <w:rPr>
                <w:color w:val="000000"/>
                <w:spacing w:val="0"/>
                <w:w w:val="100"/>
                <w:position w:val="0"/>
                <w:sz w:val="17"/>
                <w:szCs w:val="17"/>
              </w:rPr>
              <w:t xml:space="preserve">12 </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7,200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7,248.80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 xml:space="preserve">06 </w:t>
            </w:r>
            <w:r>
              <w:rPr>
                <w:color w:val="000000"/>
                <w:spacing w:val="0"/>
                <w:w w:val="100"/>
                <w:position w:val="0"/>
              </w:rPr>
              <w:t>月</w:t>
            </w:r>
            <w:r>
              <w:rPr>
                <w:color w:val="000000"/>
                <w:spacing w:val="0"/>
                <w:w w:val="100"/>
                <w:position w:val="0"/>
                <w:sz w:val="17"/>
                <w:szCs w:val="17"/>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巨潮资讯网：《发行股份及支 付现金购买资产并募集配套资 金暨关联交易报告书（草案）》</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智趣广告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 xml:space="preserve">01 </w:t>
            </w:r>
            <w:r>
              <w:rPr>
                <w:color w:val="000000"/>
                <w:spacing w:val="0"/>
                <w:w w:val="100"/>
                <w:position w:val="0"/>
              </w:rPr>
              <w:t>月</w:t>
            </w:r>
            <w:r>
              <w:rPr>
                <w:color w:val="000000"/>
                <w:spacing w:val="0"/>
                <w:w w:val="100"/>
                <w:position w:val="0"/>
                <w:sz w:val="17"/>
                <w:szCs w:val="17"/>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2018 </w:t>
            </w:r>
            <w:r>
              <w:rPr>
                <w:color w:val="000000"/>
                <w:spacing w:val="0"/>
                <w:w w:val="100"/>
                <w:position w:val="0"/>
              </w:rPr>
              <w:t xml:space="preserve">年 </w:t>
            </w:r>
            <w:r>
              <w:rPr>
                <w:color w:val="000000"/>
                <w:spacing w:val="0"/>
                <w:w w:val="100"/>
                <w:position w:val="0"/>
                <w:sz w:val="17"/>
                <w:szCs w:val="17"/>
              </w:rPr>
              <w:t>12</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5,800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3,778.55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未达预期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巨潮资讯网：《发行股份及支 付现金购买资产并募集配套资</w:t>
            </w:r>
          </w:p>
        </w:tc>
      </w:tr>
    </w:tbl>
    <w:tbl>
      <w:tblPr>
        <w:tblOverlap w:val="never"/>
        <w:jc w:val="center"/>
        <w:tblLayout w:type="fixed"/>
      </w:tblPr>
      <w:tblGrid>
        <w:gridCol w:w="1282"/>
        <w:gridCol w:w="950"/>
        <w:gridCol w:w="850"/>
        <w:gridCol w:w="994"/>
        <w:gridCol w:w="994"/>
        <w:gridCol w:w="1272"/>
        <w:gridCol w:w="854"/>
        <w:gridCol w:w="2486"/>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金报告书（草案）》</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、郑晓东、段永玲、郭海承诺上海漫酷于</w:t>
      </w:r>
      <w:r>
        <w:rPr>
          <w:color w:val="000000"/>
          <w:spacing w:val="0"/>
          <w:w w:val="100"/>
          <w:position w:val="0"/>
        </w:rPr>
        <w:t>2014</w:t>
      </w:r>
      <w:r>
        <w:rPr>
          <w:color w:val="000000"/>
          <w:spacing w:val="0"/>
          <w:w w:val="100"/>
          <w:position w:val="0"/>
        </w:rPr>
        <w:t>、</w:t>
      </w:r>
      <w:r>
        <w:rPr>
          <w:color w:val="000000"/>
          <w:spacing w:val="0"/>
          <w:w w:val="100"/>
          <w:position w:val="0"/>
        </w:rPr>
        <w:t>2015</w:t>
      </w:r>
      <w:r>
        <w:rPr>
          <w:color w:val="000000"/>
          <w:spacing w:val="0"/>
          <w:w w:val="100"/>
          <w:position w:val="0"/>
        </w:rPr>
        <w:t>、</w:t>
      </w:r>
      <w:r>
        <w:rPr>
          <w:color w:val="000000"/>
          <w:spacing w:val="0"/>
          <w:w w:val="100"/>
          <w:position w:val="0"/>
        </w:rPr>
        <w:t>2016</w:t>
      </w:r>
      <w:r>
        <w:rPr>
          <w:color w:val="000000"/>
          <w:spacing w:val="0"/>
          <w:w w:val="100"/>
          <w:position w:val="0"/>
        </w:rPr>
        <w:t>会计年度实现的年度审核税后净利润（指 经具有证券从业资格的会计师事务所审计确认的扣除非经常性损益的净利润）应分别不少于人民币</w:t>
      </w:r>
      <w:r>
        <w:rPr>
          <w:color w:val="000000"/>
          <w:spacing w:val="0"/>
          <w:w w:val="100"/>
          <w:position w:val="0"/>
        </w:rPr>
        <w:t xml:space="preserve">4,700 </w:t>
      </w:r>
      <w:r>
        <w:rPr>
          <w:color w:val="000000"/>
          <w:spacing w:val="0"/>
          <w:w w:val="100"/>
          <w:position w:val="0"/>
        </w:rPr>
        <w:t>万元、</w:t>
      </w:r>
      <w:r>
        <w:rPr>
          <w:color w:val="000000"/>
          <w:spacing w:val="0"/>
          <w:w w:val="100"/>
          <w:position w:val="0"/>
        </w:rPr>
        <w:t>6, 000</w:t>
      </w:r>
      <w:r>
        <w:rPr>
          <w:color w:val="000000"/>
          <w:spacing w:val="0"/>
          <w:w w:val="100"/>
          <w:position w:val="0"/>
        </w:rPr>
        <w:t>万元、</w:t>
      </w:r>
      <w:r>
        <w:rPr>
          <w:color w:val="000000"/>
          <w:spacing w:val="0"/>
          <w:w w:val="100"/>
          <w:position w:val="0"/>
        </w:rPr>
        <w:t>7,300</w:t>
      </w:r>
      <w:r>
        <w:rPr>
          <w:color w:val="000000"/>
          <w:spacing w:val="0"/>
          <w:w w:val="100"/>
          <w:position w:val="0"/>
        </w:rPr>
        <w:t>万元，若上海漫酷的税后净利润没有达到上述该年度业绩承诺指标，则须按向上 市公司支付现金补偿。</w:t>
      </w:r>
      <w:r>
        <w:rPr>
          <w:color w:val="000000"/>
          <w:spacing w:val="0"/>
          <w:w w:val="100"/>
          <w:position w:val="0"/>
        </w:rPr>
        <w:t>2016</w:t>
      </w:r>
      <w:r>
        <w:rPr>
          <w:color w:val="000000"/>
          <w:spacing w:val="0"/>
          <w:w w:val="100"/>
          <w:position w:val="0"/>
        </w:rPr>
        <w:t>年度，上海漫酷实现扣除非经常性损益后的净利润为</w:t>
      </w:r>
      <w:r>
        <w:rPr>
          <w:color w:val="000000"/>
          <w:spacing w:val="0"/>
          <w:w w:val="100"/>
          <w:position w:val="0"/>
        </w:rPr>
        <w:t>7,324.01</w:t>
      </w:r>
      <w:r>
        <w:rPr>
          <w:color w:val="000000"/>
          <w:spacing w:val="0"/>
          <w:w w:val="100"/>
          <w:position w:val="0"/>
        </w:rPr>
        <w:t>万元。上海漫酷 是否实现业绩承诺及计算现金补偿金额时，以公司指定的符合资格的会计师事务所出具的专项审核报告确 认的税后净利润数据（即“审核税后净利润”）为准。</w:t>
      </w:r>
    </w:p>
    <w:p>
      <w:pPr>
        <w:pStyle w:val="Style3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本报告期，上海漫酷限制性股票摊销金额</w:t>
      </w:r>
      <w:r>
        <w:rPr>
          <w:color w:val="000000"/>
          <w:spacing w:val="0"/>
          <w:w w:val="100"/>
          <w:position w:val="0"/>
        </w:rPr>
        <w:t>121.59</w:t>
      </w:r>
      <w:r>
        <w:rPr>
          <w:color w:val="000000"/>
          <w:spacing w:val="0"/>
          <w:w w:val="100"/>
          <w:position w:val="0"/>
        </w:rPr>
        <w:t>万元（税后）</w:t>
      </w:r>
      <w:r>
        <w:rPr>
          <w:color w:val="000000"/>
          <w:spacing w:val="0"/>
          <w:w w:val="100"/>
          <w:position w:val="0"/>
        </w:rPr>
        <w:t>，</w:t>
      </w:r>
      <w:r>
        <w:rPr>
          <w:color w:val="000000"/>
          <w:spacing w:val="0"/>
          <w:w w:val="100"/>
          <w:position w:val="0"/>
        </w:rPr>
        <w:t>如果剔除上述因素，上海漫酷实现扣 除非经常性损益后的净利润为</w:t>
      </w:r>
      <w:r>
        <w:rPr>
          <w:color w:val="000000"/>
          <w:spacing w:val="0"/>
          <w:w w:val="100"/>
          <w:position w:val="0"/>
        </w:rPr>
        <w:t xml:space="preserve">7, </w:t>
      </w:r>
      <w:r>
        <w:rPr>
          <w:color w:val="000000"/>
          <w:spacing w:val="0"/>
          <w:w w:val="100"/>
          <w:position w:val="0"/>
        </w:rPr>
        <w:t>445.5</w:t>
      </w:r>
      <w:r>
        <w:rPr>
          <w:color w:val="000000"/>
          <w:spacing w:val="0"/>
          <w:w w:val="100"/>
          <w:position w:val="0"/>
        </w:rPr>
        <w:t>0</w:t>
      </w:r>
      <w:r>
        <w:rPr>
          <w:color w:val="000000"/>
          <w:spacing w:val="0"/>
          <w:w w:val="100"/>
          <w:position w:val="0"/>
        </w:rPr>
        <w:t>万元。</w:t>
      </w:r>
      <w:r>
        <w:rPr>
          <w:color w:val="000000"/>
          <w:spacing w:val="0"/>
          <w:w w:val="100"/>
          <w:position w:val="0"/>
        </w:rPr>
        <w:t>2014-2016</w:t>
      </w:r>
      <w:r>
        <w:rPr>
          <w:color w:val="000000"/>
          <w:spacing w:val="0"/>
          <w:w w:val="100"/>
          <w:position w:val="0"/>
        </w:rPr>
        <w:t>年度，上海漫酷累计实现扣除非经常性损益后的 净利润</w:t>
      </w:r>
      <w:r>
        <w:rPr>
          <w:color w:val="000000"/>
          <w:spacing w:val="0"/>
          <w:w w:val="100"/>
          <w:position w:val="0"/>
        </w:rPr>
        <w:t>19,637.68</w:t>
      </w:r>
      <w:r>
        <w:rPr>
          <w:color w:val="000000"/>
          <w:spacing w:val="0"/>
          <w:w w:val="100"/>
          <w:position w:val="0"/>
        </w:rPr>
        <w:t>万元，已超过三年累计承诺实现业绩</w:t>
      </w:r>
      <w:r>
        <w:rPr>
          <w:color w:val="000000"/>
          <w:spacing w:val="0"/>
          <w:w w:val="100"/>
          <w:position w:val="0"/>
        </w:rPr>
        <w:t>18, 000</w:t>
      </w:r>
      <w:r>
        <w:rPr>
          <w:color w:val="000000"/>
          <w:spacing w:val="0"/>
          <w:w w:val="100"/>
          <w:position w:val="0"/>
        </w:rPr>
        <w:t>万元。</w:t>
      </w:r>
    </w:p>
    <w:p>
      <w:pPr>
        <w:pStyle w:val="Style39"/>
        <w:keepNext w:val="0"/>
        <w:keepLines w:val="0"/>
        <w:widowControl w:val="0"/>
        <w:shd w:val="clear" w:color="auto" w:fill="auto"/>
        <w:tabs>
          <w:tab w:pos="730" w:val="left"/>
        </w:tabs>
        <w:bidi w:val="0"/>
        <w:spacing w:before="0" w:after="0" w:line="469" w:lineRule="exact"/>
        <w:ind w:left="0" w:right="0" w:firstLine="360"/>
        <w:jc w:val="both"/>
      </w:pPr>
      <w:bookmarkStart w:id="300" w:name="bookmark300"/>
      <w:r>
        <w:rPr>
          <w:color w:val="000000"/>
          <w:spacing w:val="0"/>
          <w:w w:val="100"/>
          <w:position w:val="0"/>
        </w:rPr>
        <w:t>2</w:t>
      </w:r>
      <w:bookmarkEnd w:id="300"/>
      <w:r>
        <w:rPr>
          <w:color w:val="000000"/>
          <w:spacing w:val="0"/>
          <w:w w:val="100"/>
          <w:position w:val="0"/>
        </w:rPr>
        <w:t>、</w:t>
        <w:tab/>
        <w:t>詹嘉、李翔、张璐、李劼承诺上海氩氪</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年和</w:t>
      </w:r>
      <w:r>
        <w:rPr>
          <w:color w:val="000000"/>
          <w:spacing w:val="0"/>
          <w:w w:val="100"/>
          <w:position w:val="0"/>
        </w:rPr>
        <w:t>2016</w:t>
      </w:r>
      <w:r>
        <w:rPr>
          <w:color w:val="000000"/>
          <w:spacing w:val="0"/>
          <w:w w:val="100"/>
          <w:position w:val="0"/>
        </w:rPr>
        <w:t>年实现的经审计的净利润（指经具 有证券从业资格的会计师事务所审计确认的扣除非经常性损益的净利润）分别不少于人民币</w:t>
      </w:r>
      <w:r>
        <w:rPr>
          <w:color w:val="000000"/>
          <w:spacing w:val="0"/>
          <w:w w:val="100"/>
          <w:position w:val="0"/>
        </w:rPr>
        <w:t>1,801.96</w:t>
      </w:r>
      <w:r>
        <w:rPr>
          <w:color w:val="000000"/>
          <w:spacing w:val="0"/>
          <w:w w:val="100"/>
          <w:position w:val="0"/>
        </w:rPr>
        <w:t>万 元、</w:t>
      </w:r>
      <w:r>
        <w:rPr>
          <w:color w:val="000000"/>
          <w:spacing w:val="0"/>
          <w:w w:val="100"/>
          <w:position w:val="0"/>
        </w:rPr>
        <w:t>2,378.75</w:t>
      </w:r>
      <w:r>
        <w:rPr>
          <w:color w:val="000000"/>
          <w:spacing w:val="0"/>
          <w:w w:val="100"/>
          <w:position w:val="0"/>
        </w:rPr>
        <w:t>万元、</w:t>
      </w:r>
      <w:r>
        <w:rPr>
          <w:color w:val="000000"/>
          <w:spacing w:val="0"/>
          <w:w w:val="100"/>
          <w:position w:val="0"/>
        </w:rPr>
        <w:t>3,004.98</w:t>
      </w:r>
      <w:r>
        <w:rPr>
          <w:color w:val="000000"/>
          <w:spacing w:val="0"/>
          <w:w w:val="100"/>
          <w:position w:val="0"/>
        </w:rPr>
        <w:t>万元。否则詹嘉、李翔、张璐、李劼将按照《氩氪业绩补偿协议》的约定对 上市公司进行补偿。上海氩氪</w:t>
      </w:r>
      <w:r>
        <w:rPr>
          <w:color w:val="000000"/>
          <w:spacing w:val="0"/>
          <w:w w:val="100"/>
          <w:position w:val="0"/>
        </w:rPr>
        <w:t>2016</w:t>
      </w:r>
      <w:r>
        <w:rPr>
          <w:color w:val="000000"/>
          <w:spacing w:val="0"/>
          <w:w w:val="100"/>
          <w:position w:val="0"/>
        </w:rPr>
        <w:t>年度经审计的扣除非经常性损益后的净利润为</w:t>
      </w:r>
      <w:r>
        <w:rPr>
          <w:color w:val="000000"/>
          <w:spacing w:val="0"/>
          <w:w w:val="100"/>
          <w:position w:val="0"/>
        </w:rPr>
        <w:t>3,065.11</w:t>
      </w:r>
      <w:r>
        <w:rPr>
          <w:color w:val="000000"/>
          <w:spacing w:val="0"/>
          <w:w w:val="100"/>
          <w:position w:val="0"/>
        </w:rPr>
        <w:t>万元，已完成盈 利预测的业绩承诺。</w:t>
      </w:r>
    </w:p>
    <w:p>
      <w:pPr>
        <w:pStyle w:val="Style3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本报告期，上海氩氪限制性股票摊销金额</w:t>
      </w:r>
      <w:r>
        <w:rPr>
          <w:color w:val="000000"/>
          <w:spacing w:val="0"/>
          <w:w w:val="100"/>
          <w:position w:val="0"/>
        </w:rPr>
        <w:t>46.68</w:t>
      </w:r>
      <w:r>
        <w:rPr>
          <w:color w:val="000000"/>
          <w:spacing w:val="0"/>
          <w:w w:val="100"/>
          <w:position w:val="0"/>
        </w:rPr>
        <w:t>万元（税后），如果剔除上述因素，上海氩氪实现扣 除非经常性损益后的净利润为</w:t>
      </w:r>
      <w:r>
        <w:rPr>
          <w:color w:val="000000"/>
          <w:spacing w:val="0"/>
          <w:w w:val="100"/>
          <w:position w:val="0"/>
        </w:rPr>
        <w:t>3,111.79</w:t>
      </w:r>
      <w:r>
        <w:rPr>
          <w:color w:val="000000"/>
          <w:spacing w:val="0"/>
          <w:w w:val="100"/>
          <w:position w:val="0"/>
        </w:rPr>
        <w:t>万元。</w:t>
      </w:r>
      <w:r>
        <w:rPr>
          <w:color w:val="000000"/>
          <w:spacing w:val="0"/>
          <w:w w:val="100"/>
          <w:position w:val="0"/>
        </w:rPr>
        <w:t>2014-2016</w:t>
      </w:r>
      <w:r>
        <w:rPr>
          <w:color w:val="000000"/>
          <w:spacing w:val="0"/>
          <w:w w:val="100"/>
          <w:position w:val="0"/>
        </w:rPr>
        <w:t>年度，上海氩氪累计实现扣除非经常性损益后的 净利润</w:t>
      </w:r>
      <w:r>
        <w:rPr>
          <w:color w:val="000000"/>
          <w:spacing w:val="0"/>
          <w:w w:val="100"/>
          <w:position w:val="0"/>
        </w:rPr>
        <w:t>7,568.10</w:t>
      </w:r>
      <w:r>
        <w:rPr>
          <w:color w:val="000000"/>
          <w:spacing w:val="0"/>
          <w:w w:val="100"/>
          <w:position w:val="0"/>
        </w:rPr>
        <w:t>万元，已超过三年累计承诺实现业绩</w:t>
      </w:r>
      <w:r>
        <w:rPr>
          <w:color w:val="000000"/>
          <w:spacing w:val="0"/>
          <w:w w:val="100"/>
          <w:position w:val="0"/>
        </w:rPr>
        <w:t>7,185.69</w:t>
      </w:r>
      <w:r>
        <w:rPr>
          <w:color w:val="000000"/>
          <w:spacing w:val="0"/>
          <w:w w:val="100"/>
          <w:position w:val="0"/>
        </w:rPr>
        <w:t>万元。</w:t>
      </w:r>
    </w:p>
    <w:p>
      <w:pPr>
        <w:pStyle w:val="Style39"/>
        <w:keepNext w:val="0"/>
        <w:keepLines w:val="0"/>
        <w:widowControl w:val="0"/>
        <w:shd w:val="clear" w:color="auto" w:fill="auto"/>
        <w:tabs>
          <w:tab w:pos="735" w:val="left"/>
        </w:tabs>
        <w:bidi w:val="0"/>
        <w:spacing w:before="0" w:after="0" w:line="469" w:lineRule="exact"/>
        <w:ind w:left="0" w:right="0" w:firstLine="360"/>
        <w:jc w:val="both"/>
      </w:pPr>
      <w:bookmarkStart w:id="301" w:name="bookmark301"/>
      <w:r>
        <w:rPr>
          <w:color w:val="000000"/>
          <w:spacing w:val="0"/>
          <w:w w:val="100"/>
          <w:position w:val="0"/>
        </w:rPr>
        <w:t>3</w:t>
      </w:r>
      <w:bookmarkEnd w:id="301"/>
      <w:r>
        <w:rPr>
          <w:color w:val="000000"/>
          <w:spacing w:val="0"/>
          <w:w w:val="100"/>
          <w:position w:val="0"/>
        </w:rPr>
        <w:t>、</w:t>
        <w:tab/>
        <w:t>刘阳、王英杰、孙唯一、田斌承诺琥珀传播</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年和</w:t>
      </w:r>
      <w:r>
        <w:rPr>
          <w:color w:val="000000"/>
          <w:spacing w:val="0"/>
          <w:w w:val="100"/>
          <w:position w:val="0"/>
        </w:rPr>
        <w:t>2016</w:t>
      </w:r>
      <w:r>
        <w:rPr>
          <w:color w:val="000000"/>
          <w:spacing w:val="0"/>
          <w:w w:val="100"/>
          <w:position w:val="0"/>
        </w:rPr>
        <w:t>年实现的经审计的净利润（指 经具有证券从业资格的会计师事务所审计确认的扣除非经常性损益的净利润）分别不少于人民币</w:t>
      </w:r>
      <w:r>
        <w:rPr>
          <w:color w:val="000000"/>
          <w:spacing w:val="0"/>
          <w:w w:val="100"/>
          <w:position w:val="0"/>
        </w:rPr>
        <w:t xml:space="preserve">1,501.47 </w:t>
      </w:r>
      <w:r>
        <w:rPr>
          <w:color w:val="000000"/>
          <w:spacing w:val="0"/>
          <w:w w:val="100"/>
          <w:position w:val="0"/>
        </w:rPr>
        <w:t>万元、</w:t>
      </w:r>
      <w:r>
        <w:rPr>
          <w:color w:val="000000"/>
          <w:spacing w:val="0"/>
          <w:w w:val="100"/>
          <w:position w:val="0"/>
        </w:rPr>
        <w:t>1,950.13</w:t>
      </w:r>
      <w:r>
        <w:rPr>
          <w:color w:val="000000"/>
          <w:spacing w:val="0"/>
          <w:w w:val="100"/>
          <w:position w:val="0"/>
        </w:rPr>
        <w:t>万元、</w:t>
      </w:r>
      <w:r>
        <w:rPr>
          <w:color w:val="000000"/>
          <w:spacing w:val="0"/>
          <w:w w:val="100"/>
          <w:position w:val="0"/>
        </w:rPr>
        <w:t>2,550.02</w:t>
      </w:r>
      <w:r>
        <w:rPr>
          <w:color w:val="000000"/>
          <w:spacing w:val="0"/>
          <w:w w:val="100"/>
          <w:position w:val="0"/>
        </w:rPr>
        <w:t>万元；否则刘阳、王英杰、孙唯一、田斌将按照《琥珀业绩补偿协议》的 约定对上市公司进行补偿。琥珀传播</w:t>
      </w:r>
      <w:r>
        <w:rPr>
          <w:color w:val="000000"/>
          <w:spacing w:val="0"/>
          <w:w w:val="100"/>
          <w:position w:val="0"/>
        </w:rPr>
        <w:t>2016</w:t>
      </w:r>
      <w:r>
        <w:rPr>
          <w:color w:val="000000"/>
          <w:spacing w:val="0"/>
          <w:w w:val="100"/>
          <w:position w:val="0"/>
        </w:rPr>
        <w:t>年度经审计的扣除非经常性损益后的净利润为</w:t>
      </w:r>
      <w:r>
        <w:rPr>
          <w:color w:val="000000"/>
          <w:spacing w:val="0"/>
          <w:w w:val="100"/>
          <w:position w:val="0"/>
        </w:rPr>
        <w:t>2,536.79</w:t>
      </w:r>
      <w:r>
        <w:rPr>
          <w:color w:val="000000"/>
          <w:spacing w:val="0"/>
          <w:w w:val="100"/>
          <w:position w:val="0"/>
        </w:rPr>
        <w:t xml:space="preserve">万元，比 </w:t>
      </w:r>
      <w:r>
        <w:rPr>
          <w:color w:val="000000"/>
          <w:spacing w:val="0"/>
          <w:w w:val="100"/>
          <w:position w:val="0"/>
        </w:rPr>
        <w:t>2016</w:t>
      </w:r>
      <w:r>
        <w:rPr>
          <w:color w:val="000000"/>
          <w:spacing w:val="0"/>
          <w:w w:val="100"/>
          <w:position w:val="0"/>
        </w:rPr>
        <w:t>年度承诺数少</w:t>
      </w:r>
      <w:r>
        <w:rPr>
          <w:color w:val="000000"/>
          <w:spacing w:val="0"/>
          <w:w w:val="100"/>
          <w:position w:val="0"/>
        </w:rPr>
        <w:t>13.23</w:t>
      </w:r>
      <w:r>
        <w:rPr>
          <w:color w:val="000000"/>
          <w:spacing w:val="0"/>
          <w:w w:val="100"/>
          <w:position w:val="0"/>
        </w:rPr>
        <w:t>万元。</w:t>
      </w:r>
    </w:p>
    <w:p>
      <w:pPr>
        <w:pStyle w:val="Style3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本报告期，琥珀传播限制性股票摊销金额</w:t>
      </w:r>
      <w:r>
        <w:rPr>
          <w:color w:val="000000"/>
          <w:spacing w:val="0"/>
          <w:w w:val="100"/>
          <w:position w:val="0"/>
        </w:rPr>
        <w:t>28.7</w:t>
      </w:r>
      <w:r>
        <w:rPr>
          <w:color w:val="000000"/>
          <w:spacing w:val="0"/>
          <w:w w:val="100"/>
          <w:position w:val="0"/>
        </w:rPr>
        <w:t>2</w:t>
      </w:r>
      <w:r>
        <w:rPr>
          <w:color w:val="000000"/>
          <w:spacing w:val="0"/>
          <w:w w:val="100"/>
          <w:position w:val="0"/>
        </w:rPr>
        <w:t>万元（税后），如果剔除上述因素，琥珀传播实现扣 除非经常性损益后的净利润为</w:t>
      </w:r>
      <w:r>
        <w:rPr>
          <w:color w:val="000000"/>
          <w:spacing w:val="0"/>
          <w:w w:val="100"/>
          <w:position w:val="0"/>
        </w:rPr>
        <w:t>2,565.51</w:t>
      </w:r>
      <w:r>
        <w:rPr>
          <w:color w:val="000000"/>
          <w:spacing w:val="0"/>
          <w:w w:val="100"/>
          <w:position w:val="0"/>
        </w:rPr>
        <w:t>万元。</w:t>
      </w:r>
      <w:r>
        <w:rPr>
          <w:color w:val="000000"/>
          <w:spacing w:val="0"/>
          <w:w w:val="100"/>
          <w:position w:val="0"/>
        </w:rPr>
        <w:t>2014-2016</w:t>
      </w:r>
      <w:r>
        <w:rPr>
          <w:color w:val="000000"/>
          <w:spacing w:val="0"/>
          <w:w w:val="100"/>
          <w:position w:val="0"/>
        </w:rPr>
        <w:t>年度，琥珀传播累计实现扣除非经常性损益后的 净利润</w:t>
      </w:r>
      <w:r>
        <w:rPr>
          <w:color w:val="000000"/>
          <w:spacing w:val="0"/>
          <w:w w:val="100"/>
          <w:position w:val="0"/>
        </w:rPr>
        <w:t>6,242.16</w:t>
      </w:r>
      <w:r>
        <w:rPr>
          <w:color w:val="000000"/>
          <w:spacing w:val="0"/>
          <w:w w:val="100"/>
          <w:position w:val="0"/>
        </w:rPr>
        <w:t>万元，已超过三年累计承诺实现业绩</w:t>
      </w:r>
      <w:r>
        <w:rPr>
          <w:color w:val="000000"/>
          <w:spacing w:val="0"/>
          <w:w w:val="100"/>
          <w:position w:val="0"/>
        </w:rPr>
        <w:t>6,001.62</w:t>
      </w:r>
      <w:r>
        <w:rPr>
          <w:color w:val="000000"/>
          <w:spacing w:val="0"/>
          <w:w w:val="100"/>
          <w:position w:val="0"/>
        </w:rPr>
        <w:t>万元。根据《琥珀业绩补偿协议》，刘阳、 王英杰、孙唯一、田斌无需进行利润补偿。</w:t>
      </w:r>
    </w:p>
    <w:p>
      <w:pPr>
        <w:pStyle w:val="Style39"/>
        <w:keepNext w:val="0"/>
        <w:keepLines w:val="0"/>
        <w:widowControl w:val="0"/>
        <w:shd w:val="clear" w:color="auto" w:fill="auto"/>
        <w:tabs>
          <w:tab w:pos="358" w:val="left"/>
        </w:tabs>
        <w:bidi w:val="0"/>
        <w:spacing w:before="0" w:after="0" w:line="469" w:lineRule="exact"/>
        <w:ind w:left="0" w:right="0" w:firstLine="360"/>
        <w:jc w:val="both"/>
      </w:pPr>
      <w:bookmarkStart w:id="302" w:name="bookmark302"/>
      <w:r>
        <w:rPr>
          <w:color w:val="000000"/>
          <w:spacing w:val="0"/>
          <w:w w:val="100"/>
          <w:position w:val="0"/>
        </w:rPr>
        <w:t>4</w:t>
      </w:r>
      <w:bookmarkEnd w:id="302"/>
      <w:r>
        <w:rPr>
          <w:color w:val="000000"/>
          <w:spacing w:val="0"/>
          <w:w w:val="100"/>
          <w:position w:val="0"/>
        </w:rPr>
        <w:t>、</w:t>
        <w:tab/>
        <w:t>徐先明、淮安明硕承诺万圣伟业于</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 xml:space="preserve">年度应实现的年度经审核税后净利 </w:t>
      </w:r>
      <w:r>
        <w:rPr>
          <w:color w:val="000000"/>
          <w:spacing w:val="0"/>
          <w:w w:val="100"/>
          <w:position w:val="0"/>
        </w:rPr>
        <w:t>润（指经具有证券从业资格的会计师事务所审计确认的扣除非经常性损益后归属于母公司股东的净利润） 分别不低于</w:t>
      </w:r>
      <w:r>
        <w:rPr>
          <w:color w:val="000000"/>
          <w:spacing w:val="0"/>
          <w:w w:val="100"/>
          <w:position w:val="0"/>
        </w:rPr>
        <w:t>14,800</w:t>
      </w:r>
      <w:r>
        <w:rPr>
          <w:color w:val="000000"/>
          <w:spacing w:val="0"/>
          <w:w w:val="100"/>
          <w:position w:val="0"/>
        </w:rPr>
        <w:t>万元、</w:t>
      </w:r>
      <w:r>
        <w:rPr>
          <w:color w:val="000000"/>
          <w:spacing w:val="0"/>
          <w:w w:val="100"/>
          <w:position w:val="0"/>
        </w:rPr>
        <w:t>18,561</w:t>
      </w:r>
      <w:r>
        <w:rPr>
          <w:color w:val="000000"/>
          <w:spacing w:val="0"/>
          <w:w w:val="100"/>
          <w:position w:val="0"/>
        </w:rPr>
        <w:t>万元、</w:t>
      </w:r>
      <w:r>
        <w:rPr>
          <w:color w:val="000000"/>
          <w:spacing w:val="0"/>
          <w:w w:val="100"/>
          <w:position w:val="0"/>
        </w:rPr>
        <w:t>23,125</w:t>
      </w:r>
      <w:r>
        <w:rPr>
          <w:color w:val="000000"/>
          <w:spacing w:val="0"/>
          <w:w w:val="100"/>
          <w:position w:val="0"/>
        </w:rPr>
        <w:t>万元。否则徐先明、淮安明硕将按照《万圣伟业业绩补偿协 议》及其补充协议的约定对上市公司进行补偿。万圣伟业</w:t>
      </w:r>
      <w:r>
        <w:rPr>
          <w:color w:val="000000"/>
          <w:spacing w:val="0"/>
          <w:w w:val="100"/>
          <w:position w:val="0"/>
        </w:rPr>
        <w:t>2016</w:t>
      </w:r>
      <w:r>
        <w:rPr>
          <w:color w:val="000000"/>
          <w:spacing w:val="0"/>
          <w:w w:val="100"/>
          <w:position w:val="0"/>
        </w:rPr>
        <w:t>年度经审计的扣除非经常性损益后的净利润 为</w:t>
      </w:r>
      <w:r>
        <w:rPr>
          <w:color w:val="000000"/>
          <w:spacing w:val="0"/>
          <w:w w:val="100"/>
          <w:position w:val="0"/>
        </w:rPr>
        <w:t>22,478.9</w:t>
      </w:r>
      <w:r>
        <w:rPr>
          <w:color w:val="000000"/>
          <w:spacing w:val="0"/>
          <w:w w:val="100"/>
          <w:position w:val="0"/>
        </w:rPr>
        <w:t>7</w:t>
      </w:r>
      <w:r>
        <w:rPr>
          <w:color w:val="000000"/>
          <w:spacing w:val="0"/>
          <w:w w:val="100"/>
          <w:position w:val="0"/>
        </w:rPr>
        <w:t>万元。万圣伟业是否实现业绩承诺及计算现金补偿金额时，以公司指定的符合资格的会计师 事务所出具的专项审核报告确认的税后净利润数据（即“审核税后净利润”）为准。</w:t>
      </w:r>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本报告期，万圣伟业限制性股票摊销金额</w:t>
      </w:r>
      <w:r>
        <w:rPr>
          <w:color w:val="000000"/>
          <w:spacing w:val="0"/>
          <w:w w:val="100"/>
          <w:position w:val="0"/>
        </w:rPr>
        <w:t>29.18</w:t>
      </w:r>
      <w:r>
        <w:rPr>
          <w:color w:val="000000"/>
          <w:spacing w:val="0"/>
          <w:w w:val="100"/>
          <w:position w:val="0"/>
        </w:rPr>
        <w:t>万元（税后），如果剔除上述因素，万圣伟业实现扣 除非经常性损益后的净利润为</w:t>
      </w:r>
      <w:r>
        <w:rPr>
          <w:color w:val="000000"/>
          <w:spacing w:val="0"/>
          <w:w w:val="100"/>
          <w:position w:val="0"/>
        </w:rPr>
        <w:t>22,508.15</w:t>
      </w:r>
      <w:r>
        <w:rPr>
          <w:color w:val="000000"/>
          <w:spacing w:val="0"/>
          <w:w w:val="100"/>
          <w:position w:val="0"/>
        </w:rPr>
        <w:t>万元。</w:t>
      </w:r>
    </w:p>
    <w:p>
      <w:pPr>
        <w:pStyle w:val="Style39"/>
        <w:keepNext w:val="0"/>
        <w:keepLines w:val="0"/>
        <w:widowControl w:val="0"/>
        <w:shd w:val="clear" w:color="auto" w:fill="auto"/>
        <w:tabs>
          <w:tab w:pos="765" w:val="left"/>
        </w:tabs>
        <w:bidi w:val="0"/>
        <w:spacing w:before="0" w:after="0" w:line="470" w:lineRule="exact"/>
        <w:ind w:left="0" w:right="0" w:firstLine="440"/>
        <w:jc w:val="left"/>
      </w:pPr>
      <w:bookmarkStart w:id="303" w:name="bookmark303"/>
      <w:r>
        <w:rPr>
          <w:color w:val="000000"/>
          <w:spacing w:val="0"/>
          <w:w w:val="100"/>
          <w:position w:val="0"/>
        </w:rPr>
        <w:t>5</w:t>
      </w:r>
      <w:bookmarkEnd w:id="303"/>
      <w:r>
        <w:rPr>
          <w:color w:val="000000"/>
          <w:spacing w:val="0"/>
          <w:w w:val="100"/>
          <w:position w:val="0"/>
        </w:rPr>
        <w:t>、</w:t>
        <w:tab/>
        <w:t>刘璐、何若萌承诺微创时代于</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年度应实现的年度审核税后净利润（指 经具有证券从业资格的会计师事务所审计确认的扣除非经常性损益后归属于母公司股东的净利润）分别不 低于</w:t>
      </w:r>
      <w:r>
        <w:rPr>
          <w:color w:val="000000"/>
          <w:spacing w:val="0"/>
          <w:w w:val="100"/>
          <w:position w:val="0"/>
        </w:rPr>
        <w:t>6,000</w:t>
      </w:r>
      <w:r>
        <w:rPr>
          <w:color w:val="000000"/>
          <w:spacing w:val="0"/>
          <w:w w:val="100"/>
          <w:position w:val="0"/>
        </w:rPr>
        <w:t>万元、</w:t>
      </w:r>
      <w:r>
        <w:rPr>
          <w:color w:val="000000"/>
          <w:spacing w:val="0"/>
          <w:w w:val="100"/>
          <w:position w:val="0"/>
        </w:rPr>
        <w:t>7,200</w:t>
      </w:r>
      <w:r>
        <w:rPr>
          <w:color w:val="000000"/>
          <w:spacing w:val="0"/>
          <w:w w:val="100"/>
          <w:position w:val="0"/>
        </w:rPr>
        <w:t>万元、</w:t>
      </w:r>
      <w:r>
        <w:rPr>
          <w:color w:val="000000"/>
          <w:spacing w:val="0"/>
          <w:w w:val="100"/>
          <w:position w:val="0"/>
        </w:rPr>
        <w:t>9,36</w:t>
      </w:r>
      <w:r>
        <w:rPr>
          <w:color w:val="000000"/>
          <w:spacing w:val="0"/>
          <w:w w:val="100"/>
          <w:position w:val="0"/>
        </w:rPr>
        <w:t>。万元。否则刘璐、何若萌将按照《微创时代业绩补偿协议》及其补充 协议的约定对上市公司进行补偿。微创时代</w:t>
      </w:r>
      <w:r>
        <w:rPr>
          <w:color w:val="000000"/>
          <w:spacing w:val="0"/>
          <w:w w:val="100"/>
          <w:position w:val="0"/>
        </w:rPr>
        <w:t>2016</w:t>
      </w:r>
      <w:r>
        <w:rPr>
          <w:color w:val="000000"/>
          <w:spacing w:val="0"/>
          <w:w w:val="100"/>
          <w:position w:val="0"/>
        </w:rPr>
        <w:t>年度经审计的扣除非经常性损益后的净利润为</w:t>
      </w:r>
      <w:r>
        <w:rPr>
          <w:color w:val="000000"/>
          <w:spacing w:val="0"/>
          <w:w w:val="100"/>
          <w:position w:val="0"/>
        </w:rPr>
        <w:t>7,248.8</w:t>
      </w:r>
      <w:r>
        <w:rPr>
          <w:color w:val="000000"/>
          <w:spacing w:val="0"/>
          <w:w w:val="100"/>
          <w:position w:val="0"/>
        </w:rPr>
        <w:t>0</w:t>
      </w:r>
      <w:r>
        <w:rPr>
          <w:color w:val="000000"/>
          <w:spacing w:val="0"/>
          <w:w w:val="100"/>
          <w:position w:val="0"/>
        </w:rPr>
        <w:t>万 元。微创时代是否实现业绩承诺及计算现金补偿金额时，以公司指定的符合资格的会计师事务所出具的专 项审核报告确认的税后净利润数据（即“审核税后净利润”）为准。</w:t>
      </w:r>
    </w:p>
    <w:p>
      <w:pPr>
        <w:pStyle w:val="Style39"/>
        <w:keepNext w:val="0"/>
        <w:keepLines w:val="0"/>
        <w:widowControl w:val="0"/>
        <w:shd w:val="clear" w:color="auto" w:fill="auto"/>
        <w:tabs>
          <w:tab w:pos="765" w:val="left"/>
        </w:tabs>
        <w:bidi w:val="0"/>
        <w:spacing w:before="0" w:after="420" w:line="470" w:lineRule="exact"/>
        <w:ind w:left="0" w:right="0" w:firstLine="440"/>
        <w:jc w:val="left"/>
      </w:pPr>
      <w:bookmarkStart w:id="304" w:name="bookmark304"/>
      <w:r>
        <w:rPr>
          <w:color w:val="000000"/>
          <w:spacing w:val="0"/>
          <w:w w:val="100"/>
          <w:position w:val="0"/>
        </w:rPr>
        <w:t>6</w:t>
      </w:r>
      <w:bookmarkEnd w:id="304"/>
      <w:r>
        <w:rPr>
          <w:color w:val="000000"/>
          <w:spacing w:val="0"/>
          <w:w w:val="100"/>
          <w:position w:val="0"/>
        </w:rPr>
        <w:t>、</w:t>
        <w:tab/>
        <w:t>徐佳亮、徐晓峰、迹象信息承诺标的公司于</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年度及</w:t>
      </w:r>
      <w:r>
        <w:rPr>
          <w:rFonts w:ascii="Times New Roman" w:eastAsia="Times New Roman" w:hAnsi="Times New Roman" w:cs="Times New Roman"/>
          <w:color w:val="000000"/>
          <w:spacing w:val="0"/>
          <w:w w:val="100"/>
          <w:position w:val="0"/>
        </w:rPr>
        <w:t>2018</w:t>
      </w:r>
      <w:r>
        <w:rPr>
          <w:color w:val="000000"/>
          <w:spacing w:val="0"/>
          <w:w w:val="100"/>
          <w:position w:val="0"/>
        </w:rPr>
        <w:t>年度应实现的年度经审核 税后净利润应分别不低于人民币</w:t>
      </w:r>
      <w:r>
        <w:rPr>
          <w:rFonts w:ascii="Times New Roman" w:eastAsia="Times New Roman" w:hAnsi="Times New Roman" w:cs="Times New Roman"/>
          <w:color w:val="000000"/>
          <w:spacing w:val="0"/>
          <w:w w:val="100"/>
          <w:position w:val="0"/>
        </w:rPr>
        <w:t>5,800</w:t>
      </w:r>
      <w:r>
        <w:rPr>
          <w:color w:val="000000"/>
          <w:spacing w:val="0"/>
          <w:w w:val="100"/>
          <w:position w:val="0"/>
        </w:rPr>
        <w:t>万元、</w:t>
      </w:r>
      <w:r>
        <w:rPr>
          <w:rFonts w:ascii="Times New Roman" w:eastAsia="Times New Roman" w:hAnsi="Times New Roman" w:cs="Times New Roman"/>
          <w:color w:val="000000"/>
          <w:spacing w:val="0"/>
          <w:w w:val="100"/>
          <w:position w:val="0"/>
        </w:rPr>
        <w:t>7,540</w:t>
      </w:r>
      <w:r>
        <w:rPr>
          <w:color w:val="000000"/>
          <w:spacing w:val="0"/>
          <w:w w:val="100"/>
          <w:position w:val="0"/>
        </w:rPr>
        <w:t>万元、</w:t>
      </w:r>
      <w:r>
        <w:rPr>
          <w:rFonts w:ascii="Times New Roman" w:eastAsia="Times New Roman" w:hAnsi="Times New Roman" w:cs="Times New Roman"/>
          <w:color w:val="000000"/>
          <w:spacing w:val="0"/>
          <w:w w:val="100"/>
          <w:position w:val="0"/>
        </w:rPr>
        <w:t>9,802</w:t>
      </w:r>
      <w:r>
        <w:rPr>
          <w:color w:val="000000"/>
          <w:spacing w:val="0"/>
          <w:w w:val="100"/>
          <w:position w:val="0"/>
        </w:rPr>
        <w:t>万元。否则徐佳亮、徐晓峰、迹象信息将按 照《智趣广告业绩补偿协议》的约定对上市公司进行补偿。智趣广告</w:t>
      </w:r>
      <w:r>
        <w:rPr>
          <w:rFonts w:ascii="Times New Roman" w:eastAsia="Times New Roman" w:hAnsi="Times New Roman" w:cs="Times New Roman"/>
          <w:color w:val="000000"/>
          <w:spacing w:val="0"/>
          <w:w w:val="100"/>
          <w:position w:val="0"/>
        </w:rPr>
        <w:t>2016</w:t>
      </w:r>
      <w:r>
        <w:rPr>
          <w:color w:val="000000"/>
          <w:spacing w:val="0"/>
          <w:w w:val="100"/>
          <w:position w:val="0"/>
        </w:rPr>
        <w:t>年度经审计的扣除非经常性损益 后的净利润为</w:t>
      </w:r>
      <w:r>
        <w:rPr>
          <w:color w:val="000000"/>
          <w:spacing w:val="0"/>
          <w:w w:val="100"/>
          <w:position w:val="0"/>
        </w:rPr>
        <w:t>3,778.55</w:t>
      </w:r>
      <w:r>
        <w:rPr>
          <w:color w:val="000000"/>
          <w:spacing w:val="0"/>
          <w:w w:val="100"/>
          <w:position w:val="0"/>
        </w:rPr>
        <w:t>万元。智趣广告是否实现业绩承诺及计算现金补偿金额时，以公司指定的符合资格 的会计师事务所出具的专项审核报告确认的税后净利润数据</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w:t>
      </w:r>
      <w:r>
        <w:rPr>
          <w:color w:val="000000"/>
          <w:spacing w:val="0"/>
          <w:w w:val="100"/>
          <w:position w:val="0"/>
        </w:rPr>
        <w:t>审核税后净利润</w:t>
      </w:r>
      <w:r>
        <w:rPr>
          <w:rFonts w:ascii="Times New Roman" w:eastAsia="Times New Roman" w:hAnsi="Times New Roman" w:cs="Times New Roman"/>
          <w:color w:val="000000"/>
          <w:spacing w:val="0"/>
          <w:w w:val="100"/>
          <w:position w:val="0"/>
        </w:rPr>
        <w:t>''）</w:t>
      </w:r>
      <w:r>
        <w:rPr>
          <w:color w:val="000000"/>
          <w:spacing w:val="0"/>
          <w:w w:val="100"/>
          <w:position w:val="0"/>
        </w:rPr>
        <w:t>为准。</w:t>
      </w:r>
    </w:p>
    <w:p>
      <w:pPr>
        <w:pStyle w:val="Style26"/>
        <w:keepNext/>
        <w:keepLines/>
        <w:widowControl w:val="0"/>
        <w:shd w:val="clear" w:color="auto" w:fill="auto"/>
        <w:tabs>
          <w:tab w:pos="475"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四</w:t>
      </w:r>
      <w:bookmarkEnd w:id="307"/>
      <w:r>
        <w:rPr>
          <w:color w:val="000000"/>
          <w:spacing w:val="0"/>
          <w:w w:val="100"/>
          <w:position w:val="0"/>
          <w:sz w:val="24"/>
          <w:szCs w:val="24"/>
        </w:rPr>
        <w:t>、</w:t>
        <w:tab/>
        <w:t>控股股东及其关联方对上市公司的非经营性占用资金情况</w:t>
      </w:r>
      <w:bookmarkEnd w:id="305"/>
      <w:bookmarkEnd w:id="306"/>
      <w:bookmarkEnd w:id="30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491"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五</w:t>
      </w:r>
      <w:bookmarkEnd w:id="311"/>
      <w:r>
        <w:rPr>
          <w:color w:val="000000"/>
          <w:spacing w:val="0"/>
          <w:w w:val="100"/>
          <w:position w:val="0"/>
          <w:sz w:val="24"/>
          <w:szCs w:val="24"/>
        </w:rPr>
        <w:t>、</w:t>
        <w:tab/>
        <w:t>董事会、监事会、独立董事（如有）对会计师事务所本报告期</w:t>
      </w:r>
      <w:r>
        <w:rPr>
          <w:b w:val="0"/>
          <w:bCs w:val="0"/>
          <w:color w:val="000000"/>
          <w:spacing w:val="0"/>
          <w:w w:val="100"/>
          <w:position w:val="0"/>
          <w:sz w:val="24"/>
          <w:szCs w:val="24"/>
        </w:rPr>
        <w:t>“</w:t>
      </w:r>
      <w:r>
        <w:rPr>
          <w:color w:val="000000"/>
          <w:spacing w:val="0"/>
          <w:w w:val="100"/>
          <w:position w:val="0"/>
          <w:sz w:val="24"/>
          <w:szCs w:val="24"/>
        </w:rPr>
        <w:t>非标准审计报告</w:t>
      </w:r>
      <w:r>
        <w:rPr>
          <w:b w:val="0"/>
          <w:bCs w:val="0"/>
          <w:color w:val="000000"/>
          <w:spacing w:val="0"/>
          <w:w w:val="100"/>
          <w:position w:val="0"/>
          <w:sz w:val="24"/>
          <w:szCs w:val="24"/>
        </w:rPr>
        <w:t>”</w:t>
      </w:r>
      <w:r>
        <w:rPr>
          <w:color w:val="000000"/>
          <w:spacing w:val="0"/>
          <w:w w:val="100"/>
          <w:position w:val="0"/>
          <w:sz w:val="24"/>
          <w:szCs w:val="24"/>
        </w:rPr>
        <w:t>的说明</w:t>
      </w:r>
      <w:bookmarkEnd w:id="309"/>
      <w:bookmarkEnd w:id="310"/>
      <w:bookmarkEnd w:id="31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91"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六</w:t>
      </w:r>
      <w:bookmarkEnd w:id="315"/>
      <w:r>
        <w:rPr>
          <w:color w:val="000000"/>
          <w:spacing w:val="0"/>
          <w:w w:val="100"/>
          <w:position w:val="0"/>
          <w:sz w:val="24"/>
          <w:szCs w:val="24"/>
        </w:rPr>
        <w:t>、</w:t>
        <w:tab/>
        <w:t>与上年度财务报告相比，会计政策、会计估计和核算方法发生变化的情况说明</w:t>
      </w:r>
      <w:bookmarkEnd w:id="313"/>
      <w:bookmarkEnd w:id="314"/>
      <w:bookmarkEnd w:id="31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6"/>
        <w:keepNext/>
        <w:keepLines/>
        <w:widowControl w:val="0"/>
        <w:shd w:val="clear" w:color="auto" w:fill="auto"/>
        <w:tabs>
          <w:tab w:pos="517"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七</w:t>
      </w:r>
      <w:bookmarkEnd w:id="319"/>
      <w:r>
        <w:rPr>
          <w:color w:val="000000"/>
          <w:spacing w:val="0"/>
          <w:w w:val="100"/>
          <w:position w:val="0"/>
          <w:sz w:val="24"/>
          <w:szCs w:val="24"/>
        </w:rPr>
        <w:t>、</w:t>
        <w:tab/>
        <w:t>报告期内发生重大会计差错更正需追溯重述的情况说明</w:t>
      </w:r>
      <w:bookmarkEnd w:id="317"/>
      <w:bookmarkEnd w:id="318"/>
      <w:bookmarkEnd w:id="32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17" w:val="left"/>
        </w:tabs>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八</w:t>
      </w:r>
      <w:bookmarkEnd w:id="323"/>
      <w:r>
        <w:rPr>
          <w:color w:val="000000"/>
          <w:spacing w:val="0"/>
          <w:w w:val="100"/>
          <w:position w:val="0"/>
          <w:sz w:val="24"/>
          <w:szCs w:val="24"/>
        </w:rPr>
        <w:t>、</w:t>
        <w:tab/>
        <w:t>与上年度财务报告相比，合并报表范围发生变化的情况说明</w:t>
      </w:r>
      <w:bookmarkEnd w:id="321"/>
      <w:bookmarkEnd w:id="322"/>
      <w:bookmarkEnd w:id="32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64" w:lineRule="exact"/>
        <w:ind w:left="0" w:right="0" w:firstLine="440"/>
        <w:jc w:val="left"/>
      </w:pPr>
      <w:r>
        <w:rPr>
          <w:b/>
          <w:bCs/>
          <w:color w:val="000000"/>
          <w:spacing w:val="0"/>
          <w:w w:val="100"/>
          <w:position w:val="0"/>
        </w:rPr>
        <w:t>合并范围增加：</w:t>
      </w:r>
    </w:p>
    <w:p>
      <w:pPr>
        <w:pStyle w:val="Style39"/>
        <w:keepNext w:val="0"/>
        <w:keepLines w:val="0"/>
        <w:widowControl w:val="0"/>
        <w:shd w:val="clear" w:color="auto" w:fill="auto"/>
        <w:tabs>
          <w:tab w:pos="776" w:val="left"/>
        </w:tabs>
        <w:bidi w:val="0"/>
        <w:spacing w:before="0" w:after="0" w:line="464" w:lineRule="exact"/>
        <w:ind w:left="0" w:right="0" w:firstLine="440"/>
        <w:jc w:val="left"/>
      </w:pPr>
      <w:bookmarkStart w:id="325" w:name="bookmark325"/>
      <w:r>
        <w:rPr>
          <w:color w:val="000000"/>
          <w:spacing w:val="0"/>
          <w:w w:val="100"/>
          <w:position w:val="0"/>
        </w:rPr>
        <w:t>1</w:t>
      </w:r>
      <w:bookmarkEnd w:id="325"/>
      <w:r>
        <w:rPr>
          <w:color w:val="000000"/>
          <w:spacing w:val="0"/>
          <w:w w:val="100"/>
          <w:position w:val="0"/>
        </w:rPr>
        <w:t>）</w:t>
        <w:tab/>
      </w:r>
      <w:r>
        <w:rPr>
          <w:color w:val="000000"/>
          <w:spacing w:val="0"/>
          <w:w w:val="100"/>
          <w:position w:val="0"/>
        </w:rPr>
        <w:t>本报告期，公司完成收购智趣广告。故自购买日起，智趣广告及其控股子公司纳入合并财务报表 范围。</w:t>
      </w:r>
    </w:p>
    <w:p>
      <w:pPr>
        <w:pStyle w:val="Style39"/>
        <w:keepNext w:val="0"/>
        <w:keepLines w:val="0"/>
        <w:widowControl w:val="0"/>
        <w:shd w:val="clear" w:color="auto" w:fill="auto"/>
        <w:tabs>
          <w:tab w:pos="827" w:val="left"/>
        </w:tabs>
        <w:bidi w:val="0"/>
        <w:spacing w:before="0" w:after="0" w:line="464" w:lineRule="exact"/>
        <w:ind w:left="0" w:right="0" w:firstLine="440"/>
        <w:jc w:val="left"/>
      </w:pPr>
      <w:bookmarkStart w:id="326" w:name="bookmark326"/>
      <w:r>
        <w:rPr>
          <w:color w:val="000000"/>
          <w:spacing w:val="0"/>
          <w:w w:val="100"/>
          <w:position w:val="0"/>
        </w:rPr>
        <w:t>2</w:t>
      </w:r>
      <w:bookmarkEnd w:id="326"/>
      <w:r>
        <w:rPr>
          <w:color w:val="000000"/>
          <w:spacing w:val="0"/>
          <w:w w:val="100"/>
          <w:position w:val="0"/>
        </w:rPr>
        <w:t>）</w:t>
        <w:tab/>
      </w:r>
      <w:r>
        <w:rPr>
          <w:color w:val="000000"/>
          <w:spacing w:val="0"/>
          <w:w w:val="100"/>
          <w:position w:val="0"/>
        </w:rPr>
        <w:t>本报告期，公司出资设立了利欧国际公司；</w:t>
      </w:r>
    </w:p>
    <w:p>
      <w:pPr>
        <w:pStyle w:val="Style3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公司控股子公司浙江利欧环境科技有限公司出资设立了西安利欧环境科技有限公司、云南利欧环境发 展有限公司、利欧环境科技（江苏）有限公司、苏州利欧环境科技有限公司、福建利欧环境科技有限公司、 台州利欧环境科技有限公司、山西利欧环境科技有限公司、杭州利欧美安实业有限公司、河南利欧环境科 技有限公司、江西利欧供水设备有限公司、广西利欧一键环保科技有限公司、徐州利欧环境科技有限公司、 大庆利欧环境科技有限公司、湖北利欧环境科技有限公司、贵州利欧环境科技有限公司等公司，通过增资 控股和股权受让分别取得了陕西利欧西星环保有限责任公司、重庆利欧环境科技有限公司、利欧环境科技 （连云港）有限公司和利欧（湖北）销售有限公司的控制权；</w:t>
      </w:r>
    </w:p>
    <w:p>
      <w:pPr>
        <w:pStyle w:val="Style3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公司控股子公司上海漫酷广告有限公司出资设立了上海聚效文化传播有限公司、江西聚胜广告有限公 司等公司；</w:t>
      </w:r>
    </w:p>
    <w:p>
      <w:pPr>
        <w:pStyle w:val="Style39"/>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公司全资子公司上海氩氪广告有限公司出资设立了昆山氩氪广告有限公司、霍尔果斯氩氪广告有限公 司等公司；</w:t>
      </w:r>
    </w:p>
    <w:p>
      <w:pPr>
        <w:pStyle w:val="Style39"/>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公司全资子公司银色琥珀文化传播（北京）有限公司出资设立了西藏银色琥珀文化传播有限公司、霍 尔果斯银色琥珀文化传播有限公司等公司；</w:t>
      </w:r>
    </w:p>
    <w:p>
      <w:pPr>
        <w:pStyle w:val="Style39"/>
        <w:keepNext w:val="0"/>
        <w:keepLines w:val="0"/>
        <w:widowControl w:val="0"/>
        <w:shd w:val="clear" w:color="auto" w:fill="auto"/>
        <w:bidi w:val="0"/>
        <w:spacing w:before="0" w:after="0" w:line="458" w:lineRule="exact"/>
        <w:ind w:left="0" w:right="0" w:firstLine="440"/>
        <w:jc w:val="left"/>
      </w:pPr>
      <w:r>
        <w:rPr>
          <w:color w:val="000000"/>
          <w:spacing w:val="0"/>
          <w:w w:val="100"/>
          <w:position w:val="0"/>
        </w:rPr>
        <w:t>公司全资子公司利欧集团数字科技有限公司出资设立了利欧聚合广告有限公司；</w:t>
      </w:r>
    </w:p>
    <w:p>
      <w:pPr>
        <w:pStyle w:val="Style39"/>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公司全资子公司江苏万圣伟业网络科技有限公司出资设立了江苏一个桔子科技有限公司、霍尔果斯万 圣伟业网络科技有限公司、上海闯胜网络科技有限公司等公司；</w:t>
      </w:r>
    </w:p>
    <w:p>
      <w:pPr>
        <w:pStyle w:val="Style39"/>
        <w:keepNext w:val="0"/>
        <w:keepLines w:val="0"/>
        <w:widowControl w:val="0"/>
        <w:shd w:val="clear" w:color="auto" w:fill="auto"/>
        <w:bidi w:val="0"/>
        <w:spacing w:before="0" w:after="0" w:line="458" w:lineRule="exact"/>
        <w:ind w:left="0" w:right="0" w:firstLine="440"/>
        <w:jc w:val="left"/>
      </w:pPr>
      <w:r>
        <w:rPr>
          <w:color w:val="000000"/>
          <w:spacing w:val="0"/>
          <w:w w:val="100"/>
          <w:position w:val="0"/>
        </w:rPr>
        <w:t>公司全资子公司北京微创时代广告有限公司出资设立了霍尔果斯幂泽信息技术有限公司；</w:t>
      </w:r>
    </w:p>
    <w:p>
      <w:pPr>
        <w:pStyle w:val="Style39"/>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公司全资子公司上海智趣广告有限公司出资设立了智趣集团有限公司、上海页趣信息科技有限公司等 公司；</w:t>
      </w:r>
    </w:p>
    <w:p>
      <w:pPr>
        <w:pStyle w:val="Style3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公司全资子公司利欧集团浙江泵业有限公司出资设立了利欧泵业</w:t>
      </w:r>
      <w:r>
        <w:rPr>
          <w:rFonts w:ascii="Times New Roman" w:eastAsia="Times New Roman" w:hAnsi="Times New Roman" w:cs="Times New Roman"/>
          <w:color w:val="000000"/>
          <w:spacing w:val="0"/>
          <w:w w:val="100"/>
          <w:position w:val="0"/>
        </w:rPr>
        <w:t>（</w:t>
      </w:r>
      <w:r>
        <w:rPr>
          <w:color w:val="000000"/>
          <w:spacing w:val="0"/>
          <w:w w:val="100"/>
          <w:position w:val="0"/>
        </w:rPr>
        <w:t>印尼</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有限公司、阿卡勒泵业有限公 </w:t>
      </w:r>
      <w:r>
        <w:rPr>
          <w:color w:val="000000"/>
          <w:spacing w:val="0"/>
          <w:w w:val="100"/>
          <w:position w:val="0"/>
        </w:rPr>
        <w:t>司等公司。</w:t>
      </w:r>
    </w:p>
    <w:p>
      <w:pPr>
        <w:pStyle w:val="Style39"/>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故上述公司自成立之日起或取得控制权之日起，纳入合并财务报表范围。</w:t>
      </w:r>
    </w:p>
    <w:p>
      <w:pPr>
        <w:pStyle w:val="Style39"/>
        <w:keepNext w:val="0"/>
        <w:keepLines w:val="0"/>
        <w:widowControl w:val="0"/>
        <w:shd w:val="clear" w:color="auto" w:fill="auto"/>
        <w:bidi w:val="0"/>
        <w:spacing w:before="0" w:after="0" w:line="461" w:lineRule="exact"/>
        <w:ind w:left="0" w:right="0" w:firstLine="440"/>
        <w:jc w:val="left"/>
      </w:pPr>
      <w:r>
        <w:rPr>
          <w:b/>
          <w:bCs/>
          <w:color w:val="000000"/>
          <w:spacing w:val="0"/>
          <w:w w:val="100"/>
          <w:position w:val="0"/>
        </w:rPr>
        <w:t>合并范围减少：</w:t>
      </w:r>
    </w:p>
    <w:p>
      <w:pPr>
        <w:pStyle w:val="Style39"/>
        <w:keepNext w:val="0"/>
        <w:keepLines w:val="0"/>
        <w:widowControl w:val="0"/>
        <w:shd w:val="clear" w:color="auto" w:fill="auto"/>
        <w:bidi w:val="0"/>
        <w:spacing w:before="0" w:after="900" w:line="461" w:lineRule="exact"/>
        <w:ind w:left="0" w:right="0" w:firstLine="440"/>
        <w:jc w:val="both"/>
      </w:pPr>
      <w:r>
        <w:rPr>
          <w:color w:val="000000"/>
          <w:spacing w:val="0"/>
          <w:w w:val="100"/>
          <w:position w:val="0"/>
        </w:rPr>
        <w:t>本报告期，湖南利欧泵业有限公司被吸收合并，湖南同安贸易有限公司和湖南晟廷科技有限公司完成 股权转让。</w:t>
      </w:r>
    </w:p>
    <w:p>
      <w:pPr>
        <w:pStyle w:val="Style26"/>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九</w:t>
      </w:r>
      <w:bookmarkEnd w:id="329"/>
      <w:r>
        <w:rPr>
          <w:color w:val="000000"/>
          <w:spacing w:val="0"/>
          <w:w w:val="100"/>
          <w:position w:val="0"/>
          <w:sz w:val="24"/>
          <w:szCs w:val="24"/>
        </w:rPr>
        <w:t>、聘任、解聘会计师事务所情况</w:t>
      </w:r>
      <w:bookmarkEnd w:id="327"/>
      <w:bookmarkEnd w:id="328"/>
      <w:bookmarkEnd w:id="33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沃巍勇、罗联研</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因非公开发行股份及支付现金购买资产并募集配套资金项目聘请中国民族证券有限责任公司为独立 财务顾问。</w:t>
      </w:r>
    </w:p>
    <w:p>
      <w:pPr>
        <w:pStyle w:val="Style26"/>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十、年度报告披露后面临暂停上市和终止上市情况</w:t>
      </w:r>
      <w:bookmarkEnd w:id="331"/>
      <w:bookmarkEnd w:id="332"/>
      <w:bookmarkEnd w:id="333"/>
    </w:p>
    <w:p>
      <w:pPr>
        <w:pStyle w:val="Style31"/>
        <w:keepNext w:val="0"/>
        <w:keepLines w:val="0"/>
        <w:widowControl w:val="0"/>
        <w:shd w:val="clear" w:color="auto" w:fill="auto"/>
        <w:bidi w:val="0"/>
        <w:spacing w:before="0" w:after="10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十一、破产重整相关事项</w:t>
      </w:r>
      <w:bookmarkEnd w:id="334"/>
      <w:bookmarkEnd w:id="335"/>
      <w:bookmarkEnd w:id="33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十二、重大诉讼、仲裁事项</w:t>
      </w:r>
      <w:bookmarkEnd w:id="337"/>
      <w:bookmarkEnd w:id="338"/>
      <w:bookmarkEnd w:id="33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十三、处罚及整改情况</w:t>
      </w:r>
      <w:bookmarkEnd w:id="340"/>
      <w:bookmarkEnd w:id="341"/>
      <w:bookmarkEnd w:id="342"/>
    </w:p>
    <w:p>
      <w:pPr>
        <w:pStyle w:val="Style31"/>
        <w:keepNext w:val="0"/>
        <w:keepLines w:val="0"/>
        <w:widowControl w:val="0"/>
        <w:shd w:val="clear" w:color="auto" w:fill="auto"/>
        <w:bidi w:val="0"/>
        <w:spacing w:before="0" w:after="26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468"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十四、公司及其控股股东、实际控制人的诚信状况</w:t>
      </w:r>
      <w:bookmarkEnd w:id="343"/>
      <w:bookmarkEnd w:id="344"/>
      <w:bookmarkEnd w:id="345"/>
    </w:p>
    <w:p>
      <w:pPr>
        <w:pStyle w:val="Style31"/>
        <w:keepNext w:val="0"/>
        <w:keepLines w:val="0"/>
        <w:widowControl w:val="0"/>
        <w:shd w:val="clear" w:color="auto" w:fill="auto"/>
        <w:bidi w:val="0"/>
        <w:spacing w:before="0" w:after="10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十五、公司股权激励计划、员工持股计划或其他员工激励措施的实施情况</w:t>
      </w:r>
      <w:bookmarkEnd w:id="346"/>
      <w:bookmarkEnd w:id="347"/>
      <w:bookmarkEnd w:id="348"/>
    </w:p>
    <w:p>
      <w:pPr>
        <w:pStyle w:val="Style31"/>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1019" w:val="left"/>
        </w:tabs>
        <w:bidi w:val="0"/>
        <w:spacing w:before="0" w:after="0" w:line="468" w:lineRule="exact"/>
        <w:ind w:left="0" w:right="0" w:firstLine="440"/>
        <w:jc w:val="both"/>
      </w:pPr>
      <w:bookmarkStart w:id="349" w:name="bookmark349"/>
      <w:r>
        <w:rPr>
          <w:b/>
          <w:bCs/>
          <w:color w:val="000000"/>
          <w:spacing w:val="0"/>
          <w:w w:val="100"/>
          <w:position w:val="0"/>
        </w:rPr>
        <w:t>（</w:t>
      </w:r>
      <w:bookmarkEnd w:id="349"/>
      <w:r>
        <w:rPr>
          <w:b/>
          <w:bCs/>
          <w:color w:val="000000"/>
          <w:spacing w:val="0"/>
          <w:w w:val="100"/>
          <w:position w:val="0"/>
        </w:rPr>
        <w:t>一）</w:t>
        <w:tab/>
        <w:t>第一期员工持股计划</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公司分别于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日召开第四届董事会第五次会议和</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日召开</w:t>
      </w:r>
      <w:r>
        <w:rPr>
          <w:color w:val="000000"/>
          <w:spacing w:val="0"/>
          <w:w w:val="100"/>
          <w:position w:val="0"/>
        </w:rPr>
        <w:t>2015</w:t>
      </w:r>
      <w:r>
        <w:rPr>
          <w:color w:val="000000"/>
          <w:spacing w:val="0"/>
          <w:w w:val="100"/>
          <w:position w:val="0"/>
        </w:rPr>
        <w:t>年第一次 临时股东大会，审议通过了《关于〈利欧集团股份有限公司第一期员工持股计划（草案）〉及其摘要的议案》。</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本员工持股计划委托广发证券资产管理（广东）有限公司管理，并全额认购由广发证券资产管理（广 东）有限公司设立的广发资管利欧投资</w:t>
      </w:r>
      <w:r>
        <w:rPr>
          <w:color w:val="000000"/>
          <w:spacing w:val="0"/>
          <w:w w:val="100"/>
          <w:position w:val="0"/>
        </w:rPr>
        <w:t>1</w:t>
      </w:r>
      <w:r>
        <w:rPr>
          <w:color w:val="000000"/>
          <w:spacing w:val="0"/>
          <w:w w:val="100"/>
          <w:position w:val="0"/>
        </w:rPr>
        <w:t>号集合资产管理计划（以下简称“利欧投资</w:t>
      </w:r>
      <w:r>
        <w:rPr>
          <w:color w:val="000000"/>
          <w:spacing w:val="0"/>
          <w:w w:val="100"/>
          <w:position w:val="0"/>
        </w:rPr>
        <w:t>1</w:t>
      </w:r>
      <w:r>
        <w:rPr>
          <w:color w:val="000000"/>
          <w:spacing w:val="0"/>
          <w:w w:val="100"/>
          <w:position w:val="0"/>
        </w:rPr>
        <w:t>号”）的次级</w:t>
      </w:r>
      <w:r>
        <w:rPr>
          <w:color w:val="000000"/>
          <w:spacing w:val="0"/>
          <w:w w:val="100"/>
          <w:position w:val="0"/>
        </w:rPr>
        <w:t>B</w:t>
      </w:r>
      <w:r>
        <w:rPr>
          <w:color w:val="000000"/>
          <w:spacing w:val="0"/>
          <w:w w:val="100"/>
          <w:position w:val="0"/>
        </w:rPr>
        <w:t>份 额。利欧投资</w:t>
      </w:r>
      <w:r>
        <w:rPr>
          <w:color w:val="000000"/>
          <w:spacing w:val="0"/>
          <w:w w:val="100"/>
          <w:position w:val="0"/>
        </w:rPr>
        <w:t>1</w:t>
      </w:r>
      <w:r>
        <w:rPr>
          <w:color w:val="000000"/>
          <w:spacing w:val="0"/>
          <w:w w:val="100"/>
          <w:position w:val="0"/>
        </w:rPr>
        <w:t>号份额上限为</w:t>
      </w:r>
      <w:r>
        <w:rPr>
          <w:color w:val="000000"/>
          <w:spacing w:val="0"/>
          <w:w w:val="100"/>
          <w:position w:val="0"/>
        </w:rPr>
        <w:t>11,250</w:t>
      </w:r>
      <w:r>
        <w:rPr>
          <w:color w:val="000000"/>
          <w:spacing w:val="0"/>
          <w:w w:val="100"/>
          <w:position w:val="0"/>
        </w:rPr>
        <w:t>万份，按照不超过</w:t>
      </w:r>
      <w:r>
        <w:rPr>
          <w:color w:val="000000"/>
          <w:spacing w:val="0"/>
          <w:w w:val="100"/>
          <w:position w:val="0"/>
        </w:rPr>
        <w:t>2:1</w:t>
      </w:r>
      <w:r>
        <w:rPr>
          <w:color w:val="000000"/>
          <w:spacing w:val="0"/>
          <w:w w:val="100"/>
          <w:position w:val="0"/>
        </w:rPr>
        <w:t>的比例设立优先级</w:t>
      </w:r>
      <w:r>
        <w:rPr>
          <w:color w:val="000000"/>
          <w:spacing w:val="0"/>
          <w:w w:val="100"/>
          <w:position w:val="0"/>
        </w:rPr>
        <w:t>A</w:t>
      </w:r>
      <w:r>
        <w:rPr>
          <w:color w:val="000000"/>
          <w:spacing w:val="0"/>
          <w:w w:val="100"/>
          <w:position w:val="0"/>
        </w:rPr>
        <w:t>份额和次级份额，次级 份额又分为次级</w:t>
      </w:r>
      <w:r>
        <w:rPr>
          <w:color w:val="000000"/>
          <w:spacing w:val="0"/>
          <w:w w:val="100"/>
          <w:position w:val="0"/>
        </w:rPr>
        <w:t>B</w:t>
      </w:r>
      <w:r>
        <w:rPr>
          <w:color w:val="000000"/>
          <w:spacing w:val="0"/>
          <w:w w:val="100"/>
          <w:position w:val="0"/>
        </w:rPr>
        <w:t>份额和次级</w:t>
      </w:r>
      <w:r>
        <w:rPr>
          <w:color w:val="000000"/>
          <w:spacing w:val="0"/>
          <w:w w:val="100"/>
          <w:position w:val="0"/>
        </w:rPr>
        <w:t>C</w:t>
      </w:r>
      <w:r>
        <w:rPr>
          <w:color w:val="000000"/>
          <w:spacing w:val="0"/>
          <w:w w:val="100"/>
          <w:position w:val="0"/>
        </w:rPr>
        <w:t>份额。公司控股股东、实际控制人王相荣先生以</w:t>
      </w:r>
      <w:r>
        <w:rPr>
          <w:color w:val="000000"/>
          <w:spacing w:val="0"/>
          <w:w w:val="100"/>
          <w:position w:val="0"/>
        </w:rPr>
        <w:t>2,500</w:t>
      </w:r>
      <w:r>
        <w:rPr>
          <w:color w:val="000000"/>
          <w:spacing w:val="0"/>
          <w:w w:val="100"/>
          <w:position w:val="0"/>
        </w:rPr>
        <w:t>万元全额认购利欧 投资</w:t>
      </w:r>
      <w:r>
        <w:rPr>
          <w:color w:val="000000"/>
          <w:spacing w:val="0"/>
          <w:w w:val="100"/>
          <w:position w:val="0"/>
        </w:rPr>
        <w:t>1</w:t>
      </w:r>
      <w:r>
        <w:rPr>
          <w:color w:val="000000"/>
          <w:spacing w:val="0"/>
          <w:w w:val="100"/>
          <w:position w:val="0"/>
        </w:rPr>
        <w:t>号次级</w:t>
      </w:r>
      <w:r>
        <w:rPr>
          <w:color w:val="000000"/>
          <w:spacing w:val="0"/>
          <w:w w:val="100"/>
          <w:position w:val="0"/>
        </w:rPr>
        <w:t>C</w:t>
      </w:r>
      <w:r>
        <w:rPr>
          <w:color w:val="000000"/>
          <w:spacing w:val="0"/>
          <w:w w:val="100"/>
          <w:position w:val="0"/>
        </w:rPr>
        <w:t>份额，与次级</w:t>
      </w:r>
      <w:r>
        <w:rPr>
          <w:color w:val="000000"/>
          <w:spacing w:val="0"/>
          <w:w w:val="100"/>
          <w:position w:val="0"/>
        </w:rPr>
        <w:t>B</w:t>
      </w:r>
      <w:r>
        <w:rPr>
          <w:color w:val="000000"/>
          <w:spacing w:val="0"/>
          <w:w w:val="100"/>
          <w:position w:val="0"/>
        </w:rPr>
        <w:t>份额投资者认购的</w:t>
      </w:r>
      <w:r>
        <w:rPr>
          <w:color w:val="000000"/>
          <w:spacing w:val="0"/>
          <w:w w:val="100"/>
          <w:position w:val="0"/>
        </w:rPr>
        <w:t>1,250</w:t>
      </w:r>
      <w:r>
        <w:rPr>
          <w:color w:val="000000"/>
          <w:spacing w:val="0"/>
          <w:w w:val="100"/>
          <w:position w:val="0"/>
        </w:rPr>
        <w:t>万元共同以出资额为限承担对优先级</w:t>
      </w:r>
      <w:r>
        <w:rPr>
          <w:color w:val="000000"/>
          <w:spacing w:val="0"/>
          <w:w w:val="100"/>
          <w:position w:val="0"/>
        </w:rPr>
        <w:t>A</w:t>
      </w:r>
      <w:r>
        <w:rPr>
          <w:color w:val="000000"/>
          <w:spacing w:val="0"/>
          <w:w w:val="100"/>
          <w:position w:val="0"/>
        </w:rPr>
        <w:t>份额本金 及预期年化收益的担保责任。同时，公司控股股东、实际控制人王相荣先生承诺差额补足，提供连带担保 责任。本员工持股计划存续期为不超过</w:t>
      </w:r>
      <w:r>
        <w:rPr>
          <w:color w:val="000000"/>
          <w:spacing w:val="0"/>
          <w:w w:val="100"/>
          <w:position w:val="0"/>
        </w:rPr>
        <w:t>18</w:t>
      </w:r>
      <w:r>
        <w:rPr>
          <w:color w:val="000000"/>
          <w:spacing w:val="0"/>
          <w:w w:val="100"/>
          <w:position w:val="0"/>
        </w:rPr>
        <w:t>个月，所获标的股票的锁定期为</w:t>
      </w:r>
      <w:r>
        <w:rPr>
          <w:color w:val="000000"/>
          <w:spacing w:val="0"/>
          <w:w w:val="100"/>
          <w:position w:val="0"/>
        </w:rPr>
        <w:t>12</w:t>
      </w:r>
      <w:r>
        <w:rPr>
          <w:color w:val="000000"/>
          <w:spacing w:val="0"/>
          <w:w w:val="100"/>
          <w:position w:val="0"/>
        </w:rPr>
        <w:t>个月。</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日，公司第一期员工持股计划通过深圳证券交易所证券交易系统完成股票购买， 购买均价</w:t>
      </w:r>
      <w:r>
        <w:rPr>
          <w:color w:val="000000"/>
          <w:spacing w:val="0"/>
          <w:w w:val="100"/>
          <w:position w:val="0"/>
        </w:rPr>
        <w:t>25.57</w:t>
      </w:r>
      <w:r>
        <w:rPr>
          <w:color w:val="000000"/>
          <w:spacing w:val="0"/>
          <w:w w:val="100"/>
          <w:position w:val="0"/>
        </w:rPr>
        <w:t>元</w:t>
      </w:r>
      <w:r>
        <w:rPr>
          <w:color w:val="000000"/>
          <w:spacing w:val="0"/>
          <w:w w:val="100"/>
          <w:position w:val="0"/>
        </w:rPr>
        <w:t>/</w:t>
      </w:r>
      <w:r>
        <w:rPr>
          <w:color w:val="000000"/>
          <w:spacing w:val="0"/>
          <w:w w:val="100"/>
          <w:position w:val="0"/>
        </w:rPr>
        <w:t>股，购买数量</w:t>
      </w:r>
      <w:r>
        <w:rPr>
          <w:color w:val="000000"/>
          <w:spacing w:val="0"/>
          <w:w w:val="100"/>
          <w:position w:val="0"/>
        </w:rPr>
        <w:t>4,351,500</w:t>
      </w:r>
      <w:r>
        <w:rPr>
          <w:color w:val="000000"/>
          <w:spacing w:val="0"/>
          <w:w w:val="100"/>
          <w:position w:val="0"/>
        </w:rPr>
        <w:t>股，占公司总股本的比例为</w:t>
      </w:r>
      <w:r>
        <w:rPr>
          <w:color w:val="000000"/>
          <w:spacing w:val="0"/>
          <w:w w:val="100"/>
          <w:position w:val="0"/>
        </w:rPr>
        <w:t>1.11%</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 xml:space="preserve">日，公司实施了 </w:t>
      </w:r>
      <w:r>
        <w:rPr>
          <w:color w:val="000000"/>
          <w:spacing w:val="0"/>
          <w:w w:val="100"/>
          <w:position w:val="0"/>
        </w:rPr>
        <w:t>2015</w:t>
      </w:r>
      <w:r>
        <w:rPr>
          <w:color w:val="000000"/>
          <w:spacing w:val="0"/>
          <w:w w:val="100"/>
          <w:position w:val="0"/>
        </w:rPr>
        <w:t>年半年度权益分派，以资本公积金向全体股东每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20</w:t>
      </w:r>
      <w:r>
        <w:rPr>
          <w:color w:val="000000"/>
          <w:spacing w:val="0"/>
          <w:w w:val="100"/>
          <w:position w:val="0"/>
        </w:rPr>
        <w:t>股。 权益分派实施完毕后，利欧投资</w:t>
      </w:r>
      <w:r>
        <w:rPr>
          <w:color w:val="000000"/>
          <w:spacing w:val="0"/>
          <w:w w:val="100"/>
          <w:position w:val="0"/>
        </w:rPr>
        <w:t>1</w:t>
      </w:r>
      <w:r>
        <w:rPr>
          <w:color w:val="000000"/>
          <w:spacing w:val="0"/>
          <w:w w:val="100"/>
          <w:position w:val="0"/>
        </w:rPr>
        <w:t>号资产管理计划持有的公司股票增加至</w:t>
      </w:r>
      <w:r>
        <w:rPr>
          <w:color w:val="000000"/>
          <w:spacing w:val="0"/>
          <w:w w:val="100"/>
          <w:position w:val="0"/>
        </w:rPr>
        <w:t>13,054,500</w:t>
      </w:r>
      <w:r>
        <w:rPr>
          <w:color w:val="000000"/>
          <w:spacing w:val="0"/>
          <w:w w:val="100"/>
          <w:position w:val="0"/>
        </w:rPr>
        <w:t>股，占公司股本总 额的</w:t>
      </w:r>
      <w:r>
        <w:rPr>
          <w:color w:val="000000"/>
          <w:spacing w:val="0"/>
          <w:w w:val="100"/>
          <w:position w:val="0"/>
        </w:rPr>
        <w:t>0.86%</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月，利欧投资</w:t>
      </w:r>
      <w:r>
        <w:rPr>
          <w:color w:val="000000"/>
          <w:spacing w:val="0"/>
          <w:w w:val="100"/>
          <w:position w:val="0"/>
        </w:rPr>
        <w:t>1</w:t>
      </w:r>
      <w:r>
        <w:rPr>
          <w:color w:val="000000"/>
          <w:spacing w:val="0"/>
          <w:w w:val="100"/>
          <w:position w:val="0"/>
        </w:rPr>
        <w:t>号资产管理计划所持公司股票</w:t>
      </w:r>
      <w:r>
        <w:rPr>
          <w:color w:val="000000"/>
          <w:spacing w:val="0"/>
          <w:w w:val="100"/>
          <w:position w:val="0"/>
        </w:rPr>
        <w:t>13,054,500</w:t>
      </w:r>
      <w:r>
        <w:rPr>
          <w:color w:val="000000"/>
          <w:spacing w:val="0"/>
          <w:w w:val="100"/>
          <w:position w:val="0"/>
        </w:rPr>
        <w:t>股已全部出售。</w:t>
      </w:r>
    </w:p>
    <w:p>
      <w:pPr>
        <w:pStyle w:val="Style39"/>
        <w:keepNext w:val="0"/>
        <w:keepLines w:val="0"/>
        <w:widowControl w:val="0"/>
        <w:shd w:val="clear" w:color="auto" w:fill="auto"/>
        <w:tabs>
          <w:tab w:pos="1019" w:val="left"/>
        </w:tabs>
        <w:bidi w:val="0"/>
        <w:spacing w:before="0" w:after="0" w:line="468" w:lineRule="exact"/>
        <w:ind w:left="0" w:right="0" w:firstLine="440"/>
        <w:jc w:val="both"/>
      </w:pPr>
      <w:bookmarkStart w:id="350" w:name="bookmark350"/>
      <w:r>
        <w:rPr>
          <w:b/>
          <w:bCs/>
          <w:color w:val="000000"/>
          <w:spacing w:val="0"/>
          <w:w w:val="100"/>
          <w:position w:val="0"/>
        </w:rPr>
        <w:t>（</w:t>
      </w:r>
      <w:bookmarkEnd w:id="350"/>
      <w:r>
        <w:rPr>
          <w:b/>
          <w:bCs/>
          <w:color w:val="000000"/>
          <w:spacing w:val="0"/>
          <w:w w:val="100"/>
          <w:position w:val="0"/>
        </w:rPr>
        <w:t>二）</w:t>
        <w:tab/>
        <w:t>第二期员工持股计划</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公司分别于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日召开第四届董事会第十八次会议和</w:t>
      </w:r>
      <w:r>
        <w:rPr>
          <w:color w:val="000000"/>
          <w:spacing w:val="0"/>
          <w:w w:val="100"/>
          <w:position w:val="0"/>
        </w:rPr>
        <w:t>2016</w:t>
      </w:r>
      <w:r>
        <w:rPr>
          <w:color w:val="000000"/>
          <w:spacing w:val="0"/>
          <w:w w:val="100"/>
          <w:position w:val="0"/>
        </w:rPr>
        <w:t>年第一次临 时股东大会，审议通过了《关于〈利欧集团股份有限公司第二期员工持股计划（草案）〉及摘要的议案》。</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本员工持股计划委托北信瑞丰基金管理有限公司管理，并全额认购由北信瑞丰基金管理有限公司设立 的北信瑞丰基金利欧股份</w:t>
      </w:r>
      <w:r>
        <w:rPr>
          <w:color w:val="000000"/>
          <w:spacing w:val="0"/>
          <w:w w:val="100"/>
          <w:position w:val="0"/>
        </w:rPr>
        <w:t>1</w:t>
      </w:r>
      <w:r>
        <w:rPr>
          <w:color w:val="000000"/>
          <w:spacing w:val="0"/>
          <w:w w:val="100"/>
          <w:position w:val="0"/>
        </w:rPr>
        <w:t>号资产管理计划（以下简称“利欧股份</w:t>
      </w:r>
      <w:r>
        <w:rPr>
          <w:color w:val="000000"/>
          <w:spacing w:val="0"/>
          <w:w w:val="100"/>
          <w:position w:val="0"/>
        </w:rPr>
        <w:t>1</w:t>
      </w:r>
      <w:r>
        <w:rPr>
          <w:color w:val="000000"/>
          <w:spacing w:val="0"/>
          <w:w w:val="100"/>
          <w:position w:val="0"/>
        </w:rPr>
        <w:t>号”）的次级</w:t>
      </w:r>
      <w:r>
        <w:rPr>
          <w:color w:val="000000"/>
          <w:spacing w:val="0"/>
          <w:w w:val="100"/>
          <w:position w:val="0"/>
        </w:rPr>
        <w:t>B</w:t>
      </w:r>
      <w:r>
        <w:rPr>
          <w:color w:val="000000"/>
          <w:spacing w:val="0"/>
          <w:w w:val="100"/>
          <w:position w:val="0"/>
        </w:rPr>
        <w:t>份额。利欧股份</w:t>
      </w:r>
      <w:r>
        <w:rPr>
          <w:color w:val="000000"/>
          <w:spacing w:val="0"/>
          <w:w w:val="100"/>
          <w:position w:val="0"/>
        </w:rPr>
        <w:t>1</w:t>
      </w:r>
      <w:r>
        <w:rPr>
          <w:color w:val="000000"/>
          <w:spacing w:val="0"/>
          <w:w w:val="100"/>
          <w:position w:val="0"/>
        </w:rPr>
        <w:t>号 份额上限为</w:t>
      </w:r>
      <w:r>
        <w:rPr>
          <w:color w:val="000000"/>
          <w:spacing w:val="0"/>
          <w:w w:val="100"/>
          <w:position w:val="0"/>
        </w:rPr>
        <w:t>25,000</w:t>
      </w:r>
      <w:r>
        <w:rPr>
          <w:color w:val="000000"/>
          <w:spacing w:val="0"/>
          <w:w w:val="100"/>
          <w:position w:val="0"/>
        </w:rPr>
        <w:t>万份，即资产规模不超过</w:t>
      </w:r>
      <w:r>
        <w:rPr>
          <w:color w:val="000000"/>
          <w:spacing w:val="0"/>
          <w:w w:val="100"/>
          <w:position w:val="0"/>
        </w:rPr>
        <w:t>25,000</w:t>
      </w:r>
      <w:r>
        <w:rPr>
          <w:color w:val="000000"/>
          <w:spacing w:val="0"/>
          <w:w w:val="100"/>
          <w:position w:val="0"/>
        </w:rPr>
        <w:t>万元。利欧股份</w:t>
      </w:r>
      <w:r>
        <w:rPr>
          <w:color w:val="000000"/>
          <w:spacing w:val="0"/>
          <w:w w:val="100"/>
          <w:position w:val="0"/>
        </w:rPr>
        <w:t>1</w:t>
      </w:r>
      <w:r>
        <w:rPr>
          <w:color w:val="000000"/>
          <w:spacing w:val="0"/>
          <w:w w:val="100"/>
          <w:position w:val="0"/>
        </w:rPr>
        <w:t>号按照不超过</w:t>
      </w:r>
      <w:r>
        <w:rPr>
          <w:color w:val="000000"/>
          <w:spacing w:val="0"/>
          <w:w w:val="100"/>
          <w:position w:val="0"/>
        </w:rPr>
        <w:t>1.5:1</w:t>
      </w:r>
      <w:r>
        <w:rPr>
          <w:color w:val="000000"/>
          <w:spacing w:val="0"/>
          <w:w w:val="100"/>
          <w:position w:val="0"/>
        </w:rPr>
        <w:t>的比例设立优 先级</w:t>
      </w:r>
      <w:r>
        <w:rPr>
          <w:color w:val="000000"/>
          <w:spacing w:val="0"/>
          <w:w w:val="100"/>
          <w:position w:val="0"/>
        </w:rPr>
        <w:t>A</w:t>
      </w:r>
      <w:r>
        <w:rPr>
          <w:color w:val="000000"/>
          <w:spacing w:val="0"/>
          <w:w w:val="100"/>
          <w:position w:val="0"/>
        </w:rPr>
        <w:t>份额和次级份额，次级份额又分为次级</w:t>
      </w:r>
      <w:r>
        <w:rPr>
          <w:color w:val="000000"/>
          <w:spacing w:val="0"/>
          <w:w w:val="100"/>
          <w:position w:val="0"/>
        </w:rPr>
        <w:t>B</w:t>
      </w:r>
      <w:r>
        <w:rPr>
          <w:color w:val="000000"/>
          <w:spacing w:val="0"/>
          <w:w w:val="100"/>
          <w:position w:val="0"/>
        </w:rPr>
        <w:t>份额和次级</w:t>
      </w:r>
      <w:r>
        <w:rPr>
          <w:color w:val="000000"/>
          <w:spacing w:val="0"/>
          <w:w w:val="100"/>
          <w:position w:val="0"/>
        </w:rPr>
        <w:t>C</w:t>
      </w:r>
      <w:r>
        <w:rPr>
          <w:color w:val="000000"/>
          <w:spacing w:val="0"/>
          <w:w w:val="100"/>
          <w:position w:val="0"/>
        </w:rPr>
        <w:t>份额。公司控股股东、实际控制人王相荣先 生以</w:t>
      </w:r>
      <w:r>
        <w:rPr>
          <w:color w:val="000000"/>
          <w:spacing w:val="0"/>
          <w:w w:val="100"/>
          <w:position w:val="0"/>
        </w:rPr>
        <w:t>5,000</w:t>
      </w:r>
      <w:r>
        <w:rPr>
          <w:color w:val="000000"/>
          <w:spacing w:val="0"/>
          <w:w w:val="100"/>
          <w:position w:val="0"/>
        </w:rPr>
        <w:t>万元全额认购利欧股份</w:t>
      </w:r>
      <w:r>
        <w:rPr>
          <w:color w:val="000000"/>
          <w:spacing w:val="0"/>
          <w:w w:val="100"/>
          <w:position w:val="0"/>
        </w:rPr>
        <w:t>1</w:t>
      </w:r>
      <w:r>
        <w:rPr>
          <w:color w:val="000000"/>
          <w:spacing w:val="0"/>
          <w:w w:val="100"/>
          <w:position w:val="0"/>
        </w:rPr>
        <w:t>号次级</w:t>
      </w:r>
      <w:r>
        <w:rPr>
          <w:color w:val="000000"/>
          <w:spacing w:val="0"/>
          <w:w w:val="100"/>
          <w:position w:val="0"/>
        </w:rPr>
        <w:t>C</w:t>
      </w:r>
      <w:r>
        <w:rPr>
          <w:color w:val="000000"/>
          <w:spacing w:val="0"/>
          <w:w w:val="100"/>
          <w:position w:val="0"/>
        </w:rPr>
        <w:t>份额，与次级</w:t>
      </w:r>
      <w:r>
        <w:rPr>
          <w:color w:val="000000"/>
          <w:spacing w:val="0"/>
          <w:w w:val="100"/>
          <w:position w:val="0"/>
        </w:rPr>
        <w:t>B</w:t>
      </w:r>
      <w:r>
        <w:rPr>
          <w:color w:val="000000"/>
          <w:spacing w:val="0"/>
          <w:w w:val="100"/>
          <w:position w:val="0"/>
        </w:rPr>
        <w:t>份额委托人认购的</w:t>
      </w:r>
      <w:r>
        <w:rPr>
          <w:color w:val="000000"/>
          <w:spacing w:val="0"/>
          <w:w w:val="100"/>
          <w:position w:val="0"/>
        </w:rPr>
        <w:t>5,000</w:t>
      </w:r>
      <w:r>
        <w:rPr>
          <w:color w:val="000000"/>
          <w:spacing w:val="0"/>
          <w:w w:val="100"/>
          <w:position w:val="0"/>
        </w:rPr>
        <w:t xml:space="preserve">万元共同以出资额 </w:t>
      </w:r>
      <w:r>
        <w:rPr>
          <w:color w:val="000000"/>
          <w:spacing w:val="0"/>
          <w:w w:val="100"/>
          <w:position w:val="0"/>
        </w:rPr>
        <w:t>为限承担对优先级</w:t>
      </w:r>
      <w:r>
        <w:rPr>
          <w:color w:val="000000"/>
          <w:spacing w:val="0"/>
          <w:w w:val="100"/>
          <w:position w:val="0"/>
        </w:rPr>
        <w:t>A</w:t>
      </w:r>
      <w:r>
        <w:rPr>
          <w:color w:val="000000"/>
          <w:spacing w:val="0"/>
          <w:w w:val="100"/>
          <w:position w:val="0"/>
        </w:rPr>
        <w:t>份额委托人的本金及预期年化收益的担保责任。如利欧股份</w:t>
      </w:r>
      <w:r>
        <w:rPr>
          <w:color w:val="000000"/>
          <w:spacing w:val="0"/>
          <w:w w:val="100"/>
          <w:position w:val="0"/>
        </w:rPr>
        <w:t>1</w:t>
      </w:r>
      <w:r>
        <w:rPr>
          <w:color w:val="000000"/>
          <w:spacing w:val="0"/>
          <w:w w:val="100"/>
          <w:position w:val="0"/>
        </w:rPr>
        <w:t>号的次级份额资产尚未 补足对优先级</w:t>
      </w:r>
      <w:r>
        <w:rPr>
          <w:color w:val="000000"/>
          <w:spacing w:val="0"/>
          <w:w w:val="100"/>
          <w:position w:val="0"/>
        </w:rPr>
        <w:t>A</w:t>
      </w:r>
      <w:r>
        <w:rPr>
          <w:color w:val="000000"/>
          <w:spacing w:val="0"/>
          <w:w w:val="100"/>
          <w:position w:val="0"/>
        </w:rPr>
        <w:t>份额的本金及应获收益，差额部分由次级</w:t>
      </w:r>
      <w:r>
        <w:rPr>
          <w:color w:val="000000"/>
          <w:spacing w:val="0"/>
          <w:w w:val="100"/>
          <w:position w:val="0"/>
        </w:rPr>
        <w:t>C</w:t>
      </w:r>
      <w:r>
        <w:rPr>
          <w:color w:val="000000"/>
          <w:spacing w:val="0"/>
          <w:w w:val="100"/>
          <w:position w:val="0"/>
        </w:rPr>
        <w:t>份额的委托人（公司控股股东、实际控制人王 相荣先生）承担。本员工持股计划存续期为不超过</w:t>
      </w:r>
      <w:r>
        <w:rPr>
          <w:color w:val="000000"/>
          <w:spacing w:val="0"/>
          <w:w w:val="100"/>
          <w:position w:val="0"/>
        </w:rPr>
        <w:t>24</w:t>
      </w:r>
      <w:r>
        <w:rPr>
          <w:color w:val="000000"/>
          <w:spacing w:val="0"/>
          <w:w w:val="100"/>
          <w:position w:val="0"/>
        </w:rPr>
        <w:t>个月，所获标的股票的锁定期为</w:t>
      </w:r>
      <w:r>
        <w:rPr>
          <w:color w:val="000000"/>
          <w:spacing w:val="0"/>
          <w:w w:val="100"/>
          <w:position w:val="0"/>
        </w:rPr>
        <w:t>12</w:t>
      </w:r>
      <w:r>
        <w:rPr>
          <w:color w:val="000000"/>
          <w:spacing w:val="0"/>
          <w:w w:val="100"/>
          <w:position w:val="0"/>
        </w:rPr>
        <w:t>个月。</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日，公司第二期员工持股计划通过深圳证券交易所证券交易系统完成股票购买， 购买均价</w:t>
      </w:r>
      <w:r>
        <w:rPr>
          <w:color w:val="000000"/>
          <w:spacing w:val="0"/>
          <w:w w:val="100"/>
          <w:position w:val="0"/>
        </w:rPr>
        <w:t>15.94</w:t>
      </w:r>
      <w:r>
        <w:rPr>
          <w:color w:val="000000"/>
          <w:spacing w:val="0"/>
          <w:w w:val="100"/>
          <w:position w:val="0"/>
        </w:rPr>
        <w:t>元</w:t>
      </w:r>
      <w:r>
        <w:rPr>
          <w:color w:val="000000"/>
          <w:spacing w:val="0"/>
          <w:w w:val="100"/>
          <w:position w:val="0"/>
        </w:rPr>
        <w:t>/</w:t>
      </w:r>
      <w:r>
        <w:rPr>
          <w:color w:val="000000"/>
          <w:spacing w:val="0"/>
          <w:w w:val="100"/>
          <w:position w:val="0"/>
        </w:rPr>
        <w:t>股，购买数量</w:t>
      </w:r>
      <w:r>
        <w:rPr>
          <w:color w:val="000000"/>
          <w:spacing w:val="0"/>
          <w:w w:val="100"/>
          <w:position w:val="0"/>
        </w:rPr>
        <w:t>15,672,968</w:t>
      </w:r>
      <w:r>
        <w:rPr>
          <w:color w:val="000000"/>
          <w:spacing w:val="0"/>
          <w:w w:val="100"/>
          <w:position w:val="0"/>
        </w:rPr>
        <w:t>股，占公司总股本的比例为</w:t>
      </w:r>
      <w:r>
        <w:rPr>
          <w:color w:val="000000"/>
          <w:spacing w:val="0"/>
          <w:w w:val="100"/>
          <w:position w:val="0"/>
        </w:rPr>
        <w:t>1.04%</w:t>
      </w:r>
      <w:r>
        <w:rPr>
          <w:color w:val="000000"/>
          <w:spacing w:val="0"/>
          <w:w w:val="100"/>
          <w:position w:val="0"/>
        </w:rPr>
        <w:t>。本次员工持股计划所持股 票的锁定期到期日为</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39"/>
        <w:keepNext w:val="0"/>
        <w:keepLines w:val="0"/>
        <w:widowControl w:val="0"/>
        <w:shd w:val="clear" w:color="auto" w:fill="auto"/>
        <w:bidi w:val="0"/>
        <w:spacing w:before="0" w:after="0" w:line="466" w:lineRule="exact"/>
        <w:ind w:left="0" w:right="0" w:firstLine="440"/>
        <w:jc w:val="both"/>
      </w:pPr>
      <w:bookmarkStart w:id="351" w:name="bookmark351"/>
      <w:r>
        <w:rPr>
          <w:b/>
          <w:bCs/>
          <w:color w:val="000000"/>
          <w:spacing w:val="0"/>
          <w:w w:val="100"/>
          <w:position w:val="0"/>
        </w:rPr>
        <w:t>（</w:t>
      </w:r>
      <w:bookmarkEnd w:id="351"/>
      <w:r>
        <w:rPr>
          <w:b/>
          <w:bCs/>
          <w:color w:val="000000"/>
          <w:spacing w:val="0"/>
          <w:w w:val="100"/>
          <w:position w:val="0"/>
        </w:rPr>
        <w:t>三）第一期限制性股票激励计划</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日，公司第三次临时股东大会审议通过了《关于向激励对象授予第一期限制性股票的议 案》。公司第一期限制性股票激励计划以</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日为授予日，有效期</w:t>
      </w:r>
      <w:r>
        <w:rPr>
          <w:color w:val="000000"/>
          <w:spacing w:val="0"/>
          <w:w w:val="100"/>
          <w:position w:val="0"/>
        </w:rPr>
        <w:t>60</w:t>
      </w:r>
      <w:r>
        <w:rPr>
          <w:color w:val="000000"/>
          <w:spacing w:val="0"/>
          <w:w w:val="100"/>
          <w:position w:val="0"/>
        </w:rPr>
        <w:t>个月，自限制性股票授予 之日起计算，向</w:t>
      </w:r>
      <w:r>
        <w:rPr>
          <w:color w:val="000000"/>
          <w:spacing w:val="0"/>
          <w:w w:val="100"/>
          <w:position w:val="0"/>
        </w:rPr>
        <w:t>137</w:t>
      </w:r>
      <w:r>
        <w:rPr>
          <w:color w:val="000000"/>
          <w:spacing w:val="0"/>
          <w:w w:val="100"/>
          <w:position w:val="0"/>
        </w:rPr>
        <w:t xml:space="preserve">名激励对象授予了 </w:t>
      </w:r>
      <w:r>
        <w:rPr>
          <w:color w:val="000000"/>
          <w:spacing w:val="0"/>
          <w:w w:val="100"/>
          <w:position w:val="0"/>
        </w:rPr>
        <w:t>29,934,000</w:t>
      </w:r>
      <w:r>
        <w:rPr>
          <w:color w:val="000000"/>
          <w:spacing w:val="0"/>
          <w:w w:val="100"/>
          <w:position w:val="0"/>
        </w:rPr>
        <w:t>股限制性股票，每股价格</w:t>
      </w:r>
      <w:r>
        <w:rPr>
          <w:color w:val="000000"/>
          <w:spacing w:val="0"/>
          <w:w w:val="100"/>
          <w:position w:val="0"/>
        </w:rPr>
        <w:t>8.49</w:t>
      </w:r>
      <w:r>
        <w:rPr>
          <w:color w:val="000000"/>
          <w:spacing w:val="0"/>
          <w:w w:val="100"/>
          <w:position w:val="0"/>
        </w:rPr>
        <w:t>元（授予日前</w:t>
      </w:r>
      <w:r>
        <w:rPr>
          <w:color w:val="000000"/>
          <w:spacing w:val="0"/>
          <w:w w:val="100"/>
          <w:position w:val="0"/>
        </w:rPr>
        <w:t>20</w:t>
      </w:r>
      <w:r>
        <w:rPr>
          <w:color w:val="000000"/>
          <w:spacing w:val="0"/>
          <w:w w:val="100"/>
          <w:position w:val="0"/>
        </w:rPr>
        <w:t>天股 票平均收盘价格的</w:t>
      </w:r>
      <w:r>
        <w:rPr>
          <w:color w:val="000000"/>
          <w:spacing w:val="0"/>
          <w:w w:val="100"/>
          <w:position w:val="0"/>
        </w:rPr>
        <w:t>50%）</w:t>
      </w:r>
      <w:r>
        <w:rPr>
          <w:color w:val="000000"/>
          <w:spacing w:val="0"/>
          <w:w w:val="100"/>
          <w:position w:val="0"/>
        </w:rPr>
        <w:t>，占授予前公司总股本的</w:t>
      </w:r>
      <w:r>
        <w:rPr>
          <w:color w:val="000000"/>
          <w:spacing w:val="0"/>
          <w:w w:val="100"/>
          <w:position w:val="0"/>
        </w:rPr>
        <w:t>1.98%</w:t>
      </w:r>
      <w:r>
        <w:rPr>
          <w:color w:val="000000"/>
          <w:spacing w:val="0"/>
          <w:w w:val="100"/>
          <w:position w:val="0"/>
        </w:rPr>
        <w:t>。</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限制性股票授予后即行锁定。激励对象获授的限制性股票适用不同的锁定期，分别为</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个 月、</w:t>
      </w:r>
      <w:r>
        <w:rPr>
          <w:color w:val="000000"/>
          <w:spacing w:val="0"/>
          <w:w w:val="100"/>
          <w:position w:val="0"/>
        </w:rPr>
        <w:t>36</w:t>
      </w:r>
      <w:r>
        <w:rPr>
          <w:color w:val="000000"/>
          <w:spacing w:val="0"/>
          <w:w w:val="100"/>
          <w:position w:val="0"/>
        </w:rPr>
        <w:t>个月和</w:t>
      </w:r>
      <w:r>
        <w:rPr>
          <w:color w:val="000000"/>
          <w:spacing w:val="0"/>
          <w:w w:val="100"/>
          <w:position w:val="0"/>
        </w:rPr>
        <w:t>48</w:t>
      </w:r>
      <w:r>
        <w:rPr>
          <w:color w:val="000000"/>
          <w:spacing w:val="0"/>
          <w:w w:val="100"/>
          <w:position w:val="0"/>
        </w:rPr>
        <w:t>个月，均自授予之日起计算。满足解锁条件的，激励对象可以在未来</w:t>
      </w:r>
      <w:r>
        <w:rPr>
          <w:color w:val="000000"/>
          <w:spacing w:val="0"/>
          <w:w w:val="100"/>
          <w:position w:val="0"/>
        </w:rPr>
        <w:t>48</w:t>
      </w:r>
      <w:r>
        <w:rPr>
          <w:color w:val="000000"/>
          <w:spacing w:val="0"/>
          <w:w w:val="100"/>
          <w:position w:val="0"/>
        </w:rPr>
        <w:t>个月内按</w:t>
      </w:r>
      <w:r>
        <w:rPr>
          <w:color w:val="000000"/>
          <w:spacing w:val="0"/>
          <w:w w:val="100"/>
          <w:position w:val="0"/>
        </w:rPr>
        <w:t>15%</w:t>
      </w:r>
      <w:r>
        <w:rPr>
          <w:color w:val="000000"/>
          <w:spacing w:val="0"/>
          <w:w w:val="100"/>
          <w:position w:val="0"/>
        </w:rPr>
        <w:t xml:space="preserve">、 </w:t>
      </w:r>
      <w:r>
        <w:rPr>
          <w:color w:val="000000"/>
          <w:spacing w:val="0"/>
          <w:w w:val="100"/>
          <w:position w:val="0"/>
        </w:rPr>
        <w:t>25%</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的比例分四期解锁。</w:t>
      </w:r>
    </w:p>
    <w:p>
      <w:pPr>
        <w:pStyle w:val="Style39"/>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第一期限制股票激励计划原激励对象苏彤、石洁群因个人原因离职已不符合激励条件，公司拟回购注 销其已获授的全部限制性股票共计</w:t>
      </w:r>
      <w:r>
        <w:rPr>
          <w:color w:val="000000"/>
          <w:spacing w:val="0"/>
          <w:w w:val="100"/>
          <w:position w:val="0"/>
        </w:rPr>
        <w:t>3.5</w:t>
      </w:r>
      <w:r>
        <w:rPr>
          <w:color w:val="000000"/>
          <w:spacing w:val="0"/>
          <w:w w:val="100"/>
          <w:position w:val="0"/>
        </w:rPr>
        <w:t>万股；在制定股权激励方案时，公司未能充分考虑股权激励费用摊 销对各年度管理费用和净利润指标的影响，导致方案中制定的净利润考核指标偏高。以天健会计师事务所 （特殊普通合伙）经审计的财务数据为基础计算，</w:t>
      </w:r>
      <w:r>
        <w:rPr>
          <w:color w:val="000000"/>
          <w:spacing w:val="0"/>
          <w:w w:val="100"/>
          <w:position w:val="0"/>
        </w:rPr>
        <w:t>2016</w:t>
      </w:r>
      <w:r>
        <w:rPr>
          <w:color w:val="000000"/>
          <w:spacing w:val="0"/>
          <w:w w:val="100"/>
          <w:position w:val="0"/>
        </w:rPr>
        <w:t>年度互联网板块的净利润实现值为</w:t>
      </w:r>
      <w:r>
        <w:rPr>
          <w:color w:val="000000"/>
          <w:spacing w:val="0"/>
          <w:w w:val="100"/>
          <w:position w:val="0"/>
        </w:rPr>
        <w:t xml:space="preserve">4. </w:t>
      </w:r>
      <w:r>
        <w:rPr>
          <w:color w:val="000000"/>
          <w:spacing w:val="0"/>
          <w:w w:val="100"/>
          <w:position w:val="0"/>
        </w:rPr>
        <w:t>29</w:t>
      </w:r>
      <w:r>
        <w:rPr>
          <w:color w:val="000000"/>
          <w:spacing w:val="0"/>
          <w:w w:val="100"/>
          <w:position w:val="0"/>
        </w:rPr>
        <w:t>亿元，未 达到公司《第一期限制性股票激励计划（草案）》制定的公司业绩目标。根据公司《第一期限制性股票激 励计划（草案）》的规定，注销其他激励对象已获授但未达到第一次解锁条件的限制性股票共计</w:t>
      </w:r>
      <w:r>
        <w:rPr>
          <w:color w:val="000000"/>
          <w:spacing w:val="0"/>
          <w:w w:val="100"/>
          <w:position w:val="0"/>
        </w:rPr>
        <w:t xml:space="preserve">448.485 </w:t>
      </w:r>
      <w:r>
        <w:rPr>
          <w:color w:val="000000"/>
          <w:spacing w:val="0"/>
          <w:w w:val="100"/>
          <w:position w:val="0"/>
        </w:rPr>
        <w:t>万股。公司本次回购注销限制性股票合计为</w:t>
      </w:r>
      <w:r>
        <w:rPr>
          <w:color w:val="000000"/>
          <w:spacing w:val="0"/>
          <w:w w:val="100"/>
          <w:position w:val="0"/>
        </w:rPr>
        <w:t>451.985</w:t>
      </w:r>
      <w:r>
        <w:rPr>
          <w:color w:val="000000"/>
          <w:spacing w:val="0"/>
          <w:w w:val="100"/>
          <w:position w:val="0"/>
        </w:rPr>
        <w:t>万股。</w:t>
      </w:r>
    </w:p>
    <w:p>
      <w:pPr>
        <w:pStyle w:val="Style26"/>
        <w:keepNext/>
        <w:keepLines/>
        <w:widowControl w:val="0"/>
        <w:shd w:val="clear" w:color="auto" w:fill="auto"/>
        <w:bidi w:val="0"/>
        <w:spacing w:before="0" w:after="14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十六、重大关联交易</w:t>
      </w:r>
      <w:bookmarkEnd w:id="352"/>
      <w:bookmarkEnd w:id="353"/>
      <w:bookmarkEnd w:id="354"/>
    </w:p>
    <w:p>
      <w:pPr>
        <w:pStyle w:val="Style35"/>
        <w:keepNext/>
        <w:keepLines/>
        <w:widowControl w:val="0"/>
        <w:shd w:val="clear" w:color="auto" w:fill="auto"/>
        <w:tabs>
          <w:tab w:pos="328" w:val="left"/>
        </w:tabs>
        <w:bidi w:val="0"/>
        <w:spacing w:before="0" w:after="380" w:line="466" w:lineRule="exact"/>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与日常经营相关的关联交易</w:t>
      </w:r>
      <w:bookmarkEnd w:id="355"/>
      <w:bookmarkEnd w:id="356"/>
      <w:bookmarkEnd w:id="35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公司报告期未发生与日常经营相关的重大关联交易。</w:t>
      </w:r>
    </w:p>
    <w:p>
      <w:pPr>
        <w:pStyle w:val="Style35"/>
        <w:keepNext/>
        <w:keepLines/>
        <w:widowControl w:val="0"/>
        <w:shd w:val="clear" w:color="auto" w:fill="auto"/>
        <w:tabs>
          <w:tab w:pos="338" w:val="left"/>
        </w:tabs>
        <w:bidi w:val="0"/>
        <w:spacing w:before="0" w:after="380" w:line="466" w:lineRule="exact"/>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资产或股权收购、出售发生的关联交易</w:t>
      </w:r>
      <w:bookmarkEnd w:id="359"/>
      <w:bookmarkEnd w:id="360"/>
      <w:bookmarkEnd w:id="36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42" w:val="left"/>
        </w:tabs>
        <w:bidi w:val="0"/>
        <w:spacing w:before="0" w:after="380" w:line="473" w:lineRule="exact"/>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共同对外投资的关联交易</w:t>
      </w:r>
      <w:bookmarkEnd w:id="363"/>
      <w:bookmarkEnd w:id="364"/>
      <w:bookmarkEnd w:id="36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公司报告期未发生共同对外投资的关联交易。</w:t>
      </w:r>
    </w:p>
    <w:p>
      <w:pPr>
        <w:pStyle w:val="Style35"/>
        <w:keepNext/>
        <w:keepLines/>
        <w:widowControl w:val="0"/>
        <w:shd w:val="clear" w:color="auto" w:fill="auto"/>
        <w:tabs>
          <w:tab w:pos="342" w:val="left"/>
        </w:tabs>
        <w:bidi w:val="0"/>
        <w:spacing w:before="0" w:after="380" w:line="473" w:lineRule="exact"/>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关联债权债务往来</w:t>
      </w:r>
      <w:bookmarkEnd w:id="367"/>
      <w:bookmarkEnd w:id="368"/>
      <w:bookmarkEnd w:id="370"/>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公司报告期不存在关联债权债务往来。</w:t>
      </w:r>
    </w:p>
    <w:p>
      <w:pPr>
        <w:pStyle w:val="Style35"/>
        <w:keepNext/>
        <w:keepLines/>
        <w:widowControl w:val="0"/>
        <w:shd w:val="clear" w:color="auto" w:fill="auto"/>
        <w:tabs>
          <w:tab w:pos="342" w:val="left"/>
        </w:tabs>
        <w:bidi w:val="0"/>
        <w:spacing w:before="0" w:after="380" w:line="473" w:lineRule="exact"/>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w:t>
        <w:tab/>
        <w:t>其他重大关联交易</w:t>
      </w:r>
      <w:bookmarkEnd w:id="371"/>
      <w:bookmarkEnd w:id="372"/>
      <w:bookmarkEnd w:id="374"/>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764" w:val="left"/>
        </w:tabs>
        <w:bidi w:val="0"/>
        <w:spacing w:before="0" w:after="0" w:line="470" w:lineRule="exact"/>
        <w:ind w:left="0" w:right="0" w:firstLine="440"/>
        <w:jc w:val="both"/>
      </w:pPr>
      <w:bookmarkStart w:id="375" w:name="bookmark375"/>
      <w:r>
        <w:rPr>
          <w:color w:val="000000"/>
          <w:spacing w:val="0"/>
          <w:w w:val="100"/>
          <w:position w:val="0"/>
        </w:rPr>
        <w:t>1</w:t>
      </w:r>
      <w:bookmarkEnd w:id="375"/>
      <w:r>
        <w:rPr>
          <w:color w:val="000000"/>
          <w:spacing w:val="0"/>
          <w:w w:val="100"/>
          <w:position w:val="0"/>
        </w:rPr>
        <w:t>、</w:t>
        <w:tab/>
        <w:t>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日召开的第四届董事会第二十三次会议审议通过了《关于投资北京车和家信息 技术有限责任公司的议案》，</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日召开的第四届董事会第二十六次会议和</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 召开的</w:t>
      </w:r>
      <w:r>
        <w:rPr>
          <w:color w:val="000000"/>
          <w:spacing w:val="0"/>
          <w:w w:val="100"/>
          <w:position w:val="0"/>
        </w:rPr>
        <w:t>2016</w:t>
      </w:r>
      <w:r>
        <w:rPr>
          <w:color w:val="000000"/>
          <w:spacing w:val="0"/>
          <w:w w:val="100"/>
          <w:position w:val="0"/>
        </w:rPr>
        <w:t>年第四次临时股东大会审议通过了《关于投资北京车和家信息技术有限责任公司签署补充协 议暨关联交易的议案》。公司与关联方徐先明及其他非关联方共同投资北京车和家信息技术有限责任公司。 其中，公司以自有资金人民币</w:t>
      </w:r>
      <w:r>
        <w:rPr>
          <w:color w:val="000000"/>
          <w:spacing w:val="0"/>
          <w:w w:val="100"/>
          <w:position w:val="0"/>
        </w:rPr>
        <w:t>3.5</w:t>
      </w:r>
      <w:r>
        <w:rPr>
          <w:color w:val="000000"/>
          <w:spacing w:val="0"/>
          <w:w w:val="100"/>
          <w:position w:val="0"/>
        </w:rPr>
        <w:t>亿元增资车和家。本次增资前，公司未持有车和家股权；上述增资完 成后，公司将持有车和家</w:t>
      </w:r>
      <w:r>
        <w:rPr>
          <w:color w:val="000000"/>
          <w:spacing w:val="0"/>
          <w:w w:val="100"/>
          <w:position w:val="0"/>
        </w:rPr>
        <w:t>11.745%</w:t>
      </w:r>
      <w:r>
        <w:rPr>
          <w:color w:val="000000"/>
          <w:spacing w:val="0"/>
          <w:w w:val="100"/>
          <w:position w:val="0"/>
        </w:rPr>
        <w:t>的股权。</w:t>
      </w:r>
    </w:p>
    <w:p>
      <w:pPr>
        <w:pStyle w:val="Style39"/>
        <w:keepNext w:val="0"/>
        <w:keepLines w:val="0"/>
        <w:widowControl w:val="0"/>
        <w:shd w:val="clear" w:color="auto" w:fill="auto"/>
        <w:tabs>
          <w:tab w:pos="764" w:val="left"/>
        </w:tabs>
        <w:bidi w:val="0"/>
        <w:spacing w:before="0" w:after="0" w:line="470" w:lineRule="exact"/>
        <w:ind w:left="0" w:right="0" w:firstLine="440"/>
        <w:jc w:val="both"/>
      </w:pPr>
      <w:bookmarkStart w:id="376" w:name="bookmark376"/>
      <w:r>
        <w:rPr>
          <w:color w:val="000000"/>
          <w:spacing w:val="0"/>
          <w:w w:val="100"/>
          <w:position w:val="0"/>
        </w:rPr>
        <w:t>2</w:t>
      </w:r>
      <w:bookmarkEnd w:id="376"/>
      <w:r>
        <w:rPr>
          <w:color w:val="000000"/>
          <w:spacing w:val="0"/>
          <w:w w:val="100"/>
          <w:position w:val="0"/>
        </w:rPr>
        <w:t>、</w:t>
        <w:tab/>
        <w:t>公司</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日召开的第四届董事会第二十四次会议和</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日召开的</w:t>
      </w:r>
      <w:r>
        <w:rPr>
          <w:color w:val="000000"/>
          <w:spacing w:val="0"/>
          <w:w w:val="100"/>
          <w:position w:val="0"/>
        </w:rPr>
        <w:t>2016</w:t>
      </w:r>
      <w:r>
        <w:rPr>
          <w:color w:val="000000"/>
          <w:spacing w:val="0"/>
          <w:w w:val="100"/>
          <w:position w:val="0"/>
        </w:rPr>
        <w:t>年第 三次临时股东大会审议通过了《关于参与投资设立并购基金暨关联交易的议案》。公司与浙江浙大联合创 新投资管理合伙企业（有限合伙）（以下简称“浙大联创投资”）、关联方宁波梅山保税港区利欧数字娱 乐产业投资管理合伙企业（有限合伙）（以下简称“宁波利欧数娱”）参与发起设立宁波梅山保税港区利 欧联创股权投资基金合伙企业（有限合伙）（以下简称“并购基金”）。</w:t>
      </w:r>
    </w:p>
    <w:p>
      <w:pPr>
        <w:pStyle w:val="Style39"/>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并购基金总规模为人民币</w:t>
      </w:r>
      <w:r>
        <w:rPr>
          <w:color w:val="000000"/>
          <w:spacing w:val="0"/>
          <w:w w:val="100"/>
          <w:position w:val="0"/>
        </w:rPr>
        <w:t>20</w:t>
      </w:r>
      <w:r>
        <w:rPr>
          <w:color w:val="000000"/>
          <w:spacing w:val="0"/>
          <w:w w:val="100"/>
          <w:position w:val="0"/>
        </w:rPr>
        <w:t>亿元，其中，利欧股份拟作为有限合伙人以自有资金认购出资额不超过 人民币</w:t>
      </w:r>
      <w:r>
        <w:rPr>
          <w:color w:val="000000"/>
          <w:spacing w:val="0"/>
          <w:w w:val="100"/>
          <w:position w:val="0"/>
        </w:rPr>
        <w:t>6</w:t>
      </w:r>
      <w:r>
        <w:rPr>
          <w:color w:val="000000"/>
          <w:spacing w:val="0"/>
          <w:w w:val="100"/>
          <w:position w:val="0"/>
        </w:rPr>
        <w:t>亿元，浙大联创投资和宁波利欧数娱作为普通合伙人分别认购出资额人民币各</w:t>
      </w:r>
      <w:r>
        <w:rPr>
          <w:color w:val="000000"/>
          <w:spacing w:val="0"/>
          <w:w w:val="100"/>
          <w:position w:val="0"/>
        </w:rPr>
        <w:t>5, 000</w:t>
      </w:r>
      <w:r>
        <w:rPr>
          <w:color w:val="000000"/>
          <w:spacing w:val="0"/>
          <w:w w:val="100"/>
          <w:position w:val="0"/>
        </w:rPr>
        <w:t>万元，其 余资金由执行事务合伙人负责向其他机构募集。浙大联创投资、宁波利欧数娱、利欧股份作为劣后出资人, 新增募集合伙人将作为优先出资人。</w:t>
      </w:r>
    </w:p>
    <w:p>
      <w:pPr>
        <w:pStyle w:val="Style39"/>
        <w:keepNext w:val="0"/>
        <w:keepLines w:val="0"/>
        <w:widowControl w:val="0"/>
        <w:shd w:val="clear" w:color="auto" w:fill="auto"/>
        <w:bidi w:val="0"/>
        <w:spacing w:before="0" w:after="0" w:line="47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月，并购基金在宁波市北仑区市场监督管理局完成了注册登记手续，取得营业执照。</w:t>
      </w:r>
    </w:p>
    <w:p>
      <w:pPr>
        <w:pStyle w:val="Style39"/>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日，并购基金累计出资</w:t>
      </w:r>
      <w:r>
        <w:rPr>
          <w:color w:val="000000"/>
          <w:spacing w:val="0"/>
          <w:w w:val="100"/>
          <w:position w:val="0"/>
        </w:rPr>
        <w:t>5, 100</w:t>
      </w:r>
      <w:r>
        <w:rPr>
          <w:color w:val="000000"/>
          <w:spacing w:val="0"/>
          <w:w w:val="100"/>
          <w:position w:val="0"/>
        </w:rPr>
        <w:t>万元投资了上海食匠电子商务有限公司、北京宙 古文化传媒有限公司、奇思互动（北京）广告有限公司、北京娃宝儿教育科技有限公司、天津异乡好居网 络科技有限公司。</w:t>
      </w:r>
    </w:p>
    <w:p>
      <w:pPr>
        <w:pStyle w:val="Style39"/>
        <w:keepNext w:val="0"/>
        <w:keepLines w:val="0"/>
        <w:widowControl w:val="0"/>
        <w:shd w:val="clear" w:color="auto" w:fill="auto"/>
        <w:tabs>
          <w:tab w:pos="754" w:val="left"/>
        </w:tabs>
        <w:bidi w:val="0"/>
        <w:spacing w:before="0" w:after="0" w:line="480" w:lineRule="exact"/>
        <w:ind w:left="0" w:right="0" w:firstLine="440"/>
        <w:jc w:val="both"/>
      </w:pPr>
      <w:bookmarkStart w:id="377" w:name="bookmark377"/>
      <w:r>
        <w:rPr>
          <w:color w:val="000000"/>
          <w:spacing w:val="0"/>
          <w:w w:val="100"/>
          <w:position w:val="0"/>
        </w:rPr>
        <w:t>3</w:t>
      </w:r>
      <w:bookmarkEnd w:id="377"/>
      <w:r>
        <w:rPr>
          <w:color w:val="000000"/>
          <w:spacing w:val="0"/>
          <w:w w:val="100"/>
          <w:position w:val="0"/>
        </w:rPr>
        <w:t>、</w:t>
        <w:tab/>
        <w:t>公司</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 xml:space="preserve">日召开的第四届董事会第二十八次会议审议通过了《关于与关联方共同投资 的议案》，公司与上海携程商务有限公司、王玉琛、关联方车城网络科技（上海）有限公司（以下简称“车 </w:t>
      </w:r>
      <w:r>
        <w:rPr>
          <w:color w:val="000000"/>
          <w:spacing w:val="0"/>
          <w:w w:val="100"/>
          <w:position w:val="0"/>
        </w:rPr>
        <w:t>城网络”</w:t>
      </w:r>
      <w:r>
        <w:rPr>
          <w:color w:val="000000"/>
          <w:spacing w:val="0"/>
          <w:w w:val="100"/>
          <w:position w:val="0"/>
        </w:rPr>
        <w:t>）</w:t>
      </w:r>
      <w:r>
        <w:rPr>
          <w:color w:val="000000"/>
          <w:spacing w:val="0"/>
          <w:w w:val="100"/>
          <w:position w:val="0"/>
        </w:rPr>
        <w:t>签署《投资协议》</w:t>
      </w:r>
      <w:r>
        <w:rPr>
          <w:color w:val="000000"/>
          <w:spacing w:val="0"/>
          <w:w w:val="100"/>
          <w:position w:val="0"/>
        </w:rPr>
        <w:t>，</w:t>
      </w:r>
      <w:r>
        <w:rPr>
          <w:color w:val="000000"/>
          <w:spacing w:val="0"/>
          <w:w w:val="100"/>
          <w:position w:val="0"/>
        </w:rPr>
        <w:t>协议约定，公司和车城网络分别出资人民币</w:t>
      </w:r>
      <w:r>
        <w:rPr>
          <w:color w:val="000000"/>
          <w:spacing w:val="0"/>
          <w:w w:val="100"/>
          <w:position w:val="0"/>
        </w:rPr>
        <w:t>1,538.4615</w:t>
      </w:r>
      <w:r>
        <w:rPr>
          <w:color w:val="000000"/>
          <w:spacing w:val="0"/>
          <w:w w:val="100"/>
          <w:position w:val="0"/>
        </w:rPr>
        <w:t>万元</w:t>
      </w:r>
      <w:r>
        <w:rPr>
          <w:color w:val="000000"/>
          <w:spacing w:val="0"/>
          <w:w w:val="100"/>
          <w:position w:val="0"/>
        </w:rPr>
        <w:t xml:space="preserve">1,153.8462 </w:t>
      </w:r>
      <w:r>
        <w:rPr>
          <w:color w:val="000000"/>
          <w:spacing w:val="0"/>
          <w:w w:val="100"/>
          <w:position w:val="0"/>
        </w:rPr>
        <w:t>万元对上海西翠信息技术有限公司进行增资。本次增资前，公司和车城网络未持有上海西翠股权；上述 增资完成后，公司将持有上海西翠</w:t>
      </w:r>
      <w:r>
        <w:rPr>
          <w:color w:val="000000"/>
          <w:spacing w:val="0"/>
          <w:w w:val="100"/>
          <w:position w:val="0"/>
        </w:rPr>
        <w:t>20%</w:t>
      </w:r>
      <w:r>
        <w:rPr>
          <w:color w:val="000000"/>
          <w:spacing w:val="0"/>
          <w:w w:val="100"/>
          <w:position w:val="0"/>
        </w:rPr>
        <w:t>的股权，车城网络将持有上海西翠</w:t>
      </w:r>
      <w:r>
        <w:rPr>
          <w:color w:val="000000"/>
          <w:spacing w:val="0"/>
          <w:w w:val="100"/>
          <w:position w:val="0"/>
        </w:rPr>
        <w:t>15%</w:t>
      </w:r>
      <w:r>
        <w:rPr>
          <w:color w:val="000000"/>
          <w:spacing w:val="0"/>
          <w:w w:val="100"/>
          <w:position w:val="0"/>
        </w:rPr>
        <w:t>的股权。车城网络为徐先明 担任董事长及法定代表人并实际控制的企业。</w:t>
      </w:r>
    </w:p>
    <w:p>
      <w:pPr>
        <w:pStyle w:val="Style39"/>
        <w:keepNext w:val="0"/>
        <w:keepLines w:val="0"/>
        <w:widowControl w:val="0"/>
        <w:shd w:val="clear" w:color="auto" w:fill="auto"/>
        <w:tabs>
          <w:tab w:pos="744" w:val="left"/>
        </w:tabs>
        <w:bidi w:val="0"/>
        <w:spacing w:before="0" w:after="0" w:line="466" w:lineRule="exact"/>
        <w:ind w:left="0" w:right="0" w:firstLine="440"/>
        <w:jc w:val="both"/>
      </w:pPr>
      <w:bookmarkStart w:id="378" w:name="bookmark378"/>
      <w:r>
        <w:rPr>
          <w:color w:val="000000"/>
          <w:spacing w:val="0"/>
          <w:w w:val="100"/>
          <w:position w:val="0"/>
        </w:rPr>
        <w:t>4</w:t>
      </w:r>
      <w:bookmarkEnd w:id="378"/>
      <w:r>
        <w:rPr>
          <w:color w:val="000000"/>
          <w:spacing w:val="0"/>
          <w:w w:val="100"/>
          <w:position w:val="0"/>
        </w:rPr>
        <w:t>、</w:t>
        <w:tab/>
        <w:t>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日召开的第四届董事会第二十九次会议和</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2016</w:t>
      </w:r>
      <w:r>
        <w:rPr>
          <w:color w:val="000000"/>
          <w:spacing w:val="0"/>
          <w:w w:val="100"/>
          <w:position w:val="0"/>
        </w:rPr>
        <w:t>年 第六次临时股东大会审议通过了《关于拟共同投资设立并购基金暨关联交易并签署合作框架协议的议案》。 公司拟与上海鼎晖百孚财富管理有限公司、宁波利欧数娱签订《共同发起设立并购基金之合作框架协议》</w:t>
      </w:r>
    </w:p>
    <w:p>
      <w:pPr>
        <w:pStyle w:val="Style39"/>
        <w:keepNext w:val="0"/>
        <w:keepLines w:val="0"/>
        <w:widowControl w:val="0"/>
        <w:shd w:val="clear" w:color="auto" w:fill="auto"/>
        <w:bidi w:val="0"/>
        <w:spacing w:before="0" w:after="0" w:line="466" w:lineRule="exact"/>
        <w:ind w:left="0" w:right="0" w:firstLine="0"/>
        <w:jc w:val="both"/>
      </w:pPr>
      <w:r>
        <w:rPr>
          <w:color w:val="000000"/>
          <w:spacing w:val="0"/>
          <w:w w:val="100"/>
          <w:position w:val="0"/>
        </w:rPr>
        <w:t>（以下简称“合作框架协议”），利欧股份、宁波利欧数娱，以及上海鼎晖百孚财富管理有限公司或其关 联方（以下简称“鼎晖百孚”）拟共同参与投资利欧鼎晖并购基金合伙企业（有限合伙）（以下简称“并 购基金”）（暂定名，具体以企业登记机关最终核定的名称为准）。</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并购基金为专项投资基金，仅用于并购美国等海外市场处于稳定成长期且排名靠前的互联网技术型企 业。并购基金目标规模为不超过</w:t>
      </w:r>
      <w:r>
        <w:rPr>
          <w:color w:val="000000"/>
          <w:spacing w:val="0"/>
          <w:w w:val="100"/>
          <w:position w:val="0"/>
        </w:rPr>
        <w:t>80</w:t>
      </w:r>
      <w:r>
        <w:rPr>
          <w:color w:val="000000"/>
          <w:spacing w:val="0"/>
          <w:w w:val="100"/>
          <w:position w:val="0"/>
        </w:rPr>
        <w:t>亿元人民币，其中，利欧股份拟作为有限合伙人以自有资金认购出资 额不超过人民币</w:t>
      </w:r>
      <w:r>
        <w:rPr>
          <w:color w:val="000000"/>
          <w:spacing w:val="0"/>
          <w:w w:val="100"/>
          <w:position w:val="0"/>
        </w:rPr>
        <w:t>8</w:t>
      </w:r>
      <w:r>
        <w:rPr>
          <w:color w:val="000000"/>
          <w:spacing w:val="0"/>
          <w:w w:val="100"/>
          <w:position w:val="0"/>
        </w:rPr>
        <w:t xml:space="preserve">亿元，普通合伙人（鼎晖百孚及/或宁波利欧数娱，或双方共同新设实体）拟认缴出资 </w:t>
      </w:r>
      <w:r>
        <w:rPr>
          <w:color w:val="000000"/>
          <w:spacing w:val="0"/>
          <w:w w:val="100"/>
          <w:position w:val="0"/>
        </w:rPr>
        <w:t>50</w:t>
      </w:r>
      <w:r>
        <w:rPr>
          <w:color w:val="000000"/>
          <w:spacing w:val="0"/>
          <w:w w:val="100"/>
          <w:position w:val="0"/>
        </w:rPr>
        <w:t>万元（或在法律允许的范围内普通合伙人决定的其他金额），其余资金向其他投资人募集。鼎晖百孚募 集投资人的目标认缴出资额为不低于</w:t>
      </w:r>
      <w:r>
        <w:rPr>
          <w:color w:val="000000"/>
          <w:spacing w:val="0"/>
          <w:w w:val="100"/>
          <w:position w:val="0"/>
        </w:rPr>
        <w:t>10</w:t>
      </w:r>
      <w:r>
        <w:rPr>
          <w:color w:val="000000"/>
          <w:spacing w:val="0"/>
          <w:w w:val="100"/>
          <w:position w:val="0"/>
        </w:rPr>
        <w:t>亿元，宁波利欧数娱募集投资人（含利欧股份认缴出资金额）的 目标认缴出资额为不低于</w:t>
      </w:r>
      <w:r>
        <w:rPr>
          <w:color w:val="000000"/>
          <w:spacing w:val="0"/>
          <w:w w:val="100"/>
          <w:position w:val="0"/>
        </w:rPr>
        <w:t>10</w:t>
      </w:r>
      <w:r>
        <w:rPr>
          <w:color w:val="000000"/>
          <w:spacing w:val="0"/>
          <w:w w:val="100"/>
          <w:position w:val="0"/>
        </w:rPr>
        <w:t>亿元。普通合伙人、鼎晖募集投资人、利欧数娱募集投资人合称为“劣后级 合伙人，，，鼎晖百孚与宁波利欧数娱共同负责寻找优先级投资人认缴剩余金额。</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截止本公告披露日，本并购基金尚未设立。</w:t>
      </w:r>
    </w:p>
    <w:p>
      <w:pPr>
        <w:pStyle w:val="Style39"/>
        <w:keepNext w:val="0"/>
        <w:keepLines w:val="0"/>
        <w:widowControl w:val="0"/>
        <w:shd w:val="clear" w:color="auto" w:fill="auto"/>
        <w:tabs>
          <w:tab w:pos="744" w:val="left"/>
        </w:tabs>
        <w:bidi w:val="0"/>
        <w:spacing w:before="0" w:after="0" w:line="471" w:lineRule="exact"/>
        <w:ind w:left="0" w:right="0" w:firstLine="440"/>
        <w:jc w:val="both"/>
      </w:pPr>
      <w:bookmarkStart w:id="379" w:name="bookmark379"/>
      <w:r>
        <w:rPr>
          <w:color w:val="000000"/>
          <w:spacing w:val="0"/>
          <w:w w:val="100"/>
          <w:position w:val="0"/>
        </w:rPr>
        <w:t>5</w:t>
      </w:r>
      <w:bookmarkEnd w:id="379"/>
      <w:r>
        <w:rPr>
          <w:color w:val="000000"/>
          <w:spacing w:val="0"/>
          <w:w w:val="100"/>
          <w:position w:val="0"/>
        </w:rPr>
        <w:t>、</w:t>
        <w:tab/>
        <w:t>公司于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日召开的第四届董事会第三十二次会议和</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日召开的</w:t>
      </w:r>
      <w:r>
        <w:rPr>
          <w:color w:val="000000"/>
          <w:spacing w:val="0"/>
          <w:w w:val="100"/>
          <w:position w:val="0"/>
        </w:rPr>
        <w:t xml:space="preserve">2016 </w:t>
      </w:r>
      <w:r>
        <w:rPr>
          <w:color w:val="000000"/>
          <w:spacing w:val="0"/>
          <w:w w:val="100"/>
          <w:position w:val="0"/>
        </w:rPr>
        <w:t>年第六次临时股东大会审议通过了《关于参与投资设立并购基金暨关联交易的议案》。公司拟与宁波利欧 数娱、珠海高鹄鑫云股权投资合伙企业（有限合伙）（以下简称“珠海高鹄”）、徐先明、毛冬赫、陈学 军签订《利欧微信营销生态圈股权投资合伙企业（有限合伙）合伙协议》，参与发起设立利欧微信营销生 态圈股权投资合伙企业（有限合伙）（暂定名，具体以企业登记机关最终核定的名称为准，以下简称“并 购基金”）。</w:t>
      </w:r>
    </w:p>
    <w:p>
      <w:pPr>
        <w:pStyle w:val="Style39"/>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并购基金是专向投资基金，并购基金总规模为人民币</w:t>
      </w:r>
      <w:r>
        <w:rPr>
          <w:color w:val="000000"/>
          <w:spacing w:val="0"/>
          <w:w w:val="100"/>
          <w:position w:val="0"/>
        </w:rPr>
        <w:t>10</w:t>
      </w:r>
      <w:r>
        <w:rPr>
          <w:color w:val="000000"/>
          <w:spacing w:val="0"/>
          <w:w w:val="100"/>
          <w:position w:val="0"/>
        </w:rPr>
        <w:t>亿元，其中，利欧股份、徐先明、毛冬赫、 陈学军拟作为有限合伙人分别认缴出资额人民币</w:t>
      </w:r>
      <w:r>
        <w:rPr>
          <w:color w:val="000000"/>
          <w:spacing w:val="0"/>
          <w:w w:val="100"/>
          <w:position w:val="0"/>
        </w:rPr>
        <w:t>40,000</w:t>
      </w:r>
      <w:r>
        <w:rPr>
          <w:color w:val="000000"/>
          <w:spacing w:val="0"/>
          <w:w w:val="100"/>
          <w:position w:val="0"/>
        </w:rPr>
        <w:t>万元、</w:t>
      </w:r>
      <w:r>
        <w:rPr>
          <w:color w:val="000000"/>
          <w:spacing w:val="0"/>
          <w:w w:val="100"/>
          <w:position w:val="0"/>
        </w:rPr>
        <w:t>2,500</w:t>
      </w:r>
      <w:r>
        <w:rPr>
          <w:color w:val="000000"/>
          <w:spacing w:val="0"/>
          <w:w w:val="100"/>
          <w:position w:val="0"/>
        </w:rPr>
        <w:t>万元、</w:t>
      </w:r>
      <w:r>
        <w:rPr>
          <w:color w:val="000000"/>
          <w:spacing w:val="0"/>
          <w:w w:val="100"/>
          <w:position w:val="0"/>
        </w:rPr>
        <w:t>2,500</w:t>
      </w:r>
      <w:r>
        <w:rPr>
          <w:color w:val="000000"/>
          <w:spacing w:val="0"/>
          <w:w w:val="100"/>
          <w:position w:val="0"/>
        </w:rPr>
        <w:t>万元、</w:t>
      </w:r>
      <w:r>
        <w:rPr>
          <w:color w:val="000000"/>
          <w:spacing w:val="0"/>
          <w:w w:val="100"/>
          <w:position w:val="0"/>
        </w:rPr>
        <w:t>500</w:t>
      </w:r>
      <w:r>
        <w:rPr>
          <w:color w:val="000000"/>
          <w:spacing w:val="0"/>
          <w:w w:val="100"/>
          <w:position w:val="0"/>
        </w:rPr>
        <w:t>万元，宁波 利欧数娱和珠海高鹄作为普通合伙人分别认缴出资额人民币各</w:t>
      </w:r>
      <w:r>
        <w:rPr>
          <w:color w:val="000000"/>
          <w:spacing w:val="0"/>
          <w:w w:val="100"/>
          <w:position w:val="0"/>
        </w:rPr>
        <w:t>2,500</w:t>
      </w:r>
      <w:r>
        <w:rPr>
          <w:color w:val="000000"/>
          <w:spacing w:val="0"/>
          <w:w w:val="100"/>
          <w:position w:val="0"/>
        </w:rPr>
        <w:t>万元。徐先明、毛冬赫、陈学军、利 欧股份作为劣后出资人，其余资金由执行事务合伙人负责向其他机构募集，其余合伙人的权利、义务及风 险承担方式、利益分配方法将根据募集情况在由上述合伙人参与签署的补充合伙协议中予以约定。</w:t>
      </w:r>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截止本公告披露日，本并购基金尚未设立。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402"/>
        <w:gridCol w:w="1714"/>
        <w:gridCol w:w="346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《关于投资北京车和家信息技术有限责任公司的公告》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《关于投资北京车和家信息技术有限责任公司签署补充 协议暨关联交易的公告》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《关于参与投资设立并购基金暨关联交易的公告》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《关于与关联方共同投资的公告》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《关于拟共同投资设立并购基金暨关联交易并签署合作 框架协议的公告》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《关于参与投资设立并购基金暨关联交易的公告》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十七、重大合同及其履行情况</w:t>
      </w:r>
      <w:bookmarkEnd w:id="380"/>
      <w:bookmarkEnd w:id="381"/>
      <w:bookmarkEnd w:id="382"/>
    </w:p>
    <w:p>
      <w:pPr>
        <w:pStyle w:val="Style35"/>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、托管、承包、租赁事项情况</w:t>
      </w:r>
      <w:bookmarkEnd w:id="383"/>
      <w:bookmarkEnd w:id="384"/>
      <w:bookmarkEnd w:id="386"/>
    </w:p>
    <w:p>
      <w:pPr>
        <w:pStyle w:val="Style46"/>
        <w:keepNext/>
        <w:keepLines/>
        <w:widowControl w:val="0"/>
        <w:shd w:val="clear" w:color="auto" w:fill="auto"/>
        <w:tabs>
          <w:tab w:pos="478"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7"/>
      <w:bookmarkEnd w:id="388"/>
      <w:bookmarkEnd w:id="39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6"/>
        <w:keepNext/>
        <w:keepLines/>
        <w:widowControl w:val="0"/>
        <w:shd w:val="clear" w:color="auto" w:fill="auto"/>
        <w:tabs>
          <w:tab w:pos="478"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1"/>
      <w:bookmarkEnd w:id="392"/>
      <w:bookmarkEnd w:id="39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6"/>
        <w:keepNext/>
        <w:keepLines/>
        <w:widowControl w:val="0"/>
        <w:shd w:val="clear" w:color="auto" w:fill="auto"/>
        <w:tabs>
          <w:tab w:pos="478" w:val="left"/>
        </w:tabs>
        <w:bidi w:val="0"/>
        <w:spacing w:before="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5"/>
      <w:bookmarkEnd w:id="396"/>
      <w:bookmarkEnd w:id="39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bidi w:val="0"/>
        <w:spacing w:before="0" w:after="38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、重大担保</w:t>
      </w:r>
      <w:bookmarkEnd w:id="399"/>
      <w:bookmarkEnd w:id="400"/>
      <w:bookmarkEnd w:id="402"/>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3"/>
      <w:bookmarkEnd w:id="404"/>
      <w:bookmarkEnd w:id="406"/>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845"/>
        <w:gridCol w:w="1003"/>
        <w:gridCol w:w="1541"/>
        <w:gridCol w:w="1099"/>
        <w:gridCol w:w="1037"/>
        <w:gridCol w:w="1051"/>
        <w:gridCol w:w="787"/>
        <w:gridCol w:w="792"/>
      </w:tblGrid>
      <w:tr>
        <w:trPr>
          <w:trHeight w:val="408" w:hRule="exact"/>
        </w:trPr>
        <w:tc>
          <w:tcPr>
            <w:gridSpan w:val="9"/>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714"/>
        <w:gridCol w:w="845"/>
        <w:gridCol w:w="1003"/>
        <w:gridCol w:w="1541"/>
        <w:gridCol w:w="1066"/>
        <w:gridCol w:w="1037"/>
        <w:gridCol w:w="1022"/>
        <w:gridCol w:w="816"/>
        <w:gridCol w:w="826"/>
      </w:tblGrid>
      <w:tr>
        <w:trPr>
          <w:trHeight w:val="715"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报告期内审批的对外担保额度 合计</w:t>
            </w:r>
            <w:r>
              <w:rPr>
                <w:color w:val="000000"/>
                <w:spacing w:val="0"/>
                <w:w w:val="100"/>
                <w:position w:val="0"/>
                <w:sz w:val="17"/>
                <w:szCs w:val="17"/>
              </w:rPr>
              <w:t>（A1）</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报告期内对外担保实际发 生额合计</w:t>
            </w:r>
            <w:r>
              <w:rPr>
                <w:color w:val="000000"/>
                <w:spacing w:val="0"/>
                <w:w w:val="100"/>
                <w:position w:val="0"/>
                <w:sz w:val="17"/>
                <w:szCs w:val="17"/>
              </w:rPr>
              <w:t>（A2）</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715"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sz w:val="17"/>
                <w:szCs w:val="17"/>
              </w:rPr>
              <w:t>（A3）</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sz w:val="17"/>
                <w:szCs w:val="17"/>
              </w:rPr>
              <w:t>（A4）</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03" w:hRule="exact"/>
        </w:trPr>
        <w:tc>
          <w:tcPr>
            <w:gridSpan w:val="9"/>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江苏万圣伟业网络科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上海易合广告有限公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18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无锡利欧锡泵制造有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11</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1656.14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上海漫酷广告有限公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5</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上海聚胜万合广告有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5</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上海聚胜万合广告有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5</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18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无锡利欧锡泵制造有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4</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194.93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温岭大农实业有限公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4</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46</w:t>
            </w:r>
            <w:r>
              <w:rPr>
                <w:color w:val="000000"/>
                <w:spacing w:val="0"/>
                <w:w w:val="100"/>
                <w:position w:val="0"/>
              </w:rPr>
              <w:t>个月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上海聚胜万合广告有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3</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北京微创时代广告有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无锡利欧锡泵制造有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11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湖南利欧天鹅工业泵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07</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湖南利欧天鹅工业泵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07</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07</w:t>
            </w:r>
            <w:r>
              <w:rPr>
                <w:color w:val="000000"/>
                <w:spacing w:val="0"/>
                <w:w w:val="100"/>
                <w:position w:val="0"/>
              </w:rPr>
              <w:t>月</w:t>
            </w:r>
            <w:r>
              <w:rPr>
                <w:color w:val="000000"/>
                <w:spacing w:val="0"/>
                <w:w w:val="100"/>
                <w:position w:val="0"/>
                <w:sz w:val="17"/>
                <w:szCs w:val="17"/>
              </w:rPr>
              <w:t>21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1.5</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湖南利欧天鹅工业泵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11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6,000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4,356.40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25" w:hRule="exact"/>
        </w:trPr>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sz w:val="17"/>
                <w:szCs w:val="17"/>
              </w:rPr>
              <w:t>（B1）</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146, 300</w:t>
            </w:r>
          </w:p>
        </w:tc>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报告期内对子公司担保实</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sz w:val="17"/>
                <w:szCs w:val="17"/>
              </w:rPr>
              <w:t>（B2）</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28,287.47</w:t>
            </w:r>
          </w:p>
        </w:tc>
      </w:tr>
    </w:tbl>
    <w:p>
      <w:pPr>
        <w:spacing w:lineRule="exact" w:line="1"/>
        <w:rPr>
          <w:sz w:val="2"/>
          <w:szCs w:val="2"/>
        </w:rPr>
      </w:pPr>
      <w:r>
        <w:br w:type="page"/>
      </w:r>
    </w:p>
    <w:tbl>
      <w:tblPr>
        <w:tblOverlap w:val="never"/>
        <w:jc w:val="center"/>
        <w:tblLayout w:type="fixed"/>
      </w:tblPr>
      <w:tblGrid>
        <w:gridCol w:w="2558"/>
        <w:gridCol w:w="2544"/>
        <w:gridCol w:w="2098"/>
        <w:gridCol w:w="2630"/>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sz w:val="17"/>
                <w:szCs w:val="17"/>
              </w:rPr>
              <w:t>（B3）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146, 300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sz w:val="17"/>
                <w:szCs w:val="17"/>
              </w:rPr>
              <w:t>（</w:t>
            </w:r>
            <w:r>
              <w:rPr>
                <w:color w:val="000000"/>
                <w:spacing w:val="0"/>
                <w:w w:val="100"/>
                <w:position w:val="0"/>
                <w:sz w:val="17"/>
                <w:szCs w:val="17"/>
              </w:rPr>
              <w:t>B4）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7"/>
                <w:szCs w:val="17"/>
              </w:rPr>
              <w:t>28,287.47</w:t>
            </w: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3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担保额度</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 .</w:t>
            </w:r>
            <w:r>
              <w:rPr>
                <w:color w:val="000000"/>
                <w:spacing w:val="0"/>
                <w:w w:val="100"/>
                <w:position w:val="0"/>
              </w:rPr>
              <w:t>实际发生日期（协</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tabs>
                <w:tab w:pos="1056" w:val="left"/>
              </w:tabs>
              <w:bidi w:val="0"/>
              <w:spacing w:before="0" w:after="0" w:line="240" w:lineRule="auto"/>
              <w:ind w:left="0" w:right="0" w:firstLine="240"/>
              <w:jc w:val="both"/>
            </w:pPr>
            <w:r>
              <w:rPr>
                <w:color w:val="000000"/>
                <w:spacing w:val="0"/>
                <w:w w:val="100"/>
                <w:position w:val="0"/>
              </w:rPr>
              <w:t>、，</w:t>
            </w:r>
            <w:r>
              <w:rPr>
                <w:rFonts w:ascii="Arial" w:eastAsia="Arial" w:hAnsi="Arial" w:cs="Arial"/>
                <w:smallCaps/>
                <w:color w:val="000000"/>
                <w:spacing w:val="0"/>
                <w:w w:val="100"/>
                <w:position w:val="0"/>
                <w:sz w:val="9"/>
                <w:szCs w:val="9"/>
              </w:rPr>
              <w:t>h</w:t>
            </w:r>
            <w:r>
              <w:rPr>
                <w:color w:val="000000"/>
                <w:spacing w:val="0"/>
                <w:w w:val="100"/>
                <w:position w:val="0"/>
              </w:rPr>
              <w:tab/>
            </w:r>
            <w:r>
              <w:rPr>
                <w:color w:val="000000"/>
                <w:spacing w:val="0"/>
                <w:w w:val="100"/>
                <w:position w:val="0"/>
              </w:rPr>
              <w:t>是否履行是否为关</w:t>
            </w:r>
          </w:p>
        </w:tc>
      </w:tr>
      <w:tr>
        <w:trPr>
          <w:trHeight w:val="158" w:hRule="exact"/>
        </w:trPr>
        <w:tc>
          <w:tcPr>
            <w:tcBorders>
              <w:left w:val="single" w:sz="4"/>
            </w:tcBorders>
            <w:shd w:val="clear" w:color="auto" w:fill="D3D3D3"/>
            <w:vAlign w:val="bottom"/>
          </w:tcPr>
          <w:p>
            <w:pPr>
              <w:pStyle w:val="Style16"/>
              <w:keepNext w:val="0"/>
              <w:keepLines w:val="0"/>
              <w:widowControl w:val="0"/>
              <w:shd w:val="clear" w:color="auto" w:fill="auto"/>
              <w:tabs>
                <w:tab w:pos="1754" w:val="left"/>
              </w:tabs>
              <w:bidi w:val="0"/>
              <w:spacing w:before="0" w:after="0" w:line="240" w:lineRule="auto"/>
              <w:ind w:left="0" w:right="0" w:firstLine="300"/>
              <w:jc w:val="left"/>
            </w:pPr>
            <w:r>
              <w:rPr>
                <w:color w:val="000000"/>
                <w:spacing w:val="0"/>
                <w:w w:val="100"/>
                <w:position w:val="0"/>
              </w:rPr>
              <w:t>担保对象名称</w:t>
              <w:tab/>
              <w:t>相关公告</w:t>
            </w:r>
          </w:p>
        </w:tc>
        <w:tc>
          <w:tcPr>
            <w:tcBorders>
              <w:left w:val="single" w:sz="4"/>
            </w:tcBorders>
            <w:shd w:val="clear" w:color="auto" w:fill="D3D3D3"/>
            <w:vAlign w:val="bottom"/>
          </w:tcPr>
          <w:p>
            <w:pPr>
              <w:pStyle w:val="Style16"/>
              <w:keepNext w:val="0"/>
              <w:keepLines w:val="0"/>
              <w:widowControl w:val="0"/>
              <w:shd w:val="clear" w:color="auto" w:fill="auto"/>
              <w:tabs>
                <w:tab w:pos="1373" w:val="left"/>
              </w:tabs>
              <w:bidi w:val="0"/>
              <w:spacing w:before="0" w:after="0" w:line="240" w:lineRule="auto"/>
              <w:ind w:left="0" w:right="0" w:firstLine="0"/>
              <w:jc w:val="left"/>
            </w:pPr>
            <w:r>
              <w:rPr>
                <w:color w:val="000000"/>
                <w:spacing w:val="0"/>
                <w:w w:val="100"/>
                <w:position w:val="0"/>
              </w:rPr>
              <w:t>担保额度</w:t>
              <w:tab/>
            </w:r>
            <w:r>
              <w:rPr>
                <w:color w:val="000000"/>
                <w:spacing w:val="0"/>
                <w:w w:val="100"/>
                <w:position w:val="0"/>
                <w:sz w:val="17"/>
                <w:szCs w:val="17"/>
              </w:rPr>
              <w:t>ng</w:t>
            </w:r>
          </w:p>
        </w:tc>
        <w:tc>
          <w:tcPr>
            <w:tcBorders>
              <w:left w:val="single" w:sz="4"/>
            </w:tcBorders>
            <w:shd w:val="clear" w:color="auto" w:fill="D3D3D3"/>
            <w:vAlign w:val="bottom"/>
          </w:tcPr>
          <w:p>
            <w:pPr>
              <w:pStyle w:val="Style16"/>
              <w:keepNext w:val="0"/>
              <w:keepLines w:val="0"/>
              <w:widowControl w:val="0"/>
              <w:shd w:val="clear" w:color="auto" w:fill="auto"/>
              <w:tabs>
                <w:tab w:pos="1188" w:val="left"/>
              </w:tabs>
              <w:bidi w:val="0"/>
              <w:spacing w:before="0" w:after="0" w:line="240" w:lineRule="auto"/>
              <w:ind w:left="0" w:right="0" w:firstLine="420"/>
              <w:jc w:val="left"/>
            </w:pPr>
            <w:r>
              <w:rPr>
                <w:color w:val="000000"/>
                <w:spacing w:val="0"/>
                <w:w w:val="100"/>
                <w:position w:val="0"/>
              </w:rPr>
              <w:t>A</w:t>
              <w:tab/>
            </w:r>
            <w:r>
              <w:rPr>
                <w:color w:val="000000"/>
                <w:spacing w:val="0"/>
                <w:w w:val="100"/>
                <w:position w:val="0"/>
              </w:rPr>
              <w:t>担保类型</w:t>
            </w:r>
          </w:p>
        </w:tc>
        <w:tc>
          <w:tcPr>
            <w:tcBorders>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议签署日）</w:t>
            </w:r>
          </w:p>
        </w:tc>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left w:val="single" w:sz="4"/>
              <w:righ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274" w:hRule="exact"/>
        </w:trPr>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17"/>
                <w:szCs w:val="17"/>
              </w:rPr>
              <w:t>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355" w:hRule="exact"/>
        </w:trPr>
        <w:tc>
          <w:tcPr>
            <w:tcBorders>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sz w:val="17"/>
                <w:szCs w:val="17"/>
              </w:rPr>
              <w:t>（C1）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sz w:val="17"/>
                <w:szCs w:val="17"/>
              </w:rPr>
              <w:t>（C2）</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17"/>
                <w:szCs w:val="17"/>
              </w:rPr>
              <w:t>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350" w:hRule="exact"/>
        </w:trPr>
        <w:tc>
          <w:tcPr>
            <w:tcBorders>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sz w:val="17"/>
                <w:szCs w:val="17"/>
              </w:rPr>
              <w:t>（C3）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sz w:val="17"/>
                <w:szCs w:val="17"/>
              </w:rPr>
              <w:t>（</w:t>
            </w:r>
            <w:r>
              <w:rPr>
                <w:color w:val="000000"/>
                <w:spacing w:val="0"/>
                <w:w w:val="100"/>
                <w:position w:val="0"/>
                <w:sz w:val="17"/>
                <w:szCs w:val="17"/>
              </w:rPr>
              <w:t>C4）</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29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146, 300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7"/>
                <w:szCs w:val="17"/>
              </w:rPr>
              <w:t>28,287.47</w:t>
            </w:r>
          </w:p>
        </w:tc>
      </w:tr>
      <w:tr>
        <w:trPr>
          <w:trHeight w:val="283" w:hRule="exact"/>
        </w:trPr>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（A1+B1+C1）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sz w:val="17"/>
                <w:szCs w:val="17"/>
              </w:rPr>
              <w:t>（</w:t>
            </w:r>
            <w:r>
              <w:rPr>
                <w:color w:val="000000"/>
                <w:spacing w:val="0"/>
                <w:w w:val="100"/>
                <w:position w:val="0"/>
                <w:sz w:val="17"/>
                <w:szCs w:val="17"/>
              </w:rPr>
              <w:t>A2+B2+C2）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146, 300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7"/>
                <w:szCs w:val="17"/>
              </w:rPr>
              <w:t>28,287.47</w:t>
            </w:r>
          </w:p>
        </w:tc>
      </w:tr>
      <w:tr>
        <w:trPr>
          <w:trHeight w:val="283" w:hRule="exact"/>
        </w:trPr>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sz w:val="17"/>
                <w:szCs w:val="17"/>
              </w:rPr>
              <w:t>A3+B3+C3）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sz w:val="17"/>
                <w:szCs w:val="17"/>
              </w:rPr>
              <w:t>A4+B4+C4）</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w:t>
            </w:r>
            <w:r>
              <w:rPr>
                <w:color w:val="000000"/>
                <w:spacing w:val="0"/>
                <w:w w:val="100"/>
                <w:position w:val="0"/>
                <w:sz w:val="17"/>
                <w:szCs w:val="17"/>
              </w:rPr>
              <w:t>（</w:t>
            </w:r>
            <w:r>
              <w:rPr>
                <w:color w:val="000000"/>
                <w:spacing w:val="0"/>
                <w:w w:val="100"/>
                <w:position w:val="0"/>
                <w:sz w:val="17"/>
                <w:szCs w:val="17"/>
              </w:rPr>
              <w:t>A4+B4+C4</w:t>
            </w:r>
            <w:r>
              <w:rPr>
                <w:color w:val="000000"/>
                <w:spacing w:val="0"/>
                <w:w w:val="100"/>
                <w:position w:val="0"/>
                <w:sz w:val="17"/>
                <w:szCs w:val="17"/>
              </w:rPr>
              <w:t>）</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3.83%</w:t>
            </w: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sz w:val="17"/>
                <w:szCs w:val="17"/>
              </w:rPr>
              <w:t>（D）</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288" w:hRule="exact"/>
        </w:trPr>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color w:val="000000"/>
                <w:spacing w:val="0"/>
                <w:w w:val="100"/>
                <w:position w:val="0"/>
                <w:sz w:val="17"/>
                <w:szCs w:val="17"/>
              </w:rPr>
              <w:t>70%</w:t>
            </w:r>
            <w:r>
              <w:rPr>
                <w:color w:val="000000"/>
                <w:spacing w:val="0"/>
                <w:w w:val="100"/>
                <w:position w:val="0"/>
              </w:rPr>
              <w:t>的被担保对象提供的债务担保</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17, 980</w:t>
            </w:r>
          </w:p>
        </w:tc>
      </w:tr>
      <w:tr>
        <w:trPr>
          <w:trHeight w:val="288" w:hRule="exact"/>
        </w:trPr>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r>
              <w:rPr>
                <w:color w:val="000000"/>
                <w:spacing w:val="0"/>
                <w:w w:val="100"/>
                <w:position w:val="0"/>
                <w:sz w:val="17"/>
                <w:szCs w:val="17"/>
              </w:rPr>
              <w:t>（D）</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sz w:val="17"/>
                <w:szCs w:val="17"/>
              </w:rPr>
              <w:t>50%</w:t>
            </w:r>
            <w:r>
              <w:rPr>
                <w:color w:val="000000"/>
                <w:spacing w:val="0"/>
                <w:w w:val="100"/>
                <w:position w:val="0"/>
              </w:rPr>
              <w:t>部分的金额</w:t>
            </w:r>
            <w:r>
              <w:rPr>
                <w:color w:val="000000"/>
                <w:spacing w:val="0"/>
                <w:w w:val="100"/>
                <w:position w:val="0"/>
                <w:sz w:val="17"/>
                <w:szCs w:val="17"/>
              </w:rPr>
              <w:t>（F）</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03"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sz w:val="17"/>
                <w:szCs w:val="17"/>
              </w:rPr>
              <w:t>（D+E+F）</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17, 980</w:t>
            </w:r>
          </w:p>
        </w:tc>
      </w:tr>
      <w:tr>
        <w:trPr>
          <w:trHeight w:val="360"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对未到期担保，报告期内已发生担保责任或可能承担连带清偿责</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截止报告期末，不存在到期未偿还承担连带清偿责任的情</w:t>
            </w:r>
          </w:p>
        </w:tc>
      </w:tr>
      <w:tr>
        <w:trPr>
          <w:trHeight w:val="355" w:hRule="exact"/>
        </w:trPr>
        <w:tc>
          <w:tcPr>
            <w:tcBorders>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任的情况说明（如有）</w:t>
            </w:r>
          </w:p>
        </w:tc>
        <w:tc>
          <w:tcPr>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7"/>
      <w:bookmarkEnd w:id="408"/>
      <w:bookmarkEnd w:id="41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、委托他人进行现金资产管理情况</w:t>
      </w:r>
      <w:bookmarkEnd w:id="411"/>
      <w:bookmarkEnd w:id="412"/>
      <w:bookmarkEnd w:id="414"/>
    </w:p>
    <w:p>
      <w:pPr>
        <w:pStyle w:val="Style46"/>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5"/>
      <w:bookmarkEnd w:id="416"/>
      <w:bookmarkEnd w:id="418"/>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5"/>
          <w:szCs w:val="15"/>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单位：万元</w:t>
      </w:r>
    </w:p>
    <w:tbl>
      <w:tblPr>
        <w:tblOverlap w:val="never"/>
        <w:jc w:val="center"/>
        <w:tblLayout w:type="fixed"/>
      </w:tblPr>
      <w:tblGrid>
        <w:gridCol w:w="806"/>
        <w:gridCol w:w="758"/>
        <w:gridCol w:w="907"/>
        <w:gridCol w:w="653"/>
        <w:gridCol w:w="989"/>
        <w:gridCol w:w="845"/>
        <w:gridCol w:w="802"/>
        <w:gridCol w:w="806"/>
        <w:gridCol w:w="802"/>
        <w:gridCol w:w="802"/>
        <w:gridCol w:w="806"/>
        <w:gridCol w:w="605"/>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本期实际 收回本金</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准备金额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报告期实 际损益金</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损益实</w:t>
            </w:r>
          </w:p>
        </w:tc>
      </w:tr>
    </w:tbl>
    <w:p>
      <w:pPr>
        <w:spacing w:lineRule="exact" w:line="1"/>
        <w:rPr>
          <w:sz w:val="2"/>
          <w:szCs w:val="2"/>
        </w:rPr>
      </w:pPr>
      <w:r>
        <w:br w:type="page"/>
      </w:r>
    </w:p>
    <w:tbl>
      <w:tblPr>
        <w:tblOverlap w:val="never"/>
        <w:jc w:val="center"/>
        <w:tblLayout w:type="fixed"/>
      </w:tblPr>
      <w:tblGrid>
        <w:gridCol w:w="806"/>
        <w:gridCol w:w="758"/>
        <w:gridCol w:w="907"/>
        <w:gridCol w:w="653"/>
        <w:gridCol w:w="989"/>
        <w:gridCol w:w="845"/>
        <w:gridCol w:w="802"/>
        <w:gridCol w:w="806"/>
        <w:gridCol w:w="802"/>
        <w:gridCol w:w="802"/>
        <w:gridCol w:w="806"/>
        <w:gridCol w:w="6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际收回</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中国建设 银行北京 东四支行 营业部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 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中国建设 银行北京 东四支行 营业部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 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长宁支行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非保本浮</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7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上海农商 银行真北 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非保本浮</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宸宇投资 管理（深 圳）有限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保本浮动 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未收回</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 南京奥体 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 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 银行鲁班 路支行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非保本浮</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动收益型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未收回</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北京东三 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稳健型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12</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7"/>
                <w:szCs w:val="17"/>
              </w:rPr>
              <w:t xml:space="preserve">2017 </w:t>
            </w:r>
            <w:r>
              <w:rPr>
                <w:color w:val="000000"/>
                <w:spacing w:val="0"/>
                <w:w w:val="100"/>
                <w:position w:val="0"/>
              </w:rPr>
              <w:t xml:space="preserve">年 </w:t>
            </w:r>
            <w:r>
              <w:rPr>
                <w:color w:val="000000"/>
                <w:spacing w:val="0"/>
                <w:w w:val="100"/>
                <w:position w:val="0"/>
                <w:sz w:val="17"/>
                <w:szCs w:val="17"/>
              </w:rPr>
              <w:t>1</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未收回</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招商银行 北京东三 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稳健型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12</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7"/>
                <w:szCs w:val="17"/>
              </w:rPr>
              <w:t xml:space="preserve">2017 </w:t>
            </w:r>
            <w:r>
              <w:rPr>
                <w:color w:val="000000"/>
                <w:spacing w:val="0"/>
                <w:w w:val="100"/>
                <w:position w:val="0"/>
              </w:rPr>
              <w:t xml:space="preserve">年 </w:t>
            </w:r>
            <w:r>
              <w:rPr>
                <w:color w:val="000000"/>
                <w:spacing w:val="0"/>
                <w:w w:val="100"/>
                <w:position w:val="0"/>
                <w:sz w:val="17"/>
                <w:szCs w:val="17"/>
              </w:rPr>
              <w:t>1</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未收回</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北京东三 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稳健型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 xml:space="preserve">12 </w:t>
            </w:r>
            <w:r>
              <w:rPr>
                <w:color w:val="000000"/>
                <w:spacing w:val="0"/>
                <w:w w:val="100"/>
                <w:position w:val="0"/>
              </w:rPr>
              <w:t>月</w:t>
            </w:r>
            <w:r>
              <w:rPr>
                <w:color w:val="000000"/>
                <w:spacing w:val="0"/>
                <w:w w:val="100"/>
                <w:position w:val="0"/>
                <w:sz w:val="17"/>
                <w:szCs w:val="17"/>
              </w:rPr>
              <w:t>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7"/>
                <w:szCs w:val="17"/>
              </w:rPr>
              <w:t xml:space="preserve">2017 </w:t>
            </w:r>
            <w:r>
              <w:rPr>
                <w:color w:val="000000"/>
                <w:spacing w:val="0"/>
                <w:w w:val="100"/>
                <w:position w:val="0"/>
              </w:rPr>
              <w:t xml:space="preserve">年 </w:t>
            </w:r>
            <w:r>
              <w:rPr>
                <w:color w:val="000000"/>
                <w:spacing w:val="0"/>
                <w:w w:val="100"/>
                <w:position w:val="0"/>
                <w:sz w:val="17"/>
                <w:szCs w:val="17"/>
              </w:rPr>
              <w:t>1</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7"/>
                <w:szCs w:val="17"/>
              </w:rPr>
              <w:t>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未收回</w:t>
            </w:r>
          </w:p>
        </w:tc>
      </w:tr>
      <w:tr>
        <w:trPr>
          <w:trHeight w:val="403"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21,362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3"/>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472"/>
        <w:gridCol w:w="7109"/>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日：巨潮资讯网《关于使用自有闲置资金购买理财产品的公告》</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46"/>
        <w:keepNext/>
        <w:keepLines/>
        <w:widowControl w:val="0"/>
        <w:shd w:val="clear" w:color="auto" w:fill="auto"/>
        <w:bidi w:val="0"/>
        <w:spacing w:before="0" w:after="120" w:line="471"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9"/>
      <w:bookmarkEnd w:id="420"/>
      <w:bookmarkEnd w:id="422"/>
    </w:p>
    <w:p>
      <w:pPr>
        <w:pStyle w:val="Style31"/>
        <w:keepNext w:val="0"/>
        <w:keepLines w:val="0"/>
        <w:widowControl w:val="0"/>
        <w:shd w:val="clear" w:color="auto" w:fill="auto"/>
        <w:bidi w:val="0"/>
        <w:spacing w:before="0" w:after="120" w:line="47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471" w:lineRule="exact"/>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、其他重大合同</w:t>
      </w:r>
      <w:bookmarkEnd w:id="423"/>
      <w:bookmarkEnd w:id="424"/>
      <w:bookmarkEnd w:id="42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十八、社会责任情况</w:t>
      </w:r>
      <w:bookmarkEnd w:id="427"/>
      <w:bookmarkEnd w:id="428"/>
      <w:bookmarkEnd w:id="429"/>
    </w:p>
    <w:p>
      <w:pPr>
        <w:pStyle w:val="Style35"/>
        <w:keepNext/>
        <w:keepLines/>
        <w:widowControl w:val="0"/>
        <w:shd w:val="clear" w:color="auto" w:fill="auto"/>
        <w:tabs>
          <w:tab w:pos="358" w:val="left"/>
        </w:tabs>
        <w:bidi w:val="0"/>
        <w:spacing w:before="0" w:after="1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履行精准扶贫社会责任情况</w:t>
      </w:r>
      <w:bookmarkEnd w:id="430"/>
      <w:bookmarkEnd w:id="431"/>
      <w:bookmarkEnd w:id="433"/>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i/>
          <w:iCs/>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after="0" w:line="471"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履行其他社会责任的情况</w:t>
      </w:r>
      <w:bookmarkEnd w:id="434"/>
      <w:bookmarkEnd w:id="435"/>
      <w:bookmarkEnd w:id="437"/>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利欧股份作为一家上市的社会公众公司，在追求企业最佳经济效益同时，积极承担社会责任。公司以 “为所有利益相关者创造价值”为企业使命，切实履行对股东、客户、供应商、员工等利益相关者的社会 责任，实现公司与社会的全面、协调、可持续发展。</w:t>
      </w:r>
    </w:p>
    <w:p>
      <w:pPr>
        <w:pStyle w:val="Style39"/>
        <w:keepNext w:val="0"/>
        <w:keepLines w:val="0"/>
        <w:widowControl w:val="0"/>
        <w:shd w:val="clear" w:color="auto" w:fill="auto"/>
        <w:bidi w:val="0"/>
        <w:spacing w:before="0" w:after="0" w:line="471" w:lineRule="exact"/>
        <w:ind w:left="0" w:right="0" w:firstLine="540"/>
        <w:jc w:val="left"/>
      </w:pPr>
      <w:r>
        <w:rPr>
          <w:color w:val="000000"/>
          <w:spacing w:val="0"/>
          <w:w w:val="100"/>
          <w:position w:val="0"/>
        </w:rPr>
        <w:t>公司根据《公司法》、《证券法》、《上市公司治理准则》等法律法规，建立健全了法人治理结构， 严格按照三会议事规则运作。公司严格按照相关规定履行信息披露义务，确保信息披露的真实、准确、及 时、完整和公平。重视投资者关系管理，建立多层次、多渠道的投资者沟通机制。公司在创造经济效益的 同时，制定合理的利润分配政策，积极回报股东。</w:t>
      </w:r>
    </w:p>
    <w:p>
      <w:pPr>
        <w:pStyle w:val="Style39"/>
        <w:keepNext w:val="0"/>
        <w:keepLines w:val="0"/>
        <w:widowControl w:val="0"/>
        <w:shd w:val="clear" w:color="auto" w:fill="auto"/>
        <w:bidi w:val="0"/>
        <w:spacing w:before="0" w:after="0" w:line="471" w:lineRule="exact"/>
        <w:ind w:left="0" w:right="0" w:firstLine="540"/>
        <w:jc w:val="left"/>
      </w:pPr>
      <w:r>
        <w:rPr>
          <w:color w:val="000000"/>
          <w:spacing w:val="0"/>
          <w:w w:val="100"/>
          <w:position w:val="0"/>
        </w:rPr>
        <w:t>员工是公司最宝贵的财富。公司购置丰富的网络教学资源，不断提升员工的个人价值，还关注员工 的身心健康，定期组织员工体检，关注员工家庭幸福，建立感恩基金和员工子女助学基金。</w:t>
      </w:r>
    </w:p>
    <w:p>
      <w:pPr>
        <w:pStyle w:val="Style31"/>
        <w:keepNext w:val="0"/>
        <w:keepLines w:val="0"/>
        <w:widowControl w:val="0"/>
        <w:shd w:val="clear" w:color="auto" w:fill="auto"/>
        <w:bidi w:val="0"/>
        <w:spacing w:before="0" w:after="0" w:line="471" w:lineRule="exact"/>
        <w:ind w:left="0" w:right="0" w:firstLine="0"/>
        <w:jc w:val="left"/>
      </w:pPr>
      <w:r>
        <w:rPr>
          <w:b/>
          <w:bCs/>
          <w:color w:val="000000"/>
          <w:spacing w:val="0"/>
          <w:w w:val="100"/>
          <w:position w:val="0"/>
        </w:rPr>
        <w:t>上市公司及其子公司是否属于环境保护部门公布的重点排污单位</w:t>
      </w:r>
    </w:p>
    <w:p>
      <w:pPr>
        <w:pStyle w:val="Style31"/>
        <w:keepNext w:val="0"/>
        <w:keepLines w:val="0"/>
        <w:widowControl w:val="0"/>
        <w:shd w:val="clear" w:color="auto" w:fill="auto"/>
        <w:tabs>
          <w:tab w:pos="706" w:val="left"/>
        </w:tabs>
        <w:bidi w:val="0"/>
        <w:spacing w:before="0" w:after="0" w:line="47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tab/>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471" w:lineRule="exact"/>
        <w:ind w:left="0" w:right="0" w:firstLine="0"/>
        <w:jc w:val="left"/>
      </w:pPr>
      <w:r>
        <w:rPr>
          <w:b/>
          <w:bCs/>
          <w:color w:val="000000"/>
          <w:spacing w:val="0"/>
          <w:w w:val="100"/>
          <w:position w:val="0"/>
        </w:rPr>
        <w:t>是否发布社会责任报告</w:t>
      </w:r>
    </w:p>
    <w:p>
      <w:pPr>
        <w:pStyle w:val="Style31"/>
        <w:keepNext w:val="0"/>
        <w:keepLines w:val="0"/>
        <w:widowControl w:val="0"/>
        <w:shd w:val="clear" w:color="auto" w:fill="auto"/>
        <w:tabs>
          <w:tab w:pos="706" w:val="left"/>
        </w:tabs>
        <w:bidi w:val="0"/>
        <w:spacing w:before="0" w:after="120" w:line="471" w:lineRule="exact"/>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244" w:right="930" w:bottom="1460"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tab/>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140" w:line="240" w:lineRule="auto"/>
        <w:ind w:left="0" w:right="0" w:firstLine="740"/>
        <w:jc w:val="both"/>
      </w:pPr>
      <w:bookmarkStart w:id="438" w:name="bookmark438"/>
      <w:bookmarkStart w:id="439" w:name="bookmark439"/>
      <w:bookmarkStart w:id="440" w:name="bookmark440"/>
      <w:r>
        <w:rPr>
          <w:color w:val="000000"/>
          <w:spacing w:val="0"/>
          <w:w w:val="100"/>
          <w:position w:val="0"/>
          <w:sz w:val="24"/>
          <w:szCs w:val="24"/>
        </w:rPr>
        <w:t>十九、其他重大事项的说明</w:t>
      </w:r>
      <w:bookmarkEnd w:id="438"/>
      <w:bookmarkEnd w:id="439"/>
      <w:bookmarkEnd w:id="440"/>
    </w:p>
    <w:p>
      <w:pPr>
        <w:pStyle w:val="Style31"/>
        <w:keepNext w:val="0"/>
        <w:keepLines w:val="0"/>
        <w:widowControl w:val="0"/>
        <w:shd w:val="clear" w:color="auto" w:fill="auto"/>
        <w:bidi w:val="0"/>
        <w:spacing w:before="0" w:after="36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740"/>
        <w:jc w:val="both"/>
      </w:pPr>
      <w:bookmarkStart w:id="441" w:name="bookmark441"/>
      <w:bookmarkStart w:id="442" w:name="bookmark442"/>
      <w:bookmarkStart w:id="443" w:name="bookmark443"/>
      <w:r>
        <w:rPr>
          <w:color w:val="000000"/>
          <w:spacing w:val="0"/>
          <w:w w:val="100"/>
          <w:position w:val="0"/>
          <w:sz w:val="24"/>
          <w:szCs w:val="24"/>
        </w:rPr>
        <w:t>二十、公司子公司重大事项</w:t>
      </w:r>
      <w:bookmarkEnd w:id="441"/>
      <w:bookmarkEnd w:id="442"/>
      <w:bookmarkEnd w:id="443"/>
    </w:p>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4" w:lineRule="exact"/>
        <w:ind w:left="1160" w:right="0" w:firstLine="0"/>
        <w:jc w:val="both"/>
      </w:pPr>
      <w:r>
        <w:rPr>
          <w:b/>
          <w:bCs/>
          <w:color w:val="000000"/>
          <w:spacing w:val="0"/>
          <w:w w:val="100"/>
          <w:position w:val="0"/>
        </w:rPr>
        <w:t>关于公司各业务板块资产整合事项</w:t>
      </w:r>
    </w:p>
    <w:p>
      <w:pPr>
        <w:pStyle w:val="Style39"/>
        <w:keepNext w:val="0"/>
        <w:keepLines w:val="0"/>
        <w:widowControl w:val="0"/>
        <w:shd w:val="clear" w:color="auto" w:fill="auto"/>
        <w:bidi w:val="0"/>
        <w:spacing w:before="0" w:after="0" w:line="474" w:lineRule="exact"/>
        <w:ind w:left="740" w:right="0" w:firstLine="420"/>
        <w:jc w:val="both"/>
      </w:pPr>
      <w:r>
        <w:rPr>
          <w:color w:val="000000"/>
          <w:spacing w:val="0"/>
          <w:w w:val="100"/>
          <w:position w:val="0"/>
        </w:rPr>
        <w:t>为进一步理顺、明确和完善公司各业务板块的特性和权责，强化、突出母公司对子公司管控的职能要 求，不断提升管理决策的执行效率，公司对现有各业务板块的资产在母子公司之间、子公司和子公司之间 进行了股权关系调整和重新组合。</w:t>
      </w:r>
    </w:p>
    <w:p>
      <w:pPr>
        <w:pStyle w:val="Style39"/>
        <w:keepNext w:val="0"/>
        <w:keepLines w:val="0"/>
        <w:widowControl w:val="0"/>
        <w:shd w:val="clear" w:color="auto" w:fill="auto"/>
        <w:tabs>
          <w:tab w:pos="1518" w:val="left"/>
        </w:tabs>
        <w:bidi w:val="0"/>
        <w:spacing w:before="0" w:after="0" w:line="474" w:lineRule="exact"/>
        <w:ind w:left="740" w:right="0" w:firstLine="420"/>
        <w:jc w:val="both"/>
      </w:pPr>
      <w:bookmarkStart w:id="444" w:name="bookmark444"/>
      <w:r>
        <w:rPr>
          <w:color w:val="000000"/>
          <w:spacing w:val="0"/>
          <w:w w:val="100"/>
          <w:position w:val="0"/>
        </w:rPr>
        <w:t>1</w:t>
      </w:r>
      <w:bookmarkEnd w:id="444"/>
      <w:r>
        <w:rPr>
          <w:color w:val="000000"/>
          <w:spacing w:val="0"/>
          <w:w w:val="100"/>
          <w:position w:val="0"/>
        </w:rPr>
        <w:t>、</w:t>
        <w:tab/>
        <w:t>将除工业泵、植保及清洗机械以外的机械制造业务和资产（包括民用泵、商用泵、园林机械等业 务及其相应资产）置入利欧集团浙江泵业有限公司，相应的各子公司股权都划转至利欧集团浙江泵业有限 公司名下；</w:t>
      </w:r>
    </w:p>
    <w:p>
      <w:pPr>
        <w:pStyle w:val="Style39"/>
        <w:keepNext w:val="0"/>
        <w:keepLines w:val="0"/>
        <w:widowControl w:val="0"/>
        <w:shd w:val="clear" w:color="auto" w:fill="auto"/>
        <w:tabs>
          <w:tab w:pos="1518" w:val="left"/>
        </w:tabs>
        <w:bidi w:val="0"/>
        <w:spacing w:before="0" w:after="0" w:line="474" w:lineRule="exact"/>
        <w:ind w:left="740" w:right="0" w:firstLine="420"/>
        <w:jc w:val="both"/>
      </w:pPr>
      <w:bookmarkStart w:id="445" w:name="bookmark445"/>
      <w:r>
        <w:rPr>
          <w:color w:val="000000"/>
          <w:spacing w:val="0"/>
          <w:w w:val="100"/>
          <w:position w:val="0"/>
        </w:rPr>
        <w:t>2</w:t>
      </w:r>
      <w:bookmarkEnd w:id="445"/>
      <w:r>
        <w:rPr>
          <w:color w:val="000000"/>
          <w:spacing w:val="0"/>
          <w:w w:val="100"/>
          <w:position w:val="0"/>
        </w:rPr>
        <w:t>、</w:t>
        <w:tab/>
        <w:t>将工业泵业务和资产置入湖南利欧天鹅工业泵有限公司，相应的各子公司股权都划转至湖南利欧 天鹅工业泵有限公司名下；</w:t>
      </w:r>
    </w:p>
    <w:p>
      <w:pPr>
        <w:pStyle w:val="Style39"/>
        <w:keepNext w:val="0"/>
        <w:keepLines w:val="0"/>
        <w:widowControl w:val="0"/>
        <w:shd w:val="clear" w:color="auto" w:fill="auto"/>
        <w:tabs>
          <w:tab w:pos="1509" w:val="left"/>
        </w:tabs>
        <w:bidi w:val="0"/>
        <w:spacing w:before="0" w:after="0" w:line="474" w:lineRule="exact"/>
        <w:ind w:left="740" w:right="0" w:firstLine="420"/>
        <w:jc w:val="both"/>
      </w:pPr>
      <w:bookmarkStart w:id="446" w:name="bookmark446"/>
      <w:r>
        <w:rPr>
          <w:color w:val="000000"/>
          <w:spacing w:val="0"/>
          <w:w w:val="100"/>
          <w:position w:val="0"/>
        </w:rPr>
        <w:t>3</w:t>
      </w:r>
      <w:bookmarkEnd w:id="446"/>
      <w:r>
        <w:rPr>
          <w:color w:val="000000"/>
          <w:spacing w:val="0"/>
          <w:w w:val="100"/>
          <w:position w:val="0"/>
        </w:rPr>
        <w:t>、</w:t>
        <w:tab/>
        <w:t>将数字板块的业务和资产置入利欧集团数字科技有限公司，相应的各子公司股权都划转至利欧集 团数字科技有限公司名下；</w:t>
      </w:r>
    </w:p>
    <w:p>
      <w:pPr>
        <w:pStyle w:val="Style39"/>
        <w:keepNext w:val="0"/>
        <w:keepLines w:val="0"/>
        <w:widowControl w:val="0"/>
        <w:shd w:val="clear" w:color="auto" w:fill="auto"/>
        <w:tabs>
          <w:tab w:pos="1514" w:val="left"/>
        </w:tabs>
        <w:bidi w:val="0"/>
        <w:spacing w:before="0" w:after="0" w:line="480" w:lineRule="exact"/>
        <w:ind w:left="740" w:right="0" w:firstLine="420"/>
        <w:jc w:val="both"/>
      </w:pPr>
      <w:bookmarkStart w:id="447" w:name="bookmark447"/>
      <w:r>
        <w:rPr>
          <w:color w:val="000000"/>
          <w:spacing w:val="0"/>
          <w:w w:val="100"/>
          <w:position w:val="0"/>
        </w:rPr>
        <w:t>4</w:t>
      </w:r>
      <w:bookmarkEnd w:id="447"/>
      <w:r>
        <w:rPr>
          <w:color w:val="000000"/>
          <w:spacing w:val="0"/>
          <w:w w:val="100"/>
          <w:position w:val="0"/>
        </w:rPr>
        <w:t>、</w:t>
        <w:tab/>
        <w:t>设立单独的投资管理公司，将母公司名下的联营企业和参股公司的股权统一划转至该公司名下， 并设立专门的部门和人员进行管理。</w:t>
      </w:r>
    </w:p>
    <w:p>
      <w:pPr>
        <w:pStyle w:val="Style39"/>
        <w:keepNext w:val="0"/>
        <w:keepLines w:val="0"/>
        <w:widowControl w:val="0"/>
        <w:shd w:val="clear" w:color="auto" w:fill="auto"/>
        <w:bidi w:val="0"/>
        <w:spacing w:before="0" w:after="0" w:line="490" w:lineRule="exact"/>
        <w:ind w:left="740" w:right="0" w:firstLine="420"/>
        <w:jc w:val="both"/>
      </w:pPr>
      <w:r>
        <w:rPr>
          <w:color w:val="000000"/>
          <w:spacing w:val="0"/>
          <w:w w:val="100"/>
          <w:position w:val="0"/>
        </w:rPr>
        <w:t>上述事项已经</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日召开的第四届董事会第十八次会议和</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日召开的</w:t>
      </w:r>
      <w:r>
        <w:rPr>
          <w:color w:val="000000"/>
          <w:spacing w:val="0"/>
          <w:w w:val="100"/>
          <w:position w:val="0"/>
        </w:rPr>
        <w:t xml:space="preserve">2016 </w:t>
      </w:r>
      <w:r>
        <w:rPr>
          <w:color w:val="000000"/>
          <w:spacing w:val="0"/>
          <w:w w:val="100"/>
          <w:position w:val="0"/>
        </w:rPr>
        <w:t>年第一次临时股东大会审议通过。</w:t>
      </w:r>
    </w:p>
    <w:p>
      <w:pPr>
        <w:pStyle w:val="Style39"/>
        <w:keepNext w:val="0"/>
        <w:keepLines w:val="0"/>
        <w:widowControl w:val="0"/>
        <w:shd w:val="clear" w:color="auto" w:fill="auto"/>
        <w:bidi w:val="0"/>
        <w:spacing w:before="0" w:after="360" w:line="472" w:lineRule="exact"/>
        <w:ind w:left="740" w:right="0" w:firstLine="42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日，公司已将除工业泵、植保及清洗机械以外的机械制造业务和资产（包括民 用泵、商用泵、园林机械等业务及其相应资产）置入利欧集团浙江泵业有限公司；已将除上海漫酷以外的 数字板块各子公司股权都划转至利欧集团数字科技有限公司；湖南利欧天鹅工业泵有限公司吸收合并湖南 利欧泵业有限公司，并已将无锡锡泵的股权划转至湖南利欧天鹅工业泵有限公司名下（湖南利欧天鹅工业 泵有限公司现已更名为利欧集团湖南泵业有限公司）。</w:t>
      </w:r>
    </w:p>
    <w:p>
      <w:pPr>
        <w:pStyle w:val="Style12"/>
        <w:keepNext/>
        <w:keepLines/>
        <w:widowControl w:val="0"/>
        <w:shd w:val="clear" w:color="auto" w:fill="auto"/>
        <w:bidi w:val="0"/>
        <w:spacing w:before="0" w:line="240" w:lineRule="auto"/>
        <w:ind w:left="0" w:right="0" w:firstLine="0"/>
        <w:jc w:val="center"/>
      </w:pPr>
      <w:bookmarkStart w:id="448" w:name="bookmark448"/>
      <w:bookmarkStart w:id="449" w:name="bookmark449"/>
      <w:bookmarkStart w:id="450" w:name="bookmark450"/>
      <w:r>
        <w:rPr>
          <w:color w:val="000000"/>
          <w:spacing w:val="0"/>
          <w:w w:val="100"/>
          <w:position w:val="0"/>
        </w:rPr>
        <w:t>第六节股份变动及股东情况</w:t>
      </w:r>
      <w:bookmarkEnd w:id="448"/>
      <w:bookmarkEnd w:id="449"/>
      <w:bookmarkEnd w:id="450"/>
    </w:p>
    <w:p>
      <w:pPr>
        <w:pStyle w:val="Style26"/>
        <w:keepNext/>
        <w:keepLines/>
        <w:widowControl w:val="0"/>
        <w:shd w:val="clear" w:color="auto" w:fill="auto"/>
        <w:bidi w:val="0"/>
        <w:spacing w:before="0" w:line="240" w:lineRule="auto"/>
        <w:ind w:left="0" w:right="0" w:firstLine="740"/>
        <w:jc w:val="both"/>
      </w:pPr>
      <w:bookmarkStart w:id="451" w:name="bookmark451"/>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、股份变动情况</w:t>
      </w:r>
      <w:bookmarkEnd w:id="452"/>
      <w:bookmarkEnd w:id="453"/>
      <w:bookmarkEnd w:id="455"/>
      <w:bookmarkEnd w:id="451"/>
    </w:p>
    <w:p>
      <w:pPr>
        <w:pStyle w:val="Style35"/>
        <w:keepNext/>
        <w:keepLines/>
        <w:widowControl w:val="0"/>
        <w:shd w:val="clear" w:color="auto" w:fill="auto"/>
        <w:bidi w:val="0"/>
        <w:spacing w:before="0" w:line="240" w:lineRule="auto"/>
        <w:ind w:left="0" w:right="0" w:firstLine="74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、股份变动情况</w:t>
      </w:r>
      <w:bookmarkEnd w:id="456"/>
      <w:bookmarkEnd w:id="457"/>
      <w:bookmarkEnd w:id="4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286"/>
        <w:gridCol w:w="826"/>
        <w:gridCol w:w="1051"/>
        <w:gridCol w:w="595"/>
        <w:gridCol w:w="648"/>
        <w:gridCol w:w="1315"/>
        <w:gridCol w:w="1253"/>
        <w:gridCol w:w="1272"/>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878,881,079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58.23%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97,270,883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-155,579,438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-58,308,555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820,572,524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26,371,272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-11,312,217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-11,312,217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15,059,055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0.94%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852,509,807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56.48%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97,124,883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-144,267,221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-47,142,338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805,367,469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169,760,015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11.25%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54,770,403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-88,110,859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-33,340,456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136,419,559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682,749,792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45.23%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42,354,480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-56,156,362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-13,801,882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668,947,910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41.63%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630,546,570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155,579,438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155,579,438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786,126,008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48.92%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630,546,570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155,579,438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155,579,438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786,126,008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48.92%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1,509,427,649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97,270,883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97,270,883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1,606,698,532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股份变动的原因、批准情况及过户情况</w:t>
      </w:r>
    </w:p>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60" w:line="467" w:lineRule="exact"/>
        <w:ind w:left="740" w:right="0" w:firstLine="420"/>
        <w:jc w:val="both"/>
      </w:pPr>
      <w:r>
        <w:rPr>
          <w:color w:val="000000"/>
          <w:spacing w:val="0"/>
          <w:w w:val="100"/>
          <w:position w:val="0"/>
        </w:rPr>
        <w:t>1</w:t>
      </w:r>
      <w:r>
        <w:rPr>
          <w:color w:val="000000"/>
          <w:spacing w:val="0"/>
          <w:w w:val="100"/>
          <w:position w:val="0"/>
        </w:rPr>
        <w:t>、经中国证券监督管理委员会《关于核准利欧集团股份有限公司向迹象信息技术（上海）有限公司 等发行股份购买资产并募集配套资金的批复》（证监许可</w:t>
      </w:r>
      <w:r>
        <w:rPr>
          <w:color w:val="000000"/>
          <w:spacing w:val="0"/>
          <w:w w:val="100"/>
          <w:position w:val="0"/>
        </w:rPr>
        <w:t>[2016] 1466</w:t>
      </w:r>
      <w:r>
        <w:rPr>
          <w:color w:val="000000"/>
          <w:spacing w:val="0"/>
          <w:w w:val="100"/>
          <w:position w:val="0"/>
        </w:rPr>
        <w:t>号）核准，核准公司向迹象信息技术 （上海）有限公司发行</w:t>
      </w:r>
      <w:r>
        <w:rPr>
          <w:color w:val="000000"/>
          <w:spacing w:val="0"/>
          <w:w w:val="100"/>
          <w:position w:val="0"/>
        </w:rPr>
        <w:t>13,079,777</w:t>
      </w:r>
      <w:r>
        <w:rPr>
          <w:color w:val="000000"/>
          <w:spacing w:val="0"/>
          <w:w w:val="100"/>
          <w:position w:val="0"/>
        </w:rPr>
        <w:t>股股份、向徐佳亮发行</w:t>
      </w:r>
      <w:r>
        <w:rPr>
          <w:color w:val="000000"/>
          <w:spacing w:val="0"/>
          <w:w w:val="100"/>
          <w:position w:val="0"/>
        </w:rPr>
        <w:t>8,796,536</w:t>
      </w:r>
      <w:r>
        <w:rPr>
          <w:color w:val="000000"/>
          <w:spacing w:val="0"/>
          <w:w w:val="100"/>
          <w:position w:val="0"/>
        </w:rPr>
        <w:t>股股份、向徐晓峰发行</w:t>
      </w:r>
      <w:r>
        <w:rPr>
          <w:color w:val="000000"/>
          <w:spacing w:val="0"/>
          <w:w w:val="100"/>
          <w:position w:val="0"/>
        </w:rPr>
        <w:t xml:space="preserve">3,769,944 </w:t>
      </w:r>
      <w:r>
        <w:rPr>
          <w:color w:val="000000"/>
          <w:spacing w:val="0"/>
          <w:w w:val="100"/>
          <w:position w:val="0"/>
        </w:rPr>
        <w:t>股购买相关资产，非公开发行不超过</w:t>
      </w:r>
      <w:r>
        <w:rPr>
          <w:color w:val="000000"/>
          <w:spacing w:val="0"/>
          <w:w w:val="100"/>
          <w:position w:val="0"/>
        </w:rPr>
        <w:t>44,836,116</w:t>
      </w:r>
      <w:r>
        <w:rPr>
          <w:color w:val="000000"/>
          <w:spacing w:val="0"/>
          <w:w w:val="100"/>
          <w:position w:val="0"/>
        </w:rPr>
        <w:t xml:space="preserve">股新股募集本次发行股份购买资产的配套资金。本次募 集配套资金的非公开发行股份最终通过询价确认向博时基金管理有限公司、兴业全球基金管理有限公司、 富国资产管理（上海）有限公司、国投瑞银基金管理有限公司、九泰基金管理有限公司、财通基金管理有限 公司、中融基金管理有限公司、前海人寿保险股份有限公司等八名其他特定投资者定向增发人民币普通股 </w:t>
      </w:r>
      <w:r>
        <w:rPr>
          <w:color w:val="000000"/>
          <w:spacing w:val="0"/>
          <w:w w:val="100"/>
          <w:position w:val="0"/>
        </w:rPr>
        <w:t>（A</w:t>
      </w:r>
      <w:r>
        <w:rPr>
          <w:color w:val="000000"/>
          <w:spacing w:val="0"/>
          <w:w w:val="100"/>
          <w:position w:val="0"/>
        </w:rPr>
        <w:t>股）股票合计</w:t>
      </w:r>
      <w:r>
        <w:rPr>
          <w:color w:val="000000"/>
          <w:spacing w:val="0"/>
          <w:w w:val="100"/>
          <w:position w:val="0"/>
        </w:rPr>
        <w:t>41,690,626</w:t>
      </w:r>
      <w:r>
        <w:rPr>
          <w:color w:val="000000"/>
          <w:spacing w:val="0"/>
          <w:w w:val="100"/>
          <w:position w:val="0"/>
        </w:rPr>
        <w:t>股。上述股票已于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日在中登公司深圳分公司办理完毕登记手续。 本次新增股份的性质为有限售条件流通股，其中向迹象信息技术（上海）有限公司、徐佳亮、徐晓峰发行 的股份限售期为</w:t>
      </w:r>
      <w:r>
        <w:rPr>
          <w:color w:val="000000"/>
          <w:spacing w:val="0"/>
          <w:w w:val="100"/>
          <w:position w:val="0"/>
        </w:rPr>
        <w:t>36</w:t>
      </w:r>
      <w:r>
        <w:rPr>
          <w:color w:val="000000"/>
          <w:spacing w:val="0"/>
          <w:w w:val="100"/>
          <w:position w:val="0"/>
        </w:rPr>
        <w:t>个月；向博时基金管理有限公司、兴业全球基金管理有限公司、富国资产管理（上海） 有限公司、国投瑞银基金管理有限公司、九泰基金管理有限公司、财通基金管理有限公司、中融基金管理</w:t>
      </w:r>
    </w:p>
    <w:p>
      <w:pPr>
        <w:pStyle w:val="Style39"/>
        <w:keepNext w:val="0"/>
        <w:keepLines w:val="0"/>
        <w:widowControl w:val="0"/>
        <w:shd w:val="clear" w:color="auto" w:fill="auto"/>
        <w:bidi w:val="0"/>
        <w:spacing w:before="0" w:after="0" w:line="468" w:lineRule="exact"/>
        <w:ind w:left="0" w:right="0" w:firstLine="740"/>
        <w:jc w:val="both"/>
      </w:pPr>
      <w:r>
        <w:rPr>
          <w:color w:val="000000"/>
          <w:spacing w:val="0"/>
          <w:w w:val="100"/>
          <w:position w:val="0"/>
        </w:rPr>
        <w:t>有限公司、前海人寿保险股份有限公司发行的股份限售期为</w:t>
      </w:r>
      <w:r>
        <w:rPr>
          <w:color w:val="000000"/>
          <w:spacing w:val="0"/>
          <w:w w:val="100"/>
          <w:position w:val="0"/>
        </w:rPr>
        <w:t>12</w:t>
      </w:r>
      <w:r>
        <w:rPr>
          <w:color w:val="000000"/>
          <w:spacing w:val="0"/>
          <w:w w:val="100"/>
          <w:position w:val="0"/>
        </w:rPr>
        <w:t>个月。上述股份上市日为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39"/>
        <w:keepNext w:val="0"/>
        <w:keepLines w:val="0"/>
        <w:widowControl w:val="0"/>
        <w:shd w:val="clear" w:color="auto" w:fill="auto"/>
        <w:tabs>
          <w:tab w:pos="1482" w:val="left"/>
        </w:tabs>
        <w:bidi w:val="0"/>
        <w:spacing w:before="0" w:after="0" w:line="468" w:lineRule="exact"/>
        <w:ind w:left="740" w:right="0" w:firstLine="420"/>
        <w:jc w:val="both"/>
      </w:pPr>
      <w:bookmarkStart w:id="460" w:name="bookmark460"/>
      <w:r>
        <w:rPr>
          <w:color w:val="000000"/>
          <w:spacing w:val="0"/>
          <w:w w:val="100"/>
          <w:position w:val="0"/>
        </w:rPr>
        <w:t>2</w:t>
      </w:r>
      <w:bookmarkEnd w:id="460"/>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日，公司第三次临时股东大会审议通过了《关于向激励对象授予第一期限制性股票 的议案》，确定以</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日为授予日，有效期</w:t>
      </w:r>
      <w:r>
        <w:rPr>
          <w:color w:val="000000"/>
          <w:spacing w:val="0"/>
          <w:w w:val="100"/>
          <w:position w:val="0"/>
        </w:rPr>
        <w:t>60</w:t>
      </w:r>
      <w:r>
        <w:rPr>
          <w:color w:val="000000"/>
          <w:spacing w:val="0"/>
          <w:w w:val="100"/>
          <w:position w:val="0"/>
        </w:rPr>
        <w:t>个月，自限制性股票授予之日起计算，向</w:t>
      </w:r>
      <w:r>
        <w:rPr>
          <w:color w:val="000000"/>
          <w:spacing w:val="0"/>
          <w:w w:val="100"/>
          <w:position w:val="0"/>
        </w:rPr>
        <w:t>137</w:t>
      </w:r>
      <w:r>
        <w:rPr>
          <w:color w:val="000000"/>
          <w:spacing w:val="0"/>
          <w:w w:val="100"/>
          <w:position w:val="0"/>
        </w:rPr>
        <w:t xml:space="preserve">名 激励对象授予了 </w:t>
      </w:r>
      <w:r>
        <w:rPr>
          <w:color w:val="000000"/>
          <w:spacing w:val="0"/>
          <w:w w:val="100"/>
          <w:position w:val="0"/>
        </w:rPr>
        <w:t>29,934,000</w:t>
      </w:r>
      <w:r>
        <w:rPr>
          <w:color w:val="000000"/>
          <w:spacing w:val="0"/>
          <w:w w:val="100"/>
          <w:position w:val="0"/>
        </w:rPr>
        <w:t>股限制性股票，每股价格</w:t>
      </w:r>
      <w:r>
        <w:rPr>
          <w:color w:val="000000"/>
          <w:spacing w:val="0"/>
          <w:w w:val="100"/>
          <w:position w:val="0"/>
        </w:rPr>
        <w:t>8.49</w:t>
      </w:r>
      <w:r>
        <w:rPr>
          <w:color w:val="000000"/>
          <w:spacing w:val="0"/>
          <w:w w:val="100"/>
          <w:position w:val="0"/>
        </w:rPr>
        <w:t>元（授予日前</w:t>
      </w:r>
      <w:r>
        <w:rPr>
          <w:color w:val="000000"/>
          <w:spacing w:val="0"/>
          <w:w w:val="100"/>
          <w:position w:val="0"/>
        </w:rPr>
        <w:t>20</w:t>
      </w:r>
      <w:r>
        <w:rPr>
          <w:color w:val="000000"/>
          <w:spacing w:val="0"/>
          <w:w w:val="100"/>
          <w:position w:val="0"/>
        </w:rPr>
        <w:t>天股票平均收盘价格的</w:t>
      </w:r>
      <w:r>
        <w:rPr>
          <w:color w:val="000000"/>
          <w:spacing w:val="0"/>
          <w:w w:val="100"/>
          <w:position w:val="0"/>
        </w:rPr>
        <w:t xml:space="preserve">50%）， </w:t>
      </w:r>
      <w:r>
        <w:rPr>
          <w:color w:val="000000"/>
          <w:spacing w:val="0"/>
          <w:w w:val="100"/>
          <w:position w:val="0"/>
        </w:rPr>
        <w:t>占授予前公司总股本的</w:t>
      </w:r>
      <w:r>
        <w:rPr>
          <w:color w:val="000000"/>
          <w:spacing w:val="0"/>
          <w:w w:val="100"/>
          <w:position w:val="0"/>
        </w:rPr>
        <w:t>1.98%</w:t>
      </w:r>
      <w:r>
        <w:rPr>
          <w:color w:val="000000"/>
          <w:spacing w:val="0"/>
          <w:w w:val="100"/>
          <w:position w:val="0"/>
        </w:rPr>
        <w:t>。本次授予限制性股票的上市日期为</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w:t>
      </w:r>
    </w:p>
    <w:p>
      <w:pPr>
        <w:pStyle w:val="Style39"/>
        <w:keepNext w:val="0"/>
        <w:keepLines w:val="0"/>
        <w:widowControl w:val="0"/>
        <w:shd w:val="clear" w:color="auto" w:fill="auto"/>
        <w:tabs>
          <w:tab w:pos="1482" w:val="left"/>
        </w:tabs>
        <w:bidi w:val="0"/>
        <w:spacing w:before="0" w:after="0" w:line="468" w:lineRule="exact"/>
        <w:ind w:left="740" w:right="0" w:firstLine="420"/>
        <w:jc w:val="both"/>
      </w:pPr>
      <w:bookmarkStart w:id="461" w:name="bookmark461"/>
      <w:r>
        <w:rPr>
          <w:color w:val="000000"/>
          <w:spacing w:val="0"/>
          <w:w w:val="100"/>
          <w:position w:val="0"/>
        </w:rPr>
        <w:t>3</w:t>
      </w:r>
      <w:bookmarkEnd w:id="461"/>
      <w:r>
        <w:rPr>
          <w:color w:val="000000"/>
          <w:spacing w:val="0"/>
          <w:w w:val="100"/>
          <w:position w:val="0"/>
        </w:rPr>
        <w:t>、</w:t>
        <w:tab/>
        <w:t>公司以发行股份和支付现金相结合的方式，购买徐先明、淮安明硕投利明信息咨询中心（有限合 伙）合计持有的万圣伟业</w:t>
      </w:r>
      <w:r>
        <w:rPr>
          <w:color w:val="000000"/>
          <w:spacing w:val="0"/>
          <w:w w:val="100"/>
          <w:position w:val="0"/>
        </w:rPr>
        <w:t>100%</w:t>
      </w:r>
      <w:r>
        <w:rPr>
          <w:color w:val="000000"/>
          <w:spacing w:val="0"/>
          <w:w w:val="100"/>
          <w:position w:val="0"/>
        </w:rPr>
        <w:t>股权；购买刘璐、何若萌合计持有的微创时代</w:t>
      </w:r>
      <w:r>
        <w:rPr>
          <w:color w:val="000000"/>
          <w:spacing w:val="0"/>
          <w:w w:val="100"/>
          <w:position w:val="0"/>
        </w:rPr>
        <w:t>100%</w:t>
      </w:r>
      <w:r>
        <w:rPr>
          <w:color w:val="000000"/>
          <w:spacing w:val="0"/>
          <w:w w:val="100"/>
          <w:position w:val="0"/>
        </w:rPr>
        <w:t>股权。为支付本次交易 中的现金对价和相关发行费用并补充上市公司流动资金，上市公司拟向不超过</w:t>
      </w:r>
      <w:r>
        <w:rPr>
          <w:color w:val="000000"/>
          <w:spacing w:val="0"/>
          <w:w w:val="100"/>
          <w:position w:val="0"/>
        </w:rPr>
        <w:t>10</w:t>
      </w:r>
      <w:r>
        <w:rPr>
          <w:color w:val="000000"/>
          <w:spacing w:val="0"/>
          <w:w w:val="100"/>
          <w:position w:val="0"/>
        </w:rPr>
        <w:t>名其他特定投资者发行 股份募集配套资金。</w:t>
      </w:r>
    </w:p>
    <w:p>
      <w:pPr>
        <w:pStyle w:val="Style39"/>
        <w:keepNext w:val="0"/>
        <w:keepLines w:val="0"/>
        <w:widowControl w:val="0"/>
        <w:shd w:val="clear" w:color="auto" w:fill="auto"/>
        <w:bidi w:val="0"/>
        <w:spacing w:before="0" w:after="0" w:line="468" w:lineRule="exact"/>
        <w:ind w:left="74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月，经中国证券监督管理委员会《关于核准利欧集团股份有限公司向徐先明等发行股份购 买资产并募集配套资金的批复》（证监许可</w:t>
      </w:r>
      <w:r>
        <w:rPr>
          <w:color w:val="000000"/>
          <w:spacing w:val="0"/>
          <w:w w:val="100"/>
          <w:position w:val="0"/>
        </w:rPr>
        <w:t>[2015]2395</w:t>
      </w:r>
      <w:r>
        <w:rPr>
          <w:color w:val="000000"/>
          <w:spacing w:val="0"/>
          <w:w w:val="100"/>
          <w:position w:val="0"/>
        </w:rPr>
        <w:t>号）</w:t>
      </w:r>
      <w:r>
        <w:rPr>
          <w:color w:val="000000"/>
          <w:spacing w:val="0"/>
          <w:w w:val="100"/>
          <w:position w:val="0"/>
        </w:rPr>
        <w:t>，</w:t>
      </w:r>
      <w:r>
        <w:rPr>
          <w:color w:val="000000"/>
          <w:spacing w:val="0"/>
          <w:w w:val="100"/>
          <w:position w:val="0"/>
        </w:rPr>
        <w:t>核准公司向徐先明发行</w:t>
      </w:r>
      <w:r>
        <w:rPr>
          <w:color w:val="000000"/>
          <w:spacing w:val="0"/>
          <w:w w:val="100"/>
          <w:position w:val="0"/>
        </w:rPr>
        <w:t>136,495,388</w:t>
      </w:r>
      <w:r>
        <w:rPr>
          <w:color w:val="000000"/>
          <w:spacing w:val="0"/>
          <w:w w:val="100"/>
          <w:position w:val="0"/>
        </w:rPr>
        <w:t>股股份、 向淮安明硕投利明信息咨询中心（有限合伙）发行</w:t>
      </w:r>
      <w:r>
        <w:rPr>
          <w:color w:val="000000"/>
          <w:spacing w:val="0"/>
          <w:w w:val="100"/>
          <w:position w:val="0"/>
        </w:rPr>
        <w:t>27,299,077</w:t>
      </w:r>
      <w:r>
        <w:rPr>
          <w:color w:val="000000"/>
          <w:spacing w:val="0"/>
          <w:w w:val="100"/>
          <w:position w:val="0"/>
        </w:rPr>
        <w:t>股股份、向刘璐发行</w:t>
      </w:r>
      <w:r>
        <w:rPr>
          <w:color w:val="000000"/>
          <w:spacing w:val="0"/>
          <w:w w:val="100"/>
          <w:position w:val="0"/>
        </w:rPr>
        <w:t>35,968,379</w:t>
      </w:r>
      <w:r>
        <w:rPr>
          <w:color w:val="000000"/>
          <w:spacing w:val="0"/>
          <w:w w:val="100"/>
          <w:position w:val="0"/>
        </w:rPr>
        <w:t>股股份、 向何若萌发行</w:t>
      </w:r>
      <w:r>
        <w:rPr>
          <w:color w:val="000000"/>
          <w:spacing w:val="0"/>
          <w:w w:val="100"/>
          <w:position w:val="0"/>
        </w:rPr>
        <w:t>35,968,379</w:t>
      </w:r>
      <w:r>
        <w:rPr>
          <w:color w:val="000000"/>
          <w:spacing w:val="0"/>
          <w:w w:val="100"/>
          <w:position w:val="0"/>
        </w:rPr>
        <w:t>股人民币普通股</w:t>
      </w:r>
      <w:r>
        <w:rPr>
          <w:color w:val="000000"/>
          <w:spacing w:val="0"/>
          <w:w w:val="100"/>
          <w:position w:val="0"/>
        </w:rPr>
        <w:t>（A</w:t>
      </w:r>
      <w:r>
        <w:rPr>
          <w:color w:val="000000"/>
          <w:spacing w:val="0"/>
          <w:w w:val="100"/>
          <w:position w:val="0"/>
        </w:rPr>
        <w:t>股）购买相关资产，非公开发行不超过</w:t>
      </w:r>
      <w:r>
        <w:rPr>
          <w:color w:val="000000"/>
          <w:spacing w:val="0"/>
          <w:w w:val="100"/>
          <w:position w:val="0"/>
        </w:rPr>
        <w:t>221,664,564</w:t>
      </w:r>
      <w:r>
        <w:rPr>
          <w:color w:val="000000"/>
          <w:spacing w:val="0"/>
          <w:w w:val="100"/>
          <w:position w:val="0"/>
        </w:rPr>
        <w:t>股新股 募集本次发行股份购买资产的配套资金。本次募集配套资金的非公开发行股份最终通过询价确认向中欧盛 世资产管理（上海）有限公司、英大基金管理有限公司、中国北方工业公司、安信基金管理有限责任公司、 珠海中兵广发投资基金合伙企业（有限合伙）、云南卓晔投资管理有限公司等六名其他特定投资者定向增发 人民币普通股</w:t>
      </w:r>
      <w:r>
        <w:rPr>
          <w:color w:val="000000"/>
          <w:spacing w:val="0"/>
          <w:w w:val="100"/>
          <w:position w:val="0"/>
        </w:rPr>
        <w:t xml:space="preserve">（A </w:t>
      </w:r>
      <w:r>
        <w:rPr>
          <w:color w:val="000000"/>
          <w:spacing w:val="0"/>
          <w:w w:val="100"/>
          <w:position w:val="0"/>
        </w:rPr>
        <w:t xml:space="preserve">股）股票 </w:t>
      </w:r>
      <w:r>
        <w:rPr>
          <w:color w:val="000000"/>
          <w:spacing w:val="0"/>
          <w:w w:val="100"/>
          <w:position w:val="0"/>
        </w:rPr>
        <w:t xml:space="preserve">31,102,262 </w:t>
      </w:r>
      <w:r>
        <w:rPr>
          <w:color w:val="000000"/>
          <w:spacing w:val="0"/>
          <w:w w:val="100"/>
          <w:position w:val="0"/>
        </w:rPr>
        <w:t>股、</w:t>
      </w:r>
      <w:r>
        <w:rPr>
          <w:color w:val="000000"/>
          <w:spacing w:val="0"/>
          <w:w w:val="100"/>
          <w:position w:val="0"/>
        </w:rPr>
        <w:t xml:space="preserve">29,826,923 </w:t>
      </w:r>
      <w:r>
        <w:rPr>
          <w:color w:val="000000"/>
          <w:spacing w:val="0"/>
          <w:w w:val="100"/>
          <w:position w:val="0"/>
        </w:rPr>
        <w:t>股、</w:t>
      </w:r>
      <w:r>
        <w:rPr>
          <w:color w:val="000000"/>
          <w:spacing w:val="0"/>
          <w:w w:val="100"/>
          <w:position w:val="0"/>
        </w:rPr>
        <w:t xml:space="preserve">11,312,217 </w:t>
      </w:r>
      <w:r>
        <w:rPr>
          <w:color w:val="000000"/>
          <w:spacing w:val="0"/>
          <w:w w:val="100"/>
          <w:position w:val="0"/>
        </w:rPr>
        <w:t>股、</w:t>
      </w:r>
      <w:r>
        <w:rPr>
          <w:color w:val="000000"/>
          <w:spacing w:val="0"/>
          <w:w w:val="100"/>
          <w:position w:val="0"/>
        </w:rPr>
        <w:t xml:space="preserve">10,269,796 </w:t>
      </w:r>
      <w:r>
        <w:rPr>
          <w:color w:val="000000"/>
          <w:spacing w:val="0"/>
          <w:w w:val="100"/>
          <w:position w:val="0"/>
        </w:rPr>
        <w:t>股、</w:t>
      </w:r>
      <w:r>
        <w:rPr>
          <w:color w:val="000000"/>
          <w:spacing w:val="0"/>
          <w:w w:val="100"/>
          <w:position w:val="0"/>
        </w:rPr>
        <w:t xml:space="preserve">10,189,157 </w:t>
      </w:r>
      <w:r>
        <w:rPr>
          <w:color w:val="000000"/>
          <w:spacing w:val="0"/>
          <w:w w:val="100"/>
          <w:position w:val="0"/>
        </w:rPr>
        <w:t xml:space="preserve">股、 </w:t>
      </w:r>
      <w:r>
        <w:rPr>
          <w:color w:val="000000"/>
          <w:spacing w:val="0"/>
          <w:w w:val="100"/>
          <w:position w:val="0"/>
        </w:rPr>
        <w:t>6,722,721</w:t>
      </w:r>
      <w:r>
        <w:rPr>
          <w:color w:val="000000"/>
          <w:spacing w:val="0"/>
          <w:w w:val="100"/>
          <w:position w:val="0"/>
        </w:rPr>
        <w:t>股，合计</w:t>
      </w:r>
      <w:r>
        <w:rPr>
          <w:color w:val="000000"/>
          <w:spacing w:val="0"/>
          <w:w w:val="100"/>
          <w:position w:val="0"/>
        </w:rPr>
        <w:t>99,423,076</w:t>
      </w:r>
      <w:r>
        <w:rPr>
          <w:color w:val="000000"/>
          <w:spacing w:val="0"/>
          <w:w w:val="100"/>
          <w:position w:val="0"/>
        </w:rPr>
        <w:t>股。上述股票已于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日在中登公司深圳分公司办理完毕登记 手续。本次新增股份的性质为有限售条件流通股，其中向徐先明、淮安明硕投利明信息咨询中心（有限合 伙）、刘璐、何若萌发行的股份限售期为</w:t>
      </w:r>
      <w:r>
        <w:rPr>
          <w:color w:val="000000"/>
          <w:spacing w:val="0"/>
          <w:w w:val="100"/>
          <w:position w:val="0"/>
        </w:rPr>
        <w:t>36</w:t>
      </w:r>
      <w:r>
        <w:rPr>
          <w:color w:val="000000"/>
          <w:spacing w:val="0"/>
          <w:w w:val="100"/>
          <w:position w:val="0"/>
        </w:rPr>
        <w:t>个月；向中欧盛世资产管理（上海）有限公司、英大基金管 理有限公司、珠海中兵广发投资基金合伙企业（有限合伙）、中国北方工业公司、云南卓晔投资管理有限 公司、安信基金管理有限责任公司发行的股份限售期为</w:t>
      </w:r>
      <w:r>
        <w:rPr>
          <w:color w:val="000000"/>
          <w:spacing w:val="0"/>
          <w:w w:val="100"/>
          <w:position w:val="0"/>
        </w:rPr>
        <w:t>12</w:t>
      </w:r>
      <w:r>
        <w:rPr>
          <w:color w:val="000000"/>
          <w:spacing w:val="0"/>
          <w:w w:val="100"/>
          <w:position w:val="0"/>
        </w:rPr>
        <w:t>个月。上述股份上市日为</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p>
    <w:p>
      <w:pPr>
        <w:pStyle w:val="Style39"/>
        <w:keepNext w:val="0"/>
        <w:keepLines w:val="0"/>
        <w:widowControl w:val="0"/>
        <w:shd w:val="clear" w:color="auto" w:fill="auto"/>
        <w:bidi w:val="0"/>
        <w:spacing w:before="0" w:after="500" w:line="468" w:lineRule="exact"/>
        <w:ind w:left="740" w:right="0" w:firstLine="420"/>
        <w:jc w:val="both"/>
      </w:pPr>
      <w:r>
        <w:rPr>
          <w:color w:val="000000"/>
          <w:spacing w:val="0"/>
          <w:w w:val="100"/>
          <w:position w:val="0"/>
        </w:rPr>
        <w:t xml:space="preserve">经公司申请，上述向中欧盛世资产管理（上海）有限公司、英大基金管理有限公司、中国北方工业公司、 安信基金管理有限责任公司、珠海中兵广发投资基金合伙企业（有限合伙）、云南卓晔投资管理有限公司 </w:t>
      </w:r>
      <w:r>
        <w:rPr>
          <w:color w:val="000000"/>
          <w:spacing w:val="0"/>
          <w:w w:val="100"/>
          <w:position w:val="0"/>
        </w:rPr>
        <w:t>99,423,076</w:t>
      </w:r>
      <w:r>
        <w:rPr>
          <w:color w:val="000000"/>
          <w:spacing w:val="0"/>
          <w:w w:val="100"/>
          <w:position w:val="0"/>
        </w:rPr>
        <w:t>股股份自</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日开始上市流通。</w:t>
      </w:r>
    </w:p>
    <w:p>
      <w:pPr>
        <w:pStyle w:val="Style31"/>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518"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40" w:line="446" w:lineRule="exact"/>
        <w:ind w:left="740" w:right="0" w:firstLine="420"/>
        <w:jc w:val="both"/>
      </w:pPr>
      <w:r>
        <w:rPr>
          <w:color w:val="000000"/>
          <w:spacing w:val="0"/>
          <w:w w:val="100"/>
          <w:position w:val="0"/>
        </w:rPr>
        <w:t>公司第一期限制性股票激励计划授予完成及发行股份及支付现金购买资产并募集配套资金实施完成 后，公司</w:t>
      </w:r>
      <w:r>
        <w:rPr>
          <w:color w:val="000000"/>
          <w:spacing w:val="0"/>
          <w:w w:val="100"/>
          <w:position w:val="0"/>
        </w:rPr>
        <w:t>2015</w:t>
      </w:r>
      <w:r>
        <w:rPr>
          <w:color w:val="000000"/>
          <w:spacing w:val="0"/>
          <w:w w:val="100"/>
          <w:position w:val="0"/>
        </w:rPr>
        <w:t>年基本每股收益调整为</w:t>
      </w:r>
      <w:r>
        <w:rPr>
          <w:color w:val="000000"/>
          <w:spacing w:val="0"/>
          <w:w w:val="100"/>
          <w:position w:val="0"/>
        </w:rPr>
        <w:t xml:space="preserve">0. </w:t>
      </w:r>
      <w:r>
        <w:rPr>
          <w:color w:val="000000"/>
          <w:spacing w:val="0"/>
          <w:w w:val="100"/>
          <w:position w:val="0"/>
        </w:rPr>
        <w:t xml:space="preserve">14 </w:t>
      </w:r>
      <w:r>
        <w:rPr>
          <w:color w:val="000000"/>
          <w:spacing w:val="0"/>
          <w:w w:val="100"/>
          <w:position w:val="0"/>
        </w:rPr>
        <w:t>（元</w:t>
      </w:r>
      <w:r>
        <w:rPr>
          <w:color w:val="000000"/>
          <w:spacing w:val="0"/>
          <w:w w:val="100"/>
          <w:position w:val="0"/>
        </w:rPr>
        <w:t>/</w:t>
      </w:r>
      <w:r>
        <w:rPr>
          <w:color w:val="000000"/>
          <w:spacing w:val="0"/>
          <w:w w:val="100"/>
          <w:position w:val="0"/>
        </w:rPr>
        <w:t>股）。</w:t>
      </w:r>
      <w:r>
        <w:br w:type="page"/>
      </w:r>
    </w:p>
    <w:p>
      <w:pPr>
        <w:pStyle w:val="Style3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740"/>
        <w:jc w:val="both"/>
      </w:pPr>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462"/>
      <w:bookmarkEnd w:id="463"/>
      <w:bookmarkEnd w:id="464"/>
    </w:p>
    <w:p>
      <w:pPr>
        <w:pStyle w:val="Style31"/>
        <w:keepNext w:val="0"/>
        <w:keepLines w:val="0"/>
        <w:widowControl w:val="0"/>
        <w:shd w:val="clear" w:color="auto" w:fill="auto"/>
        <w:bidi w:val="0"/>
        <w:spacing w:before="0" w:after="120" w:line="240"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26"/>
        <w:gridCol w:w="1176"/>
        <w:gridCol w:w="1272"/>
        <w:gridCol w:w="1133"/>
        <w:gridCol w:w="1320"/>
        <w:gridCol w:w="2050"/>
        <w:gridCol w:w="1546"/>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1,000,000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公司发行股份及支付现金 购买上海智趣广告有限公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 资金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7,796,536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7,796,536</w:t>
            </w:r>
          </w:p>
        </w:tc>
        <w:tc>
          <w:tcPr>
            <w:vMerge/>
            <w:tcBorders>
              <w:left w:val="single" w:sz="4"/>
            </w:tcBorders>
            <w:shd w:val="clear" w:color="auto" w:fill="FFFFFF"/>
            <w:vAlign w:val="center"/>
          </w:tcPr>
          <w:p>
            <w:pP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3,769,944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3,769,944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迹象信息技术（上 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13,079,777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13,079,777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博时基金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7,508,556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7,508,556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兴业全球基金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9,344,492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9,344,492</w:t>
            </w:r>
          </w:p>
        </w:tc>
        <w:tc>
          <w:tcPr>
            <w:vMerge/>
            <w:tcBorders>
              <w:left w:val="single" w:sz="4"/>
            </w:tcBorders>
            <w:shd w:val="clear" w:color="auto" w:fill="FFFFFF"/>
            <w:vAlign w:val="center"/>
          </w:tcPr>
          <w:p>
            <w:pP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富国资管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4,169,062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4,169,062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国投瑞银基金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4,169,062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4,169,062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九泰基金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4,887,866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4,887,866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6,782,633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6,782,633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4,176,250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4,176,250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前海人寿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652,705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652,705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第一期限制性股票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授予对象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24,862,300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24,862,300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公司第一期限制性股票激 励计划（不含授予的郑晓 东 </w:t>
            </w:r>
            <w:r>
              <w:rPr>
                <w:rFonts w:ascii="Times New Roman" w:eastAsia="Times New Roman" w:hAnsi="Times New Roman" w:cs="Times New Roman"/>
                <w:color w:val="000000"/>
                <w:spacing w:val="0"/>
                <w:w w:val="100"/>
                <w:position w:val="0"/>
                <w:sz w:val="18"/>
                <w:szCs w:val="18"/>
              </w:rPr>
              <w:t xml:space="preserve">5,071,700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激励对象获授的限 制性股票适用不同 的锁定期，分别为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个月和</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均自授予之日起计 算。满足解锁条件 的，激励对象可以 在未来</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 xml:space="preserve">个月内 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 四期解锁。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中国北方工业公司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11,312,217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11,312,217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公司以发行股份和支付现 金相结合的方式，购买徐 先明、淮安明硕投利明信 息咨询中心（有限合伙） 合计持有的万圣伟业</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珠海中兵广发投资 基金合伙企业（有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10,189,157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10,189,157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英大基金管理有限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29,826,923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29,826,923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26"/>
        <w:gridCol w:w="1176"/>
        <w:gridCol w:w="1272"/>
        <w:gridCol w:w="1133"/>
        <w:gridCol w:w="1320"/>
        <w:gridCol w:w="2050"/>
        <w:gridCol w:w="1546"/>
      </w:tblGrid>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股权，购买刘璐、何 若萌合计持有的微创时代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股权，通过询价确认 向中欧盛世资产管理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有限公司、英大基金管 理有限公司、中国北方工 业公司、安信基金管理有 限责任公司、珠海中兵广 发投资基金合伙企业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、云南卓晔投资管 理有限公司等六名其他特 定投资者募集配套资金。 其中向徐先明、淮安明硕 投利明信息咨询中心（有 限合伙）、刘璐、何若萌 发行的股份限售期为</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个月；向中欧盛世资产管 理（上海）有限公司、英 大基金管理有限公司、珠 海中兵广发投资基金合伙 企业（有限合伙）、中国 北方工业公司、云南卓晔 投资管理有限公司、安信 基金管理有限责任公司发 行的股份限售期为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月。上述股份上市日为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中欧盛世资产管理</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31,102,262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31,102,262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云南卓晔投资管理</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6,722,721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6,722,721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668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安信基金管理有限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10,269,796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10,269,796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12,826,140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5,601,575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18, 427,715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本报告期，公司授予限制 性股 </w:t>
            </w:r>
            <w:r>
              <w:rPr>
                <w:color w:val="000000"/>
                <w:spacing w:val="0"/>
                <w:w w:val="100"/>
                <w:position w:val="0"/>
                <w:sz w:val="17"/>
                <w:szCs w:val="17"/>
              </w:rPr>
              <w:t xml:space="preserve">5,071,700 </w:t>
            </w:r>
            <w:r>
              <w:rPr>
                <w:color w:val="000000"/>
                <w:spacing w:val="0"/>
                <w:w w:val="100"/>
                <w:position w:val="0"/>
              </w:rPr>
              <w:t>股；</w:t>
            </w:r>
            <w:r>
              <w:rPr>
                <w:color w:val="000000"/>
                <w:spacing w:val="0"/>
                <w:w w:val="100"/>
                <w:position w:val="0"/>
                <w:sz w:val="17"/>
                <w:szCs w:val="17"/>
              </w:rPr>
              <w:t xml:space="preserve">2016 </w:t>
            </w:r>
            <w:r>
              <w:rPr>
                <w:color w:val="000000"/>
                <w:spacing w:val="0"/>
                <w:w w:val="100"/>
                <w:position w:val="0"/>
              </w:rPr>
              <w:t>年</w:t>
            </w:r>
            <w:r>
              <w:rPr>
                <w:color w:val="000000"/>
                <w:spacing w:val="0"/>
                <w:w w:val="100"/>
                <w:position w:val="0"/>
                <w:sz w:val="17"/>
                <w:szCs w:val="17"/>
              </w:rPr>
              <w:t>11</w:t>
            </w:r>
            <w:r>
              <w:rPr>
                <w:color w:val="000000"/>
                <w:spacing w:val="0"/>
                <w:w w:val="100"/>
                <w:position w:val="0"/>
              </w:rPr>
              <w:t xml:space="preserve">月增持公司股票 </w:t>
            </w:r>
            <w:r>
              <w:rPr>
                <w:color w:val="000000"/>
                <w:spacing w:val="0"/>
                <w:w w:val="100"/>
                <w:position w:val="0"/>
                <w:sz w:val="17"/>
                <w:szCs w:val="17"/>
              </w:rPr>
              <w:t>706, 500</w:t>
            </w:r>
            <w:r>
              <w:rPr>
                <w:color w:val="000000"/>
                <w:spacing w:val="0"/>
                <w:w w:val="100"/>
                <w:position w:val="0"/>
              </w:rPr>
              <w:t>股，其中的</w:t>
            </w:r>
            <w:r>
              <w:rPr>
                <w:color w:val="000000"/>
                <w:spacing w:val="0"/>
                <w:w w:val="100"/>
                <w:position w:val="0"/>
                <w:sz w:val="17"/>
                <w:szCs w:val="17"/>
              </w:rPr>
              <w:t xml:space="preserve">75% </w:t>
            </w:r>
            <w:r>
              <w:rPr>
                <w:color w:val="000000"/>
                <w:spacing w:val="0"/>
                <w:w w:val="100"/>
                <w:position w:val="0"/>
              </w:rPr>
              <w:t>作为高管锁定股。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其中的 </w:t>
            </w:r>
            <w:r>
              <w:rPr>
                <w:color w:val="000000"/>
                <w:spacing w:val="0"/>
                <w:w w:val="100"/>
                <w:position w:val="0"/>
                <w:sz w:val="17"/>
                <w:szCs w:val="17"/>
              </w:rPr>
              <w:t>12,826,140</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股解除限售时间为</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112,249,216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99,423,076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97,800,758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110,626,898</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40" w:line="240" w:lineRule="auto"/>
        <w:ind w:left="0" w:right="0" w:firstLine="72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、证券发行与上市情况</w:t>
      </w:r>
      <w:bookmarkEnd w:id="465"/>
      <w:bookmarkEnd w:id="466"/>
      <w:bookmarkEnd w:id="468"/>
    </w:p>
    <w:p>
      <w:pPr>
        <w:pStyle w:val="Style35"/>
        <w:keepNext/>
        <w:keepLines/>
        <w:widowControl w:val="0"/>
        <w:shd w:val="clear" w:color="auto" w:fill="auto"/>
        <w:bidi w:val="0"/>
        <w:spacing w:before="0" w:after="340" w:line="240" w:lineRule="auto"/>
        <w:ind w:left="0" w:right="0" w:firstLine="72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、报告期内证券发行（不含优先股）情况</w:t>
      </w:r>
      <w:bookmarkEnd w:id="469"/>
      <w:bookmarkEnd w:id="470"/>
      <w:bookmarkEnd w:id="47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541"/>
        <w:gridCol w:w="1296"/>
        <w:gridCol w:w="1296"/>
        <w:gridCol w:w="1522"/>
        <w:gridCol w:w="1296"/>
        <w:gridCol w:w="1694"/>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16.17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25,646,257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25,646,257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421"/>
        <w:gridCol w:w="1536"/>
        <w:gridCol w:w="1296"/>
        <w:gridCol w:w="1296"/>
        <w:gridCol w:w="1522"/>
        <w:gridCol w:w="1296"/>
        <w:gridCol w:w="1694"/>
      </w:tblGrid>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17.39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41,690,626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41,690,626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告期内证券发行（不含优先股）情况的说明</w:t>
      </w:r>
    </w:p>
    <w:p>
      <w:pPr>
        <w:pStyle w:val="Style39"/>
        <w:keepNext w:val="0"/>
        <w:keepLines w:val="0"/>
        <w:widowControl w:val="0"/>
        <w:shd w:val="clear" w:color="auto" w:fill="auto"/>
        <w:bidi w:val="0"/>
        <w:spacing w:before="0" w:after="0" w:line="467" w:lineRule="exact"/>
        <w:ind w:left="720" w:right="0" w:firstLine="440"/>
        <w:jc w:val="both"/>
      </w:pPr>
      <w:r>
        <w:rPr>
          <w:color w:val="000000"/>
          <w:spacing w:val="0"/>
          <w:w w:val="100"/>
          <w:position w:val="0"/>
        </w:rPr>
        <w:t>公司以发行股份和支付现金相结合的方式，购买迹象信息技术（上海）有限公司、徐佳亮、徐晓峰合 计持有的上海智趣广告有限公司</w:t>
      </w:r>
      <w:r>
        <w:rPr>
          <w:color w:val="000000"/>
          <w:spacing w:val="0"/>
          <w:w w:val="100"/>
          <w:position w:val="0"/>
        </w:rPr>
        <w:t>100%</w:t>
      </w:r>
      <w:r>
        <w:rPr>
          <w:color w:val="000000"/>
          <w:spacing w:val="0"/>
          <w:w w:val="100"/>
          <w:position w:val="0"/>
        </w:rPr>
        <w:t>股权。为支付本次交易中的现金对价和相关发行费用并补充上市公司 流动资金，上市公司拟向不超过</w:t>
      </w:r>
      <w:r>
        <w:rPr>
          <w:color w:val="000000"/>
          <w:spacing w:val="0"/>
          <w:w w:val="100"/>
          <w:position w:val="0"/>
        </w:rPr>
        <w:t>10</w:t>
      </w:r>
      <w:r>
        <w:rPr>
          <w:color w:val="000000"/>
          <w:spacing w:val="0"/>
          <w:w w:val="100"/>
          <w:position w:val="0"/>
        </w:rPr>
        <w:t>名其他特定投资者发行股份募集配套资金。</w:t>
      </w:r>
    </w:p>
    <w:p>
      <w:pPr>
        <w:pStyle w:val="Style39"/>
        <w:keepNext w:val="0"/>
        <w:keepLines w:val="0"/>
        <w:widowControl w:val="0"/>
        <w:shd w:val="clear" w:color="auto" w:fill="auto"/>
        <w:bidi w:val="0"/>
        <w:spacing w:before="0" w:after="220" w:line="467" w:lineRule="exact"/>
        <w:ind w:left="720" w:right="0" w:firstLine="440"/>
        <w:jc w:val="both"/>
      </w:pPr>
      <w:r>
        <w:rPr>
          <w:color w:val="000000"/>
          <w:spacing w:val="0"/>
          <w:w w:val="100"/>
          <w:position w:val="0"/>
        </w:rPr>
        <w:t>经中国证券监督管理委员会《关于核准利欧集团股份有限公司向迹象信息技术（上海）有限公司等发 行股份购买资产并募集配套资金的批复》（证监许可</w:t>
      </w:r>
      <w:r>
        <w:rPr>
          <w:color w:val="000000"/>
          <w:spacing w:val="0"/>
          <w:w w:val="100"/>
          <w:position w:val="0"/>
        </w:rPr>
        <w:t>[2016] 1466</w:t>
      </w:r>
      <w:r>
        <w:rPr>
          <w:color w:val="000000"/>
          <w:spacing w:val="0"/>
          <w:w w:val="100"/>
          <w:position w:val="0"/>
        </w:rPr>
        <w:t>号）核准，核准公司向迹象信息技术（上 海）有限公司发行</w:t>
      </w:r>
      <w:r>
        <w:rPr>
          <w:color w:val="000000"/>
          <w:spacing w:val="0"/>
          <w:w w:val="100"/>
          <w:position w:val="0"/>
        </w:rPr>
        <w:t>13,079,777</w:t>
      </w:r>
      <w:r>
        <w:rPr>
          <w:color w:val="000000"/>
          <w:spacing w:val="0"/>
          <w:w w:val="100"/>
          <w:position w:val="0"/>
        </w:rPr>
        <w:t>股股份、向徐佳亮发行</w:t>
      </w:r>
      <w:r>
        <w:rPr>
          <w:color w:val="000000"/>
          <w:spacing w:val="0"/>
          <w:w w:val="100"/>
          <w:position w:val="0"/>
        </w:rPr>
        <w:t>8, 796,536</w:t>
      </w:r>
      <w:r>
        <w:rPr>
          <w:color w:val="000000"/>
          <w:spacing w:val="0"/>
          <w:w w:val="100"/>
          <w:position w:val="0"/>
        </w:rPr>
        <w:t>股股份、向徐晓峰发行</w:t>
      </w:r>
      <w:r>
        <w:rPr>
          <w:color w:val="000000"/>
          <w:spacing w:val="0"/>
          <w:w w:val="100"/>
          <w:position w:val="0"/>
        </w:rPr>
        <w:t>3, 769,944</w:t>
      </w:r>
      <w:r>
        <w:rPr>
          <w:color w:val="000000"/>
          <w:spacing w:val="0"/>
          <w:w w:val="100"/>
          <w:position w:val="0"/>
        </w:rPr>
        <w:t>股购 买相关资产，非公开发行不超过</w:t>
      </w:r>
      <w:r>
        <w:rPr>
          <w:color w:val="000000"/>
          <w:spacing w:val="0"/>
          <w:w w:val="100"/>
          <w:position w:val="0"/>
        </w:rPr>
        <w:t>44,836,116</w:t>
      </w:r>
      <w:r>
        <w:rPr>
          <w:color w:val="000000"/>
          <w:spacing w:val="0"/>
          <w:w w:val="100"/>
          <w:position w:val="0"/>
        </w:rPr>
        <w:t>股新股募集本次发行股份购买资产的配套资金。本次募集配 套资金的非公开发行股份最终通过询价确认向博时基金管理有限公司、兴业全球基金管理有限公司、富国 资产管理（上海）有限公司、国投瑞银基金管理有限公司、九泰基金管理有限公司、财通基金管理有限公司、 中融基金管理有限公司、前海人寿保险股份有限公司等八名其他特定投资者定向增发人民币普通股</w:t>
      </w:r>
      <w:r>
        <w:rPr>
          <w:color w:val="000000"/>
          <w:spacing w:val="0"/>
          <w:w w:val="100"/>
          <w:position w:val="0"/>
        </w:rPr>
        <w:t>（A</w:t>
      </w:r>
      <w:r>
        <w:rPr>
          <w:color w:val="000000"/>
          <w:spacing w:val="0"/>
          <w:w w:val="100"/>
          <w:position w:val="0"/>
        </w:rPr>
        <w:t>股） 股票合计</w:t>
      </w:r>
      <w:r>
        <w:rPr>
          <w:color w:val="000000"/>
          <w:spacing w:val="0"/>
          <w:w w:val="100"/>
          <w:position w:val="0"/>
        </w:rPr>
        <w:t>41,690,626</w:t>
      </w:r>
      <w:r>
        <w:rPr>
          <w:color w:val="000000"/>
          <w:spacing w:val="0"/>
          <w:w w:val="100"/>
          <w:position w:val="0"/>
        </w:rPr>
        <w:t>股。上述股票已于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日在中登公司深圳分公司办理完毕登记手续。本次 新增股份的性质为有限售条件流通股，其中向迹象信息技术（上海）有限公司、徐佳亮、徐晓峰发行的股 份限售期为</w:t>
      </w:r>
      <w:r>
        <w:rPr>
          <w:color w:val="000000"/>
          <w:spacing w:val="0"/>
          <w:w w:val="100"/>
          <w:position w:val="0"/>
        </w:rPr>
        <w:t>36</w:t>
      </w:r>
      <w:r>
        <w:rPr>
          <w:color w:val="000000"/>
          <w:spacing w:val="0"/>
          <w:w w:val="100"/>
          <w:position w:val="0"/>
        </w:rPr>
        <w:t>个月；向博时基金管理有限公司、兴业全球基金管理有限公司、富国资产管理（上海）有限 公司、国投瑞银基金管理有限公司、九泰基金管理有限公司、财通基金管理有限公司、中融基金管理有限 公司、前海人寿保险股份有限公司发行的股份限售期为</w:t>
      </w:r>
      <w:r>
        <w:rPr>
          <w:color w:val="000000"/>
          <w:spacing w:val="0"/>
          <w:w w:val="100"/>
          <w:position w:val="0"/>
        </w:rPr>
        <w:t>12</w:t>
      </w:r>
      <w:r>
        <w:rPr>
          <w:color w:val="000000"/>
          <w:spacing w:val="0"/>
          <w:w w:val="100"/>
          <w:position w:val="0"/>
        </w:rPr>
        <w:t>个月。上述股份上市日为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35"/>
        <w:keepNext/>
        <w:keepLines/>
        <w:widowControl w:val="0"/>
        <w:shd w:val="clear" w:color="auto" w:fill="auto"/>
        <w:tabs>
          <w:tab w:pos="1028" w:val="left"/>
        </w:tabs>
        <w:bidi w:val="0"/>
        <w:spacing w:before="0" w:line="467" w:lineRule="exact"/>
        <w:ind w:left="0" w:right="0" w:firstLine="72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公司股份总数及股东结构的变动、公司资产和负债结构的变动情况说明</w:t>
      </w:r>
      <w:bookmarkEnd w:id="473"/>
      <w:bookmarkEnd w:id="474"/>
      <w:bookmarkEnd w:id="476"/>
    </w:p>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460" w:line="473" w:lineRule="exact"/>
        <w:ind w:left="720" w:right="0" w:firstLine="440"/>
        <w:jc w:val="both"/>
      </w:pPr>
      <w:r>
        <w:rPr>
          <w:color w:val="000000"/>
          <w:spacing w:val="0"/>
          <w:w w:val="100"/>
          <w:position w:val="0"/>
        </w:rPr>
        <w:t>本报告期，公司股份总数和股东结构均发生较大变化。股份总数及股东结构的变动情况见本节“一、 股份变动情况”。本报告期，公司因收购智趣广告，资产、负债结构发生了变化，资产、负债规模进一步 扩大。</w:t>
      </w:r>
    </w:p>
    <w:p>
      <w:pPr>
        <w:pStyle w:val="Style35"/>
        <w:keepNext/>
        <w:keepLines/>
        <w:widowControl w:val="0"/>
        <w:shd w:val="clear" w:color="auto" w:fill="auto"/>
        <w:tabs>
          <w:tab w:pos="1028" w:val="left"/>
        </w:tabs>
        <w:bidi w:val="0"/>
        <w:spacing w:before="0" w:after="140" w:line="480" w:lineRule="auto"/>
        <w:ind w:left="0" w:right="0" w:firstLine="72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现存的内部职工股情况</w:t>
      </w:r>
      <w:bookmarkEnd w:id="477"/>
      <w:bookmarkEnd w:id="478"/>
      <w:bookmarkEnd w:id="480"/>
    </w:p>
    <w:p>
      <w:pPr>
        <w:pStyle w:val="Style31"/>
        <w:keepNext w:val="0"/>
        <w:keepLines w:val="0"/>
        <w:widowControl w:val="0"/>
        <w:shd w:val="clear" w:color="auto" w:fill="auto"/>
        <w:bidi w:val="0"/>
        <w:spacing w:before="0" w:after="36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720"/>
        <w:jc w:val="both"/>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、股东和实际控制人情况</w:t>
      </w:r>
      <w:bookmarkEnd w:id="481"/>
      <w:bookmarkEnd w:id="482"/>
      <w:bookmarkEnd w:id="484"/>
    </w:p>
    <w:p>
      <w:pPr>
        <w:pStyle w:val="Style35"/>
        <w:keepNext/>
        <w:keepLines/>
        <w:widowControl w:val="0"/>
        <w:shd w:val="clear" w:color="auto" w:fill="auto"/>
        <w:bidi w:val="0"/>
        <w:spacing w:before="0" w:line="480" w:lineRule="auto"/>
        <w:ind w:left="0" w:right="0" w:firstLine="72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、公司股东数量及持股情况</w:t>
      </w:r>
      <w:bookmarkEnd w:id="485"/>
      <w:bookmarkEnd w:id="486"/>
      <w:bookmarkEnd w:id="488"/>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195"/>
        <w:gridCol w:w="1200"/>
        <w:gridCol w:w="1526"/>
        <w:gridCol w:w="1483"/>
        <w:gridCol w:w="1675"/>
        <w:gridCol w:w="1166"/>
        <w:gridCol w:w="1224"/>
      </w:tblGrid>
      <w:tr>
        <w:trPr>
          <w:trHeight w:val="166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58,055</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75,316</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报告期末表决权恢 复的优先股股东总 数（如有）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年度报告披露 日前上一月末 表决权恢复的 优先股股东总 数（如有）</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bl>
      <w:tblPr>
        <w:tblOverlap w:val="never"/>
        <w:jc w:val="center"/>
        <w:tblLayout w:type="fixed"/>
      </w:tblPr>
      <w:tblGrid>
        <w:gridCol w:w="1474"/>
        <w:gridCol w:w="1411"/>
        <w:gridCol w:w="787"/>
        <w:gridCol w:w="1114"/>
        <w:gridCol w:w="1094"/>
        <w:gridCol w:w="1090"/>
        <w:gridCol w:w="994"/>
        <w:gridCol w:w="1349"/>
        <w:gridCol w:w="135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241,846,593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181,384,945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60,461,648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109,671,400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191,198,982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152,961,795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38,237,187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128,677,928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徐先明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142,127,039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5,631,651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136,495,388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5,631,651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131,700,000</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交通银行股份有 限公司一工银瑞 信互联网加股票 型证券投资基金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42,425,877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31,944,445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42,425,877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金纬资本（山南） 一期合伙企业（有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39,291,024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39,291,024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39,291,024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36,255,479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35,968,379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7,400,000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何若萌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35,968,379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35,968,379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英大基金一广发 银行一四川信托 一四川信托一金 桥一号证券投资 集合资金信托计 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27,369,023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-2,457,900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淮安明硕投利明 信息咨询中心（有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27,299,077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27,299,077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27,290,000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23,966,904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3,011,811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20,955,093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1066"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59" w:val="left"/>
              </w:tabs>
              <w:bidi w:val="0"/>
              <w:spacing w:before="0" w:after="0" w:line="326" w:lineRule="exact"/>
              <w:ind w:left="0" w:right="0" w:firstLine="0"/>
              <w:jc w:val="left"/>
            </w:pPr>
            <w:r>
              <w:rPr>
                <w:color w:val="000000"/>
                <w:spacing w:val="0"/>
                <w:w w:val="100"/>
                <w:position w:val="0"/>
                <w:sz w:val="17"/>
                <w:szCs w:val="17"/>
              </w:rPr>
              <w:t>1</w:t>
            </w:r>
            <w:r>
              <w:rPr>
                <w:color w:val="000000"/>
                <w:spacing w:val="0"/>
                <w:w w:val="100"/>
                <w:position w:val="0"/>
              </w:rPr>
              <w:t>、</w:t>
              <w:tab/>
              <w:t>王相荣为公司控股股东和实际控制人，王壮利为其胞弟；</w:t>
            </w:r>
          </w:p>
          <w:p>
            <w:pPr>
              <w:pStyle w:val="Style16"/>
              <w:keepNext w:val="0"/>
              <w:keepLines w:val="0"/>
              <w:widowControl w:val="0"/>
              <w:shd w:val="clear" w:color="auto" w:fill="auto"/>
              <w:tabs>
                <w:tab w:pos="274" w:val="left"/>
              </w:tabs>
              <w:bidi w:val="0"/>
              <w:spacing w:before="0" w:after="0" w:line="326" w:lineRule="exact"/>
              <w:ind w:left="0" w:right="0" w:firstLine="0"/>
              <w:jc w:val="left"/>
            </w:pPr>
            <w:r>
              <w:rPr>
                <w:color w:val="000000"/>
                <w:spacing w:val="0"/>
                <w:w w:val="100"/>
                <w:position w:val="0"/>
                <w:sz w:val="17"/>
                <w:szCs w:val="17"/>
              </w:rPr>
              <w:t>2</w:t>
            </w:r>
            <w:r>
              <w:rPr>
                <w:color w:val="000000"/>
                <w:spacing w:val="0"/>
                <w:w w:val="100"/>
                <w:position w:val="0"/>
              </w:rPr>
              <w:t>、</w:t>
              <w:tab/>
              <w:t>公司未知其它股东之间是否存在关联关系，也未知其它股东是否属于《上市公司股东持股变动 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7"/>
                <w:szCs w:val="17"/>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gridSpan w:val="5"/>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60,461,648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60,461,648</w:t>
            </w:r>
          </w:p>
        </w:tc>
      </w:tr>
    </w:tbl>
    <w:p>
      <w:pPr>
        <w:spacing w:lineRule="exact" w:line="1"/>
        <w:rPr>
          <w:sz w:val="2"/>
          <w:szCs w:val="2"/>
        </w:rPr>
      </w:pPr>
      <w:r>
        <w:br w:type="page"/>
      </w:r>
    </w:p>
    <w:tbl>
      <w:tblPr>
        <w:tblOverlap w:val="never"/>
        <w:jc w:val="center"/>
        <w:tblLayout w:type="fixed"/>
      </w:tblPr>
      <w:tblGrid>
        <w:gridCol w:w="2885"/>
        <w:gridCol w:w="5078"/>
        <w:gridCol w:w="1349"/>
        <w:gridCol w:w="1358"/>
      </w:tblGrid>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交通银行股份有限公司一工银瑞信 互联网加股票型证券投资基金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42,425,877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42,425,877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38,237,187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38,237,187</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英大基金一广发银行一四川信托一 四川信托一金桥一号证券投资集合 资金信托计划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27,369,023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27,369,023</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中欧盛世一广发银行一景鑫</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号资 产管理计划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23,065,206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23,065,206</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20,955,093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20,955,093</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北信瑞丰基金一工商银行一北信瑞 丰基金利欧股份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15,672,968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15,672,968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15,526,500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15,526,500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全国社保基金一零二组合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12,001,843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12,001,843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中国北方工业公司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11,312,217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11,312,217</w:t>
            </w:r>
          </w:p>
        </w:tc>
      </w:tr>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tabs>
                <w:tab w:pos="235"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王相荣为公司控股股东和实际控制人，王壮利为其胞弟；</w:t>
            </w:r>
          </w:p>
          <w:p>
            <w:pPr>
              <w:pStyle w:val="Style16"/>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公司未知其它股东之间是否存在关联关系，也未知其它股东是否属于《上市公司股东持股变动 信息披露管理办法》中规定的一致行动人。</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50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、公司控股股东情况</w:t>
      </w:r>
      <w:bookmarkEnd w:id="489"/>
      <w:bookmarkEnd w:id="490"/>
      <w:bookmarkEnd w:id="492"/>
    </w:p>
    <w:p>
      <w:pPr>
        <w:pStyle w:val="Style31"/>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50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1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月至今兼任公司总裁，现兼任浙江 利欧控股集团有限公司董事长，台州新科环保研究所有限公司执行董事，温岭 市利恒机械有限公司执行董事，温岭利欧贸易有限公司执行董事，台州利欧矿 业投资有限公司执行董事，温岭市广源房地产开发有限公司董事，上海磊利汽 车贸易有限公司监事，天台佳合企业管理有限公司董事，浙江商大创业园管理 有限公司董事，青创投资管理有限公司董事，浙江大农实业股份有限公司董事， 上海智趣广告有限公司董事，利欧（大连）工业泵技术中心有限公司执行董事， 上海漫酷广告有限公司董事长，上海氩氪广告有限公司董事长，银色琥珀文化 传播（北京）有限公司董事长，江苏万圣伟业网络科技公司董事长，北京微创 时代广告有限公司董事长，利欧集团数字科技有限公司董事长，温岭市利欧小 额贷款有限公司董事长，温岭市青商大厦企业管理有限公司监事。</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422"/>
        <w:gridCol w:w="6158"/>
      </w:tblGrid>
      <w:tr>
        <w:trPr>
          <w:trHeight w:val="374"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司的股权情况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50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、公司实际控制人情况</w:t>
      </w:r>
      <w:bookmarkEnd w:id="493"/>
      <w:bookmarkEnd w:id="494"/>
      <w:bookmarkEnd w:id="496"/>
    </w:p>
    <w:p>
      <w:pPr>
        <w:pStyle w:val="Style31"/>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50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1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月至今兼任公司总裁，现兼任浙江 利欧控股集团有限公司董事长，台州新科环保研究所有限公司执行董事，温岭 市利恒机械有限公司执行董事，温岭利欧贸易有限公司执行董事，台州利欧矿 业投资有限公司执行董事，温岭市广源房地产开发有限公司董事，上海磊利汽 车贸易有限公司监事，天台佳合企业管理有限公司董事，浙江商大创业园管理 有限公司董事，青创投资管理有限公司董事，浙江大农实业股份有限公司董事， 上海智趣广告有限公司董事，利欧（大连）工业泵技术中心有限公司执行董事， 上海漫酷广告有限公司董事长，上海氩氪广告有限公司董事长，银色琥珀文化 传播（北京）有限公司董事长，江苏万圣伟业网络科技公司董事长，北京微创 时代广告有限公司董事长，利欧集团数字科技有限公司董事长，温岭市利欧小 额贷款有限公司董事长，温岭市青商大厦企业管理有限公司监事。</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365375"/>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1"/>
                    <a:stretch/>
                  </pic:blipFill>
                  <pic:spPr>
                    <a:xfrm>
                      <a:ext cx="4596130" cy="2365375"/>
                    </a:xfrm>
                    <a:prstGeom prst="rect"/>
                  </pic:spPr>
                </pic:pic>
              </a:graphicData>
            </a:graphic>
          </wp:inline>
        </w:drawing>
      </w:r>
    </w:p>
    <w:p>
      <w:pPr>
        <w:widowControl w:val="0"/>
        <w:spacing w:after="259" w:line="1" w:lineRule="exact"/>
      </w:pPr>
    </w:p>
    <w:p>
      <w:pPr>
        <w:pStyle w:val="Style39"/>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868" w:val="left"/>
        </w:tabs>
        <w:bidi w:val="0"/>
        <w:spacing w:before="0" w:after="380" w:line="240" w:lineRule="auto"/>
        <w:ind w:left="0" w:right="0" w:firstLine="50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7"/>
      <w:bookmarkEnd w:id="498"/>
      <w:bookmarkEnd w:id="500"/>
    </w:p>
    <w:p>
      <w:pPr>
        <w:pStyle w:val="Style31"/>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868" w:val="left"/>
        </w:tabs>
        <w:bidi w:val="0"/>
        <w:spacing w:before="0" w:after="380" w:line="240" w:lineRule="auto"/>
        <w:ind w:left="0" w:right="0" w:firstLine="50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5</w:t>
      </w:r>
      <w:bookmarkEnd w:id="503"/>
      <w:r>
        <w:rPr>
          <w:color w:val="000000"/>
          <w:spacing w:val="0"/>
          <w:w w:val="100"/>
          <w:position w:val="0"/>
        </w:rPr>
        <w:t>、</w:t>
        <w:tab/>
        <w:t>控股股东、实际控制人、重组方及其他承诺主体股份限制减持情况</w:t>
      </w:r>
      <w:bookmarkEnd w:id="501"/>
      <w:bookmarkEnd w:id="502"/>
      <w:bookmarkEnd w:id="504"/>
    </w:p>
    <w:p>
      <w:pPr>
        <w:pStyle w:val="Style31"/>
        <w:keepNext w:val="0"/>
        <w:keepLines w:val="0"/>
        <w:widowControl w:val="0"/>
        <w:shd w:val="clear" w:color="auto" w:fill="auto"/>
        <w:bidi w:val="0"/>
        <w:spacing w:before="0" w:after="380" w:line="240" w:lineRule="auto"/>
        <w:ind w:left="0" w:right="0" w:firstLine="500"/>
        <w:jc w:val="left"/>
        <w:sectPr>
          <w:footnotePr>
            <w:pos w:val="pageBottom"/>
            <w:numFmt w:val="decimal"/>
            <w:numRestart w:val="continuous"/>
          </w:footnotePr>
          <w:pgSz w:w="11900" w:h="16840"/>
          <w:pgMar w:top="1311" w:right="420" w:bottom="1412" w:left="3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pgSz w:w="11900" w:h="16840"/>
          <w:pgMar w:top="1316" w:right="481" w:bottom="1479" w:left="51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2701925</wp:posOffset>
                </wp:positionH>
                <wp:positionV relativeFrom="paragraph">
                  <wp:posOffset>0</wp:posOffset>
                </wp:positionV>
                <wp:extent cx="2170430" cy="243840"/>
                <wp:wrapTopAndBottom/>
                <wp:docPr id="57" name="Shape 5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05" w:name="bookmark505"/>
                            <w:bookmarkStart w:id="506" w:name="bookmark506"/>
                            <w:bookmarkStart w:id="507" w:name="bookmark507"/>
                            <w:r>
                              <w:rPr>
                                <w:color w:val="000000"/>
                                <w:spacing w:val="0"/>
                                <w:w w:val="100"/>
                                <w:position w:val="0"/>
                              </w:rPr>
                              <w:t>第七节优先股相关情况</w:t>
                            </w:r>
                            <w:bookmarkEnd w:id="505"/>
                            <w:bookmarkEnd w:id="506"/>
                            <w:bookmarkEnd w:id="507"/>
                          </w:p>
                        </w:txbxContent>
                      </wps:txbx>
                      <wps:bodyPr wrap="none" lIns="0" tIns="0" rIns="0" bIns="0">
                        <a:noAutoFit/>
                      </wps:bodyPr>
                    </wps:wsp>
                  </a:graphicData>
                </a:graphic>
              </wp:anchor>
            </w:drawing>
          </mc:Choice>
          <mc:Fallback>
            <w:pict>
              <v:shape id="_x0000_s1083" type="#_x0000_t202" style="position:absolute;margin-left:212.75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05" w:name="bookmark505"/>
                      <w:bookmarkStart w:id="506" w:name="bookmark506"/>
                      <w:bookmarkStart w:id="507" w:name="bookmark507"/>
                      <w:r>
                        <w:rPr>
                          <w:color w:val="000000"/>
                          <w:spacing w:val="0"/>
                          <w:w w:val="100"/>
                          <w:position w:val="0"/>
                        </w:rPr>
                        <w:t>第七节优先股相关情况</w:t>
                      </w:r>
                      <w:bookmarkEnd w:id="505"/>
                      <w:bookmarkEnd w:id="506"/>
                      <w:bookmarkEnd w:id="507"/>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500"/>
        <w:jc w:val="left"/>
      </w:pPr>
      <w:bookmarkStart w:id="508" w:name="bookmark5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8"/>
    </w:p>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509" w:name="bookmark509"/>
      <w:bookmarkStart w:id="510" w:name="bookmark510"/>
      <w:bookmarkStart w:id="511" w:name="bookmark511"/>
      <w:r>
        <w:rPr>
          <w:color w:val="000000"/>
          <w:spacing w:val="0"/>
          <w:w w:val="100"/>
          <w:position w:val="0"/>
        </w:rPr>
        <w:t>第八节董事、监事、高级管理人员和员工情况</w:t>
      </w:r>
      <w:bookmarkEnd w:id="509"/>
      <w:bookmarkEnd w:id="510"/>
      <w:bookmarkEnd w:id="511"/>
    </w:p>
    <w:p>
      <w:pPr>
        <w:pStyle w:val="Style26"/>
        <w:keepNext/>
        <w:keepLines/>
        <w:widowControl w:val="0"/>
        <w:shd w:val="clear" w:color="auto" w:fill="auto"/>
        <w:bidi w:val="0"/>
        <w:spacing w:before="0" w:after="320" w:line="240" w:lineRule="auto"/>
        <w:ind w:left="0" w:right="0" w:firstLine="620"/>
        <w:jc w:val="left"/>
      </w:pPr>
      <w:bookmarkStart w:id="512" w:name="bookmark512"/>
      <w:bookmarkStart w:id="513" w:name="bookmark513"/>
      <w:bookmarkStart w:id="514" w:name="bookmark514"/>
      <w:bookmarkStart w:id="515" w:name="bookmark515"/>
      <w:bookmarkStart w:id="516" w:name="bookmark516"/>
      <w:r>
        <w:rPr>
          <w:color w:val="000000"/>
          <w:spacing w:val="0"/>
          <w:w w:val="100"/>
          <w:position w:val="0"/>
          <w:sz w:val="24"/>
          <w:szCs w:val="24"/>
        </w:rPr>
        <w:t>一</w:t>
      </w:r>
      <w:bookmarkEnd w:id="515"/>
      <w:r>
        <w:rPr>
          <w:color w:val="000000"/>
          <w:spacing w:val="0"/>
          <w:w w:val="100"/>
          <w:position w:val="0"/>
          <w:sz w:val="24"/>
          <w:szCs w:val="24"/>
        </w:rPr>
        <w:t>、董事、监事和高级管理人员持股变动</w:t>
      </w:r>
      <w:bookmarkEnd w:id="513"/>
      <w:bookmarkEnd w:id="514"/>
      <w:bookmarkEnd w:id="516"/>
      <w:bookmarkEnd w:id="512"/>
    </w:p>
    <w:tbl>
      <w:tblPr>
        <w:tblOverlap w:val="never"/>
        <w:jc w:val="center"/>
        <w:tblLayout w:type="fixed"/>
      </w:tblPr>
      <w:tblGrid>
        <w:gridCol w:w="782"/>
        <w:gridCol w:w="797"/>
        <w:gridCol w:w="533"/>
        <w:gridCol w:w="422"/>
        <w:gridCol w:w="427"/>
        <w:gridCol w:w="1560"/>
        <w:gridCol w:w="1560"/>
        <w:gridCol w:w="1061"/>
        <w:gridCol w:w="797"/>
        <w:gridCol w:w="830"/>
        <w:gridCol w:w="994"/>
        <w:gridCol w:w="1142"/>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1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期末持股数</w:t>
            </w:r>
          </w:p>
          <w:p>
            <w:pPr>
              <w:pStyle w:val="Style1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241,846,593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241,846,593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191,198,982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191,198,982</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总经理、 董秘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6,806,991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6,806,991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莫康孙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张翔</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颜灵强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4,932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6,711,291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300, 000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7,011,291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4,565,598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650, 000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5,215,598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6,156,333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200, 000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6,356,333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曾钦民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300, 000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12,826,140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706,500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5,071,700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18,604,340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470,116,860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706,500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6,521,700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477,345,060</w:t>
            </w:r>
          </w:p>
        </w:tc>
      </w:tr>
    </w:tbl>
    <w:p>
      <w:pPr>
        <w:pStyle w:val="Style31"/>
        <w:keepNext w:val="0"/>
        <w:keepLines w:val="0"/>
        <w:widowControl w:val="0"/>
        <w:shd w:val="clear" w:color="auto" w:fill="auto"/>
        <w:bidi w:val="0"/>
        <w:spacing w:before="0" w:after="440" w:line="316" w:lineRule="exact"/>
        <w:ind w:left="62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日，董事会收到独立董事张翔先生的书面辞职报告。张翔先生根据国家教育部和任职所在学校的相关 规定，申请辞去公司独立董事、薪酬与考核委员会委员（召集人）、战略决策委员会委员（召集人）、审计委员会委员职务。 辞职后，张翔先生不再担任公司任何职务。本公司第四届董事会成员共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名，张翔先生辞职将导 致公司独立董事人数少于董事会总人数的三分之一，其辞职申请将在公司股东大会选举产生新任独立董事后生效。截止本报 告披露日，其辞职申请尚未生效。</w:t>
      </w:r>
    </w:p>
    <w:p>
      <w:pPr>
        <w:pStyle w:val="Style26"/>
        <w:keepNext/>
        <w:keepLines/>
        <w:widowControl w:val="0"/>
        <w:shd w:val="clear" w:color="auto" w:fill="auto"/>
        <w:bidi w:val="0"/>
        <w:spacing w:before="0" w:after="300" w:line="240" w:lineRule="auto"/>
        <w:ind w:left="0" w:right="0" w:firstLine="620"/>
        <w:jc w:val="left"/>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、公司董事、监事、高级管理人员变动情况</w:t>
      </w:r>
      <w:bookmarkEnd w:id="517"/>
      <w:bookmarkEnd w:id="518"/>
      <w:bookmarkEnd w:id="520"/>
    </w:p>
    <w:tbl>
      <w:tblPr>
        <w:tblOverlap w:val="never"/>
        <w:jc w:val="center"/>
        <w:tblLayout w:type="fixed"/>
      </w:tblPr>
      <w:tblGrid>
        <w:gridCol w:w="1334"/>
        <w:gridCol w:w="1330"/>
        <w:gridCol w:w="1330"/>
        <w:gridCol w:w="2918"/>
        <w:gridCol w:w="277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其辞职申请将在公司股东大会选举 产生新任独立董事后生效。截止本报 告披露日，其辞职申请尚未生效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根据国家教育部和任职所在学校的 相关规定</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bl>
    <w:p>
      <w:pPr>
        <w:widowControl w:val="0"/>
        <w:spacing w:after="299" w:line="1" w:lineRule="exact"/>
      </w:pPr>
    </w:p>
    <w:p>
      <w:pPr>
        <w:pStyle w:val="Style26"/>
        <w:keepNext/>
        <w:keepLines/>
        <w:widowControl w:val="0"/>
        <w:shd w:val="clear" w:color="auto" w:fill="auto"/>
        <w:bidi w:val="0"/>
        <w:spacing w:before="0" w:after="100" w:line="240" w:lineRule="auto"/>
        <w:ind w:left="0" w:right="0" w:firstLine="620"/>
        <w:jc w:val="left"/>
      </w:pPr>
      <w:bookmarkStart w:id="521" w:name="bookmark521"/>
      <w:bookmarkStart w:id="522" w:name="bookmark522"/>
      <w:bookmarkStart w:id="523" w:name="bookmark523"/>
      <w:bookmarkStart w:id="524" w:name="bookmark524"/>
      <w:r>
        <w:rPr>
          <w:color w:val="000000"/>
          <w:spacing w:val="0"/>
          <w:w w:val="100"/>
          <w:position w:val="0"/>
          <w:sz w:val="24"/>
          <w:szCs w:val="24"/>
        </w:rPr>
        <w:t>三</w:t>
      </w:r>
      <w:bookmarkEnd w:id="523"/>
      <w:r>
        <w:rPr>
          <w:color w:val="000000"/>
          <w:spacing w:val="0"/>
          <w:w w:val="100"/>
          <w:position w:val="0"/>
          <w:sz w:val="24"/>
          <w:szCs w:val="24"/>
        </w:rPr>
        <w:t>、任职情况</w:t>
      </w:r>
      <w:bookmarkEnd w:id="521"/>
      <w:bookmarkEnd w:id="522"/>
      <w:bookmarkEnd w:id="524"/>
    </w:p>
    <w:p>
      <w:pPr>
        <w:pStyle w:val="Style31"/>
        <w:keepNext w:val="0"/>
        <w:keepLines w:val="0"/>
        <w:widowControl w:val="0"/>
        <w:shd w:val="clear" w:color="auto" w:fill="auto"/>
        <w:bidi w:val="0"/>
        <w:spacing w:before="0" w:after="0" w:line="469" w:lineRule="exact"/>
        <w:ind w:left="0" w:right="0" w:firstLine="62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469" w:lineRule="exact"/>
        <w:ind w:left="0" w:right="0" w:firstLine="980"/>
        <w:jc w:val="left"/>
      </w:pPr>
      <w:r>
        <w:rPr>
          <w:b/>
          <w:bCs/>
          <w:color w:val="000000"/>
          <w:spacing w:val="0"/>
          <w:w w:val="100"/>
          <w:position w:val="0"/>
        </w:rPr>
        <w:t>（一）董事</w:t>
      </w:r>
    </w:p>
    <w:p>
      <w:pPr>
        <w:pStyle w:val="Style39"/>
        <w:keepNext w:val="0"/>
        <w:keepLines w:val="0"/>
        <w:widowControl w:val="0"/>
        <w:shd w:val="clear" w:color="auto" w:fill="auto"/>
        <w:bidi w:val="0"/>
        <w:spacing w:before="0" w:after="0" w:line="469" w:lineRule="exact"/>
        <w:ind w:left="620" w:right="0" w:firstLine="420"/>
        <w:jc w:val="both"/>
      </w:pPr>
      <w:bookmarkStart w:id="525" w:name="bookmark525"/>
      <w:r>
        <w:rPr>
          <w:b/>
          <w:bCs/>
          <w:color w:val="000000"/>
          <w:spacing w:val="0"/>
          <w:w w:val="100"/>
          <w:position w:val="0"/>
        </w:rPr>
        <w:t>1</w:t>
      </w:r>
      <w:bookmarkEnd w:id="525"/>
      <w:r>
        <w:rPr>
          <w:b/>
          <w:bCs/>
          <w:color w:val="000000"/>
          <w:spacing w:val="0"/>
          <w:w w:val="100"/>
          <w:position w:val="0"/>
        </w:rPr>
        <w:t>、 王相荣，</w:t>
      </w:r>
      <w:r>
        <w:rPr>
          <w:color w:val="000000"/>
          <w:spacing w:val="0"/>
          <w:w w:val="100"/>
          <w:position w:val="0"/>
        </w:rPr>
        <w:t>男，中国国籍，获新加坡永久居留权。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月生，大学本科学历，工程师。全国农业 机械标准化技术委员会委员、中国农业机械协会排灌机械分会副会长、中国农业机械学会理事、中水网专 家委员会副主任委员、浙江农业机械工业行业协会副理事长；中国青联第十一届委员会委员、中国青年企 业家协会常务理事、浙江省青年企业家协会副会长；台州市人大代表。</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月，任浙江利 欧电气有限公司执行董事兼总经理，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月至今兼任公司总裁，现兼任 浙江利欧控股集团有限公司董事长，台州新科环保研究所有限公司执行董事，温岭市利恒机械有限公司执 行董事，温岭利欧贸易有限公司执行董事，台州利欧矿业投资有限公司执行董事，温岭市广源房地产开发 有限公司董事，上海磊利汽车贸易有限公司监事，天台佳合企业管理有限公司董事，浙江商大创业园管理 有限公司董事，青创投资管理有限公司董事，浙江大农实业股份有限公司董事，上海智趣广告有限公司董 事，利欧（大连）工业泵技术中心有限公司执行董事，上海漫酷广告有限公司董事长，上海氩氪广告有限 公司董事长，银色琥珀文化传播（北京）有限公司董事长，江苏万圣伟业网络科技公司董事长，北京微创 时代广告有限公司董事长，利欧集团数字科技有限公司董事长，温岭市利欧小额贷款有限公司董事长，温 岭市青商大厦企业管理有限公司监事。</w:t>
      </w:r>
    </w:p>
    <w:p>
      <w:pPr>
        <w:pStyle w:val="Style39"/>
        <w:keepNext w:val="0"/>
        <w:keepLines w:val="0"/>
        <w:widowControl w:val="0"/>
        <w:shd w:val="clear" w:color="auto" w:fill="auto"/>
        <w:bidi w:val="0"/>
        <w:spacing w:before="0" w:after="0" w:line="470" w:lineRule="exact"/>
        <w:ind w:left="620" w:right="0" w:firstLine="420"/>
        <w:jc w:val="both"/>
      </w:pPr>
      <w:bookmarkStart w:id="526" w:name="bookmark526"/>
      <w:r>
        <w:rPr>
          <w:rFonts w:ascii="Times New Roman" w:eastAsia="Times New Roman" w:hAnsi="Times New Roman" w:cs="Times New Roman"/>
          <w:color w:val="000000"/>
          <w:spacing w:val="0"/>
          <w:w w:val="100"/>
          <w:position w:val="0"/>
        </w:rPr>
        <w:t>2</w:t>
      </w:r>
      <w:bookmarkEnd w:id="526"/>
      <w:r>
        <w:rPr>
          <w:color w:val="000000"/>
          <w:spacing w:val="0"/>
          <w:w w:val="100"/>
          <w:position w:val="0"/>
        </w:rPr>
        <w:t xml:space="preserve">、 </w:t>
      </w:r>
      <w:r>
        <w:rPr>
          <w:b/>
          <w:bCs/>
          <w:color w:val="000000"/>
          <w:spacing w:val="0"/>
          <w:w w:val="100"/>
          <w:position w:val="0"/>
        </w:rPr>
        <w:t>王壮利</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1974</w:t>
      </w:r>
      <w:r>
        <w:rPr>
          <w:color w:val="000000"/>
          <w:spacing w:val="0"/>
          <w:w w:val="100"/>
          <w:position w:val="0"/>
        </w:rPr>
        <w:t>年</w:t>
      </w:r>
      <w:r>
        <w:rPr>
          <w:color w:val="000000"/>
          <w:spacing w:val="0"/>
          <w:w w:val="100"/>
          <w:position w:val="0"/>
        </w:rPr>
        <w:t>7</w:t>
      </w:r>
      <w:r>
        <w:rPr>
          <w:color w:val="000000"/>
          <w:spacing w:val="0"/>
          <w:w w:val="100"/>
          <w:position w:val="0"/>
        </w:rPr>
        <w:t>月生，大学学历，工程师。</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 xml:space="preserve">2005 </w:t>
      </w:r>
      <w:r>
        <w:rPr>
          <w:color w:val="000000"/>
          <w:spacing w:val="0"/>
          <w:w w:val="100"/>
          <w:position w:val="0"/>
        </w:rPr>
        <w:t>年</w:t>
      </w:r>
      <w:r>
        <w:rPr>
          <w:color w:val="000000"/>
          <w:spacing w:val="0"/>
          <w:w w:val="100"/>
          <w:position w:val="0"/>
        </w:rPr>
        <w:t>1</w:t>
      </w:r>
      <w:r>
        <w:rPr>
          <w:color w:val="000000"/>
          <w:spacing w:val="0"/>
          <w:w w:val="100"/>
          <w:position w:val="0"/>
        </w:rPr>
        <w:t>月，任浙江利欧电气有限公司监事、副总经理，</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月任公司董事、副总经理，</w:t>
      </w:r>
      <w:r>
        <w:rPr>
          <w:color w:val="000000"/>
          <w:spacing w:val="0"/>
          <w:w w:val="100"/>
          <w:position w:val="0"/>
        </w:rPr>
        <w:t xml:space="preserve">2011 </w:t>
      </w:r>
      <w:r>
        <w:rPr>
          <w:color w:val="000000"/>
          <w:spacing w:val="0"/>
          <w:w w:val="100"/>
          <w:position w:val="0"/>
        </w:rPr>
        <w:t>年</w:t>
      </w:r>
      <w:r>
        <w:rPr>
          <w:color w:val="000000"/>
          <w:spacing w:val="0"/>
          <w:w w:val="100"/>
          <w:position w:val="0"/>
        </w:rPr>
        <w:t>5</w:t>
      </w:r>
      <w:r>
        <w:rPr>
          <w:color w:val="000000"/>
          <w:spacing w:val="0"/>
          <w:w w:val="100"/>
          <w:position w:val="0"/>
        </w:rPr>
        <w:t>月至今任公司副董事长，现兼任浙江利欧控股集团有限公司董事，温岭利恒担保有限公司董事，台州 新科环保研究所有限公司监事，温岭利欧技术检测服务有限公司监事，温岭利欧贸易有限公司监事，温岭 市利恒机械有限公司监事，台州利欧矿业投资有限公司监事，长沙美能电力设备股份有限公司董事，利欧 集团湖南泵业有限公司董事长，无锡利欧锡泵制造有限公司董事长，浙江利斯特智慧管网股份有限公司董 事长，大连利欧华能泵业有限公司董事长，利欧集团浙江泵业有限公司董事。</w:t>
      </w:r>
    </w:p>
    <w:p>
      <w:pPr>
        <w:pStyle w:val="Style39"/>
        <w:keepNext w:val="0"/>
        <w:keepLines w:val="0"/>
        <w:widowControl w:val="0"/>
        <w:shd w:val="clear" w:color="auto" w:fill="auto"/>
        <w:tabs>
          <w:tab w:pos="317" w:val="left"/>
        </w:tabs>
        <w:bidi w:val="0"/>
        <w:spacing w:before="0" w:after="0" w:line="470" w:lineRule="exact"/>
        <w:ind w:left="0" w:right="0" w:firstLine="980"/>
        <w:jc w:val="both"/>
      </w:pPr>
      <w:bookmarkStart w:id="527" w:name="bookmark527"/>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r>
      <w:r>
        <w:rPr>
          <w:b/>
          <w:bCs/>
          <w:color w:val="000000"/>
          <w:spacing w:val="0"/>
          <w:w w:val="100"/>
          <w:position w:val="0"/>
        </w:rPr>
        <w:t>张旭波，</w:t>
      </w:r>
      <w:r>
        <w:rPr>
          <w:color w:val="000000"/>
          <w:spacing w:val="0"/>
          <w:w w:val="100"/>
          <w:position w:val="0"/>
        </w:rPr>
        <w:t>男，中国国籍，获匈牙利永久居留权。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月生，硕士研究生学历。曾任广发证券股 </w:t>
      </w:r>
      <w:r>
        <w:rPr>
          <w:color w:val="000000"/>
          <w:spacing w:val="0"/>
          <w:w w:val="100"/>
          <w:position w:val="0"/>
        </w:rPr>
        <w:t>份有限公司投资银行部高级经理、中银国际证券有限责任公司投资银行部副总裁，现任公司董事、副总裁、 董事会秘书，公司上海分公司总经理，兼任浙江大农实业股份有限公司董事，无锡利欧锡泵制造有限公司 董事，温岭市利欧小额贷款有限公司董事，温岭市信合担保有限公司副董事长，上海漫酷广告有限公司董 事，上海氩氪广告有限公司董事，银色琥珀文化传播（北京）有限公司董事，江苏万圣伟业网络科技公司 董事，北京微创时代广告有限公司董事，上海智趣广告有限公司董事，利欧集团数字科技有限公司董事。</w:t>
      </w:r>
    </w:p>
    <w:p>
      <w:pPr>
        <w:pStyle w:val="Style39"/>
        <w:keepNext w:val="0"/>
        <w:keepLines w:val="0"/>
        <w:widowControl w:val="0"/>
        <w:shd w:val="clear" w:color="auto" w:fill="auto"/>
        <w:tabs>
          <w:tab w:pos="1354" w:val="left"/>
        </w:tabs>
        <w:bidi w:val="0"/>
        <w:spacing w:before="0" w:after="0" w:line="471" w:lineRule="exact"/>
        <w:ind w:left="620" w:right="0" w:firstLine="420"/>
        <w:jc w:val="both"/>
      </w:pPr>
      <w:bookmarkStart w:id="528" w:name="bookmark528"/>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r>
      <w:r>
        <w:rPr>
          <w:b/>
          <w:bCs/>
          <w:color w:val="000000"/>
          <w:spacing w:val="0"/>
          <w:w w:val="100"/>
          <w:position w:val="0"/>
        </w:rPr>
        <w:t>莫康孙</w:t>
      </w:r>
      <w:r>
        <w:rPr>
          <w:color w:val="000000"/>
          <w:spacing w:val="0"/>
          <w:w w:val="100"/>
          <w:position w:val="0"/>
        </w:rPr>
        <w:t>（英文名：</w:t>
      </w:r>
      <w:r>
        <w:rPr>
          <w:rFonts w:ascii="Times New Roman" w:eastAsia="Times New Roman" w:hAnsi="Times New Roman" w:cs="Times New Roman"/>
          <w:color w:val="000000"/>
          <w:spacing w:val="0"/>
          <w:w w:val="100"/>
          <w:position w:val="0"/>
        </w:rPr>
        <w:t>Tomaz Mok</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男，葡萄牙籍，获中国香港与澳门永久居留权</w:t>
      </w:r>
      <w:r>
        <w:rPr>
          <w:rFonts w:ascii="Times New Roman" w:eastAsia="Times New Roman" w:hAnsi="Times New Roman" w:cs="Times New Roman"/>
          <w:color w:val="000000"/>
          <w:spacing w:val="0"/>
          <w:w w:val="100"/>
          <w:position w:val="0"/>
        </w:rPr>
        <w:t>,1952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 莫先生在广告业从业</w:t>
      </w:r>
      <w:r>
        <w:rPr>
          <w:rFonts w:ascii="Times New Roman" w:eastAsia="Times New Roman" w:hAnsi="Times New Roman" w:cs="Times New Roman"/>
          <w:color w:val="000000"/>
          <w:spacing w:val="0"/>
          <w:w w:val="100"/>
          <w:position w:val="0"/>
        </w:rPr>
        <w:t>40</w:t>
      </w:r>
      <w:r>
        <w:rPr>
          <w:color w:val="000000"/>
          <w:spacing w:val="0"/>
          <w:w w:val="100"/>
          <w:position w:val="0"/>
        </w:rPr>
        <w:t>年，先后担任麦肯</w:t>
      </w:r>
      <w:r>
        <w:rPr>
          <w:color w:val="000000"/>
          <w:spacing w:val="0"/>
          <w:w w:val="100"/>
          <w:position w:val="0"/>
        </w:rPr>
        <w:t>（</w:t>
      </w:r>
      <w:r>
        <w:rPr>
          <w:rFonts w:ascii="Times New Roman" w:eastAsia="Times New Roman" w:hAnsi="Times New Roman" w:cs="Times New Roman"/>
          <w:color w:val="000000"/>
          <w:spacing w:val="0"/>
          <w:w w:val="100"/>
          <w:position w:val="0"/>
        </w:rPr>
        <w:t>McCANN</w:t>
      </w:r>
      <w:r>
        <w:rPr>
          <w:color w:val="000000"/>
          <w:spacing w:val="0"/>
          <w:w w:val="100"/>
          <w:position w:val="0"/>
        </w:rPr>
        <w:t>）</w:t>
      </w:r>
      <w:r>
        <w:rPr>
          <w:color w:val="000000"/>
          <w:spacing w:val="0"/>
          <w:w w:val="100"/>
          <w:position w:val="0"/>
        </w:rPr>
        <w:t>香港、新加坡、纽约、台北和中国大陆的创意总监; 自</w:t>
      </w:r>
      <w:r>
        <w:rPr>
          <w:rFonts w:ascii="Times New Roman" w:eastAsia="Times New Roman" w:hAnsi="Times New Roman" w:cs="Times New Roman"/>
          <w:color w:val="000000"/>
          <w:spacing w:val="0"/>
          <w:w w:val="100"/>
          <w:position w:val="0"/>
        </w:rPr>
        <w:t>1996</w:t>
      </w:r>
      <w:r>
        <w:rPr>
          <w:color w:val="000000"/>
          <w:spacing w:val="0"/>
          <w:w w:val="100"/>
          <w:position w:val="0"/>
        </w:rPr>
        <w:t>年起担任麦肯亚太地区副总监；</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年，曾两度担任麦肯光明北京办公室总经理兼中国地 区执行创意总监，之后在上海开拓通用汽车广告专户</w:t>
      </w:r>
      <w:r>
        <w:rPr>
          <w:color w:val="000000"/>
          <w:spacing w:val="0"/>
          <w:w w:val="100"/>
          <w:position w:val="0"/>
        </w:rPr>
        <w:t>（</w:t>
      </w:r>
      <w:r>
        <w:rPr>
          <w:rFonts w:ascii="Times New Roman" w:eastAsia="Times New Roman" w:hAnsi="Times New Roman" w:cs="Times New Roman"/>
          <w:color w:val="000000"/>
          <w:spacing w:val="0"/>
          <w:w w:val="100"/>
          <w:position w:val="0"/>
        </w:rPr>
        <w:t>SGM WORKS</w:t>
      </w:r>
      <w:r>
        <w:rPr>
          <w:color w:val="000000"/>
          <w:spacing w:val="0"/>
          <w:w w:val="100"/>
          <w:position w:val="0"/>
        </w:rPr>
        <w:t>）</w:t>
      </w:r>
      <w:r>
        <w:rPr>
          <w:color w:val="000000"/>
          <w:spacing w:val="0"/>
          <w:w w:val="100"/>
          <w:position w:val="0"/>
        </w:rPr>
        <w:t>至今；自</w:t>
      </w:r>
      <w:r>
        <w:rPr>
          <w:rFonts w:ascii="Times New Roman" w:eastAsia="Times New Roman" w:hAnsi="Times New Roman" w:cs="Times New Roman"/>
          <w:color w:val="000000"/>
          <w:spacing w:val="0"/>
          <w:w w:val="100"/>
          <w:position w:val="0"/>
        </w:rPr>
        <w:t>2011</w:t>
      </w:r>
      <w:r>
        <w:rPr>
          <w:color w:val="000000"/>
          <w:spacing w:val="0"/>
          <w:w w:val="100"/>
          <w:position w:val="0"/>
        </w:rPr>
        <w:t>年起担任麦肯光明广 告有限公司董事长。在</w:t>
      </w:r>
      <w:r>
        <w:rPr>
          <w:rFonts w:ascii="Times New Roman" w:eastAsia="Times New Roman" w:hAnsi="Times New Roman" w:cs="Times New Roman"/>
          <w:color w:val="000000"/>
          <w:spacing w:val="0"/>
          <w:w w:val="100"/>
          <w:position w:val="0"/>
        </w:rPr>
        <w:t>40</w:t>
      </w:r>
      <w:r>
        <w:rPr>
          <w:color w:val="000000"/>
          <w:spacing w:val="0"/>
          <w:w w:val="100"/>
          <w:position w:val="0"/>
        </w:rPr>
        <w:t>年的职业生涯中，莫先生服务过通用汽车、雀巢咖啡、可口可乐、联合包裹快递</w:t>
      </w:r>
    </w:p>
    <w:p>
      <w:pPr>
        <w:pStyle w:val="Style39"/>
        <w:keepNext w:val="0"/>
        <w:keepLines w:val="0"/>
        <w:widowControl w:val="0"/>
        <w:shd w:val="clear" w:color="auto" w:fill="auto"/>
        <w:bidi w:val="0"/>
        <w:spacing w:before="0" w:after="0" w:line="471" w:lineRule="exact"/>
        <w:ind w:left="6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UPS</w:t>
      </w:r>
      <w:r>
        <w:rPr>
          <w:color w:val="000000"/>
          <w:spacing w:val="0"/>
          <w:w w:val="100"/>
          <w:position w:val="0"/>
        </w:rPr>
        <w:t>）</w:t>
      </w:r>
      <w:r>
        <w:rPr>
          <w:color w:val="000000"/>
          <w:spacing w:val="0"/>
          <w:w w:val="100"/>
          <w:position w:val="0"/>
        </w:rPr>
        <w:t>、万事达卡、微软、英特尔、摩托罗拉、强生、费列罗、联合利华、吉列、利维士牛仔裤（</w:t>
      </w:r>
      <w:r>
        <w:rPr>
          <w:rFonts w:ascii="Times New Roman" w:eastAsia="Times New Roman" w:hAnsi="Times New Roman" w:cs="Times New Roman"/>
          <w:color w:val="000000"/>
          <w:spacing w:val="0"/>
          <w:w w:val="100"/>
          <w:position w:val="0"/>
        </w:rPr>
        <w:t>Levi's</w:t>
      </w:r>
      <w:r>
        <w:rPr>
          <w:color w:val="000000"/>
          <w:spacing w:val="0"/>
          <w:w w:val="100"/>
          <w:position w:val="0"/>
        </w:rPr>
        <w:t>）、 百加得朗姆</w:t>
      </w:r>
      <w:r>
        <w:rPr>
          <w:color w:val="000000"/>
          <w:spacing w:val="0"/>
          <w:w w:val="100"/>
          <w:position w:val="0"/>
        </w:rPr>
        <w:t>（</w:t>
      </w:r>
      <w:r>
        <w:rPr>
          <w:rFonts w:ascii="Times New Roman" w:eastAsia="Times New Roman" w:hAnsi="Times New Roman" w:cs="Times New Roman"/>
          <w:color w:val="000000"/>
          <w:spacing w:val="0"/>
          <w:w w:val="100"/>
          <w:position w:val="0"/>
        </w:rPr>
        <w:t>Bacardi Rum</w:t>
      </w:r>
      <w:r>
        <w:rPr>
          <w:color w:val="000000"/>
          <w:spacing w:val="0"/>
          <w:w w:val="100"/>
          <w:position w:val="0"/>
        </w:rPr>
        <w:t>）</w:t>
      </w:r>
      <w:r>
        <w:rPr>
          <w:color w:val="000000"/>
          <w:spacing w:val="0"/>
          <w:w w:val="100"/>
          <w:position w:val="0"/>
        </w:rPr>
        <w:t>等国际知名品牌，创意工作得到了戛纳</w:t>
      </w:r>
      <w:r>
        <w:rPr>
          <w:rFonts w:ascii="Times New Roman" w:eastAsia="Times New Roman" w:hAnsi="Times New Roman" w:cs="Times New Roman"/>
          <w:color w:val="000000"/>
          <w:spacing w:val="0"/>
          <w:w w:val="100"/>
          <w:position w:val="0"/>
        </w:rPr>
        <w:t>Cannes</w:t>
      </w:r>
      <w:r>
        <w:rPr>
          <w:color w:val="000000"/>
          <w:spacing w:val="0"/>
          <w:w w:val="100"/>
          <w:position w:val="0"/>
        </w:rPr>
        <w:t>、</w:t>
      </w:r>
      <w:r>
        <w:rPr>
          <w:color w:val="000000"/>
          <w:spacing w:val="0"/>
          <w:w w:val="100"/>
          <w:position w:val="0"/>
        </w:rPr>
        <w:t>卡里奥</w:t>
      </w:r>
      <w:r>
        <w:rPr>
          <w:rFonts w:ascii="Times New Roman" w:eastAsia="Times New Roman" w:hAnsi="Times New Roman" w:cs="Times New Roman"/>
          <w:color w:val="000000"/>
          <w:spacing w:val="0"/>
          <w:w w:val="100"/>
          <w:position w:val="0"/>
        </w:rPr>
        <w:t>Clio</w:t>
      </w:r>
      <w:r>
        <w:rPr>
          <w:color w:val="000000"/>
          <w:spacing w:val="0"/>
          <w:w w:val="100"/>
          <w:position w:val="0"/>
        </w:rPr>
        <w:t>、</w:t>
      </w:r>
      <w:r>
        <w:rPr>
          <w:color w:val="000000"/>
          <w:spacing w:val="0"/>
          <w:w w:val="100"/>
          <w:position w:val="0"/>
        </w:rPr>
        <w:t>纽约和伦敦广告 节等多项国际性奖项，并先后多次为戛纳、卡里奥、纽约以及亚太区的各大广告节担任评委。</w:t>
      </w:r>
    </w:p>
    <w:p>
      <w:pPr>
        <w:pStyle w:val="Style39"/>
        <w:keepNext w:val="0"/>
        <w:keepLines w:val="0"/>
        <w:widowControl w:val="0"/>
        <w:shd w:val="clear" w:color="auto" w:fill="auto"/>
        <w:tabs>
          <w:tab w:pos="1355" w:val="left"/>
        </w:tabs>
        <w:bidi w:val="0"/>
        <w:spacing w:before="0" w:after="0" w:line="471" w:lineRule="exact"/>
        <w:ind w:left="620" w:right="0" w:firstLine="420"/>
        <w:jc w:val="both"/>
      </w:pPr>
      <w:bookmarkStart w:id="529" w:name="bookmark529"/>
      <w:r>
        <w:rPr>
          <w:rFonts w:ascii="Times New Roman" w:eastAsia="Times New Roman" w:hAnsi="Times New Roman" w:cs="Times New Roman"/>
          <w:color w:val="000000"/>
          <w:spacing w:val="0"/>
          <w:w w:val="100"/>
          <w:position w:val="0"/>
        </w:rPr>
        <w:t>5</w:t>
      </w:r>
      <w:bookmarkEnd w:id="529"/>
      <w:r>
        <w:rPr>
          <w:b/>
          <w:bCs/>
          <w:color w:val="000000"/>
          <w:spacing w:val="0"/>
          <w:w w:val="100"/>
          <w:position w:val="0"/>
        </w:rPr>
        <w:t>、</w:t>
        <w:tab/>
        <w:t>刘春</w:t>
      </w:r>
      <w:r>
        <w:rPr>
          <w:color w:val="000000"/>
          <w:spacing w:val="0"/>
          <w:w w:val="100"/>
          <w:position w:val="0"/>
        </w:rPr>
        <w:t>，男，中国国籍，</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月生，无境外永久居留权，硕士研究生学历。曾任中央电视台新 闻中心执行制片人、策划、编导，凤凰卫视中文台执行台长，搜狐公司副总裁、搜狐网总编辑、搜狐视频 公司总裁、爱奇艺高级副总裁，现任江苏中南影业有限公司总裁、董事，北京卓然影业有限公司董事。刘 春先生长期任职于传媒和互联网行业，是电视界和视频网站的领军人物。</w:t>
      </w:r>
    </w:p>
    <w:p>
      <w:pPr>
        <w:pStyle w:val="Style39"/>
        <w:keepNext w:val="0"/>
        <w:keepLines w:val="0"/>
        <w:widowControl w:val="0"/>
        <w:shd w:val="clear" w:color="auto" w:fill="auto"/>
        <w:tabs>
          <w:tab w:pos="1355" w:val="left"/>
        </w:tabs>
        <w:bidi w:val="0"/>
        <w:spacing w:before="0" w:after="0" w:line="471" w:lineRule="exact"/>
        <w:ind w:left="620" w:right="0" w:firstLine="420"/>
        <w:jc w:val="both"/>
      </w:pPr>
      <w:bookmarkStart w:id="530" w:name="bookmark530"/>
      <w:r>
        <w:rPr>
          <w:rFonts w:ascii="Times New Roman" w:eastAsia="Times New Roman" w:hAnsi="Times New Roman" w:cs="Times New Roman"/>
          <w:color w:val="000000"/>
          <w:spacing w:val="0"/>
          <w:w w:val="100"/>
          <w:position w:val="0"/>
        </w:rPr>
        <w:t>6</w:t>
      </w:r>
      <w:bookmarkEnd w:id="530"/>
      <w:r>
        <w:rPr>
          <w:color w:val="000000"/>
          <w:spacing w:val="0"/>
          <w:w w:val="100"/>
          <w:position w:val="0"/>
        </w:rPr>
        <w:t>、</w:t>
        <w:tab/>
      </w:r>
      <w:r>
        <w:rPr>
          <w:b/>
          <w:bCs/>
          <w:color w:val="000000"/>
          <w:spacing w:val="0"/>
          <w:w w:val="100"/>
          <w:position w:val="0"/>
        </w:rPr>
        <w:t>马骏</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月生，法律硕士学位。现任国浩律师集团（杭 州）事务所合伙人、杭州仲裁委员会仲裁员等职。同时担任浙江方正电机股份有限公司、百大集团股份有 限公司的独立董事。马骏先生为浙江省九届、十届、十一届人大代表。</w:t>
      </w:r>
    </w:p>
    <w:p>
      <w:pPr>
        <w:pStyle w:val="Style39"/>
        <w:keepNext w:val="0"/>
        <w:keepLines w:val="0"/>
        <w:widowControl w:val="0"/>
        <w:shd w:val="clear" w:color="auto" w:fill="auto"/>
        <w:tabs>
          <w:tab w:pos="1355" w:val="left"/>
        </w:tabs>
        <w:bidi w:val="0"/>
        <w:spacing w:before="0" w:after="0" w:line="471" w:lineRule="exact"/>
        <w:ind w:left="620" w:right="0" w:firstLine="420"/>
        <w:jc w:val="both"/>
      </w:pPr>
      <w:bookmarkStart w:id="531" w:name="bookmark531"/>
      <w:r>
        <w:rPr>
          <w:rFonts w:ascii="Times New Roman" w:eastAsia="Times New Roman" w:hAnsi="Times New Roman" w:cs="Times New Roman"/>
          <w:color w:val="000000"/>
          <w:spacing w:val="0"/>
          <w:w w:val="100"/>
          <w:position w:val="0"/>
        </w:rPr>
        <w:t>7</w:t>
      </w:r>
      <w:bookmarkEnd w:id="531"/>
      <w:r>
        <w:rPr>
          <w:color w:val="000000"/>
          <w:spacing w:val="0"/>
          <w:w w:val="100"/>
          <w:position w:val="0"/>
        </w:rPr>
        <w:t>、</w:t>
        <w:tab/>
      </w:r>
      <w:r>
        <w:rPr>
          <w:b/>
          <w:bCs/>
          <w:color w:val="000000"/>
          <w:spacing w:val="0"/>
          <w:w w:val="100"/>
          <w:position w:val="0"/>
        </w:rPr>
        <w:t>赵保卿</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月生，博士研究生学历。现任北京工商大 学商学院会计学教授，中国审计学会理事，北京审计学会理事，中央广播电视大学</w:t>
      </w:r>
      <w:r>
        <w:rPr>
          <w:rFonts w:ascii="Times New Roman" w:eastAsia="Times New Roman" w:hAnsi="Times New Roman" w:cs="Times New Roman"/>
          <w:color w:val="000000"/>
          <w:spacing w:val="0"/>
          <w:w w:val="100"/>
          <w:position w:val="0"/>
        </w:rPr>
        <w:t>“</w:t>
      </w:r>
      <w:r>
        <w:rPr>
          <w:color w:val="000000"/>
          <w:spacing w:val="0"/>
          <w:w w:val="100"/>
          <w:position w:val="0"/>
        </w:rPr>
        <w:t>审计案例研究</w:t>
      </w:r>
      <w:r>
        <w:rPr>
          <w:rFonts w:ascii="Times New Roman" w:eastAsia="Times New Roman" w:hAnsi="Times New Roman" w:cs="Times New Roman"/>
          <w:color w:val="000000"/>
          <w:spacing w:val="0"/>
          <w:w w:val="100"/>
          <w:position w:val="0"/>
        </w:rPr>
        <w:t>''</w:t>
      </w:r>
      <w:r>
        <w:rPr>
          <w:color w:val="000000"/>
          <w:spacing w:val="0"/>
          <w:w w:val="100"/>
          <w:position w:val="0"/>
        </w:rPr>
        <w:t>课程主 讲与教材主编，审计署高级审计师评审委员会委员。现同时担任北京昆仑万维科技股份有限公司和北京首 航艾启威节能技术股份有限公司独立董事。</w:t>
      </w:r>
    </w:p>
    <w:p>
      <w:pPr>
        <w:pStyle w:val="Style39"/>
        <w:keepNext w:val="0"/>
        <w:keepLines w:val="0"/>
        <w:widowControl w:val="0"/>
        <w:shd w:val="clear" w:color="auto" w:fill="auto"/>
        <w:bidi w:val="0"/>
        <w:spacing w:before="0" w:after="140" w:line="471" w:lineRule="exact"/>
        <w:ind w:left="620" w:right="0" w:firstLine="420"/>
        <w:jc w:val="both"/>
      </w:pPr>
      <w:bookmarkStart w:id="532" w:name="bookmark532"/>
      <w:r>
        <w:rPr>
          <w:rFonts w:ascii="Times New Roman" w:eastAsia="Times New Roman" w:hAnsi="Times New Roman" w:cs="Times New Roman"/>
          <w:color w:val="000000"/>
          <w:spacing w:val="0"/>
          <w:w w:val="100"/>
          <w:position w:val="0"/>
        </w:rPr>
        <w:t>8</w:t>
      </w:r>
      <w:bookmarkEnd w:id="532"/>
      <w:r>
        <w:rPr>
          <w:color w:val="000000"/>
          <w:spacing w:val="0"/>
          <w:w w:val="100"/>
          <w:position w:val="0"/>
        </w:rPr>
        <w:t xml:space="preserve">、 </w:t>
      </w:r>
      <w:r>
        <w:rPr>
          <w:b/>
          <w:bCs/>
          <w:color w:val="000000"/>
          <w:spacing w:val="0"/>
          <w:w w:val="100"/>
          <w:position w:val="0"/>
        </w:rPr>
        <w:t>张翔</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月出生，本科学历，经济学学士学位，在读博 士，现任中国传媒大学广告学院教授、国家广告研究院副院长，中国商业企业管理协会市场营销分会常务 理事，中国高等教学学会广告专业委员会常务理事、副秘书长，中国广告协会学术委员会委员、一级广告 企业资质评委，中国商务广告协会委员、中国广告主协会专家咨询委员会委员，《广告大观》杂志社出版 的《广告研究》副主任编委，日本吉田秀雄纪念事业财团客座研究员，中央电视台广告策略顾问。</w:t>
      </w:r>
    </w:p>
    <w:p>
      <w:pPr>
        <w:pStyle w:val="Style39"/>
        <w:keepNext w:val="0"/>
        <w:keepLines w:val="0"/>
        <w:widowControl w:val="0"/>
        <w:shd w:val="clear" w:color="auto" w:fill="auto"/>
        <w:bidi w:val="0"/>
        <w:spacing w:before="0" w:after="0" w:line="240" w:lineRule="auto"/>
        <w:ind w:left="1160" w:right="0" w:firstLine="0"/>
        <w:jc w:val="both"/>
      </w:pPr>
      <w:r>
        <w:rPr>
          <w:b/>
          <w:bCs/>
          <w:color w:val="000000"/>
          <w:spacing w:val="0"/>
          <w:w w:val="100"/>
          <w:position w:val="0"/>
        </w:rPr>
        <w:t xml:space="preserve">（二）监事 </w:t>
      </w:r>
      <w:r>
        <w:rPr>
          <w:color w:val="000000"/>
          <w:spacing w:val="0"/>
          <w:w w:val="100"/>
          <w:position w:val="0"/>
        </w:rPr>
        <w:t>公司共有监事</w:t>
      </w:r>
      <w:r>
        <w:rPr>
          <w:rFonts w:ascii="Times New Roman" w:eastAsia="Times New Roman" w:hAnsi="Times New Roman" w:cs="Times New Roman"/>
          <w:color w:val="000000"/>
          <w:spacing w:val="0"/>
          <w:w w:val="100"/>
          <w:position w:val="0"/>
        </w:rPr>
        <w:t>3</w:t>
      </w:r>
      <w:r>
        <w:rPr>
          <w:color w:val="000000"/>
          <w:spacing w:val="0"/>
          <w:w w:val="100"/>
          <w:position w:val="0"/>
        </w:rPr>
        <w:t>名。各监事的基本情况如下：</w:t>
      </w:r>
    </w:p>
    <w:p>
      <w:pPr>
        <w:pStyle w:val="Style39"/>
        <w:keepNext w:val="0"/>
        <w:keepLines w:val="0"/>
        <w:widowControl w:val="0"/>
        <w:shd w:val="clear" w:color="auto" w:fill="auto"/>
        <w:tabs>
          <w:tab w:pos="1372" w:val="left"/>
        </w:tabs>
        <w:bidi w:val="0"/>
        <w:spacing w:before="0" w:after="0" w:line="473" w:lineRule="exact"/>
        <w:ind w:left="620" w:right="0" w:firstLine="420"/>
        <w:jc w:val="left"/>
      </w:pPr>
      <w:bookmarkStart w:id="533" w:name="bookmark533"/>
      <w:r>
        <w:rPr>
          <w:rFonts w:ascii="Times New Roman" w:eastAsia="Times New Roman" w:hAnsi="Times New Roman" w:cs="Times New Roman"/>
          <w:color w:val="000000"/>
          <w:spacing w:val="0"/>
          <w:w w:val="100"/>
          <w:position w:val="0"/>
        </w:rPr>
        <w:t>1</w:t>
      </w:r>
      <w:bookmarkEnd w:id="533"/>
      <w:r>
        <w:rPr>
          <w:color w:val="000000"/>
          <w:spacing w:val="0"/>
          <w:w w:val="100"/>
          <w:position w:val="0"/>
        </w:rPr>
        <w:t>、</w:t>
        <w:tab/>
      </w:r>
      <w:r>
        <w:rPr>
          <w:b/>
          <w:bCs/>
          <w:color w:val="000000"/>
          <w:spacing w:val="0"/>
          <w:w w:val="100"/>
          <w:position w:val="0"/>
        </w:rPr>
        <w:t>林仁勇</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月，进入台 州利欧电气有限公司工作。现任公司监事会主席、第三届中共利欧集团股份有限公司委员会组织委员、工 会副主席、办公室主任。</w:t>
      </w:r>
    </w:p>
    <w:p>
      <w:pPr>
        <w:pStyle w:val="Style39"/>
        <w:keepNext w:val="0"/>
        <w:keepLines w:val="0"/>
        <w:widowControl w:val="0"/>
        <w:shd w:val="clear" w:color="auto" w:fill="auto"/>
        <w:tabs>
          <w:tab w:pos="1349" w:val="left"/>
        </w:tabs>
        <w:bidi w:val="0"/>
        <w:spacing w:before="0" w:after="0" w:line="475" w:lineRule="exact"/>
        <w:ind w:left="620" w:right="0" w:firstLine="420"/>
        <w:jc w:val="left"/>
      </w:pPr>
      <w:bookmarkStart w:id="534" w:name="bookmark534"/>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r>
      <w:r>
        <w:rPr>
          <w:b/>
          <w:bCs/>
          <w:color w:val="000000"/>
          <w:spacing w:val="0"/>
          <w:w w:val="100"/>
          <w:position w:val="0"/>
        </w:rPr>
        <w:t>程衍</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月生，大专学历。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月，进入台州利欧 电气有限公司工作。现任公司监事、云南利欧水泵销售有限公司监事。</w:t>
      </w:r>
    </w:p>
    <w:p>
      <w:pPr>
        <w:pStyle w:val="Style39"/>
        <w:keepNext w:val="0"/>
        <w:keepLines w:val="0"/>
        <w:widowControl w:val="0"/>
        <w:shd w:val="clear" w:color="auto" w:fill="auto"/>
        <w:tabs>
          <w:tab w:pos="1372" w:val="left"/>
        </w:tabs>
        <w:bidi w:val="0"/>
        <w:spacing w:before="0" w:after="140" w:line="475" w:lineRule="exact"/>
        <w:ind w:left="620" w:right="0" w:firstLine="420"/>
        <w:jc w:val="left"/>
      </w:pPr>
      <w:bookmarkStart w:id="535" w:name="bookmark535"/>
      <w:r>
        <w:rPr>
          <w:rFonts w:ascii="Times New Roman" w:eastAsia="Times New Roman" w:hAnsi="Times New Roman" w:cs="Times New Roman"/>
          <w:color w:val="000000"/>
          <w:spacing w:val="0"/>
          <w:w w:val="100"/>
          <w:position w:val="0"/>
        </w:rPr>
        <w:t>3</w:t>
      </w:r>
      <w:bookmarkEnd w:id="535"/>
      <w:r>
        <w:rPr>
          <w:color w:val="000000"/>
          <w:spacing w:val="0"/>
          <w:w w:val="100"/>
          <w:position w:val="0"/>
        </w:rPr>
        <w:t>、</w:t>
        <w:tab/>
      </w:r>
      <w:r>
        <w:rPr>
          <w:b/>
          <w:bCs/>
          <w:color w:val="000000"/>
          <w:spacing w:val="0"/>
          <w:w w:val="100"/>
          <w:position w:val="0"/>
        </w:rPr>
        <w:t>颜灵强</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月生，中专学历。</w:t>
      </w:r>
      <w:r>
        <w:rPr>
          <w:rFonts w:ascii="Times New Roman" w:eastAsia="Times New Roman" w:hAnsi="Times New Roman" w:cs="Times New Roman"/>
          <w:color w:val="000000"/>
          <w:spacing w:val="0"/>
          <w:w w:val="100"/>
          <w:position w:val="0"/>
        </w:rPr>
        <w:t>2001</w:t>
      </w:r>
      <w:r>
        <w:rPr>
          <w:color w:val="000000"/>
          <w:spacing w:val="0"/>
          <w:w w:val="100"/>
          <w:position w:val="0"/>
        </w:rPr>
        <w:t>年，进入台州利欧电 气有限公司工作。现任公司职工监事、第三届中共利欧集团股份有限公司委员会生产、安全委员、利欧泵 业（印尼）有限公司总经理。</w:t>
      </w:r>
    </w:p>
    <w:p>
      <w:pPr>
        <w:pStyle w:val="Style39"/>
        <w:keepNext w:val="0"/>
        <w:keepLines w:val="0"/>
        <w:widowControl w:val="0"/>
        <w:shd w:val="clear" w:color="auto" w:fill="auto"/>
        <w:bidi w:val="0"/>
        <w:spacing w:before="0" w:after="0" w:line="240" w:lineRule="auto"/>
        <w:ind w:left="1040" w:right="0" w:firstLine="0"/>
        <w:jc w:val="left"/>
      </w:pPr>
      <w:bookmarkStart w:id="536" w:name="bookmark536"/>
      <w:r>
        <w:rPr>
          <w:b/>
          <w:bCs/>
          <w:color w:val="000000"/>
          <w:spacing w:val="0"/>
          <w:w w:val="100"/>
          <w:position w:val="0"/>
        </w:rPr>
        <w:t>（</w:t>
      </w:r>
      <w:bookmarkEnd w:id="536"/>
      <w:r>
        <w:rPr>
          <w:b/>
          <w:bCs/>
          <w:color w:val="000000"/>
          <w:spacing w:val="0"/>
          <w:w w:val="100"/>
          <w:position w:val="0"/>
        </w:rPr>
        <w:t>三）高级管理人员</w:t>
      </w:r>
    </w:p>
    <w:p>
      <w:pPr>
        <w:pStyle w:val="Style39"/>
        <w:keepNext w:val="0"/>
        <w:keepLines w:val="0"/>
        <w:widowControl w:val="0"/>
        <w:shd w:val="clear" w:color="auto" w:fill="auto"/>
        <w:bidi w:val="0"/>
        <w:spacing w:before="0" w:after="0" w:line="471" w:lineRule="exact"/>
        <w:ind w:left="1040" w:right="0" w:firstLine="0"/>
        <w:jc w:val="left"/>
      </w:pPr>
      <w:r>
        <w:rPr>
          <w:color w:val="000000"/>
          <w:spacing w:val="0"/>
          <w:w w:val="100"/>
          <w:position w:val="0"/>
        </w:rPr>
        <w:t>公司共有高级管理人员</w:t>
      </w:r>
      <w:r>
        <w:rPr>
          <w:color w:val="000000"/>
          <w:spacing w:val="0"/>
          <w:w w:val="100"/>
          <w:position w:val="0"/>
        </w:rPr>
        <w:t>7</w:t>
      </w:r>
      <w:r>
        <w:rPr>
          <w:color w:val="000000"/>
          <w:spacing w:val="0"/>
          <w:w w:val="100"/>
          <w:position w:val="0"/>
        </w:rPr>
        <w:t>名。各高级管理人员基本情况如下：</w:t>
      </w:r>
    </w:p>
    <w:p>
      <w:pPr>
        <w:pStyle w:val="Style39"/>
        <w:keepNext w:val="0"/>
        <w:keepLines w:val="0"/>
        <w:widowControl w:val="0"/>
        <w:shd w:val="clear" w:color="auto" w:fill="auto"/>
        <w:tabs>
          <w:tab w:pos="1355" w:val="left"/>
        </w:tabs>
        <w:bidi w:val="0"/>
        <w:spacing w:before="0" w:after="0" w:line="471" w:lineRule="exact"/>
        <w:ind w:left="1040" w:right="0" w:firstLine="0"/>
        <w:jc w:val="left"/>
      </w:pPr>
      <w:bookmarkStart w:id="537" w:name="bookmark537"/>
      <w:r>
        <w:rPr>
          <w:rFonts w:ascii="Times New Roman" w:eastAsia="Times New Roman" w:hAnsi="Times New Roman" w:cs="Times New Roman"/>
          <w:color w:val="000000"/>
          <w:spacing w:val="0"/>
          <w:w w:val="100"/>
          <w:position w:val="0"/>
        </w:rPr>
        <w:t>1</w:t>
      </w:r>
      <w:bookmarkEnd w:id="537"/>
      <w:r>
        <w:rPr>
          <w:color w:val="000000"/>
          <w:spacing w:val="0"/>
          <w:w w:val="100"/>
          <w:position w:val="0"/>
        </w:rPr>
        <w:t>、</w:t>
        <w:tab/>
      </w:r>
      <w:r>
        <w:rPr>
          <w:b/>
          <w:bCs/>
          <w:color w:val="000000"/>
          <w:spacing w:val="0"/>
          <w:w w:val="100"/>
          <w:position w:val="0"/>
        </w:rPr>
        <w:t>王相荣</w:t>
      </w:r>
      <w:r>
        <w:rPr>
          <w:color w:val="000000"/>
          <w:spacing w:val="0"/>
          <w:w w:val="100"/>
          <w:position w:val="0"/>
        </w:rPr>
        <w:t>，本公司董事长兼总经理，请参见（个人简况参见本节“（一）董事”）。</w:t>
      </w:r>
    </w:p>
    <w:p>
      <w:pPr>
        <w:pStyle w:val="Style39"/>
        <w:keepNext w:val="0"/>
        <w:keepLines w:val="0"/>
        <w:widowControl w:val="0"/>
        <w:shd w:val="clear" w:color="auto" w:fill="auto"/>
        <w:tabs>
          <w:tab w:pos="1363" w:val="left"/>
        </w:tabs>
        <w:bidi w:val="0"/>
        <w:spacing w:before="0" w:after="0" w:line="471" w:lineRule="exact"/>
        <w:ind w:left="620" w:right="0" w:firstLine="420"/>
        <w:jc w:val="left"/>
      </w:pPr>
      <w:bookmarkStart w:id="538" w:name="bookmark538"/>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r>
      <w:r>
        <w:rPr>
          <w:b/>
          <w:bCs/>
          <w:color w:val="000000"/>
          <w:spacing w:val="0"/>
          <w:w w:val="100"/>
          <w:position w:val="0"/>
        </w:rPr>
        <w:t>颜土富</w:t>
      </w:r>
      <w:r>
        <w:rPr>
          <w:color w:val="000000"/>
          <w:spacing w:val="0"/>
          <w:w w:val="100"/>
          <w:position w:val="0"/>
        </w:rPr>
        <w:t>，男，中国国籍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月生，中专学历，曾任浙江利欧电气有限公 司总经理助理，现任公司副总经理，现同时担任第三届中共利欧集团股份有限公司委员会副书记、利欧集 团浙江泵业有限公司董事长、浙江利欧环境科技有限公司董事长。</w:t>
      </w:r>
    </w:p>
    <w:p>
      <w:pPr>
        <w:pStyle w:val="Style39"/>
        <w:keepNext w:val="0"/>
        <w:keepLines w:val="0"/>
        <w:widowControl w:val="0"/>
        <w:shd w:val="clear" w:color="auto" w:fill="auto"/>
        <w:tabs>
          <w:tab w:pos="1375" w:val="left"/>
        </w:tabs>
        <w:bidi w:val="0"/>
        <w:spacing w:before="0" w:after="0" w:line="471" w:lineRule="exact"/>
        <w:ind w:left="1040" w:right="0" w:firstLine="0"/>
        <w:jc w:val="left"/>
      </w:pPr>
      <w:bookmarkStart w:id="539" w:name="bookmark539"/>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r>
      <w:r>
        <w:rPr>
          <w:b/>
          <w:bCs/>
          <w:color w:val="000000"/>
          <w:spacing w:val="0"/>
          <w:w w:val="100"/>
          <w:position w:val="0"/>
        </w:rPr>
        <w:t>张旭波</w:t>
      </w:r>
      <w:r>
        <w:rPr>
          <w:color w:val="000000"/>
          <w:spacing w:val="0"/>
          <w:w w:val="100"/>
          <w:position w:val="0"/>
        </w:rPr>
        <w:t>，本公司董事、副总经理、董事会秘书（个人简况参见本节“（一）董事”）。</w:t>
      </w:r>
    </w:p>
    <w:p>
      <w:pPr>
        <w:pStyle w:val="Style39"/>
        <w:keepNext w:val="0"/>
        <w:keepLines w:val="0"/>
        <w:widowControl w:val="0"/>
        <w:shd w:val="clear" w:color="auto" w:fill="auto"/>
        <w:tabs>
          <w:tab w:pos="1372" w:val="left"/>
        </w:tabs>
        <w:bidi w:val="0"/>
        <w:spacing w:before="0" w:after="0" w:line="471" w:lineRule="exact"/>
        <w:ind w:left="620" w:right="0" w:firstLine="420"/>
        <w:jc w:val="left"/>
      </w:pPr>
      <w:bookmarkStart w:id="540" w:name="bookmark540"/>
      <w:r>
        <w:rPr>
          <w:rFonts w:ascii="Times New Roman" w:eastAsia="Times New Roman" w:hAnsi="Times New Roman" w:cs="Times New Roman"/>
          <w:color w:val="000000"/>
          <w:spacing w:val="0"/>
          <w:w w:val="100"/>
          <w:position w:val="0"/>
        </w:rPr>
        <w:t>4</w:t>
      </w:r>
      <w:bookmarkEnd w:id="540"/>
      <w:r>
        <w:rPr>
          <w:color w:val="000000"/>
          <w:spacing w:val="0"/>
          <w:w w:val="100"/>
          <w:position w:val="0"/>
        </w:rPr>
        <w:t>、</w:t>
        <w:tab/>
      </w:r>
      <w:r>
        <w:rPr>
          <w:b/>
          <w:bCs/>
          <w:color w:val="000000"/>
          <w:spacing w:val="0"/>
          <w:w w:val="100"/>
          <w:position w:val="0"/>
        </w:rPr>
        <w:t>曾钦民</w:t>
      </w:r>
      <w:r>
        <w:rPr>
          <w:color w:val="000000"/>
          <w:spacing w:val="0"/>
          <w:w w:val="100"/>
          <w:position w:val="0"/>
        </w:rPr>
        <w:t>，男，中国国籍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月生，大学本科学历，</w:t>
      </w:r>
      <w:r>
        <w:rPr>
          <w:rFonts w:ascii="Times New Roman" w:eastAsia="Times New Roman" w:hAnsi="Times New Roman" w:cs="Times New Roman"/>
          <w:color w:val="000000"/>
          <w:spacing w:val="0"/>
          <w:w w:val="100"/>
          <w:position w:val="0"/>
        </w:rPr>
        <w:t>2009</w:t>
      </w:r>
      <w:r>
        <w:rPr>
          <w:color w:val="000000"/>
          <w:spacing w:val="0"/>
          <w:w w:val="100"/>
          <w:position w:val="0"/>
        </w:rPr>
        <w:t>年浙江省十佳人 力资源经理人获得者，曾任台州新视野管理顾问有限公司总经理，现任本公司副总经理，现同时担任利欧 集团湖南泵业有限公司，无锡利欧锡泵制造有限公司董事、浙江利欧环境科技有限公司董事、利欧集团浙 江泵业有限公司董事。</w:t>
      </w:r>
    </w:p>
    <w:p>
      <w:pPr>
        <w:pStyle w:val="Style39"/>
        <w:keepNext w:val="0"/>
        <w:keepLines w:val="0"/>
        <w:widowControl w:val="0"/>
        <w:shd w:val="clear" w:color="auto" w:fill="auto"/>
        <w:tabs>
          <w:tab w:pos="1377" w:val="left"/>
        </w:tabs>
        <w:bidi w:val="0"/>
        <w:spacing w:before="0" w:after="0" w:line="471" w:lineRule="exact"/>
        <w:ind w:left="620" w:right="0" w:firstLine="420"/>
        <w:jc w:val="left"/>
      </w:pPr>
      <w:bookmarkStart w:id="541" w:name="bookmark541"/>
      <w:r>
        <w:rPr>
          <w:rFonts w:ascii="Times New Roman" w:eastAsia="Times New Roman" w:hAnsi="Times New Roman" w:cs="Times New Roman"/>
          <w:color w:val="000000"/>
          <w:spacing w:val="0"/>
          <w:w w:val="100"/>
          <w:position w:val="0"/>
        </w:rPr>
        <w:t>5</w:t>
      </w:r>
      <w:bookmarkEnd w:id="541"/>
      <w:r>
        <w:rPr>
          <w:color w:val="000000"/>
          <w:spacing w:val="0"/>
          <w:w w:val="100"/>
          <w:position w:val="0"/>
        </w:rPr>
        <w:t>、</w:t>
        <w:tab/>
      </w:r>
      <w:r>
        <w:rPr>
          <w:b/>
          <w:bCs/>
          <w:color w:val="000000"/>
          <w:spacing w:val="0"/>
          <w:w w:val="100"/>
          <w:position w:val="0"/>
        </w:rPr>
        <w:t>黄卿文</w:t>
      </w:r>
      <w:r>
        <w:rPr>
          <w:color w:val="000000"/>
          <w:spacing w:val="0"/>
          <w:w w:val="100"/>
          <w:position w:val="0"/>
        </w:rPr>
        <w:t>，男，中国国籍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月生，大学本科学历，曾任温岭对外贸易公 司太平分公司销售部经理，浙江利欧电气有限公司营销部经理，浙江利欧股份有限公司监事会主席、董事 长助理。现任本公司副总经理、浙江利欧环境科技有限公司董事。</w:t>
      </w:r>
    </w:p>
    <w:p>
      <w:pPr>
        <w:pStyle w:val="Style39"/>
        <w:keepNext w:val="0"/>
        <w:keepLines w:val="0"/>
        <w:widowControl w:val="0"/>
        <w:shd w:val="clear" w:color="auto" w:fill="auto"/>
        <w:bidi w:val="0"/>
        <w:spacing w:before="0" w:after="0" w:line="471" w:lineRule="exact"/>
        <w:ind w:left="620" w:right="0" w:firstLine="420"/>
        <w:jc w:val="left"/>
      </w:pPr>
      <w:bookmarkStart w:id="542" w:name="bookmark542"/>
      <w:r>
        <w:rPr>
          <w:rFonts w:ascii="Times New Roman" w:eastAsia="Times New Roman" w:hAnsi="Times New Roman" w:cs="Times New Roman"/>
          <w:color w:val="000000"/>
          <w:spacing w:val="0"/>
          <w:w w:val="100"/>
          <w:position w:val="0"/>
        </w:rPr>
        <w:t>6</w:t>
      </w:r>
      <w:bookmarkEnd w:id="542"/>
      <w:r>
        <w:rPr>
          <w:color w:val="000000"/>
          <w:spacing w:val="0"/>
          <w:w w:val="100"/>
          <w:position w:val="0"/>
        </w:rPr>
        <w:t xml:space="preserve">、 </w:t>
      </w:r>
      <w:r>
        <w:rPr>
          <w:b/>
          <w:bCs/>
          <w:color w:val="000000"/>
          <w:spacing w:val="0"/>
          <w:w w:val="100"/>
          <w:position w:val="0"/>
        </w:rPr>
        <w:t>陈林富</w:t>
      </w:r>
      <w:r>
        <w:rPr>
          <w:color w:val="000000"/>
          <w:spacing w:val="0"/>
          <w:w w:val="100"/>
          <w:position w:val="0"/>
        </w:rPr>
        <w:t>，男，中国国籍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月生，大专学历，曾任温岭市新河供销社主 办会计、温岭市财政局委派会计、浙江利欧电气有限公司财务部经理，现任本公司财务总监。现同时担任 第三届中共利欧集团股份有限公司委员会书记、浙江利欧（香港）有限公司执行董事、利欧集团浙江泵业 有限公司监事、浙江利欧环境科技有限公司董事。</w:t>
      </w:r>
    </w:p>
    <w:p>
      <w:pPr>
        <w:pStyle w:val="Style39"/>
        <w:keepNext w:val="0"/>
        <w:keepLines w:val="0"/>
        <w:widowControl w:val="0"/>
        <w:shd w:val="clear" w:color="auto" w:fill="auto"/>
        <w:bidi w:val="0"/>
        <w:spacing w:before="0" w:after="200" w:line="471" w:lineRule="exact"/>
        <w:ind w:left="620" w:right="0" w:firstLine="420"/>
        <w:jc w:val="left"/>
      </w:pPr>
      <w:bookmarkStart w:id="543" w:name="bookmark543"/>
      <w:r>
        <w:rPr>
          <w:rFonts w:ascii="Times New Roman" w:eastAsia="Times New Roman" w:hAnsi="Times New Roman" w:cs="Times New Roman"/>
          <w:color w:val="000000"/>
          <w:spacing w:val="0"/>
          <w:w w:val="100"/>
          <w:position w:val="0"/>
        </w:rPr>
        <w:t>7</w:t>
      </w:r>
      <w:bookmarkEnd w:id="543"/>
      <w:r>
        <w:rPr>
          <w:color w:val="000000"/>
          <w:spacing w:val="0"/>
          <w:w w:val="100"/>
          <w:position w:val="0"/>
        </w:rPr>
        <w:t xml:space="preserve">、 </w:t>
      </w:r>
      <w:r>
        <w:rPr>
          <w:b/>
          <w:bCs/>
          <w:color w:val="000000"/>
          <w:spacing w:val="0"/>
          <w:w w:val="100"/>
          <w:position w:val="0"/>
        </w:rPr>
        <w:t>郑晓东</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月生，硕士研究生学历。曾任职于长城宽带, 好耶网络等网络与营销公司，并曾担任好耶广告网络华东区总经理，副总裁等职务。</w:t>
      </w:r>
      <w:r>
        <w:rPr>
          <w:rFonts w:ascii="Times New Roman" w:eastAsia="Times New Roman" w:hAnsi="Times New Roman" w:cs="Times New Roman"/>
          <w:color w:val="000000"/>
          <w:spacing w:val="0"/>
          <w:w w:val="100"/>
          <w:position w:val="0"/>
        </w:rPr>
        <w:t>2009</w:t>
      </w:r>
      <w:r>
        <w:rPr>
          <w:color w:val="000000"/>
          <w:spacing w:val="0"/>
          <w:w w:val="100"/>
          <w:position w:val="0"/>
        </w:rPr>
        <w:t>年底联合创办上 海聚胜万合广告有限公司（</w:t>
      </w:r>
      <w:r>
        <w:rPr>
          <w:rFonts w:ascii="Times New Roman" w:eastAsia="Times New Roman" w:hAnsi="Times New Roman" w:cs="Times New Roman"/>
          <w:color w:val="000000"/>
          <w:spacing w:val="0"/>
          <w:w w:val="100"/>
          <w:position w:val="0"/>
        </w:rPr>
        <w:t xml:space="preserve">Media </w:t>
      </w:r>
      <w:r>
        <w:rPr>
          <w:rFonts w:ascii="Times New Roman" w:eastAsia="Times New Roman" w:hAnsi="Times New Roman" w:cs="Times New Roman"/>
          <w:color w:val="000000"/>
          <w:spacing w:val="0"/>
          <w:w w:val="100"/>
          <w:position w:val="0"/>
        </w:rPr>
        <w:t>V</w:t>
      </w:r>
      <w:r>
        <w:rPr>
          <w:color w:val="000000"/>
          <w:spacing w:val="0"/>
          <w:w w:val="100"/>
          <w:position w:val="0"/>
        </w:rPr>
        <w:t xml:space="preserve">）。十几年来在数字营销领域成功服务过包括索尼、百事、飞利浦、 </w:t>
      </w:r>
      <w:r>
        <w:rPr>
          <w:color w:val="000000"/>
          <w:spacing w:val="0"/>
          <w:w w:val="100"/>
          <w:position w:val="0"/>
        </w:rPr>
        <w:t>西门子、联合利华、雅培、京东等数十家国内外知名企业，数字营销实战领军人物，获金鼠标</w:t>
      </w:r>
      <w:r>
        <w:rPr>
          <w:rFonts w:ascii="Times New Roman" w:eastAsia="Times New Roman" w:hAnsi="Times New Roman" w:cs="Times New Roman"/>
          <w:color w:val="000000"/>
          <w:spacing w:val="0"/>
          <w:w w:val="100"/>
          <w:position w:val="0"/>
        </w:rPr>
        <w:t>“</w:t>
      </w:r>
      <w:r>
        <w:rPr>
          <w:color w:val="000000"/>
          <w:spacing w:val="0"/>
          <w:w w:val="100"/>
          <w:position w:val="0"/>
        </w:rPr>
        <w:t>年度网络 营销杰出贡献人物''、“虎啸年度人物大奖</w:t>
      </w:r>
      <w:r>
        <w:rPr>
          <w:color w:val="000000"/>
          <w:spacing w:val="0"/>
          <w:w w:val="100"/>
          <w:position w:val="0"/>
        </w:rPr>
        <w:t>''</w:t>
      </w:r>
      <w:r>
        <w:rPr>
          <w:color w:val="000000"/>
          <w:spacing w:val="0"/>
          <w:w w:val="100"/>
          <w:position w:val="0"/>
        </w:rPr>
        <w:t>等多项大奖。上海智趣广告有限公司董事长，上海氩氪广告有限 公司董事，银色琥珀文化传播（北京）有限公司董事，江苏万圣伟业网络科技公司董事，北京微创时代广 告有限公司董事，上海漫酷广告有限公司董事、总裁，利欧集团数字科技有限公司总裁、董事，上海聚胜 万合广告有限公司总裁、执行董事，江西聚胜广告有限公司总裁、执行董事，上海利柯网络科技有限公司 执行董事，上海聚嘉网络技术有限公司执行董事，利欧聚合广告有限公司执行董事，上海易合广告有限公 司执行董事，上海漫酷网络技术有限公司执行董事，上海聚效文化传播有限公司执行董事，北京热源网络 文化传媒有限公司董事，天津世纪鲲鹏新媒体有限公司董事，奇思互动（北京）广告有限公司董事，杭州 碧橙网络技术有限公司董事，上海益家互动广告有限公司董事，天津异乡好居网络技术有限公司董事，上 海青棵投资合伙企业（有限合伙）执行事务合伙人。</w:t>
      </w:r>
    </w:p>
    <w:p>
      <w:pPr>
        <w:pStyle w:val="Style31"/>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14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344"/>
        <w:gridCol w:w="1229"/>
        <w:gridCol w:w="1363"/>
        <w:gridCol w:w="1382"/>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w:t>
            </w:r>
          </w:p>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的职务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在其他单位是否</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温岭市利恒机械有限公司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温岭利欧贸易有限公司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台州利欧矿业投资有限公司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温岭市广源房地产开发有限公司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上海磊利汽车贸易有限公司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天台佳合企业管理有限公司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344"/>
        <w:gridCol w:w="1229"/>
        <w:gridCol w:w="1363"/>
        <w:gridCol w:w="1382"/>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浙江商大创业园管理有限公司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青创投资管理有限公司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温岭市青商大厦企业管理有限公司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温岭利欧技术检测服务有限公司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温岭利欧贸易有限公司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温岭市利恒机械有限公司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台州利欧矿业投资有限公司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浙江利斯特智慧管网股份有限公司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温岭利恒担保有限公司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温岭市信合担保有限公司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莫康孙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麦肯光明广告有限公司上海分公司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江苏中南影业有限公司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北京卓然影业有限公司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国浩律师集团（杭州）事务所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杭州仲裁委员会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百大集团股份有限公司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344"/>
        <w:gridCol w:w="1229"/>
        <w:gridCol w:w="1363"/>
        <w:gridCol w:w="1382"/>
      </w:tblGrid>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浙江方正电机股份有限公司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北京工商大学商学院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中国审计学会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北京审计学会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审计署高级审计师评审委员会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北京昆仑万维科技股份有限公司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北京首航艾启威节能技术股份有限公司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中国传媒大学国家广告研究院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副院长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中国商业企业管理协会市场营销分会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中国高等教育学会广告专业委员会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常务理事、副秘</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书长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中国广告协会学术委员会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委员、一级广告</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企业资质评委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中国商务广告协会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中国广告协会专家咨询委员会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《广告研究》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副主任编委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日本吉田秀雄纪念事业财团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客座研究员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中央电视台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广告策略顾问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曾钦民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上海聚胜万合广告有限公司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江苏万圣伟业网络科技公司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上海利柯网络科技有限公司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344"/>
        <w:gridCol w:w="1229"/>
        <w:gridCol w:w="1363"/>
        <w:gridCol w:w="1382"/>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上海聚胜万合广告有限公司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江西聚胜广告有限公司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利欧聚合广告有限公司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上海聚效文化传播有限公司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北京热源网络文化传媒有限公司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天津世纪鲲鹏新媒体有限公司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奇思互动（北京）广告有限公司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杭州碧橙网络技术有限公司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上海益家互动广告有限公司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天津异乡好居网络技术有限公司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上海青稞投资合伙企业（有限合伙）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上海聚嘉网络技术有限公司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董事、监事和高管在其他单位任职情况，只包括其截至报告期末仍然在职的情况。</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四</w:t>
      </w:r>
      <w:bookmarkEnd w:id="546"/>
      <w:r>
        <w:rPr>
          <w:color w:val="000000"/>
          <w:spacing w:val="0"/>
          <w:w w:val="100"/>
          <w:position w:val="0"/>
          <w:sz w:val="24"/>
          <w:szCs w:val="24"/>
        </w:rPr>
        <w:t>、董事、监事、高级管理人员报酬情况</w:t>
      </w:r>
      <w:bookmarkEnd w:id="544"/>
      <w:bookmarkEnd w:id="545"/>
      <w:bookmarkEnd w:id="54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公司董事、监事的报酬由股东大会决定，高级管理人员的报酬由董事会决定，独立董事津贴标准由公 司股东大会决议通过，独立董事参加会议发生的差旅费、办公费等履职费用由公司承担。公司董事会下设 薪酬与考核委员会，其主要职责为：（一）根据董事及高级管理人员管理岗位的主要范围、职责、重要性 制定薪酬计划或方案；（二）审查公司董事（非独立董事）及高级管理人员履行职责的情况并对其进行年 度绩效考评；（三）负责对公司薪酬制度执行情况进行监督。</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单位：万元</w:t>
      </w:r>
    </w:p>
    <w:tbl>
      <w:tblPr>
        <w:tblOverlap w:val="never"/>
        <w:jc w:val="center"/>
        <w:tblLayout w:type="fixed"/>
      </w:tblPr>
      <w:tblGrid>
        <w:gridCol w:w="1373"/>
        <w:gridCol w:w="1766"/>
        <w:gridCol w:w="595"/>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766"/>
        <w:gridCol w:w="595"/>
        <w:gridCol w:w="1368"/>
        <w:gridCol w:w="1368"/>
        <w:gridCol w:w="1368"/>
        <w:gridCol w:w="1373"/>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莫康孙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张翔【注】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颜灵强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曾钦民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311.47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220" w:line="31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日，董事会收到独立董事张翔先生的书面辞职报告。张翔先生根据国家教育部和任职所在学校的相关 规定，申请辞去公司独立董事、薪酬与考核委员会委员（召集人）、战略决策委员会委员（召集人）、审计委员会委员职务。 辞职后，张翔先生不再担任公司任何职务。本公司第四届董事会成员共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名，张翔先生辞职将导 致公司独立董事人数少于董事会总人数的三分之一，其辞职申请将在公司股东大会选举产生新任独立董事后生效。截止本报 告披露日，其辞职申请尚未生效。</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可行权股</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w:t>
            </w:r>
          </w:p>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报告期末 市价（元/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本期已解</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锁股份数</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 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5,071,700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5,071,700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650,000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曾钦民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6,521,700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6,521,700</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sz w:val="24"/>
          <w:szCs w:val="24"/>
        </w:rPr>
        <w:t>五</w:t>
      </w:r>
      <w:bookmarkEnd w:id="550"/>
      <w:r>
        <w:rPr>
          <w:color w:val="000000"/>
          <w:spacing w:val="0"/>
          <w:w w:val="100"/>
          <w:position w:val="0"/>
          <w:sz w:val="24"/>
          <w:szCs w:val="24"/>
        </w:rPr>
        <w:t>、公司员工情况</w:t>
      </w:r>
      <w:bookmarkEnd w:id="548"/>
      <w:bookmarkEnd w:id="549"/>
      <w:bookmarkEnd w:id="551"/>
    </w:p>
    <w:p>
      <w:pPr>
        <w:pStyle w:val="Style35"/>
        <w:keepNext/>
        <w:keepLines/>
        <w:widowControl w:val="0"/>
        <w:shd w:val="clear" w:color="auto" w:fill="auto"/>
        <w:bidi w:val="0"/>
        <w:spacing w:before="0" w:after="32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、员工数量、专业构成及教育程度</w:t>
      </w:r>
      <w:bookmarkEnd w:id="552"/>
      <w:bookmarkEnd w:id="553"/>
      <w:bookmarkEnd w:id="55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5,274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2,694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781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460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372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5,283</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1,469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757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3,057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5,283</w:t>
            </w:r>
          </w:p>
        </w:tc>
      </w:tr>
    </w:tbl>
    <w:p>
      <w:pPr>
        <w:widowControl w:val="0"/>
        <w:spacing w:after="99" w:line="1" w:lineRule="exact"/>
      </w:pPr>
    </w:p>
    <w:p>
      <w:pPr>
        <w:pStyle w:val="Style35"/>
        <w:keepNext/>
        <w:keepLines/>
        <w:widowControl w:val="0"/>
        <w:shd w:val="clear" w:color="auto" w:fill="auto"/>
        <w:tabs>
          <w:tab w:pos="368" w:val="left"/>
        </w:tabs>
        <w:bidi w:val="0"/>
        <w:spacing w:before="0" w:after="220" w:line="468" w:lineRule="exact"/>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w:t>
        <w:tab/>
        <w:t>薪酬政策</w:t>
      </w:r>
      <w:bookmarkEnd w:id="556"/>
      <w:bookmarkEnd w:id="557"/>
      <w:bookmarkEnd w:id="559"/>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公司及控股子公司实行劳动合同制，与员工签订《劳动合同》，员工按照与公司签订的劳动合同承担 义务和享受权利。公司根据相关法律、法规之规定执行劳动保护制度、社会保障制度，公司员工参加基本 养老保险、基本医疗保险、失业保险、生育保险、工伤保险等各类社会保险。</w:t>
      </w:r>
    </w:p>
    <w:p>
      <w:pPr>
        <w:pStyle w:val="Style35"/>
        <w:keepNext/>
        <w:keepLines/>
        <w:widowControl w:val="0"/>
        <w:shd w:val="clear" w:color="auto" w:fill="auto"/>
        <w:tabs>
          <w:tab w:pos="368" w:val="left"/>
        </w:tabs>
        <w:bidi w:val="0"/>
        <w:spacing w:before="0" w:after="220" w:line="468" w:lineRule="exact"/>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3</w:t>
      </w:r>
      <w:bookmarkEnd w:id="562"/>
      <w:r>
        <w:rPr>
          <w:color w:val="000000"/>
          <w:spacing w:val="0"/>
          <w:w w:val="100"/>
          <w:position w:val="0"/>
        </w:rPr>
        <w:t>、</w:t>
        <w:tab/>
        <w:t>培训计划</w:t>
      </w:r>
      <w:bookmarkEnd w:id="560"/>
      <w:bookmarkEnd w:id="561"/>
      <w:bookmarkEnd w:id="563"/>
    </w:p>
    <w:p>
      <w:pPr>
        <w:pStyle w:val="Style3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公司建立了员工培训机制，并根据生产经营的需要、员工业务、管理素质提升的需求等，采取内部培 训与外派培训相结合的方式，制定培训计划，提升团队素质，以保证既定经营目标的实现以及企业、员工</w:t>
      </w:r>
    </w:p>
    <w:p>
      <w:pPr>
        <w:pStyle w:val="Style39"/>
        <w:keepNext w:val="0"/>
        <w:keepLines w:val="0"/>
        <w:widowControl w:val="0"/>
        <w:shd w:val="clear" w:color="auto" w:fill="auto"/>
        <w:bidi w:val="0"/>
        <w:spacing w:before="0" w:after="460" w:line="240" w:lineRule="auto"/>
        <w:ind w:left="0" w:right="0" w:firstLine="0"/>
        <w:jc w:val="both"/>
      </w:pPr>
      <w:r>
        <w:rPr>
          <w:color w:val="000000"/>
          <w:spacing w:val="0"/>
          <w:w w:val="100"/>
          <w:position w:val="0"/>
        </w:rPr>
        <w:t>的双向可持续发展。</w:t>
      </w:r>
    </w:p>
    <w:p>
      <w:pPr>
        <w:pStyle w:val="Style35"/>
        <w:keepNext/>
        <w:keepLines/>
        <w:widowControl w:val="0"/>
        <w:shd w:val="clear" w:color="auto" w:fill="auto"/>
        <w:bidi w:val="0"/>
        <w:spacing w:before="0" w:after="38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4</w:t>
      </w:r>
      <w:bookmarkEnd w:id="566"/>
      <w:r>
        <w:rPr>
          <w:color w:val="000000"/>
          <w:spacing w:val="0"/>
          <w:w w:val="100"/>
          <w:position w:val="0"/>
        </w:rPr>
        <w:t>、劳务外包情况</w:t>
      </w:r>
      <w:bookmarkEnd w:id="564"/>
      <w:bookmarkEnd w:id="565"/>
      <w:bookmarkEnd w:id="567"/>
    </w:p>
    <w:p>
      <w:pPr>
        <w:pStyle w:val="Style31"/>
        <w:keepNext w:val="0"/>
        <w:keepLines w:val="0"/>
        <w:widowControl w:val="0"/>
        <w:shd w:val="clear" w:color="auto" w:fill="auto"/>
        <w:bidi w:val="0"/>
        <w:spacing w:before="0" w:after="420" w:line="240" w:lineRule="auto"/>
        <w:ind w:left="0" w:right="0" w:firstLine="0"/>
        <w:jc w:val="both"/>
        <w:sectPr>
          <w:footnotePr>
            <w:pos w:val="pageBottom"/>
            <w:numFmt w:val="decimal"/>
            <w:numRestart w:val="continuous"/>
          </w:footnotePr>
          <w:type w:val="continuous"/>
          <w:pgSz w:w="11900" w:h="16840"/>
          <w:pgMar w:top="1316" w:right="481" w:bottom="1479" w:left="51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00" w:line="240" w:lineRule="auto"/>
        <w:ind w:left="0" w:right="0" w:firstLine="0"/>
        <w:jc w:val="center"/>
      </w:pPr>
      <w:bookmarkStart w:id="568" w:name="bookmark568"/>
      <w:bookmarkStart w:id="569" w:name="bookmark569"/>
      <w:bookmarkStart w:id="570" w:name="bookmark570"/>
      <w:r>
        <w:rPr>
          <w:color w:val="000000"/>
          <w:spacing w:val="0"/>
          <w:w w:val="100"/>
          <w:position w:val="0"/>
        </w:rPr>
        <w:t>第九节公司治理</w:t>
      </w:r>
      <w:bookmarkEnd w:id="568"/>
      <w:bookmarkEnd w:id="569"/>
      <w:bookmarkEnd w:id="570"/>
    </w:p>
    <w:p>
      <w:pPr>
        <w:pStyle w:val="Style26"/>
        <w:keepNext/>
        <w:keepLines/>
        <w:widowControl w:val="0"/>
        <w:shd w:val="clear" w:color="auto" w:fill="auto"/>
        <w:bidi w:val="0"/>
        <w:spacing w:before="0" w:after="180" w:line="240" w:lineRule="auto"/>
        <w:ind w:left="0" w:right="0" w:firstLine="0"/>
        <w:jc w:val="both"/>
      </w:pPr>
      <w:bookmarkStart w:id="571" w:name="bookmark571"/>
      <w:bookmarkStart w:id="572" w:name="bookmark572"/>
      <w:bookmarkStart w:id="573" w:name="bookmark573"/>
      <w:bookmarkStart w:id="574" w:name="bookmark574"/>
      <w:bookmarkStart w:id="575" w:name="bookmark575"/>
      <w:r>
        <w:rPr>
          <w:color w:val="000000"/>
          <w:spacing w:val="0"/>
          <w:w w:val="100"/>
          <w:position w:val="0"/>
          <w:sz w:val="24"/>
          <w:szCs w:val="24"/>
        </w:rPr>
        <w:t>一</w:t>
      </w:r>
      <w:bookmarkEnd w:id="574"/>
      <w:r>
        <w:rPr>
          <w:color w:val="000000"/>
          <w:spacing w:val="0"/>
          <w:w w:val="100"/>
          <w:position w:val="0"/>
          <w:sz w:val="24"/>
          <w:szCs w:val="24"/>
        </w:rPr>
        <w:t>、公司治理的基本状况</w:t>
      </w:r>
      <w:bookmarkEnd w:id="572"/>
      <w:bookmarkEnd w:id="573"/>
      <w:bookmarkEnd w:id="575"/>
      <w:bookmarkEnd w:id="571"/>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公司上市以来，严格按照《公司法》、《证券法》及《上市公司治理准则》、《上市公司章程指引》、 《深圳证券交易所股票上市规则》、《深圳证券交易所中小企业板上市公司规范运作指引》等法律法规的 要求，不断完善公司法人治理结构，建立现代企业制度，自觉履行信息披露义务，做好投资者关系管理， 促进企业规范运作水平的不断提升。</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报告期内，公司根据相关法律法规的规定，结合公司的实际情况，对《公司章程》和《风险投资管理 制度》进行了修订。</w:t>
      </w:r>
    </w:p>
    <w:p>
      <w:pPr>
        <w:pStyle w:val="Style39"/>
        <w:keepNext w:val="0"/>
        <w:keepLines w:val="0"/>
        <w:widowControl w:val="0"/>
        <w:shd w:val="clear" w:color="auto" w:fill="auto"/>
        <w:tabs>
          <w:tab w:pos="773" w:val="left"/>
        </w:tabs>
        <w:bidi w:val="0"/>
        <w:spacing w:before="0" w:after="0" w:line="470" w:lineRule="exact"/>
        <w:ind w:left="0" w:right="0" w:firstLine="440"/>
        <w:jc w:val="both"/>
      </w:pPr>
      <w:bookmarkStart w:id="576" w:name="bookmark576"/>
      <w:r>
        <w:rPr>
          <w:color w:val="000000"/>
          <w:spacing w:val="0"/>
          <w:w w:val="100"/>
          <w:position w:val="0"/>
        </w:rPr>
        <w:t>1</w:t>
      </w:r>
      <w:bookmarkEnd w:id="576"/>
      <w:r>
        <w:rPr>
          <w:color w:val="000000"/>
          <w:spacing w:val="0"/>
          <w:w w:val="100"/>
          <w:position w:val="0"/>
        </w:rPr>
        <w:t>、</w:t>
        <w:tab/>
        <w:t>关于股东和股东大会</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报告期内，公司严格按照《公司法》、《上市公司股东大会规则》、《上市公司治理准则》等法律、 法规的规定和《公司章程》、《股东大会议事规则》的规定，规范股东大会召集、召开、表决程序，聘请 律师列席股东大会并对股东大会的召开和表决程序出具法律意见书，确保所有股东特别是中小股东享有平 等地位，充分行使权利。</w:t>
      </w:r>
    </w:p>
    <w:p>
      <w:pPr>
        <w:pStyle w:val="Style39"/>
        <w:keepNext w:val="0"/>
        <w:keepLines w:val="0"/>
        <w:widowControl w:val="0"/>
        <w:shd w:val="clear" w:color="auto" w:fill="auto"/>
        <w:tabs>
          <w:tab w:pos="787" w:val="left"/>
        </w:tabs>
        <w:bidi w:val="0"/>
        <w:spacing w:before="0" w:after="0" w:line="470" w:lineRule="exact"/>
        <w:ind w:left="0" w:right="0" w:firstLine="440"/>
        <w:jc w:val="both"/>
      </w:pPr>
      <w:bookmarkStart w:id="577" w:name="bookmark577"/>
      <w:r>
        <w:rPr>
          <w:color w:val="000000"/>
          <w:spacing w:val="0"/>
          <w:w w:val="100"/>
          <w:position w:val="0"/>
        </w:rPr>
        <w:t>2</w:t>
      </w:r>
      <w:bookmarkEnd w:id="577"/>
      <w:r>
        <w:rPr>
          <w:color w:val="000000"/>
          <w:spacing w:val="0"/>
          <w:w w:val="100"/>
          <w:position w:val="0"/>
        </w:rPr>
        <w:t>、</w:t>
        <w:tab/>
        <w:t>关于董事和董事会</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报告期末，公司董事会有</w:t>
      </w:r>
      <w:r>
        <w:rPr>
          <w:color w:val="000000"/>
          <w:spacing w:val="0"/>
          <w:w w:val="100"/>
          <w:position w:val="0"/>
        </w:rPr>
        <w:t>8</w:t>
      </w:r>
      <w:r>
        <w:rPr>
          <w:color w:val="000000"/>
          <w:spacing w:val="0"/>
          <w:w w:val="100"/>
          <w:position w:val="0"/>
        </w:rPr>
        <w:t>名董事，其中独立董事</w:t>
      </w:r>
      <w:r>
        <w:rPr>
          <w:color w:val="000000"/>
          <w:spacing w:val="0"/>
          <w:w w:val="100"/>
          <w:position w:val="0"/>
        </w:rPr>
        <w:t>3</w:t>
      </w:r>
      <w:r>
        <w:rPr>
          <w:color w:val="000000"/>
          <w:spacing w:val="0"/>
          <w:w w:val="100"/>
          <w:position w:val="0"/>
        </w:rPr>
        <w:t>名，董事会的人数及人员构成符合法律法规和《公 司章程》的要求。公司严格按照《公司法》、《公司章程》、《董事会议事规则》的规定召开会议。公司 各位董事能够勤勉尽责，按时参加报告期内的董事会会议，科学决策，维护公司和股东利益。董事会下设 的专门委员会，各尽其责。独立董事能够独立、公正的履行职责。</w:t>
      </w:r>
    </w:p>
    <w:p>
      <w:pPr>
        <w:pStyle w:val="Style39"/>
        <w:keepNext w:val="0"/>
        <w:keepLines w:val="0"/>
        <w:widowControl w:val="0"/>
        <w:shd w:val="clear" w:color="auto" w:fill="auto"/>
        <w:tabs>
          <w:tab w:pos="787" w:val="left"/>
        </w:tabs>
        <w:bidi w:val="0"/>
        <w:spacing w:before="0" w:after="0" w:line="470" w:lineRule="exact"/>
        <w:ind w:left="0" w:right="0" w:firstLine="440"/>
        <w:jc w:val="both"/>
      </w:pPr>
      <w:bookmarkStart w:id="578" w:name="bookmark578"/>
      <w:r>
        <w:rPr>
          <w:color w:val="000000"/>
          <w:spacing w:val="0"/>
          <w:w w:val="100"/>
          <w:position w:val="0"/>
        </w:rPr>
        <w:t>3</w:t>
      </w:r>
      <w:bookmarkEnd w:id="578"/>
      <w:r>
        <w:rPr>
          <w:color w:val="000000"/>
          <w:spacing w:val="0"/>
          <w:w w:val="100"/>
          <w:position w:val="0"/>
        </w:rPr>
        <w:t>、</w:t>
        <w:tab/>
        <w:t>关于监事和监事会</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公司监事会有</w:t>
      </w:r>
      <w:r>
        <w:rPr>
          <w:color w:val="000000"/>
          <w:spacing w:val="0"/>
          <w:w w:val="100"/>
          <w:position w:val="0"/>
        </w:rPr>
        <w:t>3</w:t>
      </w:r>
      <w:r>
        <w:rPr>
          <w:color w:val="000000"/>
          <w:spacing w:val="0"/>
          <w:w w:val="100"/>
          <w:position w:val="0"/>
        </w:rPr>
        <w:t>名监事，其中职工监事</w:t>
      </w:r>
      <w:r>
        <w:rPr>
          <w:color w:val="000000"/>
          <w:spacing w:val="0"/>
          <w:w w:val="100"/>
          <w:position w:val="0"/>
        </w:rPr>
        <w:t>1</w:t>
      </w:r>
      <w:r>
        <w:rPr>
          <w:color w:val="000000"/>
          <w:spacing w:val="0"/>
          <w:w w:val="100"/>
          <w:position w:val="0"/>
        </w:rPr>
        <w:t>名，人员和人数构成符合法律、法规的要求。公司监事会严格 执行《公司法》、《公司章程》、《监事会议事规则》的有关规定，各位监事能够认真履行职责，对公司 财务状况、关联交易、重大事项以及董事和高级管理人员履行职责的情况进行有效监督，并发表独立意见。</w:t>
      </w:r>
    </w:p>
    <w:p>
      <w:pPr>
        <w:pStyle w:val="Style39"/>
        <w:keepNext w:val="0"/>
        <w:keepLines w:val="0"/>
        <w:widowControl w:val="0"/>
        <w:shd w:val="clear" w:color="auto" w:fill="auto"/>
        <w:tabs>
          <w:tab w:pos="787" w:val="left"/>
        </w:tabs>
        <w:bidi w:val="0"/>
        <w:spacing w:before="0" w:after="0" w:line="470" w:lineRule="exact"/>
        <w:ind w:left="0" w:right="0" w:firstLine="440"/>
        <w:jc w:val="both"/>
      </w:pPr>
      <w:bookmarkStart w:id="579" w:name="bookmark579"/>
      <w:r>
        <w:rPr>
          <w:color w:val="000000"/>
          <w:spacing w:val="0"/>
          <w:w w:val="100"/>
          <w:position w:val="0"/>
        </w:rPr>
        <w:t>4</w:t>
      </w:r>
      <w:bookmarkEnd w:id="579"/>
      <w:r>
        <w:rPr>
          <w:color w:val="000000"/>
          <w:spacing w:val="0"/>
          <w:w w:val="100"/>
          <w:position w:val="0"/>
        </w:rPr>
        <w:t>、</w:t>
        <w:tab/>
        <w:t>关于公司与控股股东</w:t>
      </w:r>
    </w:p>
    <w:p>
      <w:pPr>
        <w:pStyle w:val="Style39"/>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公司控股股东为自然人，控股股东同时担任公司董事长和总经理职务。控股股东严格按照上市公司有 关要求规范自己的行为，公司重大经营决策均按照规范程序作出，未损害公司及其他股东的利益。公司在 业务、人员、资产、机构、财务等方面完全独立于控股股东，具有独立完整的业务体系及自主经营能力。 有关情况详见本节“二、公司相对于控股股东在业务、人员、资产、机构、财务等方面的独立完整情况”。</w:t>
      </w:r>
    </w:p>
    <w:p>
      <w:pPr>
        <w:pStyle w:val="Style39"/>
        <w:keepNext w:val="0"/>
        <w:keepLines w:val="0"/>
        <w:widowControl w:val="0"/>
        <w:shd w:val="clear" w:color="auto" w:fill="auto"/>
        <w:tabs>
          <w:tab w:pos="798" w:val="left"/>
        </w:tabs>
        <w:bidi w:val="0"/>
        <w:spacing w:before="0" w:after="0" w:line="469" w:lineRule="exact"/>
        <w:ind w:left="0" w:right="0" w:firstLine="440"/>
        <w:jc w:val="both"/>
      </w:pPr>
      <w:bookmarkStart w:id="580" w:name="bookmark580"/>
      <w:r>
        <w:rPr>
          <w:color w:val="000000"/>
          <w:spacing w:val="0"/>
          <w:w w:val="100"/>
          <w:position w:val="0"/>
        </w:rPr>
        <w:t>5</w:t>
      </w:r>
      <w:bookmarkEnd w:id="580"/>
      <w:r>
        <w:rPr>
          <w:color w:val="000000"/>
          <w:spacing w:val="0"/>
          <w:w w:val="100"/>
          <w:position w:val="0"/>
        </w:rPr>
        <w:t>、</w:t>
        <w:tab/>
        <w:t>内部审计制度的建立和执行情况</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公司设立了内部审计部门并制定了《内部审计制度》，对审计部的人员构成、职责权限、审计工作程 序等进行了详细规定。</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审计部对审计委员会负责，向审计委员会报告工作，行使审计监督权，依法检查公司会计账目及其相 关资产，对财务收支的真实性、合法性、有效性进行监督和评价，对公司的资金运作、资产利用情况及其 他财务运作情况进行分析评价，保证公司资产的真实和完整。在强化内部控制、改善经营管理、提高经济 效益等方面，公司审计部发挥了重要作用。</w:t>
      </w:r>
    </w:p>
    <w:p>
      <w:pPr>
        <w:pStyle w:val="Style39"/>
        <w:keepNext w:val="0"/>
        <w:keepLines w:val="0"/>
        <w:widowControl w:val="0"/>
        <w:shd w:val="clear" w:color="auto" w:fill="auto"/>
        <w:tabs>
          <w:tab w:pos="802" w:val="left"/>
        </w:tabs>
        <w:bidi w:val="0"/>
        <w:spacing w:before="0" w:after="0" w:line="469" w:lineRule="exact"/>
        <w:ind w:left="0" w:right="0" w:firstLine="440"/>
        <w:jc w:val="both"/>
      </w:pPr>
      <w:bookmarkStart w:id="581" w:name="bookmark581"/>
      <w:r>
        <w:rPr>
          <w:color w:val="000000"/>
          <w:spacing w:val="0"/>
          <w:w w:val="100"/>
          <w:position w:val="0"/>
        </w:rPr>
        <w:t>6</w:t>
      </w:r>
      <w:bookmarkEnd w:id="581"/>
      <w:r>
        <w:rPr>
          <w:color w:val="000000"/>
          <w:spacing w:val="0"/>
          <w:w w:val="100"/>
          <w:position w:val="0"/>
        </w:rPr>
        <w:t>、</w:t>
        <w:tab/>
        <w:t>关于信息披露和投资者关系管理</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报告期内，公司严格按照有关法律法规的规定和公司《信息披露事务管理制度》的规定，加强信息披 露事务管理，履行信息披露义务，并指定《证券时报》、《上海证券报》、《证券日报》、《中国证券报》 和巨潮资讯网</w:t>
      </w:r>
      <w:r>
        <w:rPr>
          <w:color w:val="000000"/>
          <w:spacing w:val="0"/>
          <w:w w:val="100"/>
          <w:position w:val="0"/>
        </w:rPr>
        <w:t>(</w:t>
      </w:r>
      <w:r>
        <w:rPr>
          <w:color w:val="000000"/>
          <w:spacing w:val="0"/>
          <w:w w:val="100"/>
          <w:position w:val="0"/>
        </w:rPr>
        <w:t>www.cninfo.com.cn)</w:t>
      </w:r>
      <w:r>
        <w:rPr>
          <w:color w:val="000000"/>
          <w:spacing w:val="0"/>
          <w:w w:val="100"/>
          <w:position w:val="0"/>
        </w:rPr>
        <w:t>为公司信息披露的媒体，真实、准确、及时、完整地披露信息，确 保所有投资者公平获取公司信息。为了加强与投资者的沟通，在公司网站上设立了投资者关系栏目，并明 确公司董事会秘书为投资者关系管理负责人，组织实施投资者关系的日常管理工作。公司还建立了《年报 信息披露重大差错责任追究制度》，加大对年报信息披露责任人的问责力度，提高年报信息披露的质量和 透明度。</w:t>
      </w:r>
    </w:p>
    <w:p>
      <w:pPr>
        <w:pStyle w:val="Style39"/>
        <w:keepNext w:val="0"/>
        <w:keepLines w:val="0"/>
        <w:widowControl w:val="0"/>
        <w:shd w:val="clear" w:color="auto" w:fill="auto"/>
        <w:tabs>
          <w:tab w:pos="802" w:val="left"/>
        </w:tabs>
        <w:bidi w:val="0"/>
        <w:spacing w:before="0" w:after="0" w:line="469" w:lineRule="exact"/>
        <w:ind w:left="0" w:right="0" w:firstLine="440"/>
        <w:jc w:val="both"/>
      </w:pPr>
      <w:bookmarkStart w:id="582" w:name="bookmark582"/>
      <w:r>
        <w:rPr>
          <w:color w:val="000000"/>
          <w:spacing w:val="0"/>
          <w:w w:val="100"/>
          <w:position w:val="0"/>
        </w:rPr>
        <w:t>7</w:t>
      </w:r>
      <w:bookmarkEnd w:id="582"/>
      <w:r>
        <w:rPr>
          <w:color w:val="000000"/>
          <w:spacing w:val="0"/>
          <w:w w:val="100"/>
          <w:position w:val="0"/>
        </w:rPr>
        <w:t>、</w:t>
        <w:tab/>
        <w:t>关于绩效评价与激励约束机制</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公司建立了自己的企业绩效评价与激励体系，使经营者的收入与企业经营业绩挂钩，人员招聘公开、 透明。</w:t>
      </w:r>
    </w:p>
    <w:p>
      <w:pPr>
        <w:pStyle w:val="Style39"/>
        <w:keepNext w:val="0"/>
        <w:keepLines w:val="0"/>
        <w:widowControl w:val="0"/>
        <w:shd w:val="clear" w:color="auto" w:fill="auto"/>
        <w:tabs>
          <w:tab w:pos="802" w:val="left"/>
        </w:tabs>
        <w:bidi w:val="0"/>
        <w:spacing w:before="0" w:after="0" w:line="469" w:lineRule="exact"/>
        <w:ind w:left="0" w:right="0" w:firstLine="440"/>
        <w:jc w:val="both"/>
      </w:pPr>
      <w:bookmarkStart w:id="583" w:name="bookmark583"/>
      <w:r>
        <w:rPr>
          <w:color w:val="000000"/>
          <w:spacing w:val="0"/>
          <w:w w:val="100"/>
          <w:position w:val="0"/>
        </w:rPr>
        <w:t>8</w:t>
      </w:r>
      <w:bookmarkEnd w:id="583"/>
      <w:r>
        <w:rPr>
          <w:color w:val="000000"/>
          <w:spacing w:val="0"/>
          <w:w w:val="100"/>
          <w:position w:val="0"/>
        </w:rPr>
        <w:t>、</w:t>
        <w:tab/>
        <w:t>关于利益相关者</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公司能够充分尊重和维护相关利益者的合法权益，以回馈员工、股东、社会为使命，积极与相关利益 者沟通与交流，并主动承担更多的社会责任，努力实现股东、社会、员工等各方利益的均衡。</w:t>
      </w:r>
    </w:p>
    <w:p>
      <w:pPr>
        <w:pStyle w:val="Style39"/>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截至报告期末，公司治理的实际状况基本符合中国证监会发布的有关上市公司治理的规范性文件的要 求。公司今后将持续强化公司治理工作，建立公司治理的长效机制，更好地完善内控制度建设，加强执行 力度，为公司持续、健康、稳步发展夯实基础。</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0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、公司相对于控股股东在业务、人员、资产、机构、财务等方面的独立情况</w:t>
      </w:r>
      <w:bookmarkEnd w:id="584"/>
      <w:bookmarkEnd w:id="585"/>
      <w:bookmarkEnd w:id="587"/>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公司控股股东为自然人。公司在业务、人员、资产、机构、财务等方面完全独立于控股股东，具有独 </w:t>
      </w:r>
      <w:r>
        <w:rPr>
          <w:color w:val="000000"/>
          <w:spacing w:val="0"/>
          <w:w w:val="100"/>
          <w:position w:val="0"/>
        </w:rPr>
        <w:t>立完整的业务体系及自主经营能力。</w:t>
      </w:r>
    </w:p>
    <w:p>
      <w:pPr>
        <w:pStyle w:val="Style39"/>
        <w:keepNext w:val="0"/>
        <w:keepLines w:val="0"/>
        <w:widowControl w:val="0"/>
        <w:shd w:val="clear" w:color="auto" w:fill="auto"/>
        <w:tabs>
          <w:tab w:pos="714" w:val="left"/>
        </w:tabs>
        <w:bidi w:val="0"/>
        <w:spacing w:before="0" w:after="0" w:line="466" w:lineRule="exact"/>
        <w:ind w:left="0" w:right="0" w:firstLine="440"/>
        <w:jc w:val="both"/>
      </w:pPr>
      <w:bookmarkStart w:id="588" w:name="bookmark588"/>
      <w:r>
        <w:rPr>
          <w:color w:val="000000"/>
          <w:spacing w:val="0"/>
          <w:w w:val="100"/>
          <w:position w:val="0"/>
        </w:rPr>
        <w:t>1</w:t>
      </w:r>
      <w:bookmarkEnd w:id="588"/>
      <w:r>
        <w:rPr>
          <w:color w:val="000000"/>
          <w:spacing w:val="0"/>
          <w:w w:val="100"/>
          <w:position w:val="0"/>
        </w:rPr>
        <w:t>、</w:t>
        <w:tab/>
        <w:t>公司与控股股东在业务方面分开的情况：</w:t>
      </w:r>
      <w:r>
        <w:rPr>
          <w:color w:val="000000"/>
          <w:spacing w:val="0"/>
          <w:w w:val="100"/>
          <w:position w:val="0"/>
        </w:rPr>
        <w:t>（1）</w:t>
      </w:r>
      <w:r>
        <w:rPr>
          <w:color w:val="000000"/>
          <w:spacing w:val="0"/>
          <w:w w:val="100"/>
          <w:position w:val="0"/>
        </w:rPr>
        <w:t xml:space="preserve">公司与控股股东及其关联公司不存在同业竞争情况。 </w:t>
      </w:r>
      <w:r>
        <w:rPr>
          <w:color w:val="000000"/>
          <w:spacing w:val="0"/>
          <w:w w:val="100"/>
          <w:position w:val="0"/>
        </w:rPr>
        <w:t>（2）</w:t>
      </w:r>
      <w:r>
        <w:rPr>
          <w:color w:val="000000"/>
          <w:spacing w:val="0"/>
          <w:w w:val="100"/>
          <w:position w:val="0"/>
        </w:rPr>
        <w:t>公司有独立的生产、供应、销售系统，不存在依赖大股东的情况。</w:t>
      </w:r>
    </w:p>
    <w:p>
      <w:pPr>
        <w:pStyle w:val="Style39"/>
        <w:keepNext w:val="0"/>
        <w:keepLines w:val="0"/>
        <w:widowControl w:val="0"/>
        <w:shd w:val="clear" w:color="auto" w:fill="auto"/>
        <w:tabs>
          <w:tab w:pos="784" w:val="left"/>
        </w:tabs>
        <w:bidi w:val="0"/>
        <w:spacing w:before="0" w:after="0" w:line="466" w:lineRule="exact"/>
        <w:ind w:left="0" w:right="0" w:firstLine="440"/>
        <w:jc w:val="both"/>
      </w:pPr>
      <w:bookmarkStart w:id="589" w:name="bookmark589"/>
      <w:r>
        <w:rPr>
          <w:color w:val="000000"/>
          <w:spacing w:val="0"/>
          <w:w w:val="100"/>
          <w:position w:val="0"/>
        </w:rPr>
        <w:t>2</w:t>
      </w:r>
      <w:bookmarkEnd w:id="589"/>
      <w:r>
        <w:rPr>
          <w:color w:val="000000"/>
          <w:spacing w:val="0"/>
          <w:w w:val="100"/>
          <w:position w:val="0"/>
        </w:rPr>
        <w:t>、</w:t>
        <w:tab/>
        <w:t>公司与控股股东在人员方面分开的情况：公司人员、劳动、人事及工资完全独立。公司总经理、 副总经理、董事会秘书、财务总监等高级管理人员均在公司工作并领取薪酬，未在控股股东控制的企业担 任除董事、监事以外的任何职务和领取报酬。</w:t>
      </w:r>
    </w:p>
    <w:p>
      <w:pPr>
        <w:pStyle w:val="Style39"/>
        <w:keepNext w:val="0"/>
        <w:keepLines w:val="0"/>
        <w:widowControl w:val="0"/>
        <w:shd w:val="clear" w:color="auto" w:fill="auto"/>
        <w:tabs>
          <w:tab w:pos="789" w:val="left"/>
        </w:tabs>
        <w:bidi w:val="0"/>
        <w:spacing w:before="0" w:after="0" w:line="485" w:lineRule="exact"/>
        <w:ind w:left="0" w:right="0" w:firstLine="440"/>
        <w:jc w:val="both"/>
      </w:pPr>
      <w:bookmarkStart w:id="590" w:name="bookmark590"/>
      <w:r>
        <w:rPr>
          <w:color w:val="000000"/>
          <w:spacing w:val="0"/>
          <w:w w:val="100"/>
          <w:position w:val="0"/>
        </w:rPr>
        <w:t>3</w:t>
      </w:r>
      <w:bookmarkEnd w:id="590"/>
      <w:r>
        <w:rPr>
          <w:color w:val="000000"/>
          <w:spacing w:val="0"/>
          <w:w w:val="100"/>
          <w:position w:val="0"/>
        </w:rPr>
        <w:t>、</w:t>
        <w:tab/>
        <w:t>公司与控股股东在资产方面分开的情况：公司拥有独立的生产经营场所、拥有经营所需的设备、 技术、专利和商标，资产完整。</w:t>
      </w:r>
    </w:p>
    <w:p>
      <w:pPr>
        <w:pStyle w:val="Style39"/>
        <w:keepNext w:val="0"/>
        <w:keepLines w:val="0"/>
        <w:widowControl w:val="0"/>
        <w:shd w:val="clear" w:color="auto" w:fill="auto"/>
        <w:tabs>
          <w:tab w:pos="784" w:val="left"/>
        </w:tabs>
        <w:bidi w:val="0"/>
        <w:spacing w:before="0" w:after="0" w:line="474" w:lineRule="exact"/>
        <w:ind w:left="0" w:right="0" w:firstLine="440"/>
        <w:jc w:val="both"/>
      </w:pPr>
      <w:bookmarkStart w:id="591" w:name="bookmark591"/>
      <w:r>
        <w:rPr>
          <w:color w:val="000000"/>
          <w:spacing w:val="0"/>
          <w:w w:val="100"/>
          <w:position w:val="0"/>
        </w:rPr>
        <w:t>4</w:t>
      </w:r>
      <w:bookmarkEnd w:id="591"/>
      <w:r>
        <w:rPr>
          <w:color w:val="000000"/>
          <w:spacing w:val="0"/>
          <w:w w:val="100"/>
          <w:position w:val="0"/>
        </w:rPr>
        <w:t>、</w:t>
        <w:tab/>
        <w:t>公司与控股股东在机构方面分开的情况：公司的生产经营和办公机构与控股股东完全分开，不存 在混合经营情况。公司建立了适应自身发展需要的组织机构，明确了各机构的职能，独立开展生产经营活 动。</w:t>
      </w:r>
    </w:p>
    <w:p>
      <w:pPr>
        <w:pStyle w:val="Style39"/>
        <w:keepNext w:val="0"/>
        <w:keepLines w:val="0"/>
        <w:widowControl w:val="0"/>
        <w:shd w:val="clear" w:color="auto" w:fill="auto"/>
        <w:tabs>
          <w:tab w:pos="789" w:val="left"/>
        </w:tabs>
        <w:bidi w:val="0"/>
        <w:spacing w:before="0" w:after="420" w:line="474" w:lineRule="exact"/>
        <w:ind w:left="0" w:right="0" w:firstLine="440"/>
        <w:jc w:val="both"/>
      </w:pPr>
      <w:bookmarkStart w:id="592" w:name="bookmark592"/>
      <w:r>
        <w:rPr>
          <w:color w:val="000000"/>
          <w:spacing w:val="0"/>
          <w:w w:val="100"/>
          <w:position w:val="0"/>
        </w:rPr>
        <w:t>5</w:t>
      </w:r>
      <w:bookmarkEnd w:id="592"/>
      <w:r>
        <w:rPr>
          <w:color w:val="000000"/>
          <w:spacing w:val="0"/>
          <w:w w:val="100"/>
          <w:position w:val="0"/>
        </w:rPr>
        <w:t>、</w:t>
        <w:tab/>
        <w:t>公司与控股股东在财务方面分开的情况：</w:t>
      </w:r>
      <w:r>
        <w:rPr>
          <w:color w:val="000000"/>
          <w:spacing w:val="0"/>
          <w:w w:val="100"/>
          <w:position w:val="0"/>
        </w:rPr>
        <w:t>（1）</w:t>
      </w:r>
      <w:r>
        <w:rPr>
          <w:color w:val="000000"/>
          <w:spacing w:val="0"/>
          <w:w w:val="100"/>
          <w:position w:val="0"/>
        </w:rPr>
        <w:t>公司设立独立的财务部和内审部，配备了专门的财 务人员和审计人员，建立了独立的会计核算体系，并根据国家有关法律法规制定了会计系统控制制度和内 部审计制度。</w:t>
      </w:r>
      <w:r>
        <w:rPr>
          <w:color w:val="000000"/>
          <w:spacing w:val="0"/>
          <w:w w:val="100"/>
          <w:position w:val="0"/>
        </w:rPr>
        <w:t>（2）</w:t>
      </w:r>
      <w:r>
        <w:rPr>
          <w:color w:val="000000"/>
          <w:spacing w:val="0"/>
          <w:w w:val="100"/>
          <w:position w:val="0"/>
        </w:rPr>
        <w:t>公司在银行开设了独立的账户，不存在与控股股东共用账户的情况。</w:t>
      </w:r>
      <w:r>
        <w:rPr>
          <w:color w:val="000000"/>
          <w:spacing w:val="0"/>
          <w:w w:val="100"/>
          <w:position w:val="0"/>
        </w:rPr>
        <w:t>（3）</w:t>
      </w:r>
      <w:r>
        <w:rPr>
          <w:color w:val="000000"/>
          <w:spacing w:val="0"/>
          <w:w w:val="100"/>
          <w:position w:val="0"/>
        </w:rPr>
        <w:t>公司依法独 立进行纳税申报及履行纳税义务。</w:t>
      </w:r>
      <w:r>
        <w:rPr>
          <w:color w:val="000000"/>
          <w:spacing w:val="0"/>
          <w:w w:val="100"/>
          <w:position w:val="0"/>
        </w:rPr>
        <w:t>（4）</w:t>
      </w:r>
      <w:r>
        <w:rPr>
          <w:color w:val="000000"/>
          <w:spacing w:val="0"/>
          <w:w w:val="100"/>
          <w:position w:val="0"/>
        </w:rPr>
        <w:t>公司的控股股东及其关联公司未以任何形式占用公司的货币资金 或其他资产。</w:t>
      </w:r>
    </w:p>
    <w:p>
      <w:pPr>
        <w:pStyle w:val="Style26"/>
        <w:keepNext/>
        <w:keepLines/>
        <w:widowControl w:val="0"/>
        <w:shd w:val="clear" w:color="auto" w:fill="auto"/>
        <w:tabs>
          <w:tab w:pos="511" w:val="left"/>
        </w:tabs>
        <w:bidi w:val="0"/>
        <w:spacing w:before="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w:t>
        <w:tab/>
        <w:t>同业竞争情况</w:t>
      </w:r>
      <w:bookmarkEnd w:id="593"/>
      <w:bookmarkEnd w:id="594"/>
      <w:bookmarkEnd w:id="59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1" w:val="left"/>
        </w:tabs>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w:t>
        <w:tab/>
        <w:t>报告期内召开的年度股东大会和临时股东大会的有关情况</w:t>
      </w:r>
      <w:bookmarkEnd w:id="597"/>
      <w:bookmarkEnd w:id="598"/>
      <w:bookmarkEnd w:id="600"/>
    </w:p>
    <w:p>
      <w:pPr>
        <w:pStyle w:val="Style35"/>
        <w:keepNext/>
        <w:keepLines/>
        <w:widowControl w:val="0"/>
        <w:shd w:val="clear" w:color="auto" w:fill="auto"/>
        <w:bidi w:val="0"/>
        <w:spacing w:before="0" w:after="60" w:line="494"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、本报告期股东大会情况</w:t>
      </w:r>
      <w:bookmarkEnd w:id="601"/>
      <w:bookmarkEnd w:id="602"/>
      <w:bookmarkEnd w:id="604"/>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7"/>
                <w:szCs w:val="17"/>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40.9588%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sz w:val="17"/>
                <w:szCs w:val="17"/>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30.1994%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30.8749%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7"/>
                <w:szCs w:val="17"/>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30.4631%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7"/>
                <w:szCs w:val="17"/>
              </w:rPr>
              <w:t>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7"/>
                <w:szCs w:val="17"/>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7"/>
                <w:szCs w:val="17"/>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30.6767%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7"/>
                <w:szCs w:val="17"/>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sz w:val="17"/>
                <w:szCs w:val="17"/>
              </w:rPr>
              <w:t>2016</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7"/>
                <w:szCs w:val="17"/>
              </w:rPr>
              <w:t>2016</w:t>
            </w:r>
            <w:r>
              <w:rPr>
                <w:color w:val="000000"/>
                <w:spacing w:val="0"/>
                <w:w w:val="100"/>
                <w:position w:val="0"/>
              </w:rPr>
              <w:t>年第七次临时 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28.5328%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、表决权恢复的优先股股东请求召开临时股东大会</w:t>
      </w:r>
      <w:bookmarkEnd w:id="605"/>
      <w:bookmarkEnd w:id="606"/>
      <w:bookmarkEnd w:id="608"/>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sz w:val="24"/>
          <w:szCs w:val="24"/>
        </w:rPr>
        <w:t>五</w:t>
      </w:r>
      <w:bookmarkEnd w:id="611"/>
      <w:r>
        <w:rPr>
          <w:color w:val="000000"/>
          <w:spacing w:val="0"/>
          <w:w w:val="100"/>
          <w:position w:val="0"/>
          <w:sz w:val="24"/>
          <w:szCs w:val="24"/>
        </w:rPr>
        <w:t>、报告期内独立董事履行职责的情况</w:t>
      </w:r>
      <w:bookmarkEnd w:id="609"/>
      <w:bookmarkEnd w:id="610"/>
      <w:bookmarkEnd w:id="612"/>
    </w:p>
    <w:p>
      <w:pPr>
        <w:pStyle w:val="Style35"/>
        <w:keepNext/>
        <w:keepLines/>
        <w:widowControl w:val="0"/>
        <w:shd w:val="clear" w:color="auto" w:fill="auto"/>
        <w:bidi w:val="0"/>
        <w:spacing w:before="0" w:after="34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、独立董事出席董事会及股东大会的情况</w:t>
      </w:r>
      <w:bookmarkEnd w:id="613"/>
      <w:bookmarkEnd w:id="614"/>
      <w:bookmarkEnd w:id="616"/>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35"/>
        <w:keepNext/>
        <w:keepLines/>
        <w:widowControl w:val="0"/>
        <w:shd w:val="clear" w:color="auto" w:fill="auto"/>
        <w:tabs>
          <w:tab w:pos="368" w:val="left"/>
        </w:tabs>
        <w:bidi w:val="0"/>
        <w:spacing w:before="0" w:after="380" w:line="470" w:lineRule="exact"/>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独立董事对公司有关事项提出异议的情况</w:t>
      </w:r>
      <w:bookmarkEnd w:id="617"/>
      <w:bookmarkEnd w:id="618"/>
      <w:bookmarkEnd w:id="62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报告期内独立董事对公司有关事项未提出异议。</w:t>
      </w:r>
    </w:p>
    <w:p>
      <w:pPr>
        <w:pStyle w:val="Style35"/>
        <w:keepNext/>
        <w:keepLines/>
        <w:widowControl w:val="0"/>
        <w:shd w:val="clear" w:color="auto" w:fill="auto"/>
        <w:tabs>
          <w:tab w:pos="368" w:val="left"/>
        </w:tabs>
        <w:bidi w:val="0"/>
        <w:spacing w:before="0" w:after="380" w:line="470" w:lineRule="exact"/>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独立董事履行职责的其他说明</w:t>
      </w:r>
      <w:bookmarkEnd w:id="621"/>
      <w:bookmarkEnd w:id="622"/>
      <w:bookmarkEnd w:id="624"/>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39"/>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公司三名独立董事勤勉尽责，严格按照中国证监会的相关规定及《公司章程》、《董事会议事规则》 和《独立董事制度》开展工作，关注公司运作，独立履行职责，对公司内部控制建设、管理体系建设、人才 梯队建设和重大决策等方面提出了很多宝贵的专业性建议，对公司财务及生产经营活动进行了有效监督， 提高了公司决策的科学性，为完善公司监督机制，维护公司和全体股东的合法权益发挥了应有的作用。</w:t>
      </w:r>
    </w:p>
    <w:p>
      <w:pPr>
        <w:pStyle w:val="Style26"/>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六</w:t>
      </w:r>
      <w:bookmarkEnd w:id="627"/>
      <w:r>
        <w:rPr>
          <w:color w:val="000000"/>
          <w:spacing w:val="0"/>
          <w:w w:val="100"/>
          <w:position w:val="0"/>
          <w:sz w:val="24"/>
          <w:szCs w:val="24"/>
        </w:rPr>
        <w:t>、董事会下设专门委员会在报告期内履行职责情况</w:t>
      </w:r>
      <w:bookmarkEnd w:id="625"/>
      <w:bookmarkEnd w:id="626"/>
      <w:bookmarkEnd w:id="628"/>
    </w:p>
    <w:p>
      <w:pPr>
        <w:pStyle w:val="Style39"/>
        <w:keepNext w:val="0"/>
        <w:keepLines w:val="0"/>
        <w:widowControl w:val="0"/>
        <w:shd w:val="clear" w:color="auto" w:fill="auto"/>
        <w:tabs>
          <w:tab w:pos="581" w:val="left"/>
        </w:tabs>
        <w:bidi w:val="0"/>
        <w:spacing w:before="0" w:after="0" w:line="240" w:lineRule="auto"/>
        <w:ind w:left="0" w:right="0" w:firstLine="0"/>
        <w:jc w:val="left"/>
      </w:pPr>
      <w:bookmarkStart w:id="629" w:name="bookmark629"/>
      <w:r>
        <w:rPr>
          <w:b/>
          <w:bCs/>
          <w:color w:val="000000"/>
          <w:spacing w:val="0"/>
          <w:w w:val="100"/>
          <w:position w:val="0"/>
        </w:rPr>
        <w:t>（</w:t>
      </w:r>
      <w:bookmarkEnd w:id="629"/>
      <w:r>
        <w:rPr>
          <w:b/>
          <w:bCs/>
          <w:color w:val="000000"/>
          <w:spacing w:val="0"/>
          <w:w w:val="100"/>
          <w:position w:val="0"/>
        </w:rPr>
        <w:t>一）</w:t>
        <w:tab/>
        <w:t>战略决策委员会</w:t>
      </w:r>
    </w:p>
    <w:p>
      <w:pPr>
        <w:pStyle w:val="Style3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战略决策委员会的职责为：</w:t>
      </w:r>
      <w:r>
        <w:rPr>
          <w:color w:val="000000"/>
          <w:spacing w:val="0"/>
          <w:w w:val="100"/>
          <w:position w:val="0"/>
        </w:rPr>
        <w:t>（1）</w:t>
      </w:r>
      <w:r>
        <w:rPr>
          <w:color w:val="000000"/>
          <w:spacing w:val="0"/>
          <w:w w:val="100"/>
          <w:position w:val="0"/>
        </w:rPr>
        <w:t>审议公司的未来愿景、使命和价值观方案；</w:t>
      </w:r>
      <w:r>
        <w:rPr>
          <w:color w:val="000000"/>
          <w:spacing w:val="0"/>
          <w:w w:val="100"/>
          <w:position w:val="0"/>
        </w:rPr>
        <w:t>（2）</w:t>
      </w:r>
      <w:r>
        <w:rPr>
          <w:color w:val="000000"/>
          <w:spacing w:val="0"/>
          <w:w w:val="100"/>
          <w:position w:val="0"/>
        </w:rPr>
        <w:t>审议公司的战略规 划和实施报告；</w:t>
      </w:r>
      <w:r>
        <w:rPr>
          <w:color w:val="000000"/>
          <w:spacing w:val="0"/>
          <w:w w:val="100"/>
          <w:position w:val="0"/>
        </w:rPr>
        <w:t>（3）</w:t>
      </w:r>
      <w:r>
        <w:rPr>
          <w:color w:val="000000"/>
          <w:spacing w:val="0"/>
          <w:w w:val="100"/>
          <w:position w:val="0"/>
        </w:rPr>
        <w:t>审议公司的市场定位和行业吸引力分析报告；</w:t>
      </w:r>
      <w:r>
        <w:rPr>
          <w:color w:val="000000"/>
          <w:spacing w:val="0"/>
          <w:w w:val="100"/>
          <w:position w:val="0"/>
        </w:rPr>
        <w:t>（4）</w:t>
      </w:r>
      <w:r>
        <w:rPr>
          <w:color w:val="000000"/>
          <w:spacing w:val="0"/>
          <w:w w:val="100"/>
          <w:position w:val="0"/>
        </w:rPr>
        <w:t>审议公司的市场、开发、融投资、 人力资源等特定战略分析报告；</w:t>
      </w:r>
      <w:r>
        <w:rPr>
          <w:color w:val="000000"/>
          <w:spacing w:val="0"/>
          <w:w w:val="100"/>
          <w:position w:val="0"/>
        </w:rPr>
        <w:t>（5）</w:t>
      </w:r>
      <w:r>
        <w:rPr>
          <w:color w:val="000000"/>
          <w:spacing w:val="0"/>
          <w:w w:val="100"/>
          <w:position w:val="0"/>
        </w:rPr>
        <w:t>审议公司的战略实施计划和战略调整计划；</w:t>
      </w:r>
      <w:r>
        <w:rPr>
          <w:color w:val="000000"/>
          <w:spacing w:val="0"/>
          <w:w w:val="100"/>
          <w:position w:val="0"/>
        </w:rPr>
        <w:t>（6）</w:t>
      </w:r>
      <w:r>
        <w:rPr>
          <w:color w:val="000000"/>
          <w:spacing w:val="0"/>
          <w:w w:val="100"/>
          <w:position w:val="0"/>
        </w:rPr>
        <w:t>审议公司的重大项 目投资的可行性分析报告；</w:t>
      </w:r>
      <w:r>
        <w:rPr>
          <w:color w:val="000000"/>
          <w:spacing w:val="0"/>
          <w:w w:val="100"/>
          <w:position w:val="0"/>
        </w:rPr>
        <w:t>（7）</w:t>
      </w:r>
      <w:r>
        <w:rPr>
          <w:color w:val="000000"/>
          <w:spacing w:val="0"/>
          <w:w w:val="100"/>
          <w:position w:val="0"/>
        </w:rPr>
        <w:t>审议公司的重大项目投资的实施计划以及资金筹措和使用方案；</w:t>
      </w:r>
      <w:r>
        <w:rPr>
          <w:color w:val="000000"/>
          <w:spacing w:val="0"/>
          <w:w w:val="100"/>
          <w:position w:val="0"/>
        </w:rPr>
        <w:t>（8）</w:t>
      </w:r>
      <w:r>
        <w:rPr>
          <w:color w:val="000000"/>
          <w:spacing w:val="0"/>
          <w:w w:val="100"/>
          <w:position w:val="0"/>
        </w:rPr>
        <w:t>审 议公司在重大项目投资中与合作方谈判的情况报告</w:t>
      </w:r>
      <w:r>
        <w:rPr>
          <w:color w:val="000000"/>
          <w:spacing w:val="0"/>
          <w:w w:val="100"/>
          <w:position w:val="0"/>
        </w:rPr>
        <w:t>；（9）</w:t>
      </w:r>
      <w:r>
        <w:rPr>
          <w:color w:val="000000"/>
          <w:spacing w:val="0"/>
          <w:w w:val="100"/>
          <w:position w:val="0"/>
        </w:rPr>
        <w:t>审议控股子公司的公司章程</w:t>
      </w:r>
      <w:r>
        <w:rPr>
          <w:color w:val="000000"/>
          <w:spacing w:val="0"/>
          <w:w w:val="100"/>
          <w:position w:val="0"/>
        </w:rPr>
        <w:t>；（10）</w:t>
      </w:r>
      <w:r>
        <w:rPr>
          <w:color w:val="000000"/>
          <w:spacing w:val="0"/>
          <w:w w:val="100"/>
          <w:position w:val="0"/>
        </w:rPr>
        <w:t>审议控股 子公司的战略规划；</w:t>
      </w:r>
      <w:r>
        <w:rPr>
          <w:color w:val="000000"/>
          <w:spacing w:val="0"/>
          <w:w w:val="100"/>
          <w:position w:val="0"/>
        </w:rPr>
        <w:t>（11）</w:t>
      </w:r>
      <w:r>
        <w:rPr>
          <w:color w:val="000000"/>
          <w:spacing w:val="0"/>
          <w:w w:val="100"/>
          <w:position w:val="0"/>
        </w:rPr>
        <w:t>审议控股子公司增资、减资、合并、分立、清算、上市等重大事项；</w:t>
      </w:r>
      <w:r>
        <w:rPr>
          <w:color w:val="000000"/>
          <w:spacing w:val="0"/>
          <w:w w:val="100"/>
          <w:position w:val="0"/>
        </w:rPr>
        <w:t>（12</w:t>
      </w:r>
      <w:r>
        <w:rPr>
          <w:color w:val="000000"/>
          <w:spacing w:val="0"/>
          <w:w w:val="100"/>
          <w:position w:val="0"/>
        </w:rPr>
        <w:t>）董 事会授予的其他职责。</w:t>
      </w:r>
    </w:p>
    <w:p>
      <w:pPr>
        <w:pStyle w:val="Style39"/>
        <w:keepNext w:val="0"/>
        <w:keepLines w:val="0"/>
        <w:widowControl w:val="0"/>
        <w:shd w:val="clear" w:color="auto" w:fill="auto"/>
        <w:bidi w:val="0"/>
        <w:spacing w:before="0" w:after="140" w:line="468" w:lineRule="exact"/>
        <w:ind w:left="0" w:right="0" w:firstLine="440"/>
        <w:jc w:val="left"/>
      </w:pPr>
      <w:r>
        <w:rPr>
          <w:color w:val="000000"/>
          <w:spacing w:val="0"/>
          <w:w w:val="100"/>
          <w:position w:val="0"/>
        </w:rPr>
        <w:t>战略决策委员会由五名成员组成。本报告期，各委员积极履行战略决策委员会的各项职责，为公司经 营管理献计献策。</w:t>
      </w:r>
    </w:p>
    <w:p>
      <w:pPr>
        <w:pStyle w:val="Style39"/>
        <w:keepNext w:val="0"/>
        <w:keepLines w:val="0"/>
        <w:widowControl w:val="0"/>
        <w:shd w:val="clear" w:color="auto" w:fill="auto"/>
        <w:tabs>
          <w:tab w:pos="581" w:val="left"/>
        </w:tabs>
        <w:bidi w:val="0"/>
        <w:spacing w:before="0" w:after="140" w:line="240" w:lineRule="auto"/>
        <w:ind w:left="0" w:right="0" w:firstLine="0"/>
        <w:jc w:val="left"/>
      </w:pPr>
      <w:bookmarkStart w:id="630" w:name="bookmark630"/>
      <w:r>
        <w:rPr>
          <w:b/>
          <w:bCs/>
          <w:color w:val="000000"/>
          <w:spacing w:val="0"/>
          <w:w w:val="100"/>
          <w:position w:val="0"/>
        </w:rPr>
        <w:t>（</w:t>
      </w:r>
      <w:bookmarkEnd w:id="630"/>
      <w:r>
        <w:rPr>
          <w:b/>
          <w:bCs/>
          <w:color w:val="000000"/>
          <w:spacing w:val="0"/>
          <w:w w:val="100"/>
          <w:position w:val="0"/>
        </w:rPr>
        <w:t>二）</w:t>
        <w:tab/>
        <w:t>审计委员会</w:t>
      </w:r>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审计委员会的职责为：</w:t>
      </w:r>
      <w:r>
        <w:rPr>
          <w:color w:val="000000"/>
          <w:spacing w:val="0"/>
          <w:w w:val="100"/>
          <w:position w:val="0"/>
        </w:rPr>
        <w:t>（1）</w:t>
      </w:r>
      <w:r>
        <w:rPr>
          <w:color w:val="000000"/>
          <w:spacing w:val="0"/>
          <w:w w:val="100"/>
          <w:position w:val="0"/>
        </w:rPr>
        <w:t>提议聘请或更换外部审计机构；</w:t>
      </w:r>
      <w:r>
        <w:rPr>
          <w:color w:val="000000"/>
          <w:spacing w:val="0"/>
          <w:w w:val="100"/>
          <w:position w:val="0"/>
        </w:rPr>
        <w:t>（2）</w:t>
      </w:r>
      <w:r>
        <w:rPr>
          <w:color w:val="000000"/>
          <w:spacing w:val="0"/>
          <w:w w:val="100"/>
          <w:position w:val="0"/>
        </w:rPr>
        <w:t>监督公司的内部审计制度及其实施;</w:t>
      </w:r>
    </w:p>
    <w:p>
      <w:pPr>
        <w:pStyle w:val="Style39"/>
        <w:keepNext w:val="0"/>
        <w:keepLines w:val="0"/>
        <w:widowControl w:val="0"/>
        <w:shd w:val="clear" w:color="auto" w:fill="auto"/>
        <w:bidi w:val="0"/>
        <w:spacing w:before="0" w:after="0" w:line="480" w:lineRule="exact"/>
        <w:ind w:left="0" w:right="0" w:firstLine="0"/>
        <w:jc w:val="left"/>
      </w:pPr>
      <w:bookmarkStart w:id="631" w:name="bookmark631"/>
      <w:r>
        <w:rPr>
          <w:color w:val="000000"/>
          <w:spacing w:val="0"/>
          <w:w w:val="100"/>
          <w:position w:val="0"/>
        </w:rPr>
        <w:t>（</w:t>
      </w:r>
      <w:bookmarkEnd w:id="631"/>
      <w:r>
        <w:rPr>
          <w:color w:val="000000"/>
          <w:spacing w:val="0"/>
          <w:w w:val="100"/>
          <w:position w:val="0"/>
        </w:rPr>
        <w:t>3）</w:t>
      </w:r>
      <w:r>
        <w:rPr>
          <w:color w:val="000000"/>
          <w:spacing w:val="0"/>
          <w:w w:val="100"/>
          <w:position w:val="0"/>
        </w:rPr>
        <w:t>负责内部审计与外部审计之间的沟通；</w:t>
      </w:r>
      <w:r>
        <w:rPr>
          <w:color w:val="000000"/>
          <w:spacing w:val="0"/>
          <w:w w:val="100"/>
          <w:position w:val="0"/>
        </w:rPr>
        <w:t>（4）</w:t>
      </w:r>
      <w:r>
        <w:rPr>
          <w:color w:val="000000"/>
          <w:spacing w:val="0"/>
          <w:w w:val="100"/>
          <w:position w:val="0"/>
        </w:rPr>
        <w:t>审核公司的财务信息及其披露；</w:t>
      </w:r>
      <w:r>
        <w:rPr>
          <w:color w:val="000000"/>
          <w:spacing w:val="0"/>
          <w:w w:val="100"/>
          <w:position w:val="0"/>
        </w:rPr>
        <w:t>（5）</w:t>
      </w:r>
      <w:r>
        <w:rPr>
          <w:color w:val="000000"/>
          <w:spacing w:val="0"/>
          <w:w w:val="100"/>
          <w:position w:val="0"/>
        </w:rPr>
        <w:t>审查公司的内控 制度</w:t>
      </w:r>
      <w:r>
        <w:rPr>
          <w:color w:val="000000"/>
          <w:spacing w:val="0"/>
          <w:w w:val="100"/>
          <w:position w:val="0"/>
        </w:rPr>
        <w:t>；（6）</w:t>
      </w:r>
      <w:r>
        <w:rPr>
          <w:color w:val="000000"/>
          <w:spacing w:val="0"/>
          <w:w w:val="100"/>
          <w:position w:val="0"/>
        </w:rPr>
        <w:t>董事会授予的其他职权。</w:t>
      </w:r>
    </w:p>
    <w:p>
      <w:pPr>
        <w:pStyle w:val="Style39"/>
        <w:keepNext w:val="0"/>
        <w:keepLines w:val="0"/>
        <w:widowControl w:val="0"/>
        <w:shd w:val="clear" w:color="auto" w:fill="auto"/>
        <w:bidi w:val="0"/>
        <w:spacing w:before="0" w:after="140" w:line="456" w:lineRule="exact"/>
        <w:ind w:left="0" w:right="0" w:firstLine="440"/>
        <w:jc w:val="both"/>
      </w:pPr>
      <w:r>
        <w:rPr>
          <w:color w:val="000000"/>
          <w:spacing w:val="0"/>
          <w:w w:val="100"/>
          <w:position w:val="0"/>
        </w:rPr>
        <w:t>审计委员会由三名成员组成。本报告期，各委员积极履行审计委员会的各项职责，每季度召开审计委 员会审议审计部提交的各项议案，并与天健会计师事务所关于</w:t>
      </w:r>
      <w:r>
        <w:rPr>
          <w:color w:val="000000"/>
          <w:spacing w:val="0"/>
          <w:w w:val="100"/>
          <w:position w:val="0"/>
        </w:rPr>
        <w:t>2014</w:t>
      </w:r>
      <w:r>
        <w:rPr>
          <w:color w:val="000000"/>
          <w:spacing w:val="0"/>
          <w:w w:val="100"/>
          <w:position w:val="0"/>
        </w:rPr>
        <w:t>年度报告审计进行了充分的沟通。</w:t>
      </w:r>
    </w:p>
    <w:p>
      <w:pPr>
        <w:pStyle w:val="Style39"/>
        <w:keepNext w:val="0"/>
        <w:keepLines w:val="0"/>
        <w:widowControl w:val="0"/>
        <w:shd w:val="clear" w:color="auto" w:fill="auto"/>
        <w:tabs>
          <w:tab w:pos="581" w:val="left"/>
        </w:tabs>
        <w:bidi w:val="0"/>
        <w:spacing w:before="0" w:after="0" w:line="240" w:lineRule="auto"/>
        <w:ind w:left="0" w:right="0" w:firstLine="0"/>
        <w:jc w:val="left"/>
      </w:pPr>
      <w:bookmarkStart w:id="632" w:name="bookmark632"/>
      <w:r>
        <w:rPr>
          <w:b/>
          <w:bCs/>
          <w:color w:val="000000"/>
          <w:spacing w:val="0"/>
          <w:w w:val="100"/>
          <w:position w:val="0"/>
        </w:rPr>
        <w:t>（</w:t>
      </w:r>
      <w:bookmarkEnd w:id="632"/>
      <w:r>
        <w:rPr>
          <w:b/>
          <w:bCs/>
          <w:color w:val="000000"/>
          <w:spacing w:val="0"/>
          <w:w w:val="100"/>
          <w:position w:val="0"/>
        </w:rPr>
        <w:t>三）</w:t>
        <w:tab/>
        <w:t>提名委员会</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提名委员会的职责为</w:t>
      </w:r>
      <w:r>
        <w:rPr>
          <w:color w:val="000000"/>
          <w:spacing w:val="0"/>
          <w:w w:val="100"/>
          <w:position w:val="0"/>
        </w:rPr>
        <w:t>：（1）</w:t>
      </w:r>
      <w:r>
        <w:rPr>
          <w:color w:val="000000"/>
          <w:spacing w:val="0"/>
          <w:w w:val="100"/>
          <w:position w:val="0"/>
        </w:rPr>
        <w:t>研究、拟定公司董事、总经理及其他高级管理人员的选择标准和程序， 并提出意见或建议；</w:t>
      </w:r>
      <w:r>
        <w:rPr>
          <w:color w:val="000000"/>
          <w:spacing w:val="0"/>
          <w:w w:val="100"/>
          <w:position w:val="0"/>
        </w:rPr>
        <w:t>（2）</w:t>
      </w:r>
      <w:r>
        <w:rPr>
          <w:color w:val="000000"/>
          <w:spacing w:val="0"/>
          <w:w w:val="100"/>
          <w:position w:val="0"/>
        </w:rPr>
        <w:t>广泛搜寻、提供合格的董事、总经理及其他高级管理人员的人选；</w:t>
      </w:r>
      <w:r>
        <w:rPr>
          <w:color w:val="000000"/>
          <w:spacing w:val="0"/>
          <w:w w:val="100"/>
          <w:position w:val="0"/>
        </w:rPr>
        <w:t>（3）</w:t>
      </w:r>
      <w:r>
        <w:rPr>
          <w:color w:val="000000"/>
          <w:spacing w:val="0"/>
          <w:w w:val="100"/>
          <w:position w:val="0"/>
        </w:rPr>
        <w:t>对董事、 总经理及其他高级管理人员的候选人进行审查、核查，并提出意见或建议；</w:t>
      </w:r>
      <w:r>
        <w:rPr>
          <w:color w:val="000000"/>
          <w:spacing w:val="0"/>
          <w:w w:val="100"/>
          <w:position w:val="0"/>
        </w:rPr>
        <w:t>（4）</w:t>
      </w:r>
      <w:r>
        <w:rPr>
          <w:color w:val="000000"/>
          <w:spacing w:val="0"/>
          <w:w w:val="100"/>
          <w:position w:val="0"/>
        </w:rPr>
        <w:t>董事会授予的其他职权。</w:t>
      </w:r>
    </w:p>
    <w:p>
      <w:pPr>
        <w:pStyle w:val="Style39"/>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提名委员会由三名成员组成。本报告期，各委员积极履行了各项职责。</w:t>
      </w:r>
    </w:p>
    <w:p>
      <w:pPr>
        <w:pStyle w:val="Style39"/>
        <w:keepNext w:val="0"/>
        <w:keepLines w:val="0"/>
        <w:widowControl w:val="0"/>
        <w:shd w:val="clear" w:color="auto" w:fill="auto"/>
        <w:tabs>
          <w:tab w:pos="581" w:val="left"/>
        </w:tabs>
        <w:bidi w:val="0"/>
        <w:spacing w:before="0" w:after="0" w:line="240" w:lineRule="auto"/>
        <w:ind w:left="0" w:right="0" w:firstLine="0"/>
        <w:jc w:val="left"/>
      </w:pPr>
      <w:bookmarkStart w:id="633" w:name="bookmark633"/>
      <w:r>
        <w:rPr>
          <w:b/>
          <w:bCs/>
          <w:color w:val="000000"/>
          <w:spacing w:val="0"/>
          <w:w w:val="100"/>
          <w:position w:val="0"/>
        </w:rPr>
        <w:t>（</w:t>
      </w:r>
      <w:bookmarkEnd w:id="633"/>
      <w:r>
        <w:rPr>
          <w:b/>
          <w:bCs/>
          <w:color w:val="000000"/>
          <w:spacing w:val="0"/>
          <w:w w:val="100"/>
          <w:position w:val="0"/>
        </w:rPr>
        <w:t>四）</w:t>
        <w:tab/>
        <w:t>薪酬与考核委员会</w:t>
      </w:r>
    </w:p>
    <w:p>
      <w:pPr>
        <w:pStyle w:val="Style39"/>
        <w:keepNext w:val="0"/>
        <w:keepLines w:val="0"/>
        <w:widowControl w:val="0"/>
        <w:shd w:val="clear" w:color="auto" w:fill="auto"/>
        <w:bidi w:val="0"/>
        <w:spacing w:before="0" w:after="0" w:line="465" w:lineRule="exact"/>
        <w:ind w:left="0" w:right="0" w:firstLine="440"/>
        <w:jc w:val="left"/>
      </w:pPr>
      <w:r>
        <w:rPr>
          <w:color w:val="000000"/>
          <w:spacing w:val="0"/>
          <w:w w:val="100"/>
          <w:position w:val="0"/>
        </w:rPr>
        <w:t>薪酬与考核委员会的职责为</w:t>
      </w:r>
      <w:r>
        <w:rPr>
          <w:color w:val="000000"/>
          <w:spacing w:val="0"/>
          <w:w w:val="100"/>
          <w:position w:val="0"/>
        </w:rPr>
        <w:t>：（1）</w:t>
      </w:r>
      <w:r>
        <w:rPr>
          <w:color w:val="000000"/>
          <w:spacing w:val="0"/>
          <w:w w:val="100"/>
          <w:position w:val="0"/>
        </w:rPr>
        <w:t>根据董事及高级管理人员管理岗位的主要范围、职责、重要性以 及其他相关企业相关岗位的薪酬水平制定薪酬计划或方案（薪酬计划或方案主要包括但不限于绩效评价标 准、程序及主要评价体系，奖励和惩罚的主要方案和制度等）</w:t>
      </w:r>
      <w:r>
        <w:rPr>
          <w:color w:val="000000"/>
          <w:spacing w:val="0"/>
          <w:w w:val="100"/>
          <w:position w:val="0"/>
        </w:rPr>
        <w:t>；（2）</w:t>
      </w:r>
      <w:r>
        <w:rPr>
          <w:color w:val="000000"/>
          <w:spacing w:val="0"/>
          <w:w w:val="100"/>
          <w:position w:val="0"/>
        </w:rPr>
        <w:t>审查公司董事（非独立董事）及高 级管理人员履行职责的情况并对其进行年度绩效考评；</w:t>
      </w:r>
      <w:r>
        <w:rPr>
          <w:color w:val="000000"/>
          <w:spacing w:val="0"/>
          <w:w w:val="100"/>
          <w:position w:val="0"/>
        </w:rPr>
        <w:t>（3）</w:t>
      </w:r>
      <w:r>
        <w:rPr>
          <w:color w:val="000000"/>
          <w:spacing w:val="0"/>
          <w:w w:val="100"/>
          <w:position w:val="0"/>
        </w:rPr>
        <w:t>负责对公司薪酬制度执行情况进行监督；</w:t>
      </w:r>
      <w:r>
        <w:rPr>
          <w:color w:val="000000"/>
          <w:spacing w:val="0"/>
          <w:w w:val="100"/>
          <w:position w:val="0"/>
        </w:rPr>
        <w:t xml:space="preserve">（4） </w:t>
      </w:r>
      <w:r>
        <w:rPr>
          <w:color w:val="000000"/>
          <w:spacing w:val="0"/>
          <w:w w:val="100"/>
          <w:position w:val="0"/>
        </w:rPr>
        <w:t>董事会授权的其他事宜。</w:t>
      </w:r>
    </w:p>
    <w:p>
      <w:pPr>
        <w:pStyle w:val="Style39"/>
        <w:keepNext w:val="0"/>
        <w:keepLines w:val="0"/>
        <w:widowControl w:val="0"/>
        <w:shd w:val="clear" w:color="auto" w:fill="auto"/>
        <w:bidi w:val="0"/>
        <w:spacing w:before="0" w:after="140" w:line="465" w:lineRule="exact"/>
        <w:ind w:left="0" w:right="0" w:firstLine="440"/>
        <w:jc w:val="left"/>
      </w:pPr>
      <w:r>
        <w:rPr>
          <w:color w:val="000000"/>
          <w:spacing w:val="0"/>
          <w:w w:val="100"/>
          <w:position w:val="0"/>
        </w:rPr>
        <w:t>薪酬与考核委员会由三名成员组成。本报告期，各委员积极履行了薪酬与考核委员会的各项职责，审 议了董事和高级管理人员</w:t>
      </w:r>
      <w:r>
        <w:rPr>
          <w:color w:val="000000"/>
          <w:spacing w:val="0"/>
          <w:w w:val="100"/>
          <w:position w:val="0"/>
        </w:rPr>
        <w:t>2015</w:t>
      </w:r>
      <w:r>
        <w:rPr>
          <w:color w:val="000000"/>
          <w:spacing w:val="0"/>
          <w:w w:val="100"/>
          <w:position w:val="0"/>
        </w:rPr>
        <w:t>年度的薪酬情况。</w:t>
      </w:r>
    </w:p>
    <w:p>
      <w:pPr>
        <w:pStyle w:val="Style26"/>
        <w:keepNext/>
        <w:keepLines/>
        <w:widowControl w:val="0"/>
        <w:shd w:val="clear" w:color="auto" w:fill="auto"/>
        <w:tabs>
          <w:tab w:pos="517" w:val="left"/>
        </w:tabs>
        <w:bidi w:val="0"/>
        <w:spacing w:before="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七</w:t>
      </w:r>
      <w:bookmarkEnd w:id="636"/>
      <w:r>
        <w:rPr>
          <w:color w:val="000000"/>
          <w:spacing w:val="0"/>
          <w:w w:val="100"/>
          <w:position w:val="0"/>
          <w:sz w:val="24"/>
          <w:szCs w:val="24"/>
        </w:rPr>
        <w:t>、</w:t>
        <w:tab/>
        <w:t>监事会工作情况</w:t>
      </w:r>
      <w:bookmarkEnd w:id="634"/>
      <w:bookmarkEnd w:id="635"/>
      <w:bookmarkEnd w:id="63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17" w:val="left"/>
        </w:tabs>
        <w:bidi w:val="0"/>
        <w:spacing w:before="0" w:after="20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八</w:t>
      </w:r>
      <w:bookmarkEnd w:id="640"/>
      <w:r>
        <w:rPr>
          <w:color w:val="000000"/>
          <w:spacing w:val="0"/>
          <w:w w:val="100"/>
          <w:position w:val="0"/>
          <w:sz w:val="24"/>
          <w:szCs w:val="24"/>
        </w:rPr>
        <w:t>、</w:t>
        <w:tab/>
        <w:t>高级管理人员的考评及激励情况</w:t>
      </w:r>
      <w:bookmarkEnd w:id="638"/>
      <w:bookmarkEnd w:id="639"/>
      <w:bookmarkEnd w:id="641"/>
    </w:p>
    <w:p>
      <w:pPr>
        <w:pStyle w:val="Style39"/>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公司建立了完善的绩效考评体系，高级管理人员的工作绩效与其收入直接挂钩。公司董事会薪酬与考 核委员会负责制定公司薪酬考核方案，对高级管理人员的工作能力、履职情况、责任目标完成情况进行考 评，制定薪酬方案。</w:t>
      </w:r>
    </w:p>
    <w:p>
      <w:pPr>
        <w:pStyle w:val="Style26"/>
        <w:keepNext/>
        <w:keepLines/>
        <w:widowControl w:val="0"/>
        <w:shd w:val="clear" w:color="auto" w:fill="auto"/>
        <w:tabs>
          <w:tab w:pos="517" w:val="left"/>
        </w:tabs>
        <w:bidi w:val="0"/>
        <w:spacing w:before="0" w:after="14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九</w:t>
      </w:r>
      <w:bookmarkEnd w:id="644"/>
      <w:r>
        <w:rPr>
          <w:color w:val="000000"/>
          <w:spacing w:val="0"/>
          <w:w w:val="100"/>
          <w:position w:val="0"/>
          <w:sz w:val="24"/>
          <w:szCs w:val="24"/>
        </w:rPr>
        <w:t>、</w:t>
        <w:tab/>
        <w:t>内部控制评价报告</w:t>
      </w:r>
      <w:bookmarkEnd w:id="642"/>
      <w:bookmarkEnd w:id="643"/>
      <w:bookmarkEnd w:id="645"/>
    </w:p>
    <w:p>
      <w:pPr>
        <w:pStyle w:val="Style35"/>
        <w:keepNext/>
        <w:keepLines/>
        <w:widowControl w:val="0"/>
        <w:shd w:val="clear" w:color="auto" w:fill="auto"/>
        <w:tabs>
          <w:tab w:pos="358" w:val="left"/>
        </w:tabs>
        <w:bidi w:val="0"/>
        <w:spacing w:before="0" w:line="468" w:lineRule="exact"/>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w:t>
        <w:tab/>
        <w:t>报告期内发现的内部控制重大缺陷的具体情况</w:t>
      </w:r>
      <w:bookmarkEnd w:id="646"/>
      <w:bookmarkEnd w:id="647"/>
      <w:bookmarkEnd w:id="649"/>
    </w:p>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5"/>
        <w:keepNext/>
        <w:keepLines/>
        <w:widowControl w:val="0"/>
        <w:shd w:val="clear" w:color="auto" w:fill="auto"/>
        <w:tabs>
          <w:tab w:pos="368" w:val="left"/>
        </w:tabs>
        <w:bidi w:val="0"/>
        <w:spacing w:before="0" w:line="468" w:lineRule="exact"/>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内控自我评价报告</w:t>
      </w:r>
      <w:bookmarkEnd w:id="650"/>
      <w:bookmarkEnd w:id="651"/>
      <w:bookmarkEnd w:id="653"/>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14"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财务报告重大缺陷的迹象包括：①公司董 事、监事和高级管理人员的舞弊行为；② 公司更正已公布的财务报告(并对主要指 标做出超过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以上的修正)；③注册会 计师发现的却未被公司内部控制识别的当 期财务报告中的重大错报；④审计委员会 和审计部门对公司的对外财务报告和财务 报告内部控制监督无效。财务报告重要缺 陷的迹象包括：①未依照公认会计准则选 择和应用会计政策；②未建立反舞弊程序 和控制措施；③对于非常规或特殊交易的 账务处理没有建立相应的控制机制或没有 实施且没有相应的补偿性控制；④对于期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 生的可能性高，会严重降低工作效率或 效果、或严重加大效果的不确定性、或 使之严重偏离预期目标为重大缺陷。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末财务报告过程的控制存在一项或多项缺 陷且不能合理保证编制的财务报表达到真 实、完整的目标。一般缺陷是指除上述重 大缺陷、重要缺陷之外的其他控制缺陷。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内部控制缺陷可能导致或导致的损失与利 润表相关的，以利润总额衡量。如果该缺 陷单独或连同其他缺陷可能导致的财务报 告错报金额小于利润总额的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 为一般缺陷；如果超过利润总额的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，则为重要缺陷；如果超过利润 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，则认定为重大缺陷。内部控 制缺陷可能导致或导致的损失与资产管理 相关的，以资产总额指标衡量。如果该缺 陷单独或连同其他缺陷可能导致的财务报 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 为一般缺陷；如果超过资产总额的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认定为重要缺陷；如果超过资产 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r>
        <w:rPr>
          <w:color w:val="000000"/>
          <w:spacing w:val="0"/>
          <w:w w:val="100"/>
          <w:position w:val="0"/>
          <w:sz w:val="24"/>
          <w:szCs w:val="24"/>
        </w:rPr>
        <w:t>十、内部控制审计报告或鉴证报告</w:t>
      </w:r>
      <w:bookmarkEnd w:id="654"/>
      <w:bookmarkEnd w:id="655"/>
      <w:bookmarkEnd w:id="656"/>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我们认为，利欧股份公司按照深圳证券交易所《中小企业板上市公司规范运作指引》规定于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 大方面保持了有效的财务报告内部控制。本结论是在受到审计报告中指出的固有限制的条件下形成的。</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keepLines/>
        <w:widowControl w:val="0"/>
        <w:shd w:val="clear" w:color="auto" w:fill="auto"/>
        <w:bidi w:val="0"/>
        <w:spacing w:before="0" w:after="900" w:line="240" w:lineRule="auto"/>
        <w:ind w:left="0" w:right="0" w:firstLine="0"/>
        <w:jc w:val="center"/>
      </w:pPr>
      <w:bookmarkStart w:id="657" w:name="bookmark657"/>
      <w:bookmarkStart w:id="658" w:name="bookmark658"/>
      <w:bookmarkStart w:id="659" w:name="bookmark659"/>
      <w:r>
        <w:rPr>
          <w:color w:val="000000"/>
          <w:spacing w:val="0"/>
          <w:w w:val="100"/>
          <w:position w:val="0"/>
        </w:rPr>
        <w:t>第十节公司债券相关情况</w:t>
      </w:r>
      <w:bookmarkEnd w:id="657"/>
      <w:bookmarkEnd w:id="658"/>
      <w:bookmarkEnd w:id="659"/>
    </w:p>
    <w:p>
      <w:pPr>
        <w:pStyle w:val="Style31"/>
        <w:keepNext w:val="0"/>
        <w:keepLines w:val="0"/>
        <w:widowControl w:val="0"/>
        <w:shd w:val="clear" w:color="auto" w:fill="auto"/>
        <w:bidi w:val="0"/>
        <w:spacing w:before="0" w:after="0" w:line="235" w:lineRule="exact"/>
        <w:ind w:left="680" w:right="0" w:firstLine="0"/>
        <w:jc w:val="left"/>
      </w:pPr>
      <w:bookmarkStart w:id="660" w:name="bookmark660"/>
      <w:r>
        <w:rPr>
          <w:color w:val="000000"/>
          <w:spacing w:val="0"/>
          <w:w w:val="100"/>
          <w:position w:val="0"/>
        </w:rPr>
        <w:t>公司是否存在公开发行并在证券交易所上市，且在年度报告批准报出日未到期或到期未能全额兑付的公司 债券</w:t>
      </w:r>
      <w:bookmarkEnd w:id="660"/>
    </w:p>
    <w:p>
      <w:pPr>
        <w:pStyle w:val="Style31"/>
        <w:keepNext w:val="0"/>
        <w:keepLines w:val="0"/>
        <w:widowControl w:val="0"/>
        <w:shd w:val="clear" w:color="auto" w:fill="auto"/>
        <w:bidi w:val="0"/>
        <w:spacing w:before="0" w:after="460" w:line="235" w:lineRule="exact"/>
        <w:ind w:left="0" w:right="0" w:firstLine="680"/>
        <w:jc w:val="left"/>
        <w:sectPr>
          <w:footnotePr>
            <w:pos w:val="pageBottom"/>
            <w:numFmt w:val="decimal"/>
            <w:numRestart w:val="continuous"/>
          </w:footnotePr>
          <w:pgSz w:w="11900" w:h="16840"/>
          <w:pgMar w:top="1316" w:right="1041" w:bottom="1489" w:left="1071"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00" w:after="940" w:line="240" w:lineRule="auto"/>
        <w:ind w:left="0" w:right="0" w:firstLine="0"/>
        <w:jc w:val="center"/>
      </w:pPr>
      <w:bookmarkStart w:id="661" w:name="bookmark661"/>
      <w:bookmarkStart w:id="662" w:name="bookmark662"/>
      <w:bookmarkStart w:id="663" w:name="bookmark663"/>
      <w:r>
        <w:rPr>
          <w:color w:val="000000"/>
          <w:spacing w:val="0"/>
          <w:w w:val="100"/>
          <w:position w:val="0"/>
        </w:rPr>
        <w:t>第十一节财务报告</w:t>
      </w:r>
      <w:bookmarkEnd w:id="661"/>
      <w:bookmarkEnd w:id="662"/>
      <w:bookmarkEnd w:id="663"/>
    </w:p>
    <w:p>
      <w:pPr>
        <w:pStyle w:val="Style29"/>
        <w:keepNext w:val="0"/>
        <w:keepLines w:val="0"/>
        <w:widowControl w:val="0"/>
        <w:shd w:val="clear" w:color="auto" w:fill="auto"/>
        <w:bidi w:val="0"/>
        <w:spacing w:before="0" w:after="0" w:line="240" w:lineRule="auto"/>
        <w:ind w:left="619" w:right="0" w:firstLine="0"/>
        <w:jc w:val="left"/>
        <w:rPr>
          <w:sz w:val="24"/>
          <w:szCs w:val="24"/>
        </w:rPr>
      </w:pPr>
      <w:bookmarkStart w:id="664" w:name="bookmark664"/>
      <w:bookmarkStart w:id="665" w:name="bookmark665"/>
      <w:r>
        <w:rPr>
          <w:b/>
          <w:bCs/>
          <w:color w:val="000000"/>
          <w:spacing w:val="0"/>
          <w:w w:val="100"/>
          <w:position w:val="0"/>
          <w:sz w:val="24"/>
          <w:szCs w:val="24"/>
        </w:rPr>
        <w:t>一、审计报告</w:t>
      </w:r>
      <w:bookmarkEnd w:id="665"/>
      <w:bookmarkEnd w:id="664"/>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带强调事项段的标准无保留审计意见</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w:t>
            </w:r>
            <w:r>
              <w:rPr>
                <w:color w:val="000000"/>
                <w:spacing w:val="0"/>
                <w:w w:val="100"/>
                <w:position w:val="0"/>
                <w:sz w:val="14"/>
                <w:szCs w:val="14"/>
              </w:rPr>
              <w:t>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7886</w:t>
            </w:r>
            <w:r>
              <w:rPr>
                <w:color w:val="000000"/>
                <w:spacing w:val="0"/>
                <w:w w:val="100"/>
                <w:position w:val="0"/>
              </w:rPr>
              <w:t>号</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沃巍勇、罗联研</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79" w:line="1" w:lineRule="exact"/>
      </w:pPr>
    </w:p>
    <w:p>
      <w:pPr>
        <w:pStyle w:val="Style14"/>
        <w:keepNext w:val="0"/>
        <w:keepLines w:val="0"/>
        <w:widowControl w:val="0"/>
        <w:shd w:val="clear" w:color="auto" w:fill="auto"/>
        <w:bidi w:val="0"/>
        <w:spacing w:before="0" w:after="40" w:line="240" w:lineRule="auto"/>
        <w:ind w:left="0" w:right="0" w:firstLine="620"/>
        <w:jc w:val="both"/>
      </w:pPr>
      <w:r>
        <w:rPr>
          <w:b w:val="0"/>
          <w:bCs w:val="0"/>
          <w:color w:val="000000"/>
          <w:spacing w:val="0"/>
          <w:w w:val="100"/>
          <w:position w:val="0"/>
          <w:sz w:val="24"/>
          <w:szCs w:val="24"/>
        </w:rPr>
        <w:t>利欧集团股份有限公司全体股东：</w:t>
      </w:r>
    </w:p>
    <w:p>
      <w:pPr>
        <w:pStyle w:val="Style14"/>
        <w:keepNext w:val="0"/>
        <w:keepLines w:val="0"/>
        <w:widowControl w:val="0"/>
        <w:shd w:val="clear" w:color="auto" w:fill="auto"/>
        <w:bidi w:val="0"/>
        <w:spacing w:before="0" w:after="740"/>
        <w:ind w:left="620" w:right="0"/>
        <w:jc w:val="both"/>
      </w:pPr>
      <w:r>
        <w:rPr>
          <w:b w:val="0"/>
          <w:bCs w:val="0"/>
          <w:color w:val="000000"/>
          <w:spacing w:val="0"/>
          <w:w w:val="100"/>
          <w:position w:val="0"/>
          <w:sz w:val="24"/>
          <w:szCs w:val="24"/>
        </w:rPr>
        <w:t>我们审计了后附的利欧集团股份有限公司（以下简称利欧股份公司）财务报 表，包括</w:t>
      </w:r>
      <w:r>
        <w:rPr>
          <w:b w:val="0"/>
          <w:bCs w:val="0"/>
          <w:color w:val="000000"/>
          <w:spacing w:val="0"/>
          <w:w w:val="100"/>
          <w:position w:val="0"/>
          <w:sz w:val="24"/>
          <w:szCs w:val="24"/>
        </w:rPr>
        <w:t>2016</w:t>
      </w:r>
      <w:r>
        <w:rPr>
          <w:b w:val="0"/>
          <w:bCs w:val="0"/>
          <w:color w:val="000000"/>
          <w:spacing w:val="0"/>
          <w:w w:val="100"/>
          <w:position w:val="0"/>
          <w:sz w:val="24"/>
          <w:szCs w:val="24"/>
        </w:rPr>
        <w:t>年</w:t>
      </w:r>
      <w:r>
        <w:rPr>
          <w:b w:val="0"/>
          <w:bCs w:val="0"/>
          <w:color w:val="000000"/>
          <w:spacing w:val="0"/>
          <w:w w:val="100"/>
          <w:position w:val="0"/>
          <w:sz w:val="24"/>
          <w:szCs w:val="24"/>
        </w:rPr>
        <w:t>12</w:t>
      </w:r>
      <w:r>
        <w:rPr>
          <w:b w:val="0"/>
          <w:bCs w:val="0"/>
          <w:color w:val="000000"/>
          <w:spacing w:val="0"/>
          <w:w w:val="100"/>
          <w:position w:val="0"/>
          <w:sz w:val="24"/>
          <w:szCs w:val="24"/>
        </w:rPr>
        <w:t>月</w:t>
      </w:r>
      <w:r>
        <w:rPr>
          <w:b w:val="0"/>
          <w:bCs w:val="0"/>
          <w:color w:val="000000"/>
          <w:spacing w:val="0"/>
          <w:w w:val="100"/>
          <w:position w:val="0"/>
          <w:sz w:val="24"/>
          <w:szCs w:val="24"/>
        </w:rPr>
        <w:t>31</w:t>
      </w:r>
      <w:r>
        <w:rPr>
          <w:b w:val="0"/>
          <w:bCs w:val="0"/>
          <w:color w:val="000000"/>
          <w:spacing w:val="0"/>
          <w:w w:val="100"/>
          <w:position w:val="0"/>
          <w:sz w:val="24"/>
          <w:szCs w:val="24"/>
        </w:rPr>
        <w:t>日的合并及母公司资产负债表，</w:t>
      </w:r>
      <w:r>
        <w:rPr>
          <w:b w:val="0"/>
          <w:bCs w:val="0"/>
          <w:color w:val="000000"/>
          <w:spacing w:val="0"/>
          <w:w w:val="100"/>
          <w:position w:val="0"/>
          <w:sz w:val="24"/>
          <w:szCs w:val="24"/>
        </w:rPr>
        <w:t>2016</w:t>
      </w:r>
      <w:r>
        <w:rPr>
          <w:b w:val="0"/>
          <w:bCs w:val="0"/>
          <w:color w:val="000000"/>
          <w:spacing w:val="0"/>
          <w:w w:val="100"/>
          <w:position w:val="0"/>
          <w:sz w:val="24"/>
          <w:szCs w:val="24"/>
        </w:rPr>
        <w:t>年度的合并及母 公司利润表、合并及母公司现金流量表、合并及母公司所有者权益变动表，以及 财务报表附注。</w:t>
      </w:r>
    </w:p>
    <w:p>
      <w:pPr>
        <w:pStyle w:val="Style12"/>
        <w:keepNext/>
        <w:keepLines/>
        <w:widowControl w:val="0"/>
        <w:shd w:val="clear" w:color="auto" w:fill="auto"/>
        <w:bidi w:val="0"/>
        <w:spacing w:before="0" w:after="40" w:line="240" w:lineRule="auto"/>
        <w:ind w:left="1100" w:right="0" w:firstLine="0"/>
        <w:jc w:val="left"/>
        <w:rPr>
          <w:sz w:val="24"/>
          <w:szCs w:val="24"/>
        </w:rPr>
      </w:pPr>
      <w:bookmarkStart w:id="666" w:name="bookmark666"/>
      <w:bookmarkStart w:id="667" w:name="bookmark667"/>
      <w:bookmarkStart w:id="668" w:name="bookmark668"/>
      <w:r>
        <w:rPr>
          <w:color w:val="000000"/>
          <w:spacing w:val="0"/>
          <w:w w:val="100"/>
          <w:position w:val="0"/>
          <w:sz w:val="24"/>
          <w:szCs w:val="24"/>
        </w:rPr>
        <w:t>―、管理层对财务报表的责任</w:t>
      </w:r>
      <w:bookmarkEnd w:id="666"/>
      <w:bookmarkEnd w:id="667"/>
      <w:bookmarkEnd w:id="668"/>
    </w:p>
    <w:p>
      <w:pPr>
        <w:pStyle w:val="Style14"/>
        <w:keepNext w:val="0"/>
        <w:keepLines w:val="0"/>
        <w:widowControl w:val="0"/>
        <w:shd w:val="clear" w:color="auto" w:fill="auto"/>
        <w:bidi w:val="0"/>
        <w:spacing w:before="0" w:after="740"/>
        <w:ind w:left="620" w:right="0"/>
        <w:jc w:val="left"/>
      </w:pPr>
      <w:r>
        <w:rPr>
          <w:b w:val="0"/>
          <w:bCs w:val="0"/>
          <w:color w:val="000000"/>
          <w:spacing w:val="0"/>
          <w:w w:val="100"/>
          <w:position w:val="0"/>
          <w:sz w:val="24"/>
          <w:szCs w:val="24"/>
        </w:rPr>
        <w:t>编制和公允列报财务报表是利欧股份公司管理层的责任，这种责任包括</w:t>
      </w:r>
      <w:r>
        <w:rPr>
          <w:b w:val="0"/>
          <w:bCs w:val="0"/>
          <w:color w:val="000000"/>
          <w:spacing w:val="0"/>
          <w:w w:val="100"/>
          <w:position w:val="0"/>
          <w:sz w:val="24"/>
          <w:szCs w:val="24"/>
        </w:rPr>
        <w:t xml:space="preserve">：（1） </w:t>
      </w:r>
      <w:r>
        <w:rPr>
          <w:b w:val="0"/>
          <w:bCs w:val="0"/>
          <w:color w:val="000000"/>
          <w:spacing w:val="0"/>
          <w:w w:val="100"/>
          <w:position w:val="0"/>
          <w:sz w:val="24"/>
          <w:szCs w:val="24"/>
        </w:rPr>
        <w:t>按照企业会计准则的规定编制财务报表，并使其实现公允反映；</w:t>
      </w:r>
      <w:r>
        <w:rPr>
          <w:b w:val="0"/>
          <w:bCs w:val="0"/>
          <w:color w:val="000000"/>
          <w:spacing w:val="0"/>
          <w:w w:val="100"/>
          <w:position w:val="0"/>
          <w:sz w:val="24"/>
          <w:szCs w:val="24"/>
        </w:rPr>
        <w:t>（2）</w:t>
      </w:r>
      <w:r>
        <w:rPr>
          <w:b w:val="0"/>
          <w:bCs w:val="0"/>
          <w:color w:val="000000"/>
          <w:spacing w:val="0"/>
          <w:w w:val="100"/>
          <w:position w:val="0"/>
          <w:sz w:val="24"/>
          <w:szCs w:val="24"/>
        </w:rPr>
        <w:t>设计、执 行和维护必要的内部控制，以使财务报表不存在由于舞弊或错误导致的重大错 报。</w:t>
      </w:r>
    </w:p>
    <w:p>
      <w:pPr>
        <w:pStyle w:val="Style12"/>
        <w:keepNext/>
        <w:keepLines/>
        <w:widowControl w:val="0"/>
        <w:shd w:val="clear" w:color="auto" w:fill="auto"/>
        <w:bidi w:val="0"/>
        <w:spacing w:before="0" w:after="40" w:line="240" w:lineRule="auto"/>
        <w:ind w:left="1100" w:right="0" w:firstLine="0"/>
        <w:jc w:val="both"/>
        <w:rPr>
          <w:sz w:val="24"/>
          <w:szCs w:val="24"/>
        </w:rPr>
      </w:pPr>
      <w:bookmarkStart w:id="669" w:name="bookmark669"/>
      <w:bookmarkStart w:id="670" w:name="bookmark670"/>
      <w:bookmarkStart w:id="671" w:name="bookmark671"/>
      <w:r>
        <w:rPr>
          <w:color w:val="000000"/>
          <w:spacing w:val="0"/>
          <w:w w:val="100"/>
          <w:position w:val="0"/>
          <w:sz w:val="24"/>
          <w:szCs w:val="24"/>
        </w:rPr>
        <w:t>二'注册会计师的责任</w:t>
      </w:r>
      <w:bookmarkEnd w:id="669"/>
      <w:bookmarkEnd w:id="670"/>
      <w:bookmarkEnd w:id="671"/>
    </w:p>
    <w:p>
      <w:pPr>
        <w:pStyle w:val="Style14"/>
        <w:keepNext w:val="0"/>
        <w:keepLines w:val="0"/>
        <w:widowControl w:val="0"/>
        <w:shd w:val="clear" w:color="auto" w:fill="auto"/>
        <w:bidi w:val="0"/>
        <w:spacing w:before="0" w:after="0"/>
        <w:ind w:left="620" w:right="0"/>
        <w:jc w:val="both"/>
      </w:pPr>
      <w:r>
        <w:rPr>
          <w:b w:val="0"/>
          <w:bCs w:val="0"/>
          <w:color w:val="000000"/>
          <w:spacing w:val="0"/>
          <w:w w:val="100"/>
          <w:position w:val="0"/>
          <w:sz w:val="24"/>
          <w:szCs w:val="24"/>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14"/>
        <w:keepNext w:val="0"/>
        <w:keepLines w:val="0"/>
        <w:widowControl w:val="0"/>
        <w:shd w:val="clear" w:color="auto" w:fill="auto"/>
        <w:bidi w:val="0"/>
        <w:spacing w:before="0" w:after="40" w:line="490" w:lineRule="exact"/>
        <w:ind w:left="620" w:right="0"/>
        <w:jc w:val="both"/>
      </w:pPr>
      <w:r>
        <w:rPr>
          <w:b w:val="0"/>
          <w:bCs w:val="0"/>
          <w:color w:val="000000"/>
          <w:spacing w:val="0"/>
          <w:w w:val="100"/>
          <w:position w:val="0"/>
          <w:sz w:val="24"/>
          <w:szCs w:val="24"/>
        </w:rPr>
        <w:t xml:space="preserve">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w:t>
      </w:r>
      <w:r>
        <w:rPr>
          <w:b w:val="0"/>
          <w:bCs w:val="0"/>
          <w:color w:val="000000"/>
          <w:spacing w:val="0"/>
          <w:w w:val="100"/>
          <w:position w:val="0"/>
          <w:sz w:val="24"/>
          <w:szCs w:val="24"/>
        </w:rPr>
        <w:t>公允列报相关的内部控制，以设计恰当的审计程序，但目的并非对内部控制的有 效性发表意见。审计工作还包括评价管理层选用会计政策的恰当性和作出会计估 计的合理性，以及评价财务报表的总体列报。</w:t>
      </w:r>
    </w:p>
    <w:p>
      <w:pPr>
        <w:pStyle w:val="Style14"/>
        <w:keepNext w:val="0"/>
        <w:keepLines w:val="0"/>
        <w:widowControl w:val="0"/>
        <w:shd w:val="clear" w:color="auto" w:fill="auto"/>
        <w:bidi w:val="0"/>
        <w:spacing w:before="0" w:after="740" w:line="461" w:lineRule="exact"/>
        <w:ind w:left="620" w:right="0"/>
        <w:jc w:val="both"/>
      </w:pPr>
      <w:r>
        <w:rPr>
          <w:b w:val="0"/>
          <w:bCs w:val="0"/>
          <w:color w:val="000000"/>
          <w:spacing w:val="0"/>
          <w:w w:val="100"/>
          <w:position w:val="0"/>
          <w:sz w:val="24"/>
          <w:szCs w:val="24"/>
        </w:rPr>
        <w:t>我们相信，我们获取的审计证据是充分、适当的，为发表审计意见提供了基 础。</w:t>
      </w:r>
    </w:p>
    <w:p>
      <w:pPr>
        <w:pStyle w:val="Style12"/>
        <w:keepNext/>
        <w:keepLines/>
        <w:widowControl w:val="0"/>
        <w:shd w:val="clear" w:color="auto" w:fill="auto"/>
        <w:tabs>
          <w:tab w:pos="1557" w:val="left"/>
        </w:tabs>
        <w:bidi w:val="0"/>
        <w:spacing w:before="0" w:after="40" w:line="240" w:lineRule="auto"/>
        <w:ind w:left="1040" w:right="0" w:firstLine="0"/>
        <w:jc w:val="both"/>
        <w:rPr>
          <w:sz w:val="24"/>
          <w:szCs w:val="24"/>
        </w:rPr>
      </w:pPr>
      <w:bookmarkStart w:id="672" w:name="bookmark672"/>
      <w:bookmarkStart w:id="673" w:name="bookmark673"/>
      <w:bookmarkStart w:id="674" w:name="bookmark674"/>
      <w:bookmarkStart w:id="675" w:name="bookmark675"/>
      <w:r>
        <w:rPr>
          <w:color w:val="000000"/>
          <w:spacing w:val="0"/>
          <w:w w:val="100"/>
          <w:position w:val="0"/>
          <w:sz w:val="24"/>
          <w:szCs w:val="24"/>
        </w:rPr>
        <w:t>三</w:t>
      </w:r>
      <w:bookmarkEnd w:id="674"/>
      <w:r>
        <w:rPr>
          <w:color w:val="000000"/>
          <w:spacing w:val="0"/>
          <w:w w:val="100"/>
          <w:position w:val="0"/>
          <w:sz w:val="24"/>
          <w:szCs w:val="24"/>
        </w:rPr>
        <w:t>、</w:t>
        <w:tab/>
        <w:t>审计意见</w:t>
      </w:r>
      <w:bookmarkEnd w:id="672"/>
      <w:bookmarkEnd w:id="673"/>
      <w:bookmarkEnd w:id="675"/>
    </w:p>
    <w:p>
      <w:pPr>
        <w:pStyle w:val="Style14"/>
        <w:keepNext w:val="0"/>
        <w:keepLines w:val="0"/>
        <w:widowControl w:val="0"/>
        <w:shd w:val="clear" w:color="auto" w:fill="auto"/>
        <w:bidi w:val="0"/>
        <w:spacing w:before="0" w:after="740" w:line="456" w:lineRule="exact"/>
        <w:ind w:left="620" w:right="0"/>
        <w:jc w:val="both"/>
      </w:pPr>
      <w:r>
        <w:rPr>
          <w:b w:val="0"/>
          <w:bCs w:val="0"/>
          <w:color w:val="000000"/>
          <w:spacing w:val="0"/>
          <w:w w:val="100"/>
          <w:position w:val="0"/>
          <w:sz w:val="24"/>
          <w:szCs w:val="24"/>
        </w:rPr>
        <w:t>我们认为，利欧股份公司财务报表在所有重大方面按照企业会计准则的规定 编制，公允反映了利欧股份公司</w:t>
      </w:r>
      <w:r>
        <w:rPr>
          <w:b w:val="0"/>
          <w:bCs w:val="0"/>
          <w:color w:val="000000"/>
          <w:spacing w:val="0"/>
          <w:w w:val="100"/>
          <w:position w:val="0"/>
          <w:sz w:val="24"/>
          <w:szCs w:val="24"/>
        </w:rPr>
        <w:t>2016</w:t>
      </w:r>
      <w:r>
        <w:rPr>
          <w:b w:val="0"/>
          <w:bCs w:val="0"/>
          <w:color w:val="000000"/>
          <w:spacing w:val="0"/>
          <w:w w:val="100"/>
          <w:position w:val="0"/>
          <w:sz w:val="24"/>
          <w:szCs w:val="24"/>
        </w:rPr>
        <w:t>年</w:t>
      </w:r>
      <w:r>
        <w:rPr>
          <w:b w:val="0"/>
          <w:bCs w:val="0"/>
          <w:color w:val="000000"/>
          <w:spacing w:val="0"/>
          <w:w w:val="100"/>
          <w:position w:val="0"/>
          <w:sz w:val="24"/>
          <w:szCs w:val="24"/>
        </w:rPr>
        <w:t>12</w:t>
      </w:r>
      <w:r>
        <w:rPr>
          <w:b w:val="0"/>
          <w:bCs w:val="0"/>
          <w:color w:val="000000"/>
          <w:spacing w:val="0"/>
          <w:w w:val="100"/>
          <w:position w:val="0"/>
          <w:sz w:val="24"/>
          <w:szCs w:val="24"/>
        </w:rPr>
        <w:t>月</w:t>
      </w:r>
      <w:r>
        <w:rPr>
          <w:b w:val="0"/>
          <w:bCs w:val="0"/>
          <w:color w:val="000000"/>
          <w:spacing w:val="0"/>
          <w:w w:val="100"/>
          <w:position w:val="0"/>
          <w:sz w:val="24"/>
          <w:szCs w:val="24"/>
        </w:rPr>
        <w:t>31</w:t>
      </w:r>
      <w:r>
        <w:rPr>
          <w:b w:val="0"/>
          <w:bCs w:val="0"/>
          <w:color w:val="000000"/>
          <w:spacing w:val="0"/>
          <w:w w:val="100"/>
          <w:position w:val="0"/>
          <w:sz w:val="24"/>
          <w:szCs w:val="24"/>
        </w:rPr>
        <w:t>日的合并及母公司财务状况， 以及</w:t>
      </w:r>
      <w:r>
        <w:rPr>
          <w:b w:val="0"/>
          <w:bCs w:val="0"/>
          <w:color w:val="000000"/>
          <w:spacing w:val="0"/>
          <w:w w:val="100"/>
          <w:position w:val="0"/>
          <w:sz w:val="24"/>
          <w:szCs w:val="24"/>
        </w:rPr>
        <w:t>2016</w:t>
      </w:r>
      <w:r>
        <w:rPr>
          <w:b w:val="0"/>
          <w:bCs w:val="0"/>
          <w:color w:val="000000"/>
          <w:spacing w:val="0"/>
          <w:w w:val="100"/>
          <w:position w:val="0"/>
          <w:sz w:val="24"/>
          <w:szCs w:val="24"/>
        </w:rPr>
        <w:t>年度的合并及母公司经营成果和现金流量。</w:t>
      </w:r>
    </w:p>
    <w:p>
      <w:pPr>
        <w:pStyle w:val="Style12"/>
        <w:keepNext/>
        <w:keepLines/>
        <w:widowControl w:val="0"/>
        <w:shd w:val="clear" w:color="auto" w:fill="auto"/>
        <w:tabs>
          <w:tab w:pos="1557" w:val="left"/>
        </w:tabs>
        <w:bidi w:val="0"/>
        <w:spacing w:before="0" w:after="40" w:line="240" w:lineRule="auto"/>
        <w:ind w:left="1040" w:right="0" w:firstLine="0"/>
        <w:jc w:val="both"/>
        <w:rPr>
          <w:sz w:val="24"/>
          <w:szCs w:val="24"/>
        </w:rPr>
      </w:pPr>
      <w:bookmarkStart w:id="676" w:name="bookmark676"/>
      <w:bookmarkStart w:id="677" w:name="bookmark677"/>
      <w:bookmarkStart w:id="678" w:name="bookmark678"/>
      <w:bookmarkStart w:id="679" w:name="bookmark679"/>
      <w:r>
        <w:rPr>
          <w:color w:val="000000"/>
          <w:spacing w:val="0"/>
          <w:w w:val="100"/>
          <w:position w:val="0"/>
          <w:sz w:val="24"/>
          <w:szCs w:val="24"/>
        </w:rPr>
        <w:t>四</w:t>
      </w:r>
      <w:bookmarkEnd w:id="678"/>
      <w:r>
        <w:rPr>
          <w:color w:val="000000"/>
          <w:spacing w:val="0"/>
          <w:w w:val="100"/>
          <w:position w:val="0"/>
          <w:sz w:val="24"/>
          <w:szCs w:val="24"/>
        </w:rPr>
        <w:t>、</w:t>
        <w:tab/>
        <w:t>强调事项</w:t>
      </w:r>
      <w:bookmarkEnd w:id="676"/>
      <w:bookmarkEnd w:id="677"/>
      <w:bookmarkEnd w:id="679"/>
    </w:p>
    <w:p>
      <w:pPr>
        <w:pStyle w:val="Style14"/>
        <w:keepNext w:val="0"/>
        <w:keepLines w:val="0"/>
        <w:widowControl w:val="0"/>
        <w:shd w:val="clear" w:color="auto" w:fill="auto"/>
        <w:bidi w:val="0"/>
        <w:spacing w:before="0" w:after="1340" w:line="466" w:lineRule="exact"/>
        <w:ind w:left="620" w:right="0"/>
        <w:jc w:val="both"/>
      </w:pPr>
      <w:r>
        <w:rPr>
          <w:b w:val="0"/>
          <w:bCs w:val="0"/>
          <w:color w:val="000000"/>
          <w:spacing w:val="0"/>
          <w:w w:val="100"/>
          <w:position w:val="0"/>
          <w:sz w:val="24"/>
          <w:szCs w:val="24"/>
        </w:rPr>
        <w:t>我们提醒财务报表使用者关注，根据中国证券监督管理委员会浙江监管局 《行政监管措施决定书》</w:t>
      </w:r>
      <w:r>
        <w:rPr>
          <w:b w:val="0"/>
          <w:bCs w:val="0"/>
          <w:color w:val="000000"/>
          <w:spacing w:val="0"/>
          <w:w w:val="100"/>
          <w:position w:val="0"/>
          <w:sz w:val="24"/>
          <w:szCs w:val="24"/>
        </w:rPr>
        <w:t>（</w:t>
      </w:r>
      <w:r>
        <w:rPr>
          <w:b w:val="0"/>
          <w:bCs w:val="0"/>
          <w:color w:val="000000"/>
          <w:spacing w:val="0"/>
          <w:w w:val="100"/>
          <w:position w:val="0"/>
          <w:sz w:val="24"/>
          <w:szCs w:val="24"/>
        </w:rPr>
        <w:t>〔</w:t>
      </w:r>
      <w:r>
        <w:rPr>
          <w:b w:val="0"/>
          <w:bCs w:val="0"/>
          <w:color w:val="000000"/>
          <w:spacing w:val="0"/>
          <w:w w:val="100"/>
          <w:position w:val="0"/>
          <w:sz w:val="24"/>
          <w:szCs w:val="24"/>
        </w:rPr>
        <w:t>2017</w:t>
      </w:r>
      <w:r>
        <w:rPr>
          <w:b w:val="0"/>
          <w:bCs w:val="0"/>
          <w:color w:val="000000"/>
          <w:spacing w:val="0"/>
          <w:w w:val="100"/>
          <w:position w:val="0"/>
          <w:sz w:val="24"/>
          <w:szCs w:val="24"/>
        </w:rPr>
        <w:t>〕</w:t>
      </w:r>
      <w:r>
        <w:rPr>
          <w:b w:val="0"/>
          <w:bCs w:val="0"/>
          <w:color w:val="000000"/>
          <w:spacing w:val="0"/>
          <w:w w:val="100"/>
          <w:position w:val="0"/>
          <w:sz w:val="24"/>
          <w:szCs w:val="24"/>
        </w:rPr>
        <w:t>51</w:t>
      </w:r>
      <w:r>
        <w:rPr>
          <w:b w:val="0"/>
          <w:bCs w:val="0"/>
          <w:color w:val="000000"/>
          <w:spacing w:val="0"/>
          <w:w w:val="100"/>
          <w:position w:val="0"/>
          <w:sz w:val="24"/>
          <w:szCs w:val="24"/>
        </w:rPr>
        <w:t>号），利欧股份公司对管理层于</w:t>
      </w:r>
      <w:r>
        <w:rPr>
          <w:b w:val="0"/>
          <w:bCs w:val="0"/>
          <w:color w:val="000000"/>
          <w:spacing w:val="0"/>
          <w:w w:val="100"/>
          <w:position w:val="0"/>
          <w:sz w:val="24"/>
          <w:szCs w:val="24"/>
        </w:rPr>
        <w:t>2017</w:t>
      </w:r>
      <w:r>
        <w:rPr>
          <w:b w:val="0"/>
          <w:bCs w:val="0"/>
          <w:color w:val="000000"/>
          <w:spacing w:val="0"/>
          <w:w w:val="100"/>
          <w:position w:val="0"/>
          <w:sz w:val="24"/>
          <w:szCs w:val="24"/>
        </w:rPr>
        <w:t>年</w:t>
      </w:r>
      <w:r>
        <w:rPr>
          <w:b w:val="0"/>
          <w:bCs w:val="0"/>
          <w:color w:val="000000"/>
          <w:spacing w:val="0"/>
          <w:w w:val="100"/>
          <w:position w:val="0"/>
          <w:sz w:val="24"/>
          <w:szCs w:val="24"/>
        </w:rPr>
        <w:t xml:space="preserve">3 </w:t>
      </w:r>
      <w:r>
        <w:rPr>
          <w:b w:val="0"/>
          <w:bCs w:val="0"/>
          <w:color w:val="000000"/>
          <w:spacing w:val="0"/>
          <w:w w:val="100"/>
          <w:position w:val="0"/>
          <w:sz w:val="24"/>
          <w:szCs w:val="24"/>
        </w:rPr>
        <w:t>月</w:t>
      </w:r>
      <w:r>
        <w:rPr>
          <w:b w:val="0"/>
          <w:bCs w:val="0"/>
          <w:color w:val="000000"/>
          <w:spacing w:val="0"/>
          <w:w w:val="100"/>
          <w:position w:val="0"/>
          <w:sz w:val="24"/>
          <w:szCs w:val="24"/>
        </w:rPr>
        <w:t>30</w:t>
      </w:r>
      <w:r>
        <w:rPr>
          <w:b w:val="0"/>
          <w:bCs w:val="0"/>
          <w:color w:val="000000"/>
          <w:spacing w:val="0"/>
          <w:w w:val="100"/>
          <w:position w:val="0"/>
          <w:sz w:val="24"/>
          <w:szCs w:val="24"/>
        </w:rPr>
        <w:t>日批准报出的</w:t>
      </w:r>
      <w:r>
        <w:rPr>
          <w:b w:val="0"/>
          <w:bCs w:val="0"/>
          <w:color w:val="000000"/>
          <w:spacing w:val="0"/>
          <w:w w:val="100"/>
          <w:position w:val="0"/>
          <w:sz w:val="24"/>
          <w:szCs w:val="24"/>
        </w:rPr>
        <w:t>2016</w:t>
      </w:r>
      <w:r>
        <w:rPr>
          <w:b w:val="0"/>
          <w:bCs w:val="0"/>
          <w:color w:val="000000"/>
          <w:spacing w:val="0"/>
          <w:w w:val="100"/>
          <w:position w:val="0"/>
          <w:sz w:val="24"/>
          <w:szCs w:val="24"/>
        </w:rPr>
        <w:t>年度财务报表进行了追溯调整，具体差异说明详见财务 报表附注其他重要事项所述。本段内容不影响已发表的审计意见。</w:t>
      </w:r>
    </w:p>
    <w:p>
      <w:pPr>
        <w:pStyle w:val="Style39"/>
        <w:keepNext w:val="0"/>
        <w:keepLines w:val="0"/>
        <w:widowControl w:val="0"/>
        <w:shd w:val="clear" w:color="auto" w:fill="auto"/>
        <w:tabs>
          <w:tab w:pos="5136" w:val="left"/>
        </w:tabs>
        <w:bidi w:val="0"/>
        <w:spacing w:before="0" w:after="580" w:line="240" w:lineRule="auto"/>
        <w:ind w:left="1040" w:right="0" w:firstLine="0"/>
        <w:jc w:val="left"/>
      </w:pPr>
      <w:r>
        <w:rPr>
          <w:color w:val="000000"/>
          <w:spacing w:val="0"/>
          <w:w w:val="100"/>
          <w:position w:val="0"/>
        </w:rPr>
        <w:t>天健会计师事务所（特殊普通合伙）</w:t>
        <w:tab/>
        <w:t>中国注册会计师：沃巍勇</w:t>
      </w:r>
    </w:p>
    <w:p>
      <w:pPr>
        <w:pStyle w:val="Style39"/>
        <w:keepNext w:val="0"/>
        <w:keepLines w:val="0"/>
        <w:widowControl w:val="0"/>
        <w:shd w:val="clear" w:color="auto" w:fill="auto"/>
        <w:tabs>
          <w:tab w:pos="5136" w:val="left"/>
        </w:tabs>
        <w:bidi w:val="0"/>
        <w:spacing w:before="0" w:after="1260" w:line="240" w:lineRule="auto"/>
        <w:ind w:left="1460" w:right="0" w:firstLine="0"/>
        <w:jc w:val="left"/>
      </w:pPr>
      <w:r>
        <w:rPr>
          <w:color w:val="000000"/>
          <w:spacing w:val="0"/>
          <w:w w:val="100"/>
          <w:position w:val="0"/>
        </w:rPr>
        <w:t>中国•杭州</w:t>
        <w:tab/>
        <w:t>中国注册会计师：罗联明</w:t>
      </w:r>
    </w:p>
    <w:p>
      <w:pPr>
        <w:pStyle w:val="Style14"/>
        <w:keepNext w:val="0"/>
        <w:keepLines w:val="0"/>
        <w:widowControl w:val="0"/>
        <w:shd w:val="clear" w:color="auto" w:fill="auto"/>
        <w:bidi w:val="0"/>
        <w:spacing w:before="0" w:after="0" w:line="240" w:lineRule="auto"/>
        <w:ind w:left="0" w:right="620" w:firstLine="0"/>
        <w:jc w:val="right"/>
      </w:pPr>
      <w:r>
        <w:rPr>
          <w:b w:val="0"/>
          <w:bCs w:val="0"/>
          <w:color w:val="000000"/>
          <w:spacing w:val="0"/>
          <w:w w:val="100"/>
          <w:position w:val="0"/>
          <w:sz w:val="24"/>
          <w:szCs w:val="24"/>
        </w:rPr>
        <w:t>二</w:t>
      </w:r>
      <w:r>
        <w:rPr>
          <w:b w:val="0"/>
          <w:bCs w:val="0"/>
          <w:color w:val="000000"/>
          <w:spacing w:val="0"/>
          <w:w w:val="100"/>
          <w:position w:val="0"/>
          <w:sz w:val="24"/>
          <w:szCs w:val="24"/>
        </w:rPr>
        <w:t>O</w:t>
      </w:r>
      <w:r>
        <w:rPr>
          <w:b w:val="0"/>
          <w:bCs w:val="0"/>
          <w:color w:val="000000"/>
          <w:spacing w:val="0"/>
          <w:w w:val="100"/>
          <w:position w:val="0"/>
          <w:sz w:val="24"/>
          <w:szCs w:val="24"/>
        </w:rPr>
        <w:t>一^年八月三十日</w:t>
      </w:r>
      <w:r>
        <w:br w:type="page"/>
      </w:r>
    </w:p>
    <w:p>
      <w:pPr>
        <w:pStyle w:val="Style26"/>
        <w:keepNext/>
        <w:keepLines/>
        <w:widowControl w:val="0"/>
        <w:shd w:val="clear" w:color="auto" w:fill="auto"/>
        <w:bidi w:val="0"/>
        <w:spacing w:before="0" w:after="320" w:line="240" w:lineRule="auto"/>
        <w:ind w:left="0" w:right="0" w:firstLine="620"/>
        <w:jc w:val="left"/>
      </w:pPr>
      <w:bookmarkStart w:id="680" w:name="bookmark680"/>
      <w:bookmarkStart w:id="681" w:name="bookmark681"/>
      <w:bookmarkStart w:id="682" w:name="bookmark682"/>
      <w:r>
        <w:rPr>
          <w:color w:val="000000"/>
          <w:spacing w:val="0"/>
          <w:w w:val="100"/>
          <w:position w:val="0"/>
          <w:sz w:val="24"/>
          <w:szCs w:val="24"/>
        </w:rPr>
        <w:t>二、财务报表</w:t>
      </w:r>
      <w:bookmarkEnd w:id="680"/>
      <w:bookmarkEnd w:id="681"/>
      <w:bookmarkEnd w:id="682"/>
    </w:p>
    <w:p>
      <w:pPr>
        <w:pStyle w:val="Style31"/>
        <w:keepNext w:val="0"/>
        <w:keepLines w:val="0"/>
        <w:widowControl w:val="0"/>
        <w:shd w:val="clear" w:color="auto" w:fill="auto"/>
        <w:bidi w:val="0"/>
        <w:spacing w:before="0" w:after="320" w:line="240" w:lineRule="auto"/>
        <w:ind w:left="0" w:right="0" w:firstLine="62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20" w:line="240" w:lineRule="auto"/>
        <w:ind w:left="0" w:right="0" w:firstLine="62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、合并资产负债表</w:t>
      </w:r>
      <w:bookmarkEnd w:id="683"/>
      <w:bookmarkEnd w:id="684"/>
      <w:bookmarkEnd w:id="686"/>
    </w:p>
    <w:p>
      <w:pPr>
        <w:pStyle w:val="Style31"/>
        <w:keepNext w:val="0"/>
        <w:keepLines w:val="0"/>
        <w:widowControl w:val="0"/>
        <w:shd w:val="clear" w:color="auto" w:fill="auto"/>
        <w:bidi w:val="0"/>
        <w:spacing w:before="0" w:after="80" w:line="240" w:lineRule="auto"/>
        <w:ind w:left="0" w:right="0" w:firstLine="620"/>
        <w:jc w:val="left"/>
      </w:pPr>
      <w:r>
        <w:rPr>
          <w:color w:val="000000"/>
          <w:spacing w:val="0"/>
          <w:w w:val="100"/>
          <w:position w:val="0"/>
        </w:rPr>
        <w:t>编制单位：利欧集团股份有限公司</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688,077,622.88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770,546,898.26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93,032,380.67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76,516,288.16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2,812,089,692.02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1,967,701,268.69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189,798,025.74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130,824,750.89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258,663,374.16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147,363,692.02</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371,748,466.95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364,244,083.05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166,727,710.69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78,052,893.18</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4,580,137,273.11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3,535,249,874.25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589,776,800.00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102,151,800.00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426,591,351.54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110,841,914.89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3,384,646.55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3,589,412.75</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403,512,094.37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449,150,309.69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464,863,584.94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261,561,520.65</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416,286,191.93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454,899,356.94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3,851,330,963.26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3,166,166,351.19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14,786,949.74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12,817,004.43</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64,340,387.30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43,830,710.54</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437,679,635.56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259,769,319.84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6,672,552,605.19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4,864,777,700.92</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11,252,689,878.30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8,400,027,575.17</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783,402,190.00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98,207,177.51</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10,930,847.50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33,285,615.00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129,640,622.52</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1,456,003,816.50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1,139,339,476.54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245,552,839.27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136,197,330.05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94,304,863.02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85,344,208.04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89,678,349.28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103,815,577.31</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1,525,107.37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 xml:space="preserve">784, </w:t>
            </w:r>
            <w:r>
              <w:rPr>
                <w:color w:val="000000"/>
                <w:spacing w:val="0"/>
                <w:w w:val="100"/>
                <w:position w:val="0"/>
                <w:sz w:val="17"/>
                <w:szCs w:val="17"/>
              </w:rPr>
              <w:t>103.32</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504,422,113.84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297,037,187.57</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82,500,000.00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27,500,000.00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3,290,674,894.28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2,028,796,530.36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208,500,000.00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290,000,000.00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25,567,100.02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25,060,515.28</w:t>
            </w: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206,250,000.00</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206,250,000.00</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180" w:right="0" w:firstLine="0"/>
              <w:jc w:val="both"/>
            </w:pPr>
            <w:r>
              <w:rPr>
                <w:color w:val="000000"/>
                <w:spacing w:val="0"/>
                <w:w w:val="100"/>
                <w:position w:val="0"/>
                <w:sz w:val="17"/>
                <w:szCs w:val="17"/>
              </w:rPr>
              <w:t>1,790,575.76</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2,533,875.85</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62,450,671.82</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57,711,429.79</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504,558,347.60</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581,555,820.92</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3,795,233,241.88</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2,610,352,351.28</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586" w:h="7454"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1,606,698,532.00</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1,509,427,649.00</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4,589,691,217.54</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3,304,787,781.59</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254,139,660.00</w:t>
            </w: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-489,382.81</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-591,983.01</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180" w:right="0" w:firstLine="0"/>
              <w:jc w:val="both"/>
            </w:pPr>
            <w:r>
              <w:rPr>
                <w:color w:val="000000"/>
                <w:spacing w:val="0"/>
                <w:w w:val="100"/>
                <w:position w:val="0"/>
                <w:sz w:val="17"/>
                <w:szCs w:val="17"/>
              </w:rPr>
              <w:t>2,782,410.32</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1,465,721.23</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115,337,225.28</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110,692,457.45</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7454"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1,310,607,958.03</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798,002,664.68</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7,370,488,300.36</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5,723,784,290.94</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86,968,336.06</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65,890,932.95</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7,457,456,636.42</w:t>
            </w:r>
          </w:p>
        </w:tc>
        <w:tc>
          <w:tcPr>
            <w:tcBorders>
              <w:top w:val="single" w:sz="4"/>
              <w:left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5,789,675,223.89</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11,252,689,878.30</w:t>
            </w:r>
          </w:p>
        </w:tc>
        <w:tc>
          <w:tcPr>
            <w:tcBorders>
              <w:top w:val="single" w:sz="4"/>
              <w:left w:val="single" w:sz="4"/>
              <w:bottom w:val="single" w:sz="4"/>
              <w:right w:val="single" w:sz="4"/>
            </w:tcBorders>
            <w:shd w:val="clear" w:color="auto" w:fill="FFFFFF"/>
            <w:vAlign w:val="center"/>
          </w:tcPr>
          <w:p>
            <w:pPr>
              <w:pStyle w:val="Style16"/>
              <w:keepNext w:val="0"/>
              <w:keepLines w:val="0"/>
              <w:framePr w:w="9586" w:h="7454" w:vSpace="533"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8,400,027,575.17</w:t>
            </w:r>
          </w:p>
        </w:tc>
      </w:tr>
    </w:tbl>
    <w:p>
      <w:pPr>
        <w:pStyle w:val="Style29"/>
        <w:keepNext w:val="0"/>
        <w:keepLines w:val="0"/>
        <w:framePr w:w="1637" w:h="235" w:hSpace="7949" w:wrap="notBeside" w:vAnchor="text" w:hAnchor="text" w:x="620" w:y="7753"/>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29"/>
        <w:keepNext w:val="0"/>
        <w:keepLines w:val="0"/>
        <w:framePr w:w="2352" w:h="230" w:hSpace="7234" w:wrap="notBeside" w:vAnchor="text" w:hAnchor="text" w:x="3486" w:y="7753"/>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29"/>
        <w:keepNext w:val="0"/>
        <w:keepLines w:val="0"/>
        <w:framePr w:w="2002" w:h="235" w:hSpace="7584" w:wrap="notBeside" w:vAnchor="text" w:hAnchor="text" w:x="6966" w:y="7753"/>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pPr>
    </w:p>
    <w:p>
      <w:pPr>
        <w:pStyle w:val="Style35"/>
        <w:keepNext/>
        <w:keepLines/>
        <w:widowControl w:val="0"/>
        <w:shd w:val="clear" w:color="auto" w:fill="auto"/>
        <w:bidi w:val="0"/>
        <w:spacing w:before="0" w:after="300" w:line="240" w:lineRule="auto"/>
        <w:ind w:left="0" w:right="0" w:firstLine="62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、母公司资产负债表</w:t>
      </w:r>
      <w:bookmarkEnd w:id="687"/>
      <w:bookmarkEnd w:id="688"/>
      <w:bookmarkEnd w:id="690"/>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28,943,378.93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282,734,294.72</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1,741,507.00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6,937,745.16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52,838,515.60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368,973,696.13</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117,116,241.17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57,983,092.96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890,873,233.31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654,378,618.61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21,770,149.65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155,349,932.04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11,248,694.40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1,124,531,720.06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1,526,357,379.62</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583,526,800.00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102,151,800.00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150,500,000.00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150,500,000.00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5,794,126,732.36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4,513,449,809.91</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25,618,826.30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150,799,780.21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293,477,535.00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214,646,102.44</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115,119,523.92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119,969,455.53</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7,948,570.63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8,687,447.86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17,742,692.62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9,711,188.41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123,691,905.56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120,906,088.83</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7,111,752,586.39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5,390,821,673.19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8,236,284,306.45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6,917,179,052.81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418,500,000.00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30,347,177.51</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10,930,847.50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75,000,000.00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53,211,996.51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201,885,214.40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24,220,785.68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37,068,976.56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4,799,396.02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24,270,201.24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2,984,436.81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13,315,570.71</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1,036,004.53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671,169.47</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346,302,017.98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231,492,827.90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82,500,000.00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27,500,000.00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933,554,637.53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652,481,985.29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197,500,000.00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290,000,000.00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206,250,000.00</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206,250,000.00</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43,343,944.95</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41,146,711.83</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447,093,944.95</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537,396,711.83</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1,380,648,582.48</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1,189,878,697.12</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1,606,698,532.00</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1,509,427,649.00</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4,593,049,304.43</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3,309,010,007.96</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254,139,660.00</w:t>
            </w: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7454"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7454" w:vSpace="274"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115,337,225.28</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110,692,457.45</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794,690,322.26</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 xml:space="preserve">798, </w:t>
            </w:r>
            <w:r>
              <w:rPr>
                <w:color w:val="000000"/>
                <w:spacing w:val="0"/>
                <w:w w:val="100"/>
                <w:position w:val="0"/>
                <w:sz w:val="17"/>
                <w:szCs w:val="17"/>
              </w:rPr>
              <w:t>170,241.28</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6,855,635,723.97</w:t>
            </w:r>
          </w:p>
        </w:tc>
        <w:tc>
          <w:tcPr>
            <w:tcBorders>
              <w:top w:val="single" w:sz="4"/>
              <w:left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5,727,300,355.69</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8,236,284,306.45</w:t>
            </w:r>
          </w:p>
        </w:tc>
        <w:tc>
          <w:tcPr>
            <w:tcBorders>
              <w:top w:val="single" w:sz="4"/>
              <w:left w:val="single" w:sz="4"/>
              <w:bottom w:val="single" w:sz="4"/>
              <w:right w:val="single" w:sz="4"/>
            </w:tcBorders>
            <w:shd w:val="clear" w:color="auto" w:fill="FFFFFF"/>
            <w:vAlign w:val="center"/>
          </w:tcPr>
          <w:p>
            <w:pPr>
              <w:pStyle w:val="Style16"/>
              <w:keepNext w:val="0"/>
              <w:keepLines w:val="0"/>
              <w:framePr w:w="9586" w:h="7454" w:vSpace="274"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6,917,179,052.81</w:t>
            </w:r>
          </w:p>
        </w:tc>
      </w:tr>
    </w:tbl>
    <w:p>
      <w:pPr>
        <w:pStyle w:val="Style29"/>
        <w:keepNext w:val="0"/>
        <w:keepLines w:val="0"/>
        <w:framePr w:w="1656" w:h="235" w:hSpace="7930" w:wrap="notBeside" w:vAnchor="text" w:hAnchor="text" w:x="620" w:y="7494"/>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29"/>
        <w:keepNext w:val="0"/>
        <w:keepLines w:val="0"/>
        <w:framePr w:w="2462" w:h="230" w:hSpace="7124" w:wrap="notBeside" w:vAnchor="text" w:hAnchor="text" w:x="3414" w:y="7494"/>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29"/>
        <w:keepNext w:val="0"/>
        <w:keepLines w:val="0"/>
        <w:framePr w:w="2026" w:h="235" w:hSpace="7560" w:wrap="notBeside" w:vAnchor="text" w:hAnchor="text" w:x="6913" w:y="7494"/>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pPr>
    </w:p>
    <w:p>
      <w:pPr>
        <w:pStyle w:val="Style35"/>
        <w:keepNext/>
        <w:keepLines/>
        <w:widowControl w:val="0"/>
        <w:shd w:val="clear" w:color="auto" w:fill="auto"/>
        <w:bidi w:val="0"/>
        <w:spacing w:before="0" w:after="300" w:line="240" w:lineRule="auto"/>
        <w:ind w:left="0" w:right="0" w:firstLine="62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、合并利润表</w:t>
      </w:r>
      <w:bookmarkEnd w:id="691"/>
      <w:bookmarkEnd w:id="692"/>
      <w:bookmarkEnd w:id="694"/>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3086"/>
        <w:gridCol w:w="3211"/>
        <w:gridCol w:w="3283"/>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7,288,538,386.03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4,392,227,658.28</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7,288,538,386.03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4,392,227,658.28</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6,684,033,363.49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4,131,759,834.26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5,738,414,105.91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3,383,805,188.79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3"/>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34,866,497.81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32,891,664.87</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341,156,370.05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298,273,509.39</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432,548,019.98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361,626,872.51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25,666,315.28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10,620,156.36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111,382,054.46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44,542,442.34</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10,930,847.50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-8,597,505.00</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37,107,478.25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3,231,153.08</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17,539,082.84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2,346,486.85</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652,543,348.29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255,101,472.10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42,372,179.43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40,861,312.96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2,890,423.60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269,183.24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8,452,505.03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8,784,257.18</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855,719.46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964,927.65</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695,899,404.39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287,178,527.88</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106,076,870.28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47,203,761.25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580,386,152.41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239,974,766.63</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562,532,890.65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225,410,543.63</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17,853,261.76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7"/>
                <w:szCs w:val="17"/>
              </w:rPr>
              <w:t>14,564,223.00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117,807.61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1,105,322.98</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102,600.20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1,080,675.38</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7"/>
                <w:szCs w:val="17"/>
              </w:rPr>
              <w:t>1.</w:t>
            </w:r>
            <w:r>
              <w:rPr>
                <w:color w:val="000000"/>
                <w:spacing w:val="0"/>
                <w:w w:val="100"/>
                <w:position w:val="0"/>
              </w:rPr>
              <w:t>重新计量设定受益计划</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8" w:lineRule="exact"/>
              <w:ind w:left="0" w:right="0" w:firstLine="920"/>
              <w:jc w:val="both"/>
            </w:pPr>
            <w:r>
              <w:rPr>
                <w:color w:val="000000"/>
                <w:spacing w:val="0"/>
                <w:w w:val="100"/>
                <w:position w:val="0"/>
                <w:sz w:val="17"/>
                <w:szCs w:val="17"/>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102,600.20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1,080,675.38</w:t>
            </w:r>
          </w:p>
        </w:tc>
      </w:tr>
      <w:tr>
        <w:trPr>
          <w:trHeight w:val="79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8" w:lineRule="exact"/>
              <w:ind w:left="0" w:right="0" w:firstLine="920"/>
              <w:jc w:val="both"/>
            </w:pPr>
            <w:r>
              <w:rPr>
                <w:color w:val="000000"/>
                <w:spacing w:val="0"/>
                <w:w w:val="100"/>
                <w:position w:val="0"/>
                <w:sz w:val="17"/>
                <w:szCs w:val="17"/>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5" w:lineRule="exact"/>
              <w:ind w:left="0" w:right="0" w:firstLine="920"/>
              <w:jc w:val="both"/>
            </w:pPr>
            <w:r>
              <w:rPr>
                <w:color w:val="000000"/>
                <w:spacing w:val="0"/>
                <w:w w:val="100"/>
                <w:position w:val="0"/>
                <w:sz w:val="17"/>
                <w:szCs w:val="17"/>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40" w:line="240" w:lineRule="auto"/>
              <w:ind w:left="0" w:right="0" w:firstLine="920"/>
              <w:jc w:val="both"/>
            </w:pPr>
            <w:r>
              <w:rPr>
                <w:color w:val="000000"/>
                <w:spacing w:val="0"/>
                <w:w w:val="100"/>
                <w:position w:val="0"/>
                <w:sz w:val="17"/>
                <w:szCs w:val="17"/>
              </w:rPr>
              <w:t>3.</w:t>
            </w:r>
            <w:r>
              <w:rPr>
                <w:color w:val="000000"/>
                <w:spacing w:val="0"/>
                <w:w w:val="100"/>
                <w:position w:val="0"/>
              </w:rPr>
              <w:t>持有至到期投资重分类</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5" w:lineRule="exact"/>
              <w:ind w:left="0" w:right="0" w:firstLine="920"/>
              <w:jc w:val="both"/>
            </w:pPr>
            <w:r>
              <w:rPr>
                <w:color w:val="000000"/>
                <w:spacing w:val="0"/>
                <w:w w:val="100"/>
                <w:position w:val="0"/>
                <w:sz w:val="17"/>
                <w:szCs w:val="17"/>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7"/>
                <w:szCs w:val="17"/>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102,600.20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1,080,675.38</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7"/>
                <w:szCs w:val="17"/>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3"/>
      </w:tblGrid>
      <w:tr>
        <w:trPr>
          <w:trHeight w:val="56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15,207.41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24,647.60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7"/>
                <w:szCs w:val="17"/>
              </w:rPr>
              <w:t>580,503,960.02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241,080,089.61</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7"/>
                <w:szCs w:val="17"/>
              </w:rPr>
              <w:t>562,635,490.85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226,491,219.01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17,868,469.17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14,588,870.60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0.19</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0.19</w:t>
            </w:r>
          </w:p>
        </w:tc>
      </w:tr>
    </w:tbl>
    <w:p>
      <w:pPr>
        <w:pStyle w:val="Style29"/>
        <w:keepNext w:val="0"/>
        <w:keepLines w:val="0"/>
        <w:widowControl w:val="0"/>
        <w:shd w:val="clear" w:color="auto" w:fill="auto"/>
        <w:bidi w:val="0"/>
        <w:spacing w:before="0" w:after="0" w:line="226" w:lineRule="exact"/>
        <w:ind w:left="619"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 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widowControl w:val="0"/>
        <w:spacing w:after="319" w:line="1" w:lineRule="exact"/>
      </w:pPr>
    </w:p>
    <w:p>
      <w:pPr>
        <w:pStyle w:val="Style31"/>
        <w:keepNext w:val="0"/>
        <w:keepLines w:val="0"/>
        <w:widowControl w:val="0"/>
        <w:shd w:val="clear" w:color="auto" w:fill="auto"/>
        <w:tabs>
          <w:tab w:pos="3586" w:val="left"/>
          <w:tab w:pos="6721" w:val="left"/>
        </w:tabs>
        <w:bidi w:val="0"/>
        <w:spacing w:before="0" w:after="320" w:line="240" w:lineRule="auto"/>
        <w:ind w:left="0" w:right="0" w:firstLine="620"/>
        <w:jc w:val="left"/>
      </w:pPr>
      <w:r>
        <w:rPr>
          <w:color w:val="000000"/>
          <w:spacing w:val="0"/>
          <w:w w:val="100"/>
          <w:position w:val="0"/>
        </w:rPr>
        <w:t>法定代表人：王相荣</w:t>
        <w:tab/>
        <w:t>主管会计工作负责人：陈林富</w:t>
        <w:tab/>
        <w:t>会计机构负责人：陈林富</w:t>
      </w:r>
    </w:p>
    <w:p>
      <w:pPr>
        <w:pStyle w:val="Style35"/>
        <w:keepNext/>
        <w:keepLines/>
        <w:widowControl w:val="0"/>
        <w:shd w:val="clear" w:color="auto" w:fill="auto"/>
        <w:bidi w:val="0"/>
        <w:spacing w:before="0" w:after="320" w:line="240" w:lineRule="auto"/>
        <w:ind w:left="0" w:right="0" w:firstLine="62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、母公司利润表</w:t>
      </w:r>
      <w:bookmarkEnd w:id="695"/>
      <w:bookmarkEnd w:id="696"/>
      <w:bookmarkEnd w:id="698"/>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530,119,717.86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1,425,879,711.22</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432,810,214.29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1,052,778,377.23</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10,133,928.55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8,535,046.73</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26,108,191.87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57,089,789.51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65,311,003.06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140,012,077.93</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3,794,659.34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4,691,212.89</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7,305,526.49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7,134,293.88</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加：公允价值变动收益（损失以 “一”号填列）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10,930,847.50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-8,684,985.00</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23,229,909.89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-7,019,337.64</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18,084,957.82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2,346,486.85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18,816,951.65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139,934,590.41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20,358,828.85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32,363,003.01</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2,086,594.21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78,739.86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759,606.43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5,487,639.87</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868,429.79</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38,416,174.07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166,809,953.55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-8,031,504.21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20,846,773.41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46,447,678.28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145,963,180.14</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40" w:line="240" w:lineRule="auto"/>
              <w:ind w:left="0" w:right="0" w:firstLine="920"/>
              <w:jc w:val="left"/>
            </w:pPr>
            <w:r>
              <w:rPr>
                <w:color w:val="000000"/>
                <w:spacing w:val="0"/>
                <w:w w:val="100"/>
                <w:position w:val="0"/>
                <w:sz w:val="17"/>
                <w:szCs w:val="17"/>
              </w:rPr>
              <w:t>1.</w:t>
            </w:r>
            <w:r>
              <w:rPr>
                <w:color w:val="000000"/>
                <w:spacing w:val="0"/>
                <w:w w:val="100"/>
                <w:position w:val="0"/>
              </w:rPr>
              <w:t>重新计量设定受益计划</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7"/>
                <w:szCs w:val="17"/>
              </w:rPr>
              <w:t>2.</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518"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30" w:lineRule="exact"/>
              <w:ind w:left="0" w:right="0" w:firstLine="0"/>
              <w:jc w:val="both"/>
            </w:pPr>
            <w:r>
              <w:rPr>
                <w:color w:val="000000"/>
                <w:spacing w:val="0"/>
                <w:w w:val="100"/>
                <w:position w:val="0"/>
              </w:rPr>
              <w:t>不能重分类进损益的其他综合收益中 享有的份额</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35" w:lineRule="exact"/>
              <w:ind w:left="0" w:right="0" w:firstLine="920"/>
              <w:jc w:val="both"/>
            </w:pPr>
            <w:r>
              <w:rPr>
                <w:color w:val="000000"/>
                <w:spacing w:val="0"/>
                <w:w w:val="100"/>
                <w:position w:val="0"/>
                <w:sz w:val="17"/>
                <w:szCs w:val="17"/>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5" w:lineRule="exact"/>
              <w:ind w:left="0" w:right="0" w:firstLine="920"/>
              <w:jc w:val="both"/>
            </w:pPr>
            <w:r>
              <w:rPr>
                <w:color w:val="000000"/>
                <w:spacing w:val="0"/>
                <w:w w:val="100"/>
                <w:position w:val="0"/>
                <w:sz w:val="17"/>
                <w:szCs w:val="17"/>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40" w:line="240" w:lineRule="auto"/>
              <w:ind w:left="0" w:right="0" w:firstLine="920"/>
              <w:jc w:val="both"/>
            </w:pPr>
            <w:r>
              <w:rPr>
                <w:color w:val="000000"/>
                <w:spacing w:val="0"/>
                <w:w w:val="100"/>
                <w:position w:val="0"/>
                <w:sz w:val="17"/>
                <w:szCs w:val="17"/>
              </w:rPr>
              <w:t>3.</w:t>
            </w:r>
            <w:r>
              <w:rPr>
                <w:color w:val="000000"/>
                <w:spacing w:val="0"/>
                <w:w w:val="100"/>
                <w:position w:val="0"/>
              </w:rPr>
              <w:t>持有至到期投资重分类</w:t>
            </w:r>
          </w:p>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5" w:lineRule="exact"/>
              <w:ind w:left="0" w:right="0" w:firstLine="920"/>
              <w:jc w:val="both"/>
            </w:pPr>
            <w:r>
              <w:rPr>
                <w:color w:val="000000"/>
                <w:spacing w:val="0"/>
                <w:w w:val="100"/>
                <w:position w:val="0"/>
                <w:sz w:val="17"/>
                <w:szCs w:val="17"/>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920"/>
              <w:jc w:val="both"/>
            </w:pPr>
            <w:r>
              <w:rPr>
                <w:color w:val="000000"/>
                <w:spacing w:val="0"/>
                <w:w w:val="100"/>
                <w:position w:val="0"/>
                <w:sz w:val="17"/>
                <w:szCs w:val="17"/>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920"/>
              <w:jc w:val="both"/>
            </w:pPr>
            <w:r>
              <w:rPr>
                <w:color w:val="000000"/>
                <w:spacing w:val="0"/>
                <w:w w:val="100"/>
                <w:position w:val="0"/>
                <w:sz w:val="17"/>
                <w:szCs w:val="17"/>
              </w:rPr>
              <w:t>6</w:t>
            </w:r>
            <w:r>
              <w:rPr>
                <w:color w:val="000000"/>
                <w:spacing w:val="0"/>
                <w:w w:val="100"/>
                <w:position w:val="0"/>
              </w:rPr>
              <w:t>.其他</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2100" w:right="0" w:firstLine="0"/>
              <w:jc w:val="left"/>
            </w:pPr>
            <w:r>
              <w:rPr>
                <w:color w:val="000000"/>
                <w:spacing w:val="0"/>
                <w:w w:val="100"/>
                <w:position w:val="0"/>
                <w:sz w:val="17"/>
                <w:szCs w:val="17"/>
              </w:rPr>
              <w:t>46,447,678.28</w:t>
            </w:r>
          </w:p>
        </w:tc>
        <w:tc>
          <w:tcPr>
            <w:tcBorders>
              <w:top w:val="single" w:sz="4"/>
              <w:left w:val="single" w:sz="4"/>
              <w:right w:val="single" w:sz="4"/>
            </w:tcBorders>
            <w:shd w:val="clear" w:color="auto" w:fill="FFFFFF"/>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145,963,180.14</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586" w:h="5486" w:vSpace="538"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5486" w:vSpace="538" w:wrap="notBeside" w:vAnchor="text" w:hAnchor="text" w:y="1"/>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framePr w:w="9586" w:h="5486" w:vSpace="538"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framePr w:w="9586" w:h="5486" w:vSpace="538"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586" w:h="5486" w:vSpace="538" w:wrap="notBeside" w:vAnchor="text" w:hAnchor="text" w:y="1"/>
              <w:widowControl w:val="0"/>
              <w:rPr>
                <w:sz w:val="10"/>
                <w:szCs w:val="10"/>
              </w:rPr>
            </w:pPr>
          </w:p>
        </w:tc>
      </w:tr>
    </w:tbl>
    <w:p>
      <w:pPr>
        <w:pStyle w:val="Style29"/>
        <w:keepNext w:val="0"/>
        <w:keepLines w:val="0"/>
        <w:framePr w:w="1637" w:h="235" w:hSpace="7949" w:wrap="notBeside" w:vAnchor="text" w:hAnchor="text" w:x="620" w:y="5790"/>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29"/>
        <w:keepNext w:val="0"/>
        <w:keepLines w:val="0"/>
        <w:framePr w:w="2443" w:h="226" w:hSpace="7143" w:wrap="notBeside" w:vAnchor="text" w:hAnchor="text" w:x="3486" w:y="5790"/>
        <w:widowControl w:val="0"/>
        <w:shd w:val="clear" w:color="auto" w:fill="auto"/>
        <w:bidi w:val="0"/>
        <w:spacing w:before="0" w:after="0" w:line="240" w:lineRule="auto"/>
        <w:ind w:left="0" w:right="0" w:firstLine="0"/>
        <w:jc w:val="center"/>
      </w:pPr>
      <w:r>
        <w:rPr>
          <w:color w:val="000000"/>
          <w:spacing w:val="0"/>
          <w:w w:val="100"/>
          <w:position w:val="0"/>
        </w:rPr>
        <w:t>主管会计工作负责人：陈林富</w:t>
      </w:r>
    </w:p>
    <w:p>
      <w:pPr>
        <w:pStyle w:val="Style29"/>
        <w:keepNext w:val="0"/>
        <w:keepLines w:val="0"/>
        <w:framePr w:w="2002" w:h="235" w:hSpace="7584" w:wrap="notBeside" w:vAnchor="text" w:hAnchor="text" w:x="6966" w:y="579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pPr>
    </w:p>
    <w:p>
      <w:pPr>
        <w:pStyle w:val="Style35"/>
        <w:keepNext/>
        <w:keepLines/>
        <w:widowControl w:val="0"/>
        <w:shd w:val="clear" w:color="auto" w:fill="auto"/>
        <w:bidi w:val="0"/>
        <w:spacing w:before="0" w:after="300" w:line="240" w:lineRule="auto"/>
        <w:ind w:left="0" w:right="0" w:firstLine="62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、合并现金流量表</w:t>
      </w:r>
      <w:bookmarkEnd w:id="699"/>
      <w:bookmarkEnd w:id="700"/>
      <w:bookmarkEnd w:id="702"/>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6,846,221,946.31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3,960,444,052.48</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67,612,782.51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84,755,641.76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939,240,486.81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691,314,893.11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7,853,075,215.63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4,736,514,587.35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5,790,481,409.90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2,817,370,416.69</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493,997,635.67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400,650,310.21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267,805,048.41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150,626,327.12</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1,224,988,605.88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1,038,353,590.14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7,777,272,699.86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4,407,000,644.16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75,802,515.77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329,513,943.19</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30,000,000.00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2,800,800.00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406,560.00</w:t>
            </w:r>
          </w:p>
        </w:tc>
      </w:tr>
      <w:tr>
        <w:trPr>
          <w:trHeight w:val="56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10,584,362.00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2,158,201.05</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56,250,000.00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808,865,297.03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170,573,231.41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878,500,459.03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203,137,992.46</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517,648,226.20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286,363,888.84</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774,585,353.81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159,548,929.59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291,981,122.74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758,860,005.52</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992,779,557.83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378,323,416.85</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2,576,994,260.58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1,583,096,240.80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7"/>
                <w:szCs w:val="17"/>
              </w:rPr>
              <w:t>-1,698,493,801.55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-1,379,958,248.34</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967,823,534.04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1,731,654,983.68</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2,363,133.18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355,000.00</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1,300,330,000.00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1,114,860,000.00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72,998,800.32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198,169,585.17</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2,341,152,334.36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3,044,684,568.85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612,400,000.00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1,111,500,000.00</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81,075,987.01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54,140,673.93</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100,824,898.30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262,697,758.76</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794,300,885.31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1,428,338,432.69</w:t>
            </w: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1,546,851,449.05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1,616,346,136.16</w:t>
            </w: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16"/>
              <w:keepNext w:val="0"/>
              <w:keepLines w:val="0"/>
              <w:framePr w:w="9586" w:h="1541" w:vSpace="533" w:wrap="notBeside" w:vAnchor="text" w:hAnchor="text" w:y="1"/>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360" w:right="0" w:firstLine="0"/>
              <w:jc w:val="both"/>
            </w:pPr>
            <w:r>
              <w:rPr>
                <w:color w:val="000000"/>
                <w:spacing w:val="0"/>
                <w:w w:val="100"/>
                <w:position w:val="0"/>
                <w:sz w:val="17"/>
                <w:szCs w:val="17"/>
              </w:rPr>
              <w:t>906,274.15</w:t>
            </w:r>
          </w:p>
        </w:tc>
        <w:tc>
          <w:tcPr>
            <w:tcBorders>
              <w:top w:val="single" w:sz="4"/>
              <w:left w:val="single" w:sz="4"/>
              <w:righ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20,306,697.72</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-74,933,562.58</w:t>
            </w:r>
          </w:p>
        </w:tc>
        <w:tc>
          <w:tcPr>
            <w:tcBorders>
              <w:top w:val="single" w:sz="4"/>
              <w:left w:val="single" w:sz="4"/>
              <w:righ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586,208,528.73</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715,498,618.39</w:t>
            </w:r>
          </w:p>
        </w:tc>
        <w:tc>
          <w:tcPr>
            <w:tcBorders>
              <w:top w:val="single" w:sz="4"/>
              <w:left w:val="single" w:sz="4"/>
              <w:righ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129,290,089.66</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640,565,055.81</w:t>
            </w:r>
          </w:p>
        </w:tc>
        <w:tc>
          <w:tcPr>
            <w:tcBorders>
              <w:top w:val="single" w:sz="4"/>
              <w:left w:val="single" w:sz="4"/>
              <w:bottom w:val="single" w:sz="4"/>
              <w:right w:val="single" w:sz="4"/>
            </w:tcBorders>
            <w:shd w:val="clear" w:color="auto" w:fill="FFFFFF"/>
            <w:vAlign w:val="center"/>
          </w:tcPr>
          <w:p>
            <w:pPr>
              <w:pStyle w:val="Style16"/>
              <w:keepNext w:val="0"/>
              <w:keepLines w:val="0"/>
              <w:framePr w:w="9586" w:h="1541" w:vSpace="533"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715,498,618.39</w:t>
            </w:r>
          </w:p>
        </w:tc>
      </w:tr>
    </w:tbl>
    <w:p>
      <w:pPr>
        <w:pStyle w:val="Style29"/>
        <w:keepNext w:val="0"/>
        <w:keepLines w:val="0"/>
        <w:framePr w:w="1637" w:h="235" w:hSpace="7949" w:wrap="notBeside" w:vAnchor="text" w:hAnchor="text" w:x="620" w:y="1839"/>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29"/>
        <w:keepNext w:val="0"/>
        <w:keepLines w:val="0"/>
        <w:framePr w:w="2443" w:h="230" w:hSpace="7143" w:wrap="notBeside" w:vAnchor="text" w:hAnchor="text" w:x="3486" w:y="1839"/>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29"/>
        <w:keepNext w:val="0"/>
        <w:keepLines w:val="0"/>
        <w:framePr w:w="2002" w:h="235" w:hSpace="7584" w:wrap="notBeside" w:vAnchor="text" w:hAnchor="text" w:x="6966" w:y="1839"/>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pPr>
    </w:p>
    <w:p>
      <w:pPr>
        <w:pStyle w:val="Style35"/>
        <w:keepNext/>
        <w:keepLines/>
        <w:widowControl w:val="0"/>
        <w:shd w:val="clear" w:color="auto" w:fill="auto"/>
        <w:bidi w:val="0"/>
        <w:spacing w:before="0" w:after="300" w:line="240" w:lineRule="auto"/>
        <w:ind w:left="0" w:right="0" w:firstLine="62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、母公司现金流量表</w:t>
      </w:r>
      <w:bookmarkEnd w:id="703"/>
      <w:bookmarkEnd w:id="704"/>
      <w:bookmarkEnd w:id="706"/>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3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840,066,259.27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1,415,958,228.33</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25,328,254.78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71,486,188.89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530,685,953.62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640,711,810.74</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1,396,080,467.67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2,128,156,227.96</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593,689,330.17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926,208,875.35</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56,248,239.63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152,044,959.75</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33,266,705.30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41,244,131.00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835,109,338.79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797,690,272.34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1,518,313,613.89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1,917,188,238.44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-122,233,146.22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210,967,989.52</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30,000,000.00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2,800,800.00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17"/>
                <w:szCs w:val="17"/>
              </w:rPr>
              <w:t>406,560.00</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5,156,501.59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1,903,610.52</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13,484,161.83</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770,928,826.84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103,728,125.69</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778,886,128.43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149,522,458.04</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95,663,275.04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159,516,230.17</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789,029,608.00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229,078,789.59</w:t>
            </w:r>
          </w:p>
        </w:tc>
      </w:tr>
      <w:tr>
        <w:trPr>
          <w:trHeight w:val="55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309,300,024.31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913,139,450.51</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928,783,817.81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415,893,797.07</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2,122,776,725.16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1,717,628,267.34</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7"/>
                <w:szCs w:val="17"/>
              </w:rPr>
              <w:t>-1,343,890,596.73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7"/>
                <w:szCs w:val="17"/>
              </w:rPr>
              <w:t>-1,568,105,809.30</w:t>
            </w:r>
          </w:p>
        </w:tc>
      </w:tr>
      <w:tr>
        <w:trPr>
          <w:trHeight w:val="3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965,460,400.86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1,731,299,983.68</w:t>
            </w:r>
          </w:p>
        </w:tc>
      </w:tr>
      <w:tr>
        <w:trPr>
          <w:trHeight w:val="3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524,500,000.00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1,006,000,000.00</w:t>
            </w:r>
          </w:p>
        </w:tc>
      </w:tr>
      <w:tr>
        <w:trPr>
          <w:trHeight w:val="33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60,026,610.32</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124,869,585.17</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1,549,987,011.18</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2,862,169,568.85</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143,500,000.00</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1,000,500,000.00</w:t>
            </w:r>
          </w:p>
        </w:tc>
      </w:tr>
      <w:tr>
        <w:trPr>
          <w:trHeight w:val="557"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74,546,633.94</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49,385,406.24</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114,862,675.07</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230,107,987.35</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332,909,309.01</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1,279,993,393.59</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1,217,077,702.17</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1820" w:right="0" w:firstLine="0"/>
              <w:jc w:val="both"/>
            </w:pPr>
            <w:r>
              <w:rPr>
                <w:color w:val="000000"/>
                <w:spacing w:val="0"/>
                <w:w w:val="100"/>
                <w:position w:val="0"/>
                <w:sz w:val="17"/>
                <w:szCs w:val="17"/>
              </w:rPr>
              <w:t>1,582,176,175.26</w:t>
            </w:r>
          </w:p>
        </w:tc>
      </w:tr>
      <w:tr>
        <w:trPr>
          <w:trHeight w:val="557"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-4,050,041.06</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18,909,703.49</w:t>
            </w:r>
          </w:p>
        </w:tc>
      </w:tr>
      <w:tr>
        <w:trPr>
          <w:trHeight w:val="322"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-253,096,081.84</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243,948,058.97</w:t>
            </w:r>
          </w:p>
        </w:tc>
      </w:tr>
      <w:tr>
        <w:trPr>
          <w:trHeight w:val="326" w:hRule="exact"/>
        </w:trPr>
        <w:tc>
          <w:tcPr>
            <w:tcBorders>
              <w:top w:val="single" w:sz="4"/>
              <w:left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268,266,376.85</w:t>
            </w:r>
          </w:p>
        </w:tc>
        <w:tc>
          <w:tcPr>
            <w:tcBorders>
              <w:top w:val="single" w:sz="4"/>
              <w:left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24,318,317.88</w:t>
            </w:r>
          </w:p>
        </w:tc>
      </w:tr>
      <w:tr>
        <w:trPr>
          <w:trHeight w:val="331" w:hRule="exact"/>
        </w:trPr>
        <w:tc>
          <w:tcPr>
            <w:tcBorders>
              <w:top w:val="single" w:sz="4"/>
              <w:left w:val="single" w:sz="4"/>
              <w:bottom w:val="single" w:sz="4"/>
            </w:tcBorders>
            <w:shd w:val="clear" w:color="auto" w:fill="D3D3D3"/>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100" w:right="0" w:firstLine="0"/>
              <w:jc w:val="both"/>
            </w:pPr>
            <w:r>
              <w:rPr>
                <w:color w:val="000000"/>
                <w:spacing w:val="0"/>
                <w:w w:val="100"/>
                <w:position w:val="0"/>
                <w:sz w:val="17"/>
                <w:szCs w:val="17"/>
              </w:rPr>
              <w:t>15,170,295.01</w:t>
            </w:r>
          </w:p>
        </w:tc>
        <w:tc>
          <w:tcPr>
            <w:tcBorders>
              <w:top w:val="single" w:sz="4"/>
              <w:left w:val="single" w:sz="4"/>
              <w:bottom w:val="single" w:sz="4"/>
              <w:right w:val="single" w:sz="4"/>
            </w:tcBorders>
            <w:shd w:val="clear" w:color="auto" w:fill="FFFFFF"/>
            <w:vAlign w:val="center"/>
          </w:tcPr>
          <w:p>
            <w:pPr>
              <w:pStyle w:val="Style16"/>
              <w:keepNext w:val="0"/>
              <w:keepLines w:val="0"/>
              <w:framePr w:w="9586" w:h="4037" w:vSpace="538" w:wrap="notBeside" w:vAnchor="text" w:hAnchor="text" w:y="1"/>
              <w:widowControl w:val="0"/>
              <w:shd w:val="clear" w:color="auto" w:fill="auto"/>
              <w:bidi w:val="0"/>
              <w:spacing w:before="0" w:after="0" w:line="240" w:lineRule="auto"/>
              <w:ind w:left="2000" w:right="0" w:firstLine="0"/>
              <w:jc w:val="both"/>
            </w:pPr>
            <w:r>
              <w:rPr>
                <w:color w:val="000000"/>
                <w:spacing w:val="0"/>
                <w:w w:val="100"/>
                <w:position w:val="0"/>
                <w:sz w:val="17"/>
                <w:szCs w:val="17"/>
              </w:rPr>
              <w:t>268,266,376.85</w:t>
            </w:r>
          </w:p>
        </w:tc>
      </w:tr>
    </w:tbl>
    <w:p>
      <w:pPr>
        <w:pStyle w:val="Style29"/>
        <w:keepNext w:val="0"/>
        <w:keepLines w:val="0"/>
        <w:framePr w:w="1656" w:h="235" w:hSpace="7930" w:wrap="notBeside" w:vAnchor="text" w:hAnchor="text" w:x="620" w:y="4340"/>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29"/>
        <w:keepNext w:val="0"/>
        <w:keepLines w:val="0"/>
        <w:framePr w:w="2462" w:h="230" w:hSpace="7124" w:wrap="notBeside" w:vAnchor="text" w:hAnchor="text" w:x="3323" w:y="434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29"/>
        <w:keepNext w:val="0"/>
        <w:keepLines w:val="0"/>
        <w:framePr w:w="2021" w:h="235" w:hSpace="7565" w:wrap="notBeside" w:vAnchor="text" w:hAnchor="text" w:x="6735" w:y="4340"/>
        <w:widowControl w:val="0"/>
        <w:shd w:val="clear" w:color="auto" w:fill="auto"/>
        <w:bidi w:val="0"/>
        <w:spacing w:before="0" w:after="0" w:line="240" w:lineRule="auto"/>
        <w:ind w:left="0" w:right="0" w:firstLine="0"/>
        <w:jc w:val="center"/>
      </w:pPr>
      <w:r>
        <w:rPr>
          <w:color w:val="000000"/>
          <w:spacing w:val="0"/>
          <w:w w:val="100"/>
          <w:position w:val="0"/>
        </w:rPr>
        <w:t>会计机构负责人：陈林富</w:t>
      </w:r>
    </w:p>
    <w:p>
      <w:pPr>
        <w:widowControl w:val="0"/>
        <w:spacing w:line="1" w:lineRule="exact"/>
        <w:sectPr>
          <w:footnotePr>
            <w:pos w:val="pageBottom"/>
            <w:numFmt w:val="decimal"/>
            <w:numRestart w:val="continuous"/>
          </w:footnotePr>
          <w:pgSz w:w="11900" w:h="16840"/>
          <w:pgMar w:top="1258" w:right="1157" w:bottom="1469" w:left="1157" w:header="0" w:footer="3" w:gutter="0"/>
          <w:cols w:space="720"/>
          <w:noEndnote/>
          <w:rtlGutter w:val="0"/>
          <w:docGrid w:linePitch="360"/>
        </w:sectPr>
      </w:pPr>
    </w:p>
    <w:p>
      <w:pPr>
        <w:pStyle w:val="Style35"/>
        <w:keepNext/>
        <w:keepLines/>
        <w:widowControl w:val="0"/>
        <w:shd w:val="clear" w:color="auto" w:fill="auto"/>
        <w:bidi w:val="0"/>
        <w:spacing w:before="300" w:after="400" w:line="240" w:lineRule="auto"/>
        <w:ind w:left="128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、合并所有者权益变动表</w:t>
      </w:r>
      <w:bookmarkEnd w:id="707"/>
      <w:bookmarkEnd w:id="708"/>
      <w:bookmarkEnd w:id="710"/>
    </w:p>
    <w:p>
      <w:pPr>
        <w:pStyle w:val="Style31"/>
        <w:keepNext w:val="0"/>
        <w:keepLines w:val="0"/>
        <w:widowControl w:val="0"/>
        <w:shd w:val="clear" w:color="auto" w:fill="auto"/>
        <w:bidi w:val="0"/>
        <w:spacing w:before="0" w:after="120" w:line="240" w:lineRule="auto"/>
        <w:ind w:left="128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4506" w:right="0" w:firstLine="0"/>
        <w:jc w:val="left"/>
      </w:pPr>
      <w:r>
        <w:rPr>
          <w:color w:val="000000"/>
          <w:spacing w:val="0"/>
          <w:w w:val="100"/>
          <w:position w:val="0"/>
        </w:rPr>
        <w:t>单位：元</w:t>
      </w:r>
    </w:p>
    <w:tbl>
      <w:tblPr>
        <w:tblOverlap w:val="never"/>
        <w:jc w:val="center"/>
        <w:tblLayout w:type="fixed"/>
      </w:tblPr>
      <w:tblGrid>
        <w:gridCol w:w="2414"/>
        <w:gridCol w:w="1622"/>
        <w:gridCol w:w="389"/>
        <w:gridCol w:w="422"/>
        <w:gridCol w:w="571"/>
        <w:gridCol w:w="1738"/>
        <w:gridCol w:w="566"/>
        <w:gridCol w:w="1277"/>
        <w:gridCol w:w="1277"/>
        <w:gridCol w:w="1349"/>
        <w:gridCol w:w="710"/>
        <w:gridCol w:w="1416"/>
        <w:gridCol w:w="1387"/>
        <w:gridCol w:w="1382"/>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实收资本</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1,509,427,649.00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3,304,787,781.59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-591,983.01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1,465,721.23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110,692,457.45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798,002,664.68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65,890,932.95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5,789,675,223.</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1,509,427,649.00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3,304,787,781.59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-591,983.01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1,465,721.23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110,692,457.45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798,002,664.68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65,890,932.95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5,789,675,223.</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89</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97,270,883.00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1,284,903,435.95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254,1</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39,66</w:t>
            </w:r>
          </w:p>
          <w:p>
            <w:pPr>
              <w:pStyle w:val="Style16"/>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102,600.20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1,316,689.09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4,644,767.83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512,605,293.35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21,077,403.11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1,667,781,412.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102,600.20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562,532,890.65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17,868,469.17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580,503,960.02</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97,270,883.00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1,283,776,107.63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254,1</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39,66</w:t>
            </w:r>
          </w:p>
          <w:p>
            <w:pPr>
              <w:pStyle w:val="Style16"/>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3,224,141.35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1,130,131,471.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98</w:t>
            </w:r>
          </w:p>
        </w:tc>
      </w:tr>
    </w:tbl>
    <w:p>
      <w:pPr>
        <w:widowControl w:val="0"/>
        <w:spacing w:line="1" w:lineRule="exact"/>
      </w:pPr>
      <w:r>
        <w:br w:type="page"/>
      </w:r>
    </w:p>
    <w:tbl>
      <w:tblPr>
        <w:tblOverlap w:val="never"/>
        <w:jc w:val="center"/>
        <w:tblLayout w:type="fixed"/>
      </w:tblPr>
      <w:tblGrid>
        <w:gridCol w:w="2414"/>
        <w:gridCol w:w="1622"/>
        <w:gridCol w:w="389"/>
        <w:gridCol w:w="422"/>
        <w:gridCol w:w="571"/>
        <w:gridCol w:w="1738"/>
        <w:gridCol w:w="566"/>
        <w:gridCol w:w="1277"/>
        <w:gridCol w:w="1277"/>
        <w:gridCol w:w="1349"/>
        <w:gridCol w:w="710"/>
        <w:gridCol w:w="1416"/>
        <w:gridCol w:w="1387"/>
        <w:gridCol w:w="1382"/>
      </w:tblGrid>
      <w:tr>
        <w:trPr>
          <w:trHeight w:val="106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97,270,883.00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1,277,392,005.95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254,1</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39,66</w:t>
            </w:r>
          </w:p>
          <w:p>
            <w:pPr>
              <w:pStyle w:val="Style16"/>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2,975,506.22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1,123,498,735.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7"/>
                <w:szCs w:val="17"/>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7"/>
                <w:szCs w:val="17"/>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6,384,101.68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263,188.84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6,647,290.52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-14,553.71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-14,553.71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4,644,767.83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-49,927,597.30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-45,282,829.47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4,644,767.83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-4,644,767.83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3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-45,282,829.47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-45,282,829.47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1,316,689.09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1,316,689.09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8,483,665.66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8,483,665.66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7,166,976.57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7,166,976.57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1,127,328.32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-15,207.41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1,112,120.91</w:t>
            </w:r>
          </w:p>
        </w:tc>
      </w:tr>
      <w:tr>
        <w:trPr>
          <w:trHeight w:val="103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1,606,698,532.00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4,589,691,217.54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254,1</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39,66</w:t>
            </w:r>
          </w:p>
          <w:p>
            <w:pPr>
              <w:pStyle w:val="Style16"/>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-489,382.81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2,782,410.32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115,337,225.28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1,310,607,958.0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86,968,336.06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7"/>
                <w:szCs w:val="17"/>
              </w:rPr>
              <w:t>7,457,456,636.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113" w:right="166" w:bottom="1235" w:left="153" w:header="0" w:footer="3" w:gutter="0"/>
          <w:cols w:space="720"/>
          <w:noEndnote/>
          <w:rtlGutter w:val="0"/>
          <w:docGrid w:linePitch="360"/>
        </w:sectPr>
      </w:pPr>
    </w:p>
    <w:p>
      <w:pPr>
        <w:pStyle w:val="Style31"/>
        <w:keepNext w:val="0"/>
        <w:keepLines w:val="0"/>
        <w:widowControl w:val="0"/>
        <w:shd w:val="clear" w:color="auto" w:fill="auto"/>
        <w:bidi w:val="0"/>
        <w:spacing w:before="0" w:after="120" w:line="240" w:lineRule="auto"/>
        <w:ind w:left="1260" w:right="0" w:firstLine="0"/>
        <w:jc w:val="left"/>
      </w:pPr>
      <w:r>
        <w:rPr>
          <w:color w:val="000000"/>
          <w:spacing w:val="0"/>
          <w:w w:val="100"/>
          <w:position w:val="0"/>
        </w:rPr>
        <w:t>上年金额</w:t>
      </w:r>
    </w:p>
    <w:p>
      <w:pPr>
        <w:pStyle w:val="Style29"/>
        <w:keepNext w:val="0"/>
        <w:keepLines w:val="0"/>
        <w:widowControl w:val="0"/>
        <w:shd w:val="clear" w:color="auto" w:fill="auto"/>
        <w:bidi w:val="0"/>
        <w:spacing w:before="0" w:after="0" w:line="240" w:lineRule="auto"/>
        <w:ind w:left="14491" w:right="0" w:firstLine="0"/>
        <w:jc w:val="left"/>
      </w:pPr>
      <w:r>
        <w:rPr>
          <w:color w:val="000000"/>
          <w:spacing w:val="0"/>
          <w:w w:val="100"/>
          <w:position w:val="0"/>
        </w:rPr>
        <w:t>单位：元</w:t>
      </w:r>
    </w:p>
    <w:tbl>
      <w:tblPr>
        <w:tblOverlap w:val="never"/>
        <w:jc w:val="center"/>
        <w:tblLayout w:type="fixed"/>
      </w:tblPr>
      <w:tblGrid>
        <w:gridCol w:w="2539"/>
        <w:gridCol w:w="1330"/>
        <w:gridCol w:w="658"/>
        <w:gridCol w:w="710"/>
        <w:gridCol w:w="422"/>
        <w:gridCol w:w="1416"/>
        <w:gridCol w:w="571"/>
        <w:gridCol w:w="1272"/>
        <w:gridCol w:w="1277"/>
        <w:gridCol w:w="1277"/>
        <w:gridCol w:w="710"/>
        <w:gridCol w:w="1416"/>
        <w:gridCol w:w="1387"/>
        <w:gridCol w:w="1507"/>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实收资本</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391,424,450.00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910,053,162.69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-1,672,658.39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1,075,087.49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96,096,139.44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606,759,661.56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80,352,156.96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2,084,087,999.75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391,424,450.00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910,053,162.69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-1,672,658.39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1,075,087.49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96,096,139.44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606,759,661.56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80,352,156.96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2,084,087,999.75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1,118,003,199.</w:t>
            </w:r>
          </w:p>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7"/>
                <w:szCs w:val="17"/>
              </w:rPr>
              <w:t>2,394,734,618.9</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1,080,675.38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390,633.74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14,596,318.01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191,243,003.12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-14,461,224.01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3,705,587,224.14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1,080,675.38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225,410,543.63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7"/>
                <w:szCs w:val="17"/>
              </w:rPr>
              <w:t>14,588,870.60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241,080,089.61</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335,154,299.00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7"/>
                <w:szCs w:val="17"/>
              </w:rPr>
              <w:t>3,178,029,381.0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3,513,538,680.09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335,154,299.00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3,178,029,381.0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3,513,538,680.09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7"/>
                <w:szCs w:val="17"/>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7"/>
                <w:szCs w:val="17"/>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14,596,318.01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-34,167,540.51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-19,571,222.50</w:t>
            </w:r>
          </w:p>
        </w:tc>
      </w:tr>
    </w:tbl>
    <w:p>
      <w:pPr>
        <w:widowControl w:val="0"/>
        <w:spacing w:line="1" w:lineRule="exact"/>
      </w:pPr>
      <w:r>
        <w:br w:type="page"/>
      </w:r>
    </w:p>
    <w:tbl>
      <w:tblPr>
        <w:tblOverlap w:val="never"/>
        <w:jc w:val="center"/>
        <w:tblLayout w:type="fixed"/>
      </w:tblPr>
      <w:tblGrid>
        <w:gridCol w:w="2539"/>
        <w:gridCol w:w="1330"/>
        <w:gridCol w:w="658"/>
        <w:gridCol w:w="710"/>
        <w:gridCol w:w="422"/>
        <w:gridCol w:w="1416"/>
        <w:gridCol w:w="571"/>
        <w:gridCol w:w="1272"/>
        <w:gridCol w:w="1277"/>
        <w:gridCol w:w="1277"/>
        <w:gridCol w:w="710"/>
        <w:gridCol w:w="1416"/>
        <w:gridCol w:w="1387"/>
        <w:gridCol w:w="1507"/>
      </w:tblGrid>
      <w:tr>
        <w:trPr>
          <w:trHeight w:val="43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14,596,318.01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-14,596,318.01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-19,571,222.50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-19,571,222.50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390,633.74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390,633.74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6,649,686.19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6,649,686.19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6,259,052.45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6,259,052.45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-445,862.19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-29,405,094.61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-29,850,956.80</w:t>
            </w: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1,509,427,649.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3,304,787,781.5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-591,983.01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1,465,721.23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7"/>
                <w:szCs w:val="17"/>
              </w:rPr>
              <w:t>110,692,457.4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798,002,664.68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65,890,932.95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5,789,675,223.89</w:t>
            </w:r>
          </w:p>
        </w:tc>
      </w:tr>
    </w:tbl>
    <w:p>
      <w:pPr>
        <w:pStyle w:val="Style35"/>
        <w:keepNext/>
        <w:keepLines/>
        <w:widowControl w:val="0"/>
        <w:shd w:val="clear" w:color="auto" w:fill="auto"/>
        <w:bidi w:val="0"/>
        <w:spacing w:before="0" w:after="400" w:line="240" w:lineRule="auto"/>
        <w:ind w:left="1280" w:right="0" w:firstLine="0"/>
        <w:jc w:val="left"/>
      </w:pPr>
      <w:r>
        <mc:AlternateContent>
          <mc:Choice Requires="wps">
            <w:drawing>
              <wp:anchor distT="152400" distB="0" distL="114300" distR="6972300" simplePos="0" relativeHeight="125829380" behindDoc="0" locked="0" layoutInCell="1" allowOverlap="1">
                <wp:simplePos x="0" y="0"/>
                <wp:positionH relativeFrom="page">
                  <wp:posOffset>901700</wp:posOffset>
                </wp:positionH>
                <wp:positionV relativeFrom="margin">
                  <wp:posOffset>4004945</wp:posOffset>
                </wp:positionV>
                <wp:extent cx="1054735" cy="149225"/>
                <wp:wrapTopAndBottom/>
                <wp:docPr id="69" name="Shape 6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wps:txbx>
                      <wps:bodyPr wrap="none" lIns="0" tIns="0" rIns="0" bIns="0">
                        <a:noAutoFit/>
                      </wps:bodyPr>
                    </wps:wsp>
                  </a:graphicData>
                </a:graphic>
              </wp:anchor>
            </w:drawing>
          </mc:Choice>
          <mc:Fallback>
            <w:pict>
              <v:shape id="_x0000_s1095" type="#_x0000_t202" style="position:absolute;margin-left:71.pt;margin-top:315.35000000000002pt;width:83.049999999999997pt;height:11.75pt;z-index:-125829373;mso-wrap-distance-left:9.pt;mso-wrap-distance-top:12.pt;mso-wrap-distance-right:54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v:textbox>
                <w10:wrap type="topAndBottom" anchorx="page" anchory="margin"/>
              </v:shape>
            </w:pict>
          </mc:Fallback>
        </mc:AlternateContent>
      </w:r>
      <w:r>
        <mc:AlternateContent>
          <mc:Choice Requires="wps">
            <w:drawing>
              <wp:anchor distT="152400" distB="3175" distL="3662045" distR="2973705" simplePos="0" relativeHeight="125829382" behindDoc="0" locked="0" layoutInCell="1" allowOverlap="1">
                <wp:simplePos x="0" y="0"/>
                <wp:positionH relativeFrom="page">
                  <wp:posOffset>4449445</wp:posOffset>
                </wp:positionH>
                <wp:positionV relativeFrom="margin">
                  <wp:posOffset>4004945</wp:posOffset>
                </wp:positionV>
                <wp:extent cx="1505585" cy="146050"/>
                <wp:wrapTopAndBottom/>
                <wp:docPr id="71" name="Shape 7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wps:txbx>
                      <wps:bodyPr wrap="none" lIns="0" tIns="0" rIns="0" bIns="0">
                        <a:noAutoFit/>
                      </wps:bodyPr>
                    </wps:wsp>
                  </a:graphicData>
                </a:graphic>
              </wp:anchor>
            </w:drawing>
          </mc:Choice>
          <mc:Fallback>
            <w:pict>
              <v:shape id="_x0000_s1097" type="#_x0000_t202" style="position:absolute;margin-left:350.35000000000002pt;margin-top:315.35000000000002pt;width:118.55pt;height:11.5pt;z-index:-125829371;mso-wrap-distance-left:288.35000000000002pt;mso-wrap-distance-top:12.pt;mso-wrap-distance-right:234.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v:textbox>
                <w10:wrap type="topAndBottom" anchorx="page" anchory="margin"/>
              </v:shape>
            </w:pict>
          </mc:Fallback>
        </mc:AlternateContent>
      </w:r>
      <w:r>
        <mc:AlternateContent>
          <mc:Choice Requires="wps">
            <w:drawing>
              <wp:anchor distT="152400" distB="0" distL="6740525" distR="114300" simplePos="0" relativeHeight="125829384" behindDoc="0" locked="0" layoutInCell="1" allowOverlap="1">
                <wp:simplePos x="0" y="0"/>
                <wp:positionH relativeFrom="page">
                  <wp:posOffset>7527925</wp:posOffset>
                </wp:positionH>
                <wp:positionV relativeFrom="margin">
                  <wp:posOffset>4004945</wp:posOffset>
                </wp:positionV>
                <wp:extent cx="1286510" cy="149225"/>
                <wp:wrapTopAndBottom/>
                <wp:docPr id="73" name="Shape 7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会计机构负责人：陈林富</w:t>
                            </w:r>
                          </w:p>
                        </w:txbxContent>
                      </wps:txbx>
                      <wps:bodyPr wrap="none" lIns="0" tIns="0" rIns="0" bIns="0">
                        <a:noAutoFit/>
                      </wps:bodyPr>
                    </wps:wsp>
                  </a:graphicData>
                </a:graphic>
              </wp:anchor>
            </w:drawing>
          </mc:Choice>
          <mc:Fallback>
            <w:pict>
              <v:shape id="_x0000_s1099" type="#_x0000_t202" style="position:absolute;margin-left:592.75pt;margin-top:315.35000000000002pt;width:101.3pt;height:11.75pt;z-index:-125829369;mso-wrap-distance-left:530.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会计机构负责人：陈林富</w:t>
                      </w:r>
                    </w:p>
                  </w:txbxContent>
                </v:textbox>
                <w10:wrap type="topAndBottom" anchorx="page" anchory="margin"/>
              </v:shape>
            </w:pict>
          </mc:Fallback>
        </mc:AlternateContent>
      </w: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、母公司所有者权益变动表</w:t>
      </w:r>
      <w:bookmarkEnd w:id="711"/>
      <w:bookmarkEnd w:id="712"/>
      <w:bookmarkEnd w:id="714"/>
    </w:p>
    <w:p>
      <w:pPr>
        <w:pStyle w:val="Style31"/>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编制单位：利欧集团股份有限公司</w:t>
      </w:r>
    </w:p>
    <w:p>
      <w:pPr>
        <w:pStyle w:val="Style31"/>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4146" w:right="0" w:firstLine="0"/>
        <w:jc w:val="left"/>
      </w:pPr>
      <w:r>
        <w:rPr>
          <w:color w:val="000000"/>
          <w:spacing w:val="0"/>
          <w:w w:val="100"/>
          <w:position w:val="0"/>
        </w:rPr>
        <w:t>单位：元</w:t>
      </w:r>
    </w:p>
    <w:tbl>
      <w:tblPr>
        <w:tblOverlap w:val="never"/>
        <w:jc w:val="center"/>
        <w:tblLayout w:type="fixed"/>
      </w:tblPr>
      <w:tblGrid>
        <w:gridCol w:w="2554"/>
        <w:gridCol w:w="1574"/>
        <w:gridCol w:w="1838"/>
        <w:gridCol w:w="1651"/>
        <w:gridCol w:w="1138"/>
        <w:gridCol w:w="1262"/>
        <w:gridCol w:w="1046"/>
        <w:gridCol w:w="1704"/>
        <w:gridCol w:w="1699"/>
        <w:gridCol w:w="204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所有者权益合计</w:t>
            </w:r>
          </w:p>
        </w:tc>
      </w:tr>
    </w:tbl>
    <w:p>
      <w:pPr>
        <w:widowControl w:val="0"/>
        <w:spacing w:line="1" w:lineRule="exact"/>
      </w:pPr>
      <w:r>
        <w:br w:type="page"/>
      </w:r>
    </w:p>
    <w:tbl>
      <w:tblPr>
        <w:tblOverlap w:val="never"/>
        <w:jc w:val="center"/>
        <w:tblLayout w:type="fixed"/>
      </w:tblPr>
      <w:tblGrid>
        <w:gridCol w:w="2554"/>
        <w:gridCol w:w="1579"/>
        <w:gridCol w:w="701"/>
        <w:gridCol w:w="710"/>
        <w:gridCol w:w="422"/>
        <w:gridCol w:w="1646"/>
        <w:gridCol w:w="1138"/>
        <w:gridCol w:w="1262"/>
        <w:gridCol w:w="1046"/>
        <w:gridCol w:w="1704"/>
        <w:gridCol w:w="1699"/>
        <w:gridCol w:w="2045"/>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1,509,427,649.00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rPr>
              <w:t>3,309,010,007.96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110,692,457.45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798,170,241.28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5,727,300,355.69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1,509,427,649.00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3,309,010,007.96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110,692,457.45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798,170,241.28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5,727,300,355.69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减少以</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97,270,883.00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1,284,039,296.47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254,139,660.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4,644,767.83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-3,479,919.02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1,128,335,368.28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46,447,678.28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46,447,678.28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所有者投入和减少资本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97,270,883.00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1,284,039,296.47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7"/>
                <w:szCs w:val="17"/>
              </w:rPr>
              <w:t>254,139,660.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1,127,170,519.47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97,270,883.00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1,277,392,005.95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254,139,660.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1,120,523,228.95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7"/>
                <w:szCs w:val="17"/>
              </w:rPr>
              <w:t>6,647,290.52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6,647,290.52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4,644,767.83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-49,927,597.30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-45,282,829.47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4,644,767.83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-4,644,767.83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-45,282,829.47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-45,282,829.47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color w:val="000000"/>
                <w:spacing w:val="0"/>
                <w:w w:val="100"/>
                <w:position w:val="0"/>
                <w:sz w:val="18"/>
                <w:szCs w:val="18"/>
              </w:rPr>
              <w:t>）</w:t>
            </w:r>
            <w:r>
              <w:rPr>
                <w:color w:val="000000"/>
                <w:spacing w:val="0"/>
                <w:w w:val="100"/>
                <w:position w:val="0"/>
              </w:rPr>
              <w:t>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4"/>
        <w:gridCol w:w="1574"/>
        <w:gridCol w:w="706"/>
        <w:gridCol w:w="710"/>
        <w:gridCol w:w="422"/>
        <w:gridCol w:w="1646"/>
        <w:gridCol w:w="1138"/>
        <w:gridCol w:w="1262"/>
        <w:gridCol w:w="1046"/>
        <w:gridCol w:w="1704"/>
        <w:gridCol w:w="1699"/>
        <w:gridCol w:w="2045"/>
      </w:tblGrid>
      <w:tr>
        <w:trPr>
          <w:trHeight w:val="43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w:t>
            </w: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881,949.06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881,949.06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881,949.06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881,949.06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1,606,698,532.00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rPr>
              <w:t>4,593,049,304.43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7"/>
                <w:szCs w:val="17"/>
              </w:rPr>
              <w:t>254,139,660.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115,337,225.28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794,690,322.26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6,855,635,723.97</w:t>
            </w:r>
          </w:p>
        </w:tc>
      </w:tr>
    </w:tbl>
    <w:p>
      <w:pPr>
        <w:pStyle w:val="Style29"/>
        <w:keepNext w:val="0"/>
        <w:keepLines w:val="0"/>
        <w:widowControl w:val="0"/>
        <w:shd w:val="clear" w:color="auto" w:fill="auto"/>
        <w:bidi w:val="0"/>
        <w:spacing w:before="0" w:after="0" w:line="240" w:lineRule="auto"/>
        <w:ind w:left="1262"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3483" w:right="0" w:firstLine="0"/>
        <w:jc w:val="left"/>
      </w:pPr>
      <w:r>
        <w:rPr>
          <w:color w:val="000000"/>
          <w:spacing w:val="0"/>
          <w:w w:val="100"/>
          <w:position w:val="0"/>
        </w:rPr>
        <w:t>单位：元</w:t>
      </w:r>
    </w:p>
    <w:tbl>
      <w:tblPr>
        <w:tblOverlap w:val="never"/>
        <w:jc w:val="center"/>
        <w:tblLayout w:type="fixed"/>
      </w:tblPr>
      <w:tblGrid>
        <w:gridCol w:w="2558"/>
        <w:gridCol w:w="1416"/>
        <w:gridCol w:w="710"/>
        <w:gridCol w:w="706"/>
        <w:gridCol w:w="427"/>
        <w:gridCol w:w="1416"/>
        <w:gridCol w:w="994"/>
        <w:gridCol w:w="1584"/>
        <w:gridCol w:w="1277"/>
        <w:gridCol w:w="1699"/>
        <w:gridCol w:w="1421"/>
        <w:gridCol w:w="1709"/>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实收资本（或股 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391,424,450.00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913,829,526.87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96,096,139.44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686,374,601.65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2,087,724,717.96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391,424,450.00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913,829,526.87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96,096,139.44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686,374,601.65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2,087,724,717.96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减少以</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1,118,003,199.0</w:t>
            </w:r>
          </w:p>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2,395,180,481.0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14,596,318.01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111,795,639.63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3,639,575,637.73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145,963,180.14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145,963,180.14</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所有者投入和减少资本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335,154,299.00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3,178,029,381.0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3,513,183,680.09</w:t>
            </w:r>
          </w:p>
        </w:tc>
      </w:tr>
    </w:tbl>
    <w:p>
      <w:pPr>
        <w:widowControl w:val="0"/>
        <w:spacing w:line="1" w:lineRule="exact"/>
      </w:pPr>
      <w:r>
        <w:br w:type="page"/>
      </w:r>
    </w:p>
    <w:tbl>
      <w:tblPr>
        <w:tblOverlap w:val="never"/>
        <w:jc w:val="left"/>
        <w:tblLayout w:type="fixed"/>
      </w:tblPr>
      <w:tblGrid>
        <w:gridCol w:w="2558"/>
        <w:gridCol w:w="1416"/>
        <w:gridCol w:w="710"/>
        <w:gridCol w:w="706"/>
        <w:gridCol w:w="427"/>
        <w:gridCol w:w="1416"/>
        <w:gridCol w:w="994"/>
        <w:gridCol w:w="1584"/>
        <w:gridCol w:w="1277"/>
        <w:gridCol w:w="1699"/>
        <w:gridCol w:w="1421"/>
        <w:gridCol w:w="1709"/>
      </w:tblGrid>
      <w:tr>
        <w:trPr>
          <w:trHeight w:val="749"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335,154,299.00</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100" w:line="240" w:lineRule="auto"/>
              <w:ind w:left="0" w:right="0" w:firstLine="0"/>
              <w:jc w:val="left"/>
            </w:pPr>
            <w:r>
              <w:rPr>
                <w:color w:val="000000"/>
                <w:spacing w:val="0"/>
                <w:w w:val="100"/>
                <w:position w:val="0"/>
                <w:sz w:val="17"/>
                <w:szCs w:val="17"/>
              </w:rPr>
              <w:t>3,178,029,381.0</w:t>
            </w:r>
          </w:p>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9</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220"/>
              <w:jc w:val="both"/>
            </w:pPr>
            <w:r>
              <w:rPr>
                <w:color w:val="000000"/>
                <w:spacing w:val="0"/>
                <w:w w:val="100"/>
                <w:position w:val="0"/>
                <w:sz w:val="17"/>
                <w:szCs w:val="17"/>
              </w:rPr>
              <w:t>3,513,183,680.09</w:t>
            </w:r>
          </w:p>
        </w:tc>
      </w:tr>
      <w:tr>
        <w:trPr>
          <w:trHeight w:val="710"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利润分配</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14,596,318.01</w:t>
            </w: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-34,167,540.51</w:t>
            </w:r>
          </w:p>
        </w:tc>
        <w:tc>
          <w:tcPr>
            <w:tcBorders>
              <w:top w:val="single" w:sz="4"/>
              <w:left w:val="single" w:sz="4"/>
              <w:righ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-19,571,222.50</w:t>
            </w:r>
          </w:p>
        </w:tc>
      </w:tr>
      <w:tr>
        <w:trPr>
          <w:trHeight w:val="398"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14,596,318.01</w:t>
            </w: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-14,596,318.01</w:t>
            </w: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的分配</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-19,571,222.50</w:t>
            </w:r>
          </w:p>
        </w:tc>
        <w:tc>
          <w:tcPr>
            <w:tcBorders>
              <w:top w:val="single" w:sz="4"/>
              <w:left w:val="single" w:sz="4"/>
              <w:righ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-19,571,222.50</w:t>
            </w: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color w:val="000000"/>
                <w:spacing w:val="0"/>
                <w:w w:val="100"/>
                <w:position w:val="0"/>
                <w:sz w:val="18"/>
                <w:szCs w:val="18"/>
              </w:rPr>
              <w:t>）</w:t>
            </w:r>
            <w:r>
              <w:rPr>
                <w:color w:val="000000"/>
                <w:spacing w:val="0"/>
                <w:w w:val="100"/>
                <w:position w:val="0"/>
              </w:rPr>
              <w:t>所有者权益内部结转</w:t>
            </w: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-782,848,900.00</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w:t>
            </w:r>
            <w:r>
              <w:rPr>
                <w:color w:val="000000"/>
                <w:spacing w:val="0"/>
                <w:w w:val="100"/>
                <w:position w:val="0"/>
              </w:rPr>
              <w:t>专项储备</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3,242,644.25</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3,242,644.25</w:t>
            </w: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3,242,644.25</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3,242,644.25</w:t>
            </w:r>
          </w:p>
        </w:tc>
      </w:tr>
      <w:tr>
        <w:trPr>
          <w:trHeight w:val="403" w:hRule="exact"/>
        </w:trPr>
        <w:tc>
          <w:tcPr>
            <w:tcBorders>
              <w:top w:val="single" w:sz="4"/>
              <w:left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right w:val="single" w:sz="4"/>
            </w:tcBorders>
            <w:shd w:val="clear" w:color="auto" w:fill="FFFFFF"/>
            <w:vAlign w:val="top"/>
          </w:tcPr>
          <w:p>
            <w:pPr>
              <w:framePr w:w="15917" w:h="8525" w:vSpace="398" w:wrap="notBeside" w:vAnchor="text" w:hAnchor="text" w:x="303" w:y="1"/>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100" w:line="240" w:lineRule="auto"/>
              <w:ind w:left="0" w:right="0" w:firstLine="0"/>
              <w:jc w:val="left"/>
            </w:pPr>
            <w:r>
              <w:rPr>
                <w:color w:val="000000"/>
                <w:spacing w:val="0"/>
                <w:w w:val="100"/>
                <w:position w:val="0"/>
                <w:sz w:val="17"/>
                <w:szCs w:val="17"/>
              </w:rPr>
              <w:t>1,509,427,649.0</w:t>
            </w:r>
          </w:p>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bottom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bottom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100" w:line="240" w:lineRule="auto"/>
              <w:ind w:left="0" w:right="0" w:firstLine="0"/>
              <w:jc w:val="left"/>
            </w:pPr>
            <w:r>
              <w:rPr>
                <w:color w:val="000000"/>
                <w:spacing w:val="0"/>
                <w:w w:val="100"/>
                <w:position w:val="0"/>
                <w:sz w:val="17"/>
                <w:szCs w:val="17"/>
              </w:rPr>
              <w:t>3,309,010,007.9</w:t>
            </w:r>
          </w:p>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6</w:t>
            </w:r>
          </w:p>
        </w:tc>
        <w:tc>
          <w:tcPr>
            <w:tcBorders>
              <w:top w:val="single" w:sz="4"/>
              <w:left w:val="single" w:sz="4"/>
              <w:bottom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bottom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bottom w:val="single" w:sz="4"/>
            </w:tcBorders>
            <w:shd w:val="clear" w:color="auto" w:fill="FFFFFF"/>
            <w:vAlign w:val="top"/>
          </w:tcPr>
          <w:p>
            <w:pPr>
              <w:framePr w:w="15917" w:h="8525" w:vSpace="398" w:wrap="notBeside" w:vAnchor="text" w:hAnchor="text" w:x="303" w:y="1"/>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right"/>
            </w:pPr>
            <w:r>
              <w:rPr>
                <w:color w:val="000000"/>
                <w:spacing w:val="0"/>
                <w:w w:val="100"/>
                <w:position w:val="0"/>
                <w:sz w:val="17"/>
                <w:szCs w:val="17"/>
              </w:rPr>
              <w:t>110,692,457.45</w:t>
            </w:r>
          </w:p>
        </w:tc>
        <w:tc>
          <w:tcPr>
            <w:tcBorders>
              <w:top w:val="single" w:sz="4"/>
              <w:left w:val="single" w:sz="4"/>
              <w:bottom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sz w:val="17"/>
                <w:szCs w:val="17"/>
              </w:rPr>
              <w:t>798,170,241.28</w:t>
            </w:r>
          </w:p>
        </w:tc>
        <w:tc>
          <w:tcPr>
            <w:tcBorders>
              <w:top w:val="single" w:sz="4"/>
              <w:left w:val="single" w:sz="4"/>
              <w:bottom w:val="single" w:sz="4"/>
              <w:right w:val="single" w:sz="4"/>
            </w:tcBorders>
            <w:shd w:val="clear" w:color="auto" w:fill="FFFFFF"/>
            <w:vAlign w:val="center"/>
          </w:tcPr>
          <w:p>
            <w:pPr>
              <w:pStyle w:val="Style16"/>
              <w:keepNext w:val="0"/>
              <w:keepLines w:val="0"/>
              <w:framePr w:w="15917" w:h="8525" w:vSpace="398" w:wrap="notBeside" w:vAnchor="text" w:hAnchor="text" w:x="303" w:y="1"/>
              <w:widowControl w:val="0"/>
              <w:shd w:val="clear" w:color="auto" w:fill="auto"/>
              <w:bidi w:val="0"/>
              <w:spacing w:before="0" w:after="0" w:line="240" w:lineRule="auto"/>
              <w:ind w:left="0" w:right="0" w:firstLine="220"/>
              <w:jc w:val="both"/>
            </w:pPr>
            <w:r>
              <w:rPr>
                <w:color w:val="000000"/>
                <w:spacing w:val="0"/>
                <w:w w:val="100"/>
                <w:position w:val="0"/>
                <w:sz w:val="17"/>
                <w:szCs w:val="17"/>
              </w:rPr>
              <w:t>5,727,300,355.69</w:t>
            </w:r>
          </w:p>
        </w:tc>
      </w:tr>
    </w:tbl>
    <w:p>
      <w:pPr>
        <w:pStyle w:val="Style29"/>
        <w:keepNext w:val="0"/>
        <w:keepLines w:val="0"/>
        <w:framePr w:w="1661" w:h="235" w:hSpace="302" w:wrap="notBeside" w:vAnchor="text" w:hAnchor="text" w:x="1681" w:y="8689"/>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29"/>
        <w:keepNext w:val="0"/>
        <w:keepLines w:val="0"/>
        <w:framePr w:w="2376" w:h="230" w:hSpace="302" w:wrap="notBeside" w:vAnchor="text" w:hAnchor="text" w:x="6817" w:y="8689"/>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29"/>
        <w:keepNext w:val="0"/>
        <w:keepLines w:val="0"/>
        <w:framePr w:w="2026" w:h="235" w:hSpace="302" w:wrap="notBeside" w:vAnchor="text" w:hAnchor="text" w:x="12567" w:y="8689"/>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113" w:right="166" w:bottom="1235" w:left="153" w:header="0" w:footer="3" w:gutter="0"/>
          <w:cols w:space="720"/>
          <w:noEndnote/>
          <w:rtlGutter w:val="0"/>
          <w:docGrid w:linePitch="360"/>
        </w:sectPr>
      </w:pPr>
    </w:p>
    <w:p>
      <w:pPr>
        <w:pStyle w:val="Style12"/>
        <w:keepNext/>
        <w:keepLines/>
        <w:widowControl w:val="0"/>
        <w:shd w:val="clear" w:color="auto" w:fill="auto"/>
        <w:bidi w:val="0"/>
        <w:spacing w:before="0" w:after="0" w:line="470" w:lineRule="exact"/>
        <w:ind w:left="0" w:right="0" w:firstLine="460"/>
        <w:jc w:val="both"/>
        <w:rPr>
          <w:sz w:val="20"/>
          <w:szCs w:val="20"/>
        </w:rPr>
      </w:pPr>
      <w:bookmarkStart w:id="715" w:name="bookmark715"/>
      <w:bookmarkStart w:id="716" w:name="bookmark716"/>
      <w:bookmarkStart w:id="717" w:name="bookmark717"/>
      <w:r>
        <w:rPr>
          <w:rFonts w:ascii="SimHei" w:eastAsia="SimHei" w:hAnsi="SimHei" w:cs="SimHei"/>
          <w:color w:val="000000"/>
          <w:spacing w:val="0"/>
          <w:w w:val="100"/>
          <w:position w:val="0"/>
          <w:sz w:val="20"/>
          <w:szCs w:val="20"/>
        </w:rPr>
        <w:t>三'公司基本情况</w:t>
      </w:r>
      <w:bookmarkEnd w:id="715"/>
      <w:bookmarkEnd w:id="716"/>
      <w:bookmarkEnd w:id="717"/>
    </w:p>
    <w:p>
      <w:pPr>
        <w:pStyle w:val="Style31"/>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利欧集团股份有限公司（以下简称公司或本公司）系经浙江省人民政府浙政股〔</w:t>
      </w:r>
      <w:r>
        <w:rPr>
          <w:color w:val="000000"/>
          <w:spacing w:val="0"/>
          <w:w w:val="100"/>
          <w:position w:val="0"/>
          <w:sz w:val="17"/>
          <w:szCs w:val="17"/>
        </w:rPr>
        <w:t>2005） 5</w:t>
      </w:r>
      <w:r>
        <w:rPr>
          <w:color w:val="000000"/>
          <w:spacing w:val="0"/>
          <w:w w:val="100"/>
          <w:position w:val="0"/>
        </w:rPr>
        <w:t>号文批准，由王相荣、张灵正、 王壮利、温岭中恒投资有限公司、颜土富和王珍萍共同发起，在原浙江利欧电气有限公司基础上整体变更设立的股份有限公 司，于</w:t>
      </w:r>
      <w:r>
        <w:rPr>
          <w:color w:val="000000"/>
          <w:spacing w:val="0"/>
          <w:w w:val="100"/>
          <w:position w:val="0"/>
          <w:sz w:val="17"/>
          <w:szCs w:val="17"/>
        </w:rPr>
        <w:t>2005</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w:t>
      </w:r>
      <w:r>
        <w:rPr>
          <w:color w:val="000000"/>
          <w:spacing w:val="0"/>
          <w:w w:val="100"/>
          <w:position w:val="0"/>
        </w:rPr>
        <w:t>日在浙江省工商行政管理局登记注册，公司现持有统一社会信用代码为</w:t>
      </w:r>
      <w:r>
        <w:rPr>
          <w:color w:val="000000"/>
          <w:spacing w:val="0"/>
          <w:w w:val="100"/>
          <w:position w:val="0"/>
          <w:sz w:val="17"/>
          <w:szCs w:val="17"/>
        </w:rPr>
        <w:t>91330000728913048T</w:t>
      </w:r>
      <w:r>
        <w:rPr>
          <w:color w:val="000000"/>
          <w:spacing w:val="0"/>
          <w:w w:val="100"/>
          <w:position w:val="0"/>
        </w:rPr>
        <w:t>的营业执 照。公司现有注册资本</w:t>
      </w:r>
      <w:r>
        <w:rPr>
          <w:color w:val="000000"/>
          <w:spacing w:val="0"/>
          <w:w w:val="100"/>
          <w:position w:val="0"/>
          <w:sz w:val="17"/>
          <w:szCs w:val="17"/>
        </w:rPr>
        <w:t>160,669.8532</w:t>
      </w:r>
      <w:r>
        <w:rPr>
          <w:color w:val="000000"/>
          <w:spacing w:val="0"/>
          <w:w w:val="100"/>
          <w:position w:val="0"/>
        </w:rPr>
        <w:t>万元，股份总数</w:t>
      </w:r>
      <w:r>
        <w:rPr>
          <w:color w:val="000000"/>
          <w:spacing w:val="0"/>
          <w:w w:val="100"/>
          <w:position w:val="0"/>
          <w:sz w:val="17"/>
          <w:szCs w:val="17"/>
        </w:rPr>
        <w:t>160,669.8532</w:t>
      </w:r>
      <w:r>
        <w:rPr>
          <w:color w:val="000000"/>
          <w:spacing w:val="0"/>
          <w:w w:val="100"/>
          <w:position w:val="0"/>
        </w:rPr>
        <w:t>万股（每股面值</w:t>
      </w:r>
      <w:r>
        <w:rPr>
          <w:color w:val="000000"/>
          <w:spacing w:val="0"/>
          <w:w w:val="100"/>
          <w:position w:val="0"/>
          <w:sz w:val="17"/>
          <w:szCs w:val="17"/>
        </w:rPr>
        <w:t>1</w:t>
      </w:r>
      <w:r>
        <w:rPr>
          <w:color w:val="000000"/>
          <w:spacing w:val="0"/>
          <w:w w:val="100"/>
          <w:position w:val="0"/>
        </w:rPr>
        <w:t>元）。公司股票已在深圳证券交易所挂 牌交易。</w:t>
      </w:r>
    </w:p>
    <w:p>
      <w:pPr>
        <w:pStyle w:val="Style31"/>
        <w:keepNext w:val="0"/>
        <w:keepLines w:val="0"/>
        <w:widowControl w:val="0"/>
        <w:shd w:val="clear" w:color="auto" w:fill="auto"/>
        <w:bidi w:val="0"/>
        <w:spacing w:before="0" w:after="0" w:line="480" w:lineRule="exact"/>
        <w:ind w:left="0" w:right="0" w:firstLine="460"/>
        <w:jc w:val="left"/>
      </w:pPr>
      <w:r>
        <w:rPr>
          <w:color w:val="000000"/>
          <w:spacing w:val="0"/>
          <w:w w:val="100"/>
          <w:position w:val="0"/>
        </w:rPr>
        <w:t>本公司属其他互联网行业。经营范围：泵、园林机械、清洁机械设备、电机、汽油机、阀门、模具、五金工具、电气 控制柜、成套供水设备、农业机械、机械设备、环保设备、电器零部件及相关配件的生产、销售，设计、制作、代理、发布 国内各类广告，企业营销策划，进出口经营业务，实业投资。（依法须经批准的项目，经相关部门批准后方可开展经营活动） 本财务报表业经公司</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30</w:t>
      </w:r>
      <w:r>
        <w:rPr>
          <w:color w:val="000000"/>
          <w:spacing w:val="0"/>
          <w:w w:val="100"/>
          <w:position w:val="0"/>
        </w:rPr>
        <w:t>日第四届董事会第四十次会议批准对外报出。</w:t>
      </w:r>
    </w:p>
    <w:p>
      <w:pPr>
        <w:pStyle w:val="Style31"/>
        <w:keepNext w:val="0"/>
        <w:keepLines w:val="0"/>
        <w:widowControl w:val="0"/>
        <w:shd w:val="clear" w:color="auto" w:fill="auto"/>
        <w:bidi w:val="0"/>
        <w:spacing w:before="0" w:after="160" w:line="466" w:lineRule="exact"/>
        <w:ind w:left="0" w:right="0" w:firstLine="400"/>
        <w:jc w:val="both"/>
      </w:pPr>
      <w:r>
        <w:rPr>
          <w:color w:val="000000"/>
          <w:spacing w:val="0"/>
          <w:w w:val="100"/>
          <w:position w:val="0"/>
        </w:rPr>
        <w:t>本公司纳入本期合并财务报表范围的子公司如下所示，具体情况详见本财务报表附注合并范围的变更和在其他主体中的 权益之说明。</w:t>
      </w:r>
    </w:p>
    <w:tbl>
      <w:tblPr>
        <w:tblOverlap w:val="never"/>
        <w:jc w:val="left"/>
        <w:tblLayout w:type="fixed"/>
      </w:tblPr>
      <w:tblGrid>
        <w:gridCol w:w="3950"/>
        <w:gridCol w:w="2170"/>
        <w:gridCol w:w="2203"/>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子公司类型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浙江大农实业股份有限公司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大农实业</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温岭大农实业有限公司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温岭大农</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浙江利欧（香港）有限公司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香港利欧</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利欧湖南</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长沙翔鹅机械铸造有限公司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翔鹅铸造</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长沙恒流流体机械科技顾问有限公司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恒流机械</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长沙利欧天鹅工业泵销售有限公司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天鹅销售</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无锡利欧锡泵制造有限公司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无锡锡泵</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无锡市锡泵设备安装成套有限公司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锡泵安装</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浙江利欧环境科技有限公司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利欧科技</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成都利欧环境科技有限公司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成都利欧</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陕西利欧环境科技有限公司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陕西利欧</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西安利欧环境科技有限公司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西安利欧</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天津利欧艾瑞环境科技有限公司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天津利欧</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安徽利欧环境科技有限公司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安徽利欧</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北京利欧永大环境科技有限公司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北京利欧</w:t>
            </w:r>
          </w:p>
        </w:tc>
      </w:tr>
    </w:tbl>
    <w:p>
      <w:pPr>
        <w:spacing w:lineRule="exact" w:line="1"/>
        <w:rPr>
          <w:sz w:val="2"/>
          <w:szCs w:val="2"/>
        </w:rPr>
      </w:pPr>
      <w:r>
        <w:br w:type="page"/>
      </w:r>
    </w:p>
    <w:tbl>
      <w:tblPr>
        <w:tblOverlap w:val="never"/>
        <w:jc w:val="left"/>
        <w:tblLayout w:type="fixed"/>
      </w:tblPr>
      <w:tblGrid>
        <w:gridCol w:w="3950"/>
        <w:gridCol w:w="2170"/>
        <w:gridCol w:w="2203"/>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深圳利欧环境科技有限公司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深圳利欧</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云南利欧环境发展有限公司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云南环境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利欧环境科技（江苏）有限公司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江苏环境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苏州利欧环境科技有限公司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苏州环境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福建利欧环境科技有限公司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福建环境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台州利欧环境科技有限公司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台州环境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山西利欧环境科技有限公司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山西环境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杭州利欧美安实业有限公司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杭州环境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河南利欧环境科技有限公司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河南环境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江西利欧供水设备有限公司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江西环境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广西利欧一键环保科技有限公司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广西利欧</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徐州利欧环境科技有限公司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徐州环境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大庆利欧环境科技有限公司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大庆环境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贵州利欧环境科技有限公司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贵州环境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陕西利欧西星环保有限责任公司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利欧西星</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重庆利欧环境科技有限公司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重庆环境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利欧环境科技（连云港）有限公司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利欧连云港</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利欧（湖北）销售有限公司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湖北销售</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湖北利欧环境科技有限公司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湖北环境</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利欧（大连）工业泵技术中心有限公司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技术中心</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云南利欧水泵销售有限公司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云南利欧</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大连华能</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利欧（大连）泵业有限公司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利欧大连</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利欧中东公司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中东利欧</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上海漫酷广告有限公司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上海漫酷</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上海聚胜万合广告有限公司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聚胜广告</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上海易合广告有限公司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易合广告</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上海漫酷网络技术有限公司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漫酷网络</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上海聚效文化传播有限公司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聚效文化</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326" w:right="1023" w:bottom="1446" w:left="1085" w:header="0" w:footer="3" w:gutter="0"/>
          <w:cols w:space="720"/>
          <w:noEndnote/>
          <w:rtlGutter w:val="0"/>
          <w:docGrid w:linePitch="360"/>
        </w:sectPr>
      </w:pPr>
    </w:p>
    <w:tbl>
      <w:tblPr>
        <w:tblOverlap w:val="never"/>
        <w:jc w:val="center"/>
        <w:tblLayout w:type="fixed"/>
      </w:tblPr>
      <w:tblGrid>
        <w:gridCol w:w="3950"/>
        <w:gridCol w:w="2170"/>
        <w:gridCol w:w="2203"/>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江西聚胜广告有限公司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江西聚胜</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利欧集团数字科技有限公司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利欧数字</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上海氩氪</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上海沃动市场营销策划有限公司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上海沃动</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昆山氩氪广告有限公司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昆山氩氪</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霍尔果斯氩氪广告有限公司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霍尔果斯氩氪</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银色琥珀文化传播（北京）有限公司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琥珀传播</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琥之珀文化传播（上海）有限公司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琥珀上海</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西藏银色琥珀文化传播有限公司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西藏琥珀</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霍尔果斯银色琥珀文化传播有限公司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霍尔果斯琥珀</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上海聚嘉网络技术有限公司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聚嘉网络</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利欧聚合广告有限公司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利欧聚合</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江苏万圣伟业网络科技有限公司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万圣伟业</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宿迁梦想网络科技有限公司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宿迁梦想</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淮安爱月科技有限公司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淮安爱月</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淮安乘风科技有限公司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淮安乘风</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北京乘风网络科技有限公司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北京乘风</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南京亿来易往网络科技有限公司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亿来易往</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江苏万圣广告传媒有限公司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万圣传媒</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江苏万圣伟业金融信息服务有限公司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万圣金融</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南京智推文化传媒有限公司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智推传媒</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上海诱梦网络科技有限公司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上海诱梦</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江苏一个桔子科技有限公司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一个桔子</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霍尔果斯万圣伟业网络科技有限公司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霍尔果斯万圣</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上海闯胜网络科技有限公司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上海闯胜</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北京微创时代广告有限公司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微创时代</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江苏大网时代信息技术有限公司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江苏大网</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天津微创时代信息技术有限公司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天津微创</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曲水掌悦无限信息技术有限公司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曲水掌悦</w:t>
            </w:r>
          </w:p>
        </w:tc>
      </w:tr>
    </w:tbl>
    <w:p>
      <w:pPr>
        <w:sectPr>
          <w:footnotePr>
            <w:pos w:val="pageBottom"/>
            <w:numFmt w:val="decimal"/>
            <w:numRestart w:val="continuous"/>
          </w:footnotePr>
          <w:pgSz w:w="11900" w:h="16840"/>
          <w:pgMar w:top="1441" w:right="2491" w:bottom="1441" w:left="1085"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3950"/>
        <w:gridCol w:w="2170"/>
        <w:gridCol w:w="2203"/>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霍尔果斯幂泽信息技术有限公司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霍尔果斯幂泽</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上海智趣广告有限公司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上海智趣</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霍尔果斯顶点信息科技有限公司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霍尔果斯顶点</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智趣集团有限公司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智趣集团</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上海页趣信息科技有限公司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上海页趣</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上海利柯网络科技有限公司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利柯网络</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利欧集团浙江泵业有限公司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利欧泵业</w:t>
            </w:r>
          </w:p>
        </w:tc>
      </w:tr>
      <w:tr>
        <w:trPr>
          <w:trHeight w:val="55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240" w:right="0" w:hanging="80"/>
              <w:jc w:val="left"/>
              <w:rPr>
                <w:sz w:val="20"/>
                <w:szCs w:val="20"/>
              </w:rPr>
            </w:pPr>
            <w:r>
              <w:rPr>
                <w:color w:val="000000"/>
                <w:spacing w:val="0"/>
                <w:w w:val="100"/>
                <w:position w:val="0"/>
                <w:sz w:val="20"/>
                <w:szCs w:val="20"/>
              </w:rPr>
              <w:t>GAMA European Garden Machinery Co. 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0" w:right="0" w:hanging="80"/>
              <w:jc w:val="left"/>
              <w:rPr>
                <w:sz w:val="20"/>
                <w:szCs w:val="20"/>
              </w:rPr>
            </w:pPr>
            <w:r>
              <w:rPr>
                <w:color w:val="000000"/>
                <w:spacing w:val="0"/>
                <w:w w:val="100"/>
                <w:position w:val="0"/>
                <w:sz w:val="20"/>
                <w:szCs w:val="20"/>
              </w:rPr>
              <w:t>温岭滨泰科进出口有限公司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温岭滨泰科</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利欧泵业（印尼）有限公司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利欧印尼</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阿卡勒泵业有限公司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[注 </w:t>
            </w:r>
            <w:r>
              <w:rPr>
                <w:color w:val="000000"/>
                <w:spacing w:val="0"/>
                <w:w w:val="100"/>
                <w:position w:val="0"/>
                <w:sz w:val="20"/>
                <w:szCs w:val="20"/>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阿卡勒泵业</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利欧国际公司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利欧国际</w:t>
            </w:r>
          </w:p>
        </w:tc>
      </w:tr>
    </w:tbl>
    <w:p>
      <w:pPr>
        <w:pStyle w:val="Style29"/>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w:t>
      </w:r>
      <w:r>
        <w:rPr>
          <w:color w:val="000000"/>
          <w:spacing w:val="0"/>
          <w:w w:val="100"/>
          <w:position w:val="0"/>
          <w:sz w:val="17"/>
          <w:szCs w:val="17"/>
        </w:rPr>
        <w:t>1］：</w:t>
      </w:r>
      <w:r>
        <w:rPr>
          <w:color w:val="000000"/>
          <w:spacing w:val="0"/>
          <w:w w:val="100"/>
          <w:position w:val="0"/>
        </w:rPr>
        <w:t>系大农实业之全资子公司;</w:t>
      </w:r>
    </w:p>
    <w:p>
      <w:pPr>
        <w:widowControl w:val="0"/>
        <w:spacing w:after="299" w:line="1" w:lineRule="exact"/>
      </w:pP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2］：</w:t>
      </w:r>
      <w:r>
        <w:rPr>
          <w:color w:val="000000"/>
          <w:spacing w:val="0"/>
          <w:w w:val="100"/>
          <w:position w:val="0"/>
        </w:rPr>
        <w:t>原名为湖南利欧天鹅工业泵有限公司;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3］：</w:t>
      </w:r>
      <w:r>
        <w:rPr>
          <w:color w:val="000000"/>
          <w:spacing w:val="0"/>
          <w:w w:val="100"/>
          <w:position w:val="0"/>
        </w:rPr>
        <w:t>系利欧湖南之全资子公司；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4］：</w:t>
      </w:r>
      <w:r>
        <w:rPr>
          <w:color w:val="000000"/>
          <w:spacing w:val="0"/>
          <w:w w:val="100"/>
          <w:position w:val="0"/>
        </w:rPr>
        <w:t>系无锡锡泵之全资子公司；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5］：</w:t>
      </w:r>
      <w:r>
        <w:rPr>
          <w:color w:val="000000"/>
          <w:spacing w:val="0"/>
          <w:w w:val="100"/>
          <w:position w:val="0"/>
        </w:rPr>
        <w:t>系利欧科技之控股子公司；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6］：</w:t>
      </w:r>
      <w:r>
        <w:rPr>
          <w:color w:val="000000"/>
          <w:spacing w:val="0"/>
          <w:w w:val="100"/>
          <w:position w:val="0"/>
        </w:rPr>
        <w:t>系陕西利欧之控股子公司；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7］：</w:t>
      </w:r>
      <w:r>
        <w:rPr>
          <w:color w:val="000000"/>
          <w:spacing w:val="0"/>
          <w:w w:val="100"/>
          <w:position w:val="0"/>
        </w:rPr>
        <w:t>系江苏环境之控股子公司；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8］：</w:t>
      </w:r>
      <w:r>
        <w:rPr>
          <w:color w:val="000000"/>
          <w:spacing w:val="0"/>
          <w:w w:val="100"/>
          <w:position w:val="0"/>
        </w:rPr>
        <w:t>系大连华能之全资子公司；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9］：</w:t>
      </w:r>
      <w:r>
        <w:rPr>
          <w:color w:val="000000"/>
          <w:spacing w:val="0"/>
          <w:w w:val="100"/>
          <w:position w:val="0"/>
        </w:rPr>
        <w:t>系上海漫酷之全资子公司；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10］：</w:t>
      </w:r>
      <w:r>
        <w:rPr>
          <w:color w:val="000000"/>
          <w:spacing w:val="0"/>
          <w:w w:val="100"/>
          <w:position w:val="0"/>
        </w:rPr>
        <w:t>系利欧数字之全资子公司；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11］：</w:t>
      </w:r>
      <w:r>
        <w:rPr>
          <w:color w:val="000000"/>
          <w:spacing w:val="0"/>
          <w:w w:val="100"/>
          <w:position w:val="0"/>
        </w:rPr>
        <w:t>系上海氩氪之全资子公司；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12］：</w:t>
      </w:r>
      <w:r>
        <w:rPr>
          <w:color w:val="000000"/>
          <w:spacing w:val="0"/>
          <w:w w:val="100"/>
          <w:position w:val="0"/>
        </w:rPr>
        <w:t>系琥珀传播之全资子公司；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13］：</w:t>
      </w:r>
      <w:r>
        <w:rPr>
          <w:color w:val="000000"/>
          <w:spacing w:val="0"/>
          <w:w w:val="100"/>
          <w:position w:val="0"/>
        </w:rPr>
        <w:t>系琥珀上海之全资子公司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14］：</w:t>
      </w:r>
      <w:r>
        <w:rPr>
          <w:color w:val="000000"/>
          <w:spacing w:val="0"/>
          <w:w w:val="100"/>
          <w:position w:val="0"/>
        </w:rPr>
        <w:t>系万圣伟业之全资子公司；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15］：</w:t>
      </w:r>
      <w:r>
        <w:rPr>
          <w:color w:val="000000"/>
          <w:spacing w:val="0"/>
          <w:w w:val="100"/>
          <w:position w:val="0"/>
        </w:rPr>
        <w:t>系宿迁梦想之全资子公司；</w:t>
      </w:r>
    </w:p>
    <w:p>
      <w:pPr>
        <w:pStyle w:val="Style31"/>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［注</w:t>
      </w:r>
      <w:r>
        <w:rPr>
          <w:color w:val="000000"/>
          <w:spacing w:val="0"/>
          <w:w w:val="100"/>
          <w:position w:val="0"/>
          <w:sz w:val="17"/>
          <w:szCs w:val="17"/>
        </w:rPr>
        <w:t>16］：</w:t>
      </w:r>
      <w:r>
        <w:rPr>
          <w:color w:val="000000"/>
          <w:spacing w:val="0"/>
          <w:w w:val="100"/>
          <w:position w:val="0"/>
        </w:rPr>
        <w:t>系上海诱梦之全资子公司;</w:t>
      </w:r>
    </w:p>
    <w:p>
      <w:pPr>
        <w:pStyle w:val="Style31"/>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［注</w:t>
      </w:r>
      <w:r>
        <w:rPr>
          <w:color w:val="000000"/>
          <w:spacing w:val="0"/>
          <w:w w:val="100"/>
          <w:position w:val="0"/>
          <w:sz w:val="17"/>
          <w:szCs w:val="17"/>
        </w:rPr>
        <w:t>17］：</w:t>
      </w:r>
      <w:r>
        <w:rPr>
          <w:color w:val="000000"/>
          <w:spacing w:val="0"/>
          <w:w w:val="100"/>
          <w:position w:val="0"/>
        </w:rPr>
        <w:t>系微创时代之全资子公司；</w:t>
      </w:r>
    </w:p>
    <w:p>
      <w:pPr>
        <w:pStyle w:val="Style31"/>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［注</w:t>
      </w:r>
      <w:r>
        <w:rPr>
          <w:color w:val="000000"/>
          <w:spacing w:val="0"/>
          <w:w w:val="100"/>
          <w:position w:val="0"/>
          <w:sz w:val="17"/>
          <w:szCs w:val="17"/>
        </w:rPr>
        <w:t>18］：</w:t>
      </w:r>
      <w:r>
        <w:rPr>
          <w:color w:val="000000"/>
          <w:spacing w:val="0"/>
          <w:w w:val="100"/>
          <w:position w:val="0"/>
        </w:rPr>
        <w:t>系上海智趣之全资子公司；</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w:t>
      </w:r>
      <w:r>
        <w:rPr>
          <w:color w:val="000000"/>
          <w:spacing w:val="0"/>
          <w:w w:val="100"/>
          <w:position w:val="0"/>
          <w:sz w:val="17"/>
          <w:szCs w:val="17"/>
        </w:rPr>
        <w:t>19］：</w:t>
      </w:r>
      <w:r>
        <w:rPr>
          <w:color w:val="000000"/>
          <w:spacing w:val="0"/>
          <w:w w:val="100"/>
          <w:position w:val="0"/>
        </w:rPr>
        <w:t>系利欧泵业之全资子公司。</w:t>
      </w:r>
    </w:p>
    <w:p>
      <w:pPr>
        <w:pStyle w:val="Style12"/>
        <w:keepNext/>
        <w:keepLines/>
        <w:widowControl w:val="0"/>
        <w:shd w:val="clear" w:color="auto" w:fill="auto"/>
        <w:bidi w:val="0"/>
        <w:spacing w:before="0" w:after="0" w:line="474" w:lineRule="exact"/>
        <w:ind w:left="0" w:right="0" w:firstLine="360"/>
        <w:jc w:val="both"/>
        <w:rPr>
          <w:sz w:val="20"/>
          <w:szCs w:val="20"/>
        </w:rPr>
      </w:pPr>
      <w:bookmarkStart w:id="718" w:name="bookmark718"/>
      <w:bookmarkStart w:id="719" w:name="bookmark719"/>
      <w:bookmarkStart w:id="720" w:name="bookmark720"/>
      <w:r>
        <w:rPr>
          <w:rFonts w:ascii="SimHei" w:eastAsia="SimHei" w:hAnsi="SimHei" w:cs="SimHei"/>
          <w:color w:val="000000"/>
          <w:spacing w:val="0"/>
          <w:w w:val="100"/>
          <w:position w:val="0"/>
          <w:sz w:val="20"/>
          <w:szCs w:val="20"/>
        </w:rPr>
        <w:t>四' 财务报表的编制基础</w:t>
      </w:r>
      <w:bookmarkEnd w:id="718"/>
      <w:bookmarkEnd w:id="719"/>
      <w:bookmarkEnd w:id="720"/>
    </w:p>
    <w:p>
      <w:pPr>
        <w:pStyle w:val="Style39"/>
        <w:keepNext w:val="0"/>
        <w:keepLines w:val="0"/>
        <w:widowControl w:val="0"/>
        <w:shd w:val="clear" w:color="auto" w:fill="auto"/>
        <w:tabs>
          <w:tab w:pos="896" w:val="left"/>
        </w:tabs>
        <w:bidi w:val="0"/>
        <w:spacing w:before="0" w:after="0" w:line="474" w:lineRule="exact"/>
        <w:ind w:left="0" w:right="0" w:firstLine="360"/>
        <w:jc w:val="both"/>
      </w:pPr>
      <w:bookmarkStart w:id="721" w:name="bookmark721"/>
      <w:r>
        <w:rPr>
          <w:color w:val="000000"/>
          <w:spacing w:val="0"/>
          <w:w w:val="100"/>
          <w:position w:val="0"/>
        </w:rPr>
        <w:t>（</w:t>
      </w:r>
      <w:bookmarkEnd w:id="721"/>
      <w:r>
        <w:rPr>
          <w:color w:val="000000"/>
          <w:spacing w:val="0"/>
          <w:w w:val="100"/>
          <w:position w:val="0"/>
        </w:rPr>
        <w:t>一）</w:t>
        <w:tab/>
        <w:t>编制基础</w:t>
      </w:r>
    </w:p>
    <w:p>
      <w:pPr>
        <w:pStyle w:val="Style3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本公司财务报表以持续经营为编制基础。</w:t>
      </w:r>
    </w:p>
    <w:p>
      <w:pPr>
        <w:pStyle w:val="Style39"/>
        <w:keepNext w:val="0"/>
        <w:keepLines w:val="0"/>
        <w:widowControl w:val="0"/>
        <w:shd w:val="clear" w:color="auto" w:fill="auto"/>
        <w:tabs>
          <w:tab w:pos="896" w:val="left"/>
        </w:tabs>
        <w:bidi w:val="0"/>
        <w:spacing w:before="0" w:after="0" w:line="474" w:lineRule="exact"/>
        <w:ind w:left="0" w:right="0" w:firstLine="360"/>
        <w:jc w:val="both"/>
      </w:pPr>
      <w:bookmarkStart w:id="722" w:name="bookmark722"/>
      <w:r>
        <w:rPr>
          <w:color w:val="000000"/>
          <w:spacing w:val="0"/>
          <w:w w:val="100"/>
          <w:position w:val="0"/>
        </w:rPr>
        <w:t>（</w:t>
      </w:r>
      <w:bookmarkEnd w:id="722"/>
      <w:r>
        <w:rPr>
          <w:color w:val="000000"/>
          <w:spacing w:val="0"/>
          <w:w w:val="100"/>
          <w:position w:val="0"/>
        </w:rPr>
        <w:t>二）</w:t>
        <w:tab/>
        <w:t>持续经营能力评价</w:t>
      </w:r>
    </w:p>
    <w:p>
      <w:pPr>
        <w:pStyle w:val="Style3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个月内的持续经营假设产生重大疑虑的事项或情况。</w:t>
      </w:r>
    </w:p>
    <w:p>
      <w:pPr>
        <w:pStyle w:val="Style12"/>
        <w:keepNext/>
        <w:keepLines/>
        <w:widowControl w:val="0"/>
        <w:shd w:val="clear" w:color="auto" w:fill="auto"/>
        <w:bidi w:val="0"/>
        <w:spacing w:before="0" w:after="0" w:line="474" w:lineRule="exact"/>
        <w:ind w:left="0" w:right="0" w:firstLine="360"/>
        <w:jc w:val="both"/>
        <w:rPr>
          <w:sz w:val="20"/>
          <w:szCs w:val="20"/>
        </w:rPr>
      </w:pPr>
      <w:bookmarkStart w:id="723" w:name="bookmark723"/>
      <w:bookmarkStart w:id="724" w:name="bookmark724"/>
      <w:bookmarkStart w:id="725" w:name="bookmark725"/>
      <w:r>
        <w:rPr>
          <w:rFonts w:ascii="SimHei" w:eastAsia="SimHei" w:hAnsi="SimHei" w:cs="SimHei"/>
          <w:color w:val="000000"/>
          <w:spacing w:val="0"/>
          <w:w w:val="100"/>
          <w:position w:val="0"/>
          <w:sz w:val="20"/>
          <w:szCs w:val="20"/>
        </w:rPr>
        <w:t>五' 重要会计政策及会计估计</w:t>
      </w:r>
      <w:bookmarkEnd w:id="723"/>
      <w:bookmarkEnd w:id="724"/>
      <w:bookmarkEnd w:id="725"/>
    </w:p>
    <w:p>
      <w:pPr>
        <w:pStyle w:val="Style39"/>
        <w:keepNext w:val="0"/>
        <w:keepLines w:val="0"/>
        <w:widowControl w:val="0"/>
        <w:shd w:val="clear" w:color="auto" w:fill="auto"/>
        <w:bidi w:val="0"/>
        <w:spacing w:before="0" w:after="0" w:line="470" w:lineRule="exact"/>
        <w:ind w:left="0" w:right="0" w:firstLine="420"/>
        <w:jc w:val="left"/>
      </w:pPr>
      <w:r>
        <w:rPr>
          <w:color w:val="000000"/>
          <w:spacing w:val="0"/>
          <w:w w:val="100"/>
          <w:position w:val="0"/>
        </w:rPr>
        <w:t>重要提示：本公司根据实际生产经营特点针对应收款项坏账准备计提、固定资产折旧、无形资产摊销、 收入确认等交易或事项制定了具体会计政策和会计估计。</w:t>
      </w:r>
    </w:p>
    <w:p>
      <w:pPr>
        <w:pStyle w:val="Style26"/>
        <w:keepNext/>
        <w:keepLines/>
        <w:widowControl w:val="0"/>
        <w:shd w:val="clear" w:color="auto" w:fill="auto"/>
        <w:tabs>
          <w:tab w:pos="896" w:val="left"/>
        </w:tabs>
        <w:bidi w:val="0"/>
        <w:spacing w:before="0" w:after="0" w:line="474" w:lineRule="exact"/>
        <w:ind w:left="0" w:right="0" w:firstLine="360"/>
        <w:jc w:val="both"/>
        <w:rPr>
          <w:sz w:val="20"/>
          <w:szCs w:val="20"/>
        </w:rPr>
      </w:pPr>
      <w:bookmarkStart w:id="726" w:name="bookmark726"/>
      <w:bookmarkStart w:id="727" w:name="bookmark727"/>
      <w:bookmarkStart w:id="728" w:name="bookmark728"/>
      <w:bookmarkStart w:id="729" w:name="bookmark729"/>
      <w:r>
        <w:rPr>
          <w:b w:val="0"/>
          <w:bCs w:val="0"/>
          <w:color w:val="000000"/>
          <w:spacing w:val="0"/>
          <w:w w:val="100"/>
          <w:position w:val="0"/>
          <w:sz w:val="20"/>
          <w:szCs w:val="20"/>
        </w:rPr>
        <w:t>（</w:t>
      </w:r>
      <w:bookmarkEnd w:id="728"/>
      <w:r>
        <w:rPr>
          <w:b w:val="0"/>
          <w:bCs w:val="0"/>
          <w:color w:val="000000"/>
          <w:spacing w:val="0"/>
          <w:w w:val="100"/>
          <w:position w:val="0"/>
          <w:sz w:val="20"/>
          <w:szCs w:val="20"/>
        </w:rPr>
        <w:t>一）</w:t>
        <w:tab/>
        <w:t>遵循企业会计准则的声明</w:t>
      </w:r>
      <w:bookmarkEnd w:id="726"/>
      <w:bookmarkEnd w:id="727"/>
      <w:bookmarkEnd w:id="729"/>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26"/>
        <w:keepNext/>
        <w:keepLines/>
        <w:widowControl w:val="0"/>
        <w:shd w:val="clear" w:color="auto" w:fill="auto"/>
        <w:tabs>
          <w:tab w:pos="896" w:val="left"/>
        </w:tabs>
        <w:bidi w:val="0"/>
        <w:spacing w:before="0" w:after="0" w:line="474" w:lineRule="exact"/>
        <w:ind w:left="0" w:right="0" w:firstLine="360"/>
        <w:jc w:val="both"/>
        <w:rPr>
          <w:sz w:val="20"/>
          <w:szCs w:val="20"/>
        </w:rPr>
      </w:pPr>
      <w:bookmarkStart w:id="730" w:name="bookmark730"/>
      <w:bookmarkStart w:id="731" w:name="bookmark731"/>
      <w:bookmarkStart w:id="732" w:name="bookmark732"/>
      <w:bookmarkStart w:id="733" w:name="bookmark733"/>
      <w:r>
        <w:rPr>
          <w:b w:val="0"/>
          <w:bCs w:val="0"/>
          <w:color w:val="000000"/>
          <w:spacing w:val="0"/>
          <w:w w:val="100"/>
          <w:position w:val="0"/>
          <w:sz w:val="20"/>
          <w:szCs w:val="20"/>
        </w:rPr>
        <w:t>（</w:t>
      </w:r>
      <w:bookmarkEnd w:id="732"/>
      <w:r>
        <w:rPr>
          <w:b w:val="0"/>
          <w:bCs w:val="0"/>
          <w:color w:val="000000"/>
          <w:spacing w:val="0"/>
          <w:w w:val="100"/>
          <w:position w:val="0"/>
          <w:sz w:val="20"/>
          <w:szCs w:val="20"/>
        </w:rPr>
        <w:t>二）</w:t>
        <w:tab/>
        <w:t>会计期间</w:t>
      </w:r>
      <w:bookmarkEnd w:id="730"/>
      <w:bookmarkEnd w:id="731"/>
      <w:bookmarkEnd w:id="733"/>
    </w:p>
    <w:p>
      <w:pPr>
        <w:pStyle w:val="Style3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6"/>
        <w:keepNext/>
        <w:keepLines/>
        <w:widowControl w:val="0"/>
        <w:shd w:val="clear" w:color="auto" w:fill="auto"/>
        <w:tabs>
          <w:tab w:pos="896" w:val="left"/>
        </w:tabs>
        <w:bidi w:val="0"/>
        <w:spacing w:before="0" w:after="0" w:line="474" w:lineRule="exact"/>
        <w:ind w:left="0" w:right="0" w:firstLine="360"/>
        <w:jc w:val="both"/>
        <w:rPr>
          <w:sz w:val="20"/>
          <w:szCs w:val="20"/>
        </w:rPr>
      </w:pPr>
      <w:bookmarkStart w:id="734" w:name="bookmark734"/>
      <w:bookmarkStart w:id="735" w:name="bookmark735"/>
      <w:bookmarkStart w:id="736" w:name="bookmark736"/>
      <w:bookmarkStart w:id="737" w:name="bookmark737"/>
      <w:r>
        <w:rPr>
          <w:b w:val="0"/>
          <w:bCs w:val="0"/>
          <w:color w:val="000000"/>
          <w:spacing w:val="0"/>
          <w:w w:val="100"/>
          <w:position w:val="0"/>
          <w:sz w:val="20"/>
          <w:szCs w:val="20"/>
        </w:rPr>
        <w:t>（</w:t>
      </w:r>
      <w:bookmarkEnd w:id="736"/>
      <w:r>
        <w:rPr>
          <w:b w:val="0"/>
          <w:bCs w:val="0"/>
          <w:color w:val="000000"/>
          <w:spacing w:val="0"/>
          <w:w w:val="100"/>
          <w:position w:val="0"/>
          <w:sz w:val="20"/>
          <w:szCs w:val="20"/>
        </w:rPr>
        <w:t>三）</w:t>
        <w:tab/>
        <w:t>营业周期</w:t>
      </w:r>
      <w:bookmarkEnd w:id="734"/>
      <w:bookmarkEnd w:id="735"/>
      <w:bookmarkEnd w:id="737"/>
    </w:p>
    <w:p>
      <w:pPr>
        <w:pStyle w:val="Style3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公司经营业务的营业周期较短，以</w:t>
      </w:r>
      <w:r>
        <w:rPr>
          <w:color w:val="000000"/>
          <w:spacing w:val="0"/>
          <w:w w:val="100"/>
          <w:position w:val="0"/>
        </w:rPr>
        <w:t>12</w:t>
      </w:r>
      <w:r>
        <w:rPr>
          <w:color w:val="000000"/>
          <w:spacing w:val="0"/>
          <w:w w:val="100"/>
          <w:position w:val="0"/>
        </w:rPr>
        <w:t>个月作为资产和负债的流动性划分标准。</w:t>
      </w:r>
    </w:p>
    <w:p>
      <w:pPr>
        <w:pStyle w:val="Style26"/>
        <w:keepNext/>
        <w:keepLines/>
        <w:widowControl w:val="0"/>
        <w:shd w:val="clear" w:color="auto" w:fill="auto"/>
        <w:tabs>
          <w:tab w:pos="896" w:val="left"/>
        </w:tabs>
        <w:bidi w:val="0"/>
        <w:spacing w:before="0" w:after="0" w:line="474" w:lineRule="exact"/>
        <w:ind w:left="0" w:right="0" w:firstLine="360"/>
        <w:jc w:val="both"/>
        <w:rPr>
          <w:sz w:val="20"/>
          <w:szCs w:val="20"/>
        </w:rPr>
      </w:pPr>
      <w:bookmarkStart w:id="738" w:name="bookmark738"/>
      <w:bookmarkStart w:id="739" w:name="bookmark739"/>
      <w:bookmarkStart w:id="740" w:name="bookmark740"/>
      <w:bookmarkStart w:id="741" w:name="bookmark741"/>
      <w:r>
        <w:rPr>
          <w:b w:val="0"/>
          <w:bCs w:val="0"/>
          <w:color w:val="000000"/>
          <w:spacing w:val="0"/>
          <w:w w:val="100"/>
          <w:position w:val="0"/>
          <w:sz w:val="20"/>
          <w:szCs w:val="20"/>
        </w:rPr>
        <w:t>（</w:t>
      </w:r>
      <w:bookmarkEnd w:id="740"/>
      <w:r>
        <w:rPr>
          <w:b w:val="0"/>
          <w:bCs w:val="0"/>
          <w:color w:val="000000"/>
          <w:spacing w:val="0"/>
          <w:w w:val="100"/>
          <w:position w:val="0"/>
          <w:sz w:val="20"/>
          <w:szCs w:val="20"/>
        </w:rPr>
        <w:t>四）</w:t>
        <w:tab/>
        <w:t>记账本位币</w:t>
      </w:r>
      <w:bookmarkEnd w:id="738"/>
      <w:bookmarkEnd w:id="739"/>
      <w:bookmarkEnd w:id="741"/>
    </w:p>
    <w:p>
      <w:pPr>
        <w:pStyle w:val="Style3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采用人民币为记账本位币。</w:t>
      </w:r>
    </w:p>
    <w:p>
      <w:pPr>
        <w:pStyle w:val="Style26"/>
        <w:keepNext/>
        <w:keepLines/>
        <w:widowControl w:val="0"/>
        <w:shd w:val="clear" w:color="auto" w:fill="auto"/>
        <w:tabs>
          <w:tab w:pos="896" w:val="left"/>
        </w:tabs>
        <w:bidi w:val="0"/>
        <w:spacing w:before="0" w:after="0" w:line="474" w:lineRule="exact"/>
        <w:ind w:left="0" w:right="0" w:firstLine="360"/>
        <w:jc w:val="both"/>
        <w:rPr>
          <w:sz w:val="20"/>
          <w:szCs w:val="20"/>
        </w:rPr>
      </w:pPr>
      <w:bookmarkStart w:id="742" w:name="bookmark742"/>
      <w:bookmarkStart w:id="743" w:name="bookmark743"/>
      <w:bookmarkStart w:id="744" w:name="bookmark744"/>
      <w:bookmarkStart w:id="745" w:name="bookmark745"/>
      <w:r>
        <w:rPr>
          <w:b w:val="0"/>
          <w:bCs w:val="0"/>
          <w:color w:val="000000"/>
          <w:spacing w:val="0"/>
          <w:w w:val="100"/>
          <w:position w:val="0"/>
          <w:sz w:val="20"/>
          <w:szCs w:val="20"/>
        </w:rPr>
        <w:t>（</w:t>
      </w:r>
      <w:bookmarkEnd w:id="744"/>
      <w:r>
        <w:rPr>
          <w:b w:val="0"/>
          <w:bCs w:val="0"/>
          <w:color w:val="000000"/>
          <w:spacing w:val="0"/>
          <w:w w:val="100"/>
          <w:position w:val="0"/>
          <w:sz w:val="20"/>
          <w:szCs w:val="20"/>
        </w:rPr>
        <w:t>五）</w:t>
        <w:tab/>
        <w:t>同一控制下和非同一控制下企业合并的会计处理方法</w:t>
      </w:r>
      <w:bookmarkEnd w:id="742"/>
      <w:bookmarkEnd w:id="743"/>
      <w:bookmarkEnd w:id="745"/>
    </w:p>
    <w:p>
      <w:pPr>
        <w:pStyle w:val="Style35"/>
        <w:keepNext/>
        <w:keepLines/>
        <w:widowControl w:val="0"/>
        <w:numPr>
          <w:ilvl w:val="0"/>
          <w:numId w:val="9"/>
        </w:numPr>
        <w:shd w:val="clear" w:color="auto" w:fill="auto"/>
        <w:tabs>
          <w:tab w:pos="816" w:val="left"/>
        </w:tabs>
        <w:bidi w:val="0"/>
        <w:spacing w:before="0" w:after="0" w:line="474" w:lineRule="exact"/>
        <w:ind w:left="0" w:right="0" w:firstLine="360"/>
        <w:jc w:val="both"/>
      </w:pPr>
      <w:bookmarkStart w:id="746" w:name="bookmark746"/>
      <w:bookmarkStart w:id="747" w:name="bookmark747"/>
      <w:bookmarkStart w:id="748" w:name="bookmark748"/>
      <w:bookmarkStart w:id="749" w:name="bookmark749"/>
      <w:bookmarkEnd w:id="748"/>
      <w:r>
        <w:rPr>
          <w:b w:val="0"/>
          <w:bCs w:val="0"/>
          <w:color w:val="000000"/>
          <w:spacing w:val="0"/>
          <w:w w:val="100"/>
          <w:position w:val="0"/>
        </w:rPr>
        <w:t>同一控制下企业合并的会计处理方法</w:t>
      </w:r>
      <w:bookmarkEnd w:id="746"/>
      <w:bookmarkEnd w:id="747"/>
      <w:bookmarkEnd w:id="749"/>
    </w:p>
    <w:p>
      <w:pPr>
        <w:pStyle w:val="Style39"/>
        <w:keepNext w:val="0"/>
        <w:keepLines w:val="0"/>
        <w:widowControl w:val="0"/>
        <w:shd w:val="clear" w:color="auto" w:fill="auto"/>
        <w:bidi w:val="0"/>
        <w:spacing w:before="0" w:after="0" w:line="474" w:lineRule="exact"/>
        <w:ind w:left="0" w:right="0" w:firstLine="420"/>
        <w:jc w:val="both"/>
      </w:pPr>
      <w:r>
        <w:rPr>
          <w:color w:val="000000"/>
          <w:spacing w:val="0"/>
          <w:w w:val="100"/>
          <w:position w:val="0"/>
        </w:rPr>
        <w:t>公司在企业合并中取得的资产和负债，按照合并日被合并方在最终控制方合并财务报表中的账面价 值计量。公司按照被合并方所有者权益在最终控制方合并财务报表中的账面价值份额与支付的合并对价 账面价值或发行股份面值总额的差额，调整资本公积；资本公积不足冲减的，调整留存收益。</w:t>
      </w:r>
    </w:p>
    <w:p>
      <w:pPr>
        <w:pStyle w:val="Style35"/>
        <w:keepNext/>
        <w:keepLines/>
        <w:widowControl w:val="0"/>
        <w:numPr>
          <w:ilvl w:val="0"/>
          <w:numId w:val="9"/>
        </w:numPr>
        <w:shd w:val="clear" w:color="auto" w:fill="auto"/>
        <w:tabs>
          <w:tab w:pos="816" w:val="left"/>
        </w:tabs>
        <w:bidi w:val="0"/>
        <w:spacing w:before="0" w:after="0" w:line="474" w:lineRule="exact"/>
        <w:ind w:left="0" w:right="0" w:firstLine="360"/>
        <w:jc w:val="both"/>
      </w:pPr>
      <w:bookmarkStart w:id="750" w:name="bookmark750"/>
      <w:bookmarkStart w:id="751" w:name="bookmark751"/>
      <w:bookmarkStart w:id="752" w:name="bookmark752"/>
      <w:bookmarkStart w:id="753" w:name="bookmark753"/>
      <w:bookmarkEnd w:id="752"/>
      <w:r>
        <w:rPr>
          <w:b w:val="0"/>
          <w:bCs w:val="0"/>
          <w:color w:val="000000"/>
          <w:spacing w:val="0"/>
          <w:w w:val="100"/>
          <w:position w:val="0"/>
        </w:rPr>
        <w:t>非同一控制下企业合并的会计处理方法</w:t>
      </w:r>
      <w:bookmarkEnd w:id="750"/>
      <w:bookmarkEnd w:id="751"/>
      <w:bookmarkEnd w:id="753"/>
    </w:p>
    <w:p>
      <w:pPr>
        <w:pStyle w:val="Style39"/>
        <w:keepNext w:val="0"/>
        <w:keepLines w:val="0"/>
        <w:widowControl w:val="0"/>
        <w:shd w:val="clear" w:color="auto" w:fill="auto"/>
        <w:bidi w:val="0"/>
        <w:spacing w:before="0" w:after="0" w:line="474" w:lineRule="exact"/>
        <w:ind w:left="0" w:right="0" w:firstLine="420"/>
        <w:jc w:val="both"/>
      </w:pPr>
      <w:r>
        <w:rPr>
          <w:color w:val="000000"/>
          <w:spacing w:val="0"/>
          <w:w w:val="100"/>
          <w:position w:val="0"/>
        </w:rPr>
        <w:t xml:space="preserve">公司在购买日对合并成本大于合并中取得的被购买方可辨认净资产公允价值份额的差额，确认为商 誉；如果合并成本小于合并中取得的被购买方可辨认净资产公允价值份额，首先对取得的被购买方各项 </w:t>
      </w:r>
      <w:r>
        <w:rPr>
          <w:color w:val="000000"/>
          <w:spacing w:val="0"/>
          <w:w w:val="100"/>
          <w:position w:val="0"/>
        </w:rPr>
        <w:t>可辨认资产、负债及或有负债的公允价值以及合并成本的计量进行复核，经复核后合并成本仍小于合并 中取得的被购买方可辨认净资产公允价值份额的，其差额计入当期损益。</w:t>
      </w:r>
    </w:p>
    <w:p>
      <w:pPr>
        <w:pStyle w:val="Style26"/>
        <w:keepNext/>
        <w:keepLines/>
        <w:widowControl w:val="0"/>
        <w:shd w:val="clear" w:color="auto" w:fill="auto"/>
        <w:tabs>
          <w:tab w:pos="976" w:val="left"/>
        </w:tabs>
        <w:bidi w:val="0"/>
        <w:spacing w:before="0" w:after="0" w:line="467" w:lineRule="exact"/>
        <w:ind w:left="0" w:right="0" w:firstLine="440"/>
        <w:jc w:val="both"/>
        <w:rPr>
          <w:sz w:val="20"/>
          <w:szCs w:val="20"/>
        </w:rPr>
      </w:pPr>
      <w:bookmarkStart w:id="754" w:name="bookmark754"/>
      <w:bookmarkStart w:id="755" w:name="bookmark755"/>
      <w:bookmarkStart w:id="756" w:name="bookmark756"/>
      <w:bookmarkStart w:id="757" w:name="bookmark757"/>
      <w:r>
        <w:rPr>
          <w:b w:val="0"/>
          <w:bCs w:val="0"/>
          <w:color w:val="000000"/>
          <w:spacing w:val="0"/>
          <w:w w:val="100"/>
          <w:position w:val="0"/>
          <w:sz w:val="20"/>
          <w:szCs w:val="20"/>
        </w:rPr>
        <w:t>（</w:t>
      </w:r>
      <w:bookmarkEnd w:id="756"/>
      <w:r>
        <w:rPr>
          <w:b w:val="0"/>
          <w:bCs w:val="0"/>
          <w:color w:val="000000"/>
          <w:spacing w:val="0"/>
          <w:w w:val="100"/>
          <w:position w:val="0"/>
          <w:sz w:val="20"/>
          <w:szCs w:val="20"/>
        </w:rPr>
        <w:t>六）</w:t>
        <w:tab/>
        <w:t>合并财务报表的编制方法</w:t>
      </w:r>
      <w:bookmarkEnd w:id="754"/>
      <w:bookmarkEnd w:id="755"/>
      <w:bookmarkEnd w:id="757"/>
    </w:p>
    <w:p>
      <w:pPr>
        <w:pStyle w:val="Style35"/>
        <w:keepNext/>
        <w:keepLines/>
        <w:widowControl w:val="0"/>
        <w:numPr>
          <w:ilvl w:val="0"/>
          <w:numId w:val="11"/>
        </w:numPr>
        <w:shd w:val="clear" w:color="auto" w:fill="auto"/>
        <w:tabs>
          <w:tab w:pos="742" w:val="left"/>
        </w:tabs>
        <w:bidi w:val="0"/>
        <w:spacing w:before="0" w:after="0" w:line="467" w:lineRule="exact"/>
        <w:ind w:left="0" w:right="0" w:firstLine="440"/>
        <w:jc w:val="both"/>
      </w:pPr>
      <w:bookmarkStart w:id="758" w:name="bookmark758"/>
      <w:bookmarkStart w:id="759" w:name="bookmark759"/>
      <w:bookmarkStart w:id="760" w:name="bookmark760"/>
      <w:bookmarkStart w:id="761" w:name="bookmark761"/>
      <w:bookmarkEnd w:id="760"/>
      <w:r>
        <w:rPr>
          <w:b w:val="0"/>
          <w:bCs w:val="0"/>
          <w:color w:val="000000"/>
          <w:spacing w:val="0"/>
          <w:w w:val="100"/>
          <w:position w:val="0"/>
        </w:rPr>
        <w:t>母公司将其控制的所有子公司纳入合并财务报表的合并范围。合并财务报表以母公司及其子公司 的财务报表为基础，根据其他有关资料，由母公司按照《企业会计准则第</w:t>
      </w:r>
      <w:r>
        <w:rPr>
          <w:b w:val="0"/>
          <w:bCs w:val="0"/>
          <w:color w:val="000000"/>
          <w:spacing w:val="0"/>
          <w:w w:val="100"/>
          <w:position w:val="0"/>
        </w:rPr>
        <w:t>33</w:t>
      </w:r>
      <w:r>
        <w:rPr>
          <w:b w:val="0"/>
          <w:bCs w:val="0"/>
          <w:color w:val="000000"/>
          <w:spacing w:val="0"/>
          <w:w w:val="100"/>
          <w:position w:val="0"/>
        </w:rPr>
        <w:t>号一一合并财务报表》编制。</w:t>
      </w:r>
      <w:bookmarkEnd w:id="758"/>
      <w:bookmarkEnd w:id="759"/>
      <w:bookmarkEnd w:id="761"/>
    </w:p>
    <w:p>
      <w:pPr>
        <w:pStyle w:val="Style35"/>
        <w:keepNext/>
        <w:keepLines/>
        <w:widowControl w:val="0"/>
        <w:numPr>
          <w:ilvl w:val="0"/>
          <w:numId w:val="11"/>
        </w:numPr>
        <w:shd w:val="clear" w:color="auto" w:fill="auto"/>
        <w:tabs>
          <w:tab w:pos="774" w:val="left"/>
        </w:tabs>
        <w:bidi w:val="0"/>
        <w:spacing w:before="0" w:after="0" w:line="467" w:lineRule="exact"/>
        <w:ind w:left="0" w:right="0" w:firstLine="440"/>
        <w:jc w:val="left"/>
      </w:pPr>
      <w:bookmarkStart w:id="762" w:name="bookmark762"/>
      <w:bookmarkStart w:id="763" w:name="bookmark763"/>
      <w:bookmarkStart w:id="764" w:name="bookmark764"/>
      <w:bookmarkStart w:id="765" w:name="bookmark765"/>
      <w:bookmarkEnd w:id="764"/>
      <w:r>
        <w:rPr>
          <w:b w:val="0"/>
          <w:bCs w:val="0"/>
          <w:color w:val="000000"/>
          <w:spacing w:val="0"/>
          <w:w w:val="100"/>
          <w:position w:val="0"/>
        </w:rPr>
        <w:t>对同一子公司的股权在连续两个会计年度买入再卖出，或卖出再买入的相关会计处理方法</w:t>
      </w:r>
      <w:bookmarkEnd w:id="762"/>
      <w:bookmarkEnd w:id="763"/>
      <w:bookmarkEnd w:id="765"/>
    </w:p>
    <w:p>
      <w:pPr>
        <w:pStyle w:val="Style26"/>
        <w:keepNext/>
        <w:keepLines/>
        <w:widowControl w:val="0"/>
        <w:shd w:val="clear" w:color="auto" w:fill="auto"/>
        <w:tabs>
          <w:tab w:pos="976" w:val="left"/>
        </w:tabs>
        <w:bidi w:val="0"/>
        <w:spacing w:before="0" w:after="0" w:line="467" w:lineRule="exact"/>
        <w:ind w:left="0" w:right="0" w:firstLine="440"/>
        <w:jc w:val="both"/>
        <w:rPr>
          <w:sz w:val="20"/>
          <w:szCs w:val="20"/>
        </w:rPr>
      </w:pPr>
      <w:bookmarkStart w:id="766" w:name="bookmark766"/>
      <w:bookmarkStart w:id="767" w:name="bookmark767"/>
      <w:bookmarkStart w:id="768" w:name="bookmark768"/>
      <w:bookmarkStart w:id="769" w:name="bookmark769"/>
      <w:r>
        <w:rPr>
          <w:b w:val="0"/>
          <w:bCs w:val="0"/>
          <w:color w:val="000000"/>
          <w:spacing w:val="0"/>
          <w:w w:val="100"/>
          <w:position w:val="0"/>
          <w:sz w:val="20"/>
          <w:szCs w:val="20"/>
        </w:rPr>
        <w:t>（</w:t>
      </w:r>
      <w:bookmarkEnd w:id="768"/>
      <w:r>
        <w:rPr>
          <w:b w:val="0"/>
          <w:bCs w:val="0"/>
          <w:color w:val="000000"/>
          <w:spacing w:val="0"/>
          <w:w w:val="100"/>
          <w:position w:val="0"/>
          <w:sz w:val="20"/>
          <w:szCs w:val="20"/>
        </w:rPr>
        <w:t>七）</w:t>
        <w:tab/>
        <w:t>现金及现金等价物的确定标准</w:t>
      </w:r>
      <w:bookmarkEnd w:id="766"/>
      <w:bookmarkEnd w:id="767"/>
      <w:bookmarkEnd w:id="769"/>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列示于现金流量表中的现金是指库存现金以及可以随时用于支付的存款。现金等价物是指企业持有 的期限短、流动性强、易于转换为已知金额现金、价值变动风险很小的投资。</w:t>
      </w:r>
    </w:p>
    <w:p>
      <w:pPr>
        <w:pStyle w:val="Style26"/>
        <w:keepNext/>
        <w:keepLines/>
        <w:widowControl w:val="0"/>
        <w:shd w:val="clear" w:color="auto" w:fill="auto"/>
        <w:tabs>
          <w:tab w:pos="976" w:val="left"/>
        </w:tabs>
        <w:bidi w:val="0"/>
        <w:spacing w:before="0" w:after="0" w:line="467" w:lineRule="exact"/>
        <w:ind w:left="0" w:right="0" w:firstLine="440"/>
        <w:jc w:val="both"/>
        <w:rPr>
          <w:sz w:val="20"/>
          <w:szCs w:val="20"/>
        </w:rPr>
      </w:pPr>
      <w:bookmarkStart w:id="770" w:name="bookmark770"/>
      <w:bookmarkStart w:id="771" w:name="bookmark771"/>
      <w:bookmarkStart w:id="772" w:name="bookmark772"/>
      <w:bookmarkStart w:id="773" w:name="bookmark773"/>
      <w:r>
        <w:rPr>
          <w:b w:val="0"/>
          <w:bCs w:val="0"/>
          <w:color w:val="000000"/>
          <w:spacing w:val="0"/>
          <w:w w:val="100"/>
          <w:position w:val="0"/>
          <w:sz w:val="20"/>
          <w:szCs w:val="20"/>
        </w:rPr>
        <w:t>（</w:t>
      </w:r>
      <w:bookmarkEnd w:id="772"/>
      <w:r>
        <w:rPr>
          <w:b w:val="0"/>
          <w:bCs w:val="0"/>
          <w:color w:val="000000"/>
          <w:spacing w:val="0"/>
          <w:w w:val="100"/>
          <w:position w:val="0"/>
          <w:sz w:val="20"/>
          <w:szCs w:val="20"/>
        </w:rPr>
        <w:t>八）</w:t>
        <w:tab/>
        <w:t>外币业务和外币报表折算</w:t>
      </w:r>
      <w:bookmarkEnd w:id="770"/>
      <w:bookmarkEnd w:id="771"/>
      <w:bookmarkEnd w:id="773"/>
    </w:p>
    <w:p>
      <w:pPr>
        <w:pStyle w:val="Style35"/>
        <w:keepNext/>
        <w:keepLines/>
        <w:widowControl w:val="0"/>
        <w:numPr>
          <w:ilvl w:val="0"/>
          <w:numId w:val="13"/>
        </w:numPr>
        <w:shd w:val="clear" w:color="auto" w:fill="auto"/>
        <w:tabs>
          <w:tab w:pos="760" w:val="left"/>
        </w:tabs>
        <w:bidi w:val="0"/>
        <w:spacing w:before="0" w:after="40" w:line="467" w:lineRule="exact"/>
        <w:ind w:left="0" w:right="0" w:firstLine="440"/>
        <w:jc w:val="both"/>
      </w:pPr>
      <w:bookmarkStart w:id="774" w:name="bookmark774"/>
      <w:bookmarkStart w:id="775" w:name="bookmark775"/>
      <w:bookmarkStart w:id="776" w:name="bookmark776"/>
      <w:bookmarkStart w:id="777" w:name="bookmark777"/>
      <w:bookmarkEnd w:id="776"/>
      <w:r>
        <w:rPr>
          <w:b w:val="0"/>
          <w:bCs w:val="0"/>
          <w:color w:val="000000"/>
          <w:spacing w:val="0"/>
          <w:w w:val="100"/>
          <w:position w:val="0"/>
        </w:rPr>
        <w:t>外币业务折算</w:t>
      </w:r>
      <w:bookmarkEnd w:id="774"/>
      <w:bookmarkEnd w:id="775"/>
      <w:bookmarkEnd w:id="777"/>
    </w:p>
    <w:p>
      <w:pPr>
        <w:pStyle w:val="Style39"/>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35"/>
        <w:keepNext/>
        <w:keepLines/>
        <w:widowControl w:val="0"/>
        <w:numPr>
          <w:ilvl w:val="0"/>
          <w:numId w:val="13"/>
        </w:numPr>
        <w:shd w:val="clear" w:color="auto" w:fill="auto"/>
        <w:tabs>
          <w:tab w:pos="774" w:val="left"/>
        </w:tabs>
        <w:bidi w:val="0"/>
        <w:spacing w:before="0" w:after="40" w:line="467" w:lineRule="exact"/>
        <w:ind w:left="0" w:right="0" w:firstLine="440"/>
        <w:jc w:val="both"/>
      </w:pPr>
      <w:bookmarkStart w:id="778" w:name="bookmark778"/>
      <w:bookmarkStart w:id="779" w:name="bookmark779"/>
      <w:bookmarkStart w:id="780" w:name="bookmark780"/>
      <w:bookmarkStart w:id="781" w:name="bookmark781"/>
      <w:bookmarkEnd w:id="780"/>
      <w:r>
        <w:rPr>
          <w:b w:val="0"/>
          <w:bCs w:val="0"/>
          <w:color w:val="000000"/>
          <w:spacing w:val="0"/>
          <w:w w:val="100"/>
          <w:position w:val="0"/>
        </w:rPr>
        <w:t>外币财务报表折算</w:t>
      </w:r>
      <w:bookmarkEnd w:id="778"/>
      <w:bookmarkEnd w:id="779"/>
      <w:bookmarkEnd w:id="781"/>
    </w:p>
    <w:p>
      <w:pPr>
        <w:pStyle w:val="Style39"/>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即期汇率折算。按照上述折算产生的外币财务报表折算差额，计入其他综合收益。</w:t>
      </w:r>
    </w:p>
    <w:p>
      <w:pPr>
        <w:pStyle w:val="Style26"/>
        <w:keepNext/>
        <w:keepLines/>
        <w:widowControl w:val="0"/>
        <w:shd w:val="clear" w:color="auto" w:fill="auto"/>
        <w:tabs>
          <w:tab w:pos="976" w:val="left"/>
        </w:tabs>
        <w:bidi w:val="0"/>
        <w:spacing w:before="0" w:after="0" w:line="469" w:lineRule="exact"/>
        <w:ind w:left="0" w:right="0" w:firstLine="440"/>
        <w:jc w:val="both"/>
        <w:rPr>
          <w:sz w:val="20"/>
          <w:szCs w:val="20"/>
        </w:rPr>
      </w:pPr>
      <w:bookmarkStart w:id="782" w:name="bookmark782"/>
      <w:bookmarkStart w:id="783" w:name="bookmark783"/>
      <w:bookmarkStart w:id="784" w:name="bookmark784"/>
      <w:bookmarkStart w:id="785" w:name="bookmark785"/>
      <w:r>
        <w:rPr>
          <w:b w:val="0"/>
          <w:bCs w:val="0"/>
          <w:color w:val="000000"/>
          <w:spacing w:val="0"/>
          <w:w w:val="100"/>
          <w:position w:val="0"/>
          <w:sz w:val="20"/>
          <w:szCs w:val="20"/>
        </w:rPr>
        <w:t>（</w:t>
      </w:r>
      <w:bookmarkEnd w:id="784"/>
      <w:r>
        <w:rPr>
          <w:b w:val="0"/>
          <w:bCs w:val="0"/>
          <w:color w:val="000000"/>
          <w:spacing w:val="0"/>
          <w:w w:val="100"/>
          <w:position w:val="0"/>
          <w:sz w:val="20"/>
          <w:szCs w:val="20"/>
        </w:rPr>
        <w:t>九）</w:t>
        <w:tab/>
        <w:t>金融工具</w:t>
      </w:r>
      <w:bookmarkEnd w:id="782"/>
      <w:bookmarkEnd w:id="783"/>
      <w:bookmarkEnd w:id="785"/>
    </w:p>
    <w:p>
      <w:pPr>
        <w:pStyle w:val="Style35"/>
        <w:keepNext/>
        <w:keepLines/>
        <w:widowControl w:val="0"/>
        <w:numPr>
          <w:ilvl w:val="0"/>
          <w:numId w:val="15"/>
        </w:numPr>
        <w:shd w:val="clear" w:color="auto" w:fill="auto"/>
        <w:tabs>
          <w:tab w:pos="760" w:val="left"/>
        </w:tabs>
        <w:bidi w:val="0"/>
        <w:spacing w:before="0" w:after="0" w:line="469" w:lineRule="exact"/>
        <w:ind w:left="0" w:right="0" w:firstLine="440"/>
        <w:jc w:val="both"/>
      </w:pPr>
      <w:bookmarkStart w:id="786" w:name="bookmark786"/>
      <w:bookmarkStart w:id="787" w:name="bookmark787"/>
      <w:bookmarkStart w:id="788" w:name="bookmark788"/>
      <w:bookmarkStart w:id="789" w:name="bookmark789"/>
      <w:bookmarkEnd w:id="788"/>
      <w:r>
        <w:rPr>
          <w:b w:val="0"/>
          <w:bCs w:val="0"/>
          <w:color w:val="000000"/>
          <w:spacing w:val="0"/>
          <w:w w:val="100"/>
          <w:position w:val="0"/>
        </w:rPr>
        <w:t>金融资产和金融负债的分类</w:t>
      </w:r>
      <w:bookmarkEnd w:id="786"/>
      <w:bookmarkEnd w:id="787"/>
      <w:bookmarkEnd w:id="789"/>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 债。</w:t>
      </w:r>
    </w:p>
    <w:p>
      <w:pPr>
        <w:pStyle w:val="Style35"/>
        <w:keepNext/>
        <w:keepLines/>
        <w:widowControl w:val="0"/>
        <w:numPr>
          <w:ilvl w:val="0"/>
          <w:numId w:val="15"/>
        </w:numPr>
        <w:shd w:val="clear" w:color="auto" w:fill="auto"/>
        <w:tabs>
          <w:tab w:pos="774" w:val="left"/>
        </w:tabs>
        <w:bidi w:val="0"/>
        <w:spacing w:before="0" w:after="40" w:line="469" w:lineRule="exact"/>
        <w:ind w:left="0" w:right="0" w:firstLine="440"/>
        <w:jc w:val="left"/>
      </w:pPr>
      <w:bookmarkStart w:id="790" w:name="bookmark790"/>
      <w:bookmarkStart w:id="791" w:name="bookmark791"/>
      <w:bookmarkStart w:id="792" w:name="bookmark792"/>
      <w:bookmarkStart w:id="793" w:name="bookmark793"/>
      <w:bookmarkEnd w:id="792"/>
      <w:r>
        <w:rPr>
          <w:b w:val="0"/>
          <w:bCs w:val="0"/>
          <w:color w:val="000000"/>
          <w:spacing w:val="0"/>
          <w:w w:val="100"/>
          <w:position w:val="0"/>
        </w:rPr>
        <w:t>金融资产和金融负债的确认依据、计量方法和终止确认条件</w:t>
      </w:r>
      <w:bookmarkEnd w:id="790"/>
      <w:bookmarkEnd w:id="791"/>
      <w:bookmarkEnd w:id="793"/>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公司成为金融工具合同的一方时，确认一项金融资产或金融负债。初始确认金融资产或金融负债 时，按照公允价值计量；对于以公允价值计量且其变动计入当期损益的金融资产和金融负债，相关交易 费用直接计入当期损益；对于其他类别的金融资产或金融负债，相关交易费用计入初始确认金额。</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公司按照公允价值对金融资产进行后续计量，且不扣除将来处置该金融资产时可能发生的交易费 用，但下列情况除外：</w:t>
      </w:r>
      <w:r>
        <w:rPr>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 xml:space="preserve">（2） </w:t>
      </w:r>
      <w:r>
        <w:rPr>
          <w:color w:val="000000"/>
          <w:spacing w:val="0"/>
          <w:w w:val="100"/>
          <w:position w:val="0"/>
        </w:rPr>
        <w:t>在活跃市场中没有报价且其公允价值不能可靠计量的权益工具投资，以及与该权益工具挂钩并须通过交 付该权益工具结算的衍生金融资产，按照成本计量。</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（1）</w:t>
      </w:r>
      <w:r>
        <w:rPr>
          <w:color w:val="000000"/>
          <w:spacing w:val="0"/>
          <w:w w:val="100"/>
          <w:position w:val="0"/>
        </w:rPr>
        <w:t>以公允价值计 量且其变动计入当期损益的金融负债，按照公允价值计量，且不扣除将来结清金融负债时可能发生的交 易费用；</w:t>
      </w:r>
      <w:r>
        <w:rPr>
          <w:color w:val="000000"/>
          <w:spacing w:val="0"/>
          <w:w w:val="100"/>
          <w:position w:val="0"/>
        </w:rPr>
        <w:t>（2）</w:t>
      </w:r>
      <w:r>
        <w:rPr>
          <w:color w:val="000000"/>
          <w:spacing w:val="0"/>
          <w:w w:val="100"/>
          <w:position w:val="0"/>
        </w:rPr>
        <w:t>与在活跃市场中没有报价、公允价值不能可靠计量的权益工具挂钩并须通过交付该权益工 具结算的衍生金融负债，按照成本计量；</w:t>
      </w:r>
      <w:r>
        <w:rPr>
          <w:color w:val="000000"/>
          <w:spacing w:val="0"/>
          <w:w w:val="100"/>
          <w:position w:val="0"/>
        </w:rPr>
        <w:t>（3）</w:t>
      </w:r>
      <w:r>
        <w:rPr>
          <w:color w:val="000000"/>
          <w:spacing w:val="0"/>
          <w:w w:val="100"/>
          <w:position w:val="0"/>
        </w:rPr>
        <w:t>不属于指定为以公允价值计量且其变动计入当期损益的金 融负债的财务担保合同，或没有指定为以公允价值计量且其变动计入当期损益并将以低于市场利率贷款 的贷款承诺，在初始确认后按照下列两项金额之中的较高者进行后续计量：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 xml:space="preserve">13 </w:t>
      </w:r>
      <w:r>
        <w:rPr>
          <w:color w:val="000000"/>
          <w:spacing w:val="0"/>
          <w:w w:val="100"/>
          <w:position w:val="0"/>
        </w:rPr>
        <w:t>号一一或有事项》确定的金额；</w:t>
      </w:r>
      <w:r>
        <w:rPr>
          <w:color w:val="000000"/>
          <w:spacing w:val="0"/>
          <w:w w:val="100"/>
          <w:position w:val="0"/>
        </w:rPr>
        <w:t>2）</w:t>
      </w:r>
      <w:r>
        <w:rPr>
          <w:color w:val="000000"/>
          <w:spacing w:val="0"/>
          <w:w w:val="100"/>
          <w:position w:val="0"/>
        </w:rPr>
        <w:t>初始确认金额扣除按照《企业会计准则第</w:t>
      </w:r>
      <w:r>
        <w:rPr>
          <w:color w:val="000000"/>
          <w:spacing w:val="0"/>
          <w:w w:val="100"/>
          <w:position w:val="0"/>
        </w:rPr>
        <w:t>14</w:t>
      </w:r>
      <w:r>
        <w:rPr>
          <w:color w:val="000000"/>
          <w:spacing w:val="0"/>
          <w:w w:val="100"/>
          <w:position w:val="0"/>
        </w:rPr>
        <w:t>号一一收入》的原则确定 的累积摊销额后的余额。</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3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5"/>
        <w:keepNext/>
        <w:keepLines/>
        <w:widowControl w:val="0"/>
        <w:numPr>
          <w:ilvl w:val="0"/>
          <w:numId w:val="15"/>
        </w:numPr>
        <w:shd w:val="clear" w:color="auto" w:fill="auto"/>
        <w:bidi w:val="0"/>
        <w:spacing w:before="0" w:after="0" w:line="468" w:lineRule="exact"/>
        <w:ind w:left="0" w:right="0" w:firstLine="440"/>
        <w:jc w:val="both"/>
      </w:pPr>
      <w:bookmarkStart w:id="794" w:name="bookmark794"/>
      <w:bookmarkStart w:id="795" w:name="bookmark795"/>
      <w:bookmarkStart w:id="796" w:name="bookmark796"/>
      <w:bookmarkStart w:id="797" w:name="bookmark797"/>
      <w:bookmarkEnd w:id="796"/>
      <w:r>
        <w:rPr>
          <w:b w:val="0"/>
          <w:bCs w:val="0"/>
          <w:color w:val="000000"/>
          <w:spacing w:val="0"/>
          <w:w w:val="100"/>
          <w:position w:val="0"/>
        </w:rPr>
        <w:t>金融资产转移的确认依据和计量方法</w:t>
      </w:r>
      <w:bookmarkEnd w:id="794"/>
      <w:bookmarkEnd w:id="795"/>
      <w:bookmarkEnd w:id="797"/>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公司已将金融资产所有权上几乎所有的风险和报酬转移给了转入方的，终止确认该金融资产；保留 了金融资产所有权上几乎所有的风险和报酬的，继续确认所转移的金融资产，并将收到的对价确认为一 项金融负债。公司既没有转移也没有保留金融资产所有权上几乎所有的风险和报酬的，分别下列情况处 </w:t>
      </w:r>
      <w:r>
        <w:rPr>
          <w:color w:val="000000"/>
          <w:spacing w:val="0"/>
          <w:w w:val="100"/>
          <w:position w:val="0"/>
        </w:rPr>
        <w:t>理：</w:t>
      </w:r>
      <w:r>
        <w:rPr>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（2）</w:t>
      </w:r>
      <w:r>
        <w:rPr>
          <w:color w:val="000000"/>
          <w:spacing w:val="0"/>
          <w:w w:val="100"/>
          <w:position w:val="0"/>
        </w:rPr>
        <w:t>未放弃对该金融资产控制的，按照继 续涉入所转移金融资产的程度确认有关金融资产，并相应确认有关负债。</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所转移金融资 产的账面价值；</w:t>
      </w:r>
      <w:r>
        <w:rPr>
          <w:color w:val="000000"/>
          <w:spacing w:val="0"/>
          <w:w w:val="100"/>
          <w:position w:val="0"/>
        </w:rPr>
        <w:t>（2）</w:t>
      </w:r>
      <w:r>
        <w:rPr>
          <w:color w:val="000000"/>
          <w:spacing w:val="0"/>
          <w:w w:val="100"/>
          <w:position w:val="0"/>
        </w:rPr>
        <w:t>因转移而收到的对价，与原直接计入所有者权益的公允价值变动累计额之和。金融 资产部分转移满足终止确认条件的，将所转移金融资产整体的账面价值，在终止确认部分和未终止确认 部分之间，按照各自的相对公允价值进行分摊，并将下列两项金额的差额计入当期损益：</w:t>
      </w:r>
      <w:r>
        <w:rPr>
          <w:color w:val="000000"/>
          <w:spacing w:val="0"/>
          <w:w w:val="100"/>
          <w:position w:val="0"/>
        </w:rPr>
        <w:t>（1）</w:t>
      </w:r>
      <w:r>
        <w:rPr>
          <w:color w:val="000000"/>
          <w:spacing w:val="0"/>
          <w:w w:val="100"/>
          <w:position w:val="0"/>
        </w:rPr>
        <w:t>终止确认 部分的账面价值；</w:t>
      </w:r>
      <w:r>
        <w:rPr>
          <w:color w:val="000000"/>
          <w:spacing w:val="0"/>
          <w:w w:val="100"/>
          <w:position w:val="0"/>
        </w:rPr>
        <w:t>（2）</w:t>
      </w:r>
      <w:r>
        <w:rPr>
          <w:color w:val="000000"/>
          <w:spacing w:val="0"/>
          <w:w w:val="100"/>
          <w:position w:val="0"/>
        </w:rPr>
        <w:t>终止确认部分的对价，与原直接计入所有者权益的公允价值变动累计额中对应终 止确认部分的金额之和。</w:t>
      </w:r>
    </w:p>
    <w:p>
      <w:pPr>
        <w:pStyle w:val="Style35"/>
        <w:keepNext/>
        <w:keepLines/>
        <w:widowControl w:val="0"/>
        <w:numPr>
          <w:ilvl w:val="0"/>
          <w:numId w:val="15"/>
        </w:numPr>
        <w:shd w:val="clear" w:color="auto" w:fill="auto"/>
        <w:tabs>
          <w:tab w:pos="821" w:val="left"/>
        </w:tabs>
        <w:bidi w:val="0"/>
        <w:spacing w:before="0" w:after="0" w:line="470" w:lineRule="exact"/>
        <w:ind w:left="0" w:right="0" w:firstLine="440"/>
        <w:jc w:val="both"/>
      </w:pPr>
      <w:bookmarkStart w:id="798" w:name="bookmark798"/>
      <w:bookmarkStart w:id="799" w:name="bookmark799"/>
      <w:bookmarkStart w:id="800" w:name="bookmark800"/>
      <w:bookmarkStart w:id="801" w:name="bookmark801"/>
      <w:bookmarkEnd w:id="800"/>
      <w:r>
        <w:rPr>
          <w:b w:val="0"/>
          <w:bCs w:val="0"/>
          <w:color w:val="000000"/>
          <w:spacing w:val="0"/>
          <w:w w:val="100"/>
          <w:position w:val="0"/>
        </w:rPr>
        <w:t>金融资产和金融负债的公允价值确定方法</w:t>
      </w:r>
      <w:bookmarkEnd w:id="798"/>
      <w:bookmarkEnd w:id="799"/>
      <w:bookmarkEnd w:id="801"/>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39"/>
        <w:keepNext w:val="0"/>
        <w:keepLines w:val="0"/>
        <w:widowControl w:val="0"/>
        <w:shd w:val="clear" w:color="auto" w:fill="auto"/>
        <w:tabs>
          <w:tab w:pos="842" w:val="left"/>
        </w:tabs>
        <w:bidi w:val="0"/>
        <w:spacing w:before="0" w:after="0" w:line="473" w:lineRule="exact"/>
        <w:ind w:left="0" w:right="0" w:firstLine="440"/>
        <w:jc w:val="both"/>
      </w:pPr>
      <w:bookmarkStart w:id="802" w:name="bookmark802"/>
      <w:r>
        <w:rPr>
          <w:color w:val="000000"/>
          <w:spacing w:val="0"/>
          <w:w w:val="100"/>
          <w:position w:val="0"/>
        </w:rPr>
        <w:t>（</w:t>
      </w:r>
      <w:bookmarkEnd w:id="802"/>
      <w:r>
        <w:rPr>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39"/>
        <w:keepNext w:val="0"/>
        <w:keepLines w:val="0"/>
        <w:widowControl w:val="0"/>
        <w:shd w:val="clear" w:color="auto" w:fill="auto"/>
        <w:tabs>
          <w:tab w:pos="858" w:val="left"/>
        </w:tabs>
        <w:bidi w:val="0"/>
        <w:spacing w:before="0" w:after="0" w:line="473" w:lineRule="exact"/>
        <w:ind w:left="0" w:right="0" w:firstLine="440"/>
        <w:jc w:val="both"/>
      </w:pPr>
      <w:bookmarkStart w:id="803" w:name="bookmark803"/>
      <w:r>
        <w:rPr>
          <w:color w:val="000000"/>
          <w:spacing w:val="0"/>
          <w:w w:val="100"/>
          <w:position w:val="0"/>
        </w:rPr>
        <w:t>（</w:t>
      </w:r>
      <w:bookmarkEnd w:id="803"/>
      <w:r>
        <w:rPr>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39"/>
        <w:keepNext w:val="0"/>
        <w:keepLines w:val="0"/>
        <w:widowControl w:val="0"/>
        <w:shd w:val="clear" w:color="auto" w:fill="auto"/>
        <w:tabs>
          <w:tab w:pos="858" w:val="left"/>
        </w:tabs>
        <w:bidi w:val="0"/>
        <w:spacing w:before="0" w:after="0" w:line="475"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35"/>
        <w:keepNext/>
        <w:keepLines/>
        <w:widowControl w:val="0"/>
        <w:numPr>
          <w:ilvl w:val="0"/>
          <w:numId w:val="15"/>
        </w:numPr>
        <w:shd w:val="clear" w:color="auto" w:fill="auto"/>
        <w:tabs>
          <w:tab w:pos="821" w:val="left"/>
        </w:tabs>
        <w:bidi w:val="0"/>
        <w:spacing w:before="0" w:after="0" w:line="470" w:lineRule="exact"/>
        <w:ind w:left="0" w:right="0" w:firstLine="440"/>
        <w:jc w:val="both"/>
      </w:pPr>
      <w:bookmarkStart w:id="805" w:name="bookmark805"/>
      <w:bookmarkStart w:id="806" w:name="bookmark806"/>
      <w:bookmarkStart w:id="807" w:name="bookmark807"/>
      <w:bookmarkStart w:id="808" w:name="bookmark808"/>
      <w:bookmarkEnd w:id="807"/>
      <w:r>
        <w:rPr>
          <w:b w:val="0"/>
          <w:bCs w:val="0"/>
          <w:color w:val="000000"/>
          <w:spacing w:val="0"/>
          <w:w w:val="100"/>
          <w:position w:val="0"/>
        </w:rPr>
        <w:t>金融资产的减值测试和减值准备计提方法</w:t>
      </w:r>
      <w:bookmarkEnd w:id="805"/>
      <w:bookmarkEnd w:id="806"/>
      <w:bookmarkEnd w:id="808"/>
    </w:p>
    <w:p>
      <w:pPr>
        <w:pStyle w:val="Style39"/>
        <w:keepNext w:val="0"/>
        <w:keepLines w:val="0"/>
        <w:widowControl w:val="0"/>
        <w:shd w:val="clear" w:color="auto" w:fill="auto"/>
        <w:tabs>
          <w:tab w:pos="858" w:val="left"/>
        </w:tabs>
        <w:bidi w:val="0"/>
        <w:spacing w:before="0" w:after="0" w:line="470" w:lineRule="exact"/>
        <w:ind w:left="0" w:right="0" w:firstLine="440"/>
        <w:jc w:val="both"/>
      </w:pPr>
      <w:bookmarkStart w:id="809" w:name="bookmark809"/>
      <w:r>
        <w:rPr>
          <w:color w:val="000000"/>
          <w:spacing w:val="0"/>
          <w:w w:val="100"/>
          <w:position w:val="0"/>
        </w:rPr>
        <w:t>（</w:t>
      </w:r>
      <w:bookmarkEnd w:id="809"/>
      <w:r>
        <w:rPr>
          <w:color w:val="000000"/>
          <w:spacing w:val="0"/>
          <w:w w:val="100"/>
          <w:position w:val="0"/>
        </w:rPr>
        <w:t>1）</w:t>
        <w:tab/>
      </w:r>
      <w:r>
        <w:rPr>
          <w:color w:val="000000"/>
          <w:spacing w:val="0"/>
          <w:w w:val="100"/>
          <w:position w:val="0"/>
        </w:rPr>
        <w:t>资产负债表日对以公允价值计量且其变动计入当期损益的金融资产以外的金融资产的账面价值 进行检查，如有客观证据表明该金融资产发生减值的，计提减值准备。</w:t>
      </w:r>
    </w:p>
    <w:p>
      <w:pPr>
        <w:pStyle w:val="Style39"/>
        <w:keepNext w:val="0"/>
        <w:keepLines w:val="0"/>
        <w:widowControl w:val="0"/>
        <w:shd w:val="clear" w:color="auto" w:fill="auto"/>
        <w:tabs>
          <w:tab w:pos="858" w:val="left"/>
        </w:tabs>
        <w:bidi w:val="0"/>
        <w:spacing w:before="0" w:after="0" w:line="470"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2）</w:t>
        <w:tab/>
      </w:r>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组合中进行减值测试；单独测试未发生减值的金融资产（包括单项金额重大和不重大的金融资产），包括在 具有类似信用风险特征的金融资产组合中再进行减值测试。测试结果表明其发生了减值的，根据其账面价 值高于预计未来现金流量现值的差额确认减值损失。</w:t>
      </w:r>
    </w:p>
    <w:p>
      <w:pPr>
        <w:pStyle w:val="Style39"/>
        <w:keepNext w:val="0"/>
        <w:keepLines w:val="0"/>
        <w:widowControl w:val="0"/>
        <w:shd w:val="clear" w:color="auto" w:fill="auto"/>
        <w:tabs>
          <w:tab w:pos="842" w:val="left"/>
        </w:tabs>
        <w:bidi w:val="0"/>
        <w:spacing w:before="0" w:after="0" w:line="470"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3）</w:t>
        <w:tab/>
      </w:r>
      <w:r>
        <w:rPr>
          <w:color w:val="000000"/>
          <w:spacing w:val="0"/>
          <w:w w:val="100"/>
          <w:position w:val="0"/>
        </w:rPr>
        <w:t>可供出售金融资产</w:t>
      </w:r>
    </w:p>
    <w:p>
      <w:pPr>
        <w:pStyle w:val="Style39"/>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1）</w:t>
      </w:r>
      <w:r>
        <w:rPr>
          <w:color w:val="000000"/>
          <w:spacing w:val="0"/>
          <w:w w:val="100"/>
          <w:position w:val="0"/>
        </w:rPr>
        <w:t>表明可供出售债务工具投资发生减值的客观证据包括：</w:t>
      </w:r>
    </w:p>
    <w:p>
      <w:pPr>
        <w:pStyle w:val="Style39"/>
        <w:keepNext w:val="0"/>
        <w:keepLines w:val="0"/>
        <w:widowControl w:val="0"/>
        <w:numPr>
          <w:ilvl w:val="0"/>
          <w:numId w:val="17"/>
        </w:numPr>
        <w:shd w:val="clear" w:color="auto" w:fill="auto"/>
        <w:bidi w:val="0"/>
        <w:spacing w:before="0" w:after="0" w:line="240" w:lineRule="auto"/>
        <w:ind w:left="0" w:right="0" w:firstLine="440"/>
        <w:jc w:val="both"/>
      </w:pPr>
      <w:bookmarkStart w:id="812" w:name="bookmark812"/>
      <w:bookmarkEnd w:id="812"/>
      <w:r>
        <w:rPr>
          <w:color w:val="000000"/>
          <w:spacing w:val="0"/>
          <w:w w:val="100"/>
          <w:position w:val="0"/>
        </w:rPr>
        <w:t>债务人发生严重财务困难;</w:t>
      </w:r>
    </w:p>
    <w:p>
      <w:pPr>
        <w:pStyle w:val="Style39"/>
        <w:keepNext w:val="0"/>
        <w:keepLines w:val="0"/>
        <w:widowControl w:val="0"/>
        <w:numPr>
          <w:ilvl w:val="0"/>
          <w:numId w:val="17"/>
        </w:numPr>
        <w:shd w:val="clear" w:color="auto" w:fill="auto"/>
        <w:tabs>
          <w:tab w:pos="833" w:val="left"/>
        </w:tabs>
        <w:bidi w:val="0"/>
        <w:spacing w:before="0" w:after="0" w:line="470" w:lineRule="exact"/>
        <w:ind w:left="0" w:right="0" w:firstLine="460"/>
        <w:jc w:val="both"/>
      </w:pPr>
      <w:bookmarkStart w:id="813" w:name="bookmark813"/>
      <w:bookmarkEnd w:id="813"/>
      <w:r>
        <w:rPr>
          <w:color w:val="000000"/>
          <w:spacing w:val="0"/>
          <w:w w:val="100"/>
          <w:position w:val="0"/>
        </w:rPr>
        <w:t>债务人违反了合同条款，如偿付利息或本金发生违约或逾期；</w:t>
      </w:r>
    </w:p>
    <w:p>
      <w:pPr>
        <w:pStyle w:val="Style39"/>
        <w:keepNext w:val="0"/>
        <w:keepLines w:val="0"/>
        <w:widowControl w:val="0"/>
        <w:numPr>
          <w:ilvl w:val="0"/>
          <w:numId w:val="17"/>
        </w:numPr>
        <w:shd w:val="clear" w:color="auto" w:fill="auto"/>
        <w:tabs>
          <w:tab w:pos="833" w:val="left"/>
        </w:tabs>
        <w:bidi w:val="0"/>
        <w:spacing w:before="0" w:after="0" w:line="470" w:lineRule="exact"/>
        <w:ind w:left="0" w:right="0" w:firstLine="460"/>
        <w:jc w:val="both"/>
      </w:pPr>
      <w:bookmarkStart w:id="814" w:name="bookmark814"/>
      <w:bookmarkEnd w:id="814"/>
      <w:r>
        <w:rPr>
          <w:color w:val="000000"/>
          <w:spacing w:val="0"/>
          <w:w w:val="100"/>
          <w:position w:val="0"/>
        </w:rPr>
        <w:t>公司出于经济或法律等方面因素的考虑，对发生财务困难的债务人作出让步；</w:t>
      </w:r>
    </w:p>
    <w:p>
      <w:pPr>
        <w:pStyle w:val="Style39"/>
        <w:keepNext w:val="0"/>
        <w:keepLines w:val="0"/>
        <w:widowControl w:val="0"/>
        <w:numPr>
          <w:ilvl w:val="0"/>
          <w:numId w:val="17"/>
        </w:numPr>
        <w:shd w:val="clear" w:color="auto" w:fill="auto"/>
        <w:tabs>
          <w:tab w:pos="833" w:val="left"/>
        </w:tabs>
        <w:bidi w:val="0"/>
        <w:spacing w:before="0" w:after="0" w:line="470" w:lineRule="exact"/>
        <w:ind w:left="0" w:right="0" w:firstLine="460"/>
        <w:jc w:val="both"/>
      </w:pPr>
      <w:bookmarkStart w:id="815" w:name="bookmark815"/>
      <w:bookmarkEnd w:id="815"/>
      <w:r>
        <w:rPr>
          <w:color w:val="000000"/>
          <w:spacing w:val="0"/>
          <w:w w:val="100"/>
          <w:position w:val="0"/>
        </w:rPr>
        <w:t>债务人很可能倒闭或进行其他财务重组；</w:t>
      </w:r>
    </w:p>
    <w:p>
      <w:pPr>
        <w:pStyle w:val="Style39"/>
        <w:keepNext w:val="0"/>
        <w:keepLines w:val="0"/>
        <w:widowControl w:val="0"/>
        <w:numPr>
          <w:ilvl w:val="0"/>
          <w:numId w:val="17"/>
        </w:numPr>
        <w:shd w:val="clear" w:color="auto" w:fill="auto"/>
        <w:tabs>
          <w:tab w:pos="833" w:val="left"/>
        </w:tabs>
        <w:bidi w:val="0"/>
        <w:spacing w:before="0" w:after="0" w:line="470" w:lineRule="exact"/>
        <w:ind w:left="0" w:right="0" w:firstLine="460"/>
        <w:jc w:val="both"/>
      </w:pPr>
      <w:bookmarkStart w:id="816" w:name="bookmark816"/>
      <w:bookmarkEnd w:id="816"/>
      <w:r>
        <w:rPr>
          <w:color w:val="000000"/>
          <w:spacing w:val="0"/>
          <w:w w:val="100"/>
          <w:position w:val="0"/>
        </w:rPr>
        <w:t>因债务人发生重大财务困难，该债务工具无法在活跃市场继续交易；</w:t>
      </w:r>
    </w:p>
    <w:p>
      <w:pPr>
        <w:pStyle w:val="Style39"/>
        <w:keepNext w:val="0"/>
        <w:keepLines w:val="0"/>
        <w:widowControl w:val="0"/>
        <w:numPr>
          <w:ilvl w:val="0"/>
          <w:numId w:val="17"/>
        </w:numPr>
        <w:shd w:val="clear" w:color="auto" w:fill="auto"/>
        <w:tabs>
          <w:tab w:pos="833" w:val="left"/>
        </w:tabs>
        <w:bidi w:val="0"/>
        <w:spacing w:before="0" w:after="0" w:line="470" w:lineRule="exact"/>
        <w:ind w:left="0" w:right="0" w:firstLine="460"/>
        <w:jc w:val="both"/>
      </w:pPr>
      <w:bookmarkStart w:id="817" w:name="bookmark817"/>
      <w:bookmarkEnd w:id="817"/>
      <w:r>
        <w:rPr>
          <w:color w:val="000000"/>
          <w:spacing w:val="0"/>
          <w:w w:val="100"/>
          <w:position w:val="0"/>
        </w:rPr>
        <w:t>其他表明可供出售债务工具已经发生减值的情况。</w:t>
      </w:r>
    </w:p>
    <w:p>
      <w:pPr>
        <w:pStyle w:val="Style3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2）</w:t>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 收回投资成本。</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本公司于资产负债表日对各项可供出售权益工具投资单独进行检查。对于以公允价值计量的权益工具 投资,若其于资产负债表日的公允价值低于其成本超过</w:t>
      </w:r>
      <w:r>
        <w:rPr>
          <w:color w:val="000000"/>
          <w:spacing w:val="0"/>
          <w:w w:val="100"/>
          <w:position w:val="0"/>
        </w:rPr>
        <w:t>50%（</w:t>
      </w:r>
      <w:r>
        <w:rPr>
          <w:color w:val="000000"/>
          <w:spacing w:val="0"/>
          <w:w w:val="100"/>
          <w:position w:val="0"/>
        </w:rPr>
        <w:t>含</w:t>
      </w:r>
      <w:r>
        <w:rPr>
          <w:color w:val="000000"/>
          <w:spacing w:val="0"/>
          <w:w w:val="100"/>
          <w:position w:val="0"/>
        </w:rPr>
        <w:t>50%）</w:t>
      </w:r>
      <w:r>
        <w:rPr>
          <w:color w:val="000000"/>
          <w:spacing w:val="0"/>
          <w:w w:val="100"/>
          <w:position w:val="0"/>
        </w:rPr>
        <w:t>或低于其成本持续时间超过</w:t>
      </w:r>
      <w:r>
        <w:rPr>
          <w:color w:val="000000"/>
          <w:spacing w:val="0"/>
          <w:w w:val="100"/>
          <w:position w:val="0"/>
        </w:rPr>
        <w:t>12</w:t>
      </w:r>
      <w:r>
        <w:rPr>
          <w:color w:val="000000"/>
          <w:spacing w:val="0"/>
          <w:w w:val="100"/>
          <w:position w:val="0"/>
        </w:rPr>
        <w:t xml:space="preserve">个月（含 </w:t>
      </w:r>
      <w:r>
        <w:rPr>
          <w:color w:val="000000"/>
          <w:spacing w:val="0"/>
          <w:w w:val="100"/>
          <w:position w:val="0"/>
        </w:rPr>
        <w:t>12</w:t>
      </w:r>
      <w:r>
        <w:rPr>
          <w:color w:val="000000"/>
          <w:spacing w:val="0"/>
          <w:w w:val="100"/>
          <w:position w:val="0"/>
        </w:rPr>
        <w:t>个月）的，则表明其发生减值；若其于资产负债表日的公允价值低于其成本超过</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 xml:space="preserve">但尚未达到 </w:t>
      </w:r>
      <w:r>
        <w:rPr>
          <w:color w:val="000000"/>
          <w:spacing w:val="0"/>
          <w:w w:val="100"/>
          <w:position w:val="0"/>
        </w:rPr>
        <w:t>50%</w:t>
      </w:r>
      <w:r>
        <w:rPr>
          <w:color w:val="000000"/>
          <w:spacing w:val="0"/>
          <w:w w:val="100"/>
          <w:position w:val="0"/>
        </w:rPr>
        <w:t>的，或低于其成本持续时间超过</w:t>
      </w:r>
      <w:r>
        <w:rPr>
          <w:color w:val="000000"/>
          <w:spacing w:val="0"/>
          <w:w w:val="100"/>
          <w:position w:val="0"/>
        </w:rPr>
        <w:t>6</w:t>
      </w:r>
      <w:r>
        <w:rPr>
          <w:color w:val="000000"/>
          <w:spacing w:val="0"/>
          <w:w w:val="100"/>
          <w:position w:val="0"/>
        </w:rPr>
        <w:t>个月（含</w:t>
      </w:r>
      <w:r>
        <w:rPr>
          <w:color w:val="000000"/>
          <w:spacing w:val="0"/>
          <w:w w:val="100"/>
          <w:position w:val="0"/>
        </w:rPr>
        <w:t>6</w:t>
      </w:r>
      <w:r>
        <w:rPr>
          <w:color w:val="000000"/>
          <w:spacing w:val="0"/>
          <w:w w:val="100"/>
          <w:position w:val="0"/>
        </w:rPr>
        <w:t>个月）但未超过</w:t>
      </w:r>
      <w:r>
        <w:rPr>
          <w:color w:val="000000"/>
          <w:spacing w:val="0"/>
          <w:w w:val="100"/>
          <w:position w:val="0"/>
        </w:rPr>
        <w:t>12</w:t>
      </w:r>
      <w:r>
        <w:rPr>
          <w:color w:val="000000"/>
          <w:spacing w:val="0"/>
          <w:w w:val="100"/>
          <w:position w:val="0"/>
        </w:rPr>
        <w:t>个月的，本公司会综合考虑其他相关因 素，诸如价格波动率等，判断该权益工具投资是否发生减值。对于以成本计量的权益工具投资，公司综合 考虑被投资单位经营所处的技术、市场、经济或法律环境等是否发生重大不利变化，判断该权益工具是否 发生减值。</w:t>
      </w:r>
    </w:p>
    <w:p>
      <w:pPr>
        <w:pStyle w:val="Style39"/>
        <w:keepNext w:val="0"/>
        <w:keepLines w:val="0"/>
        <w:widowControl w:val="0"/>
        <w:shd w:val="clear" w:color="auto" w:fill="auto"/>
        <w:bidi w:val="0"/>
        <w:spacing w:before="0" w:after="0" w:line="474" w:lineRule="exact"/>
        <w:ind w:left="0" w:right="0" w:firstLine="46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39"/>
        <w:keepNext w:val="0"/>
        <w:keepLines w:val="0"/>
        <w:widowControl w:val="0"/>
        <w:shd w:val="clear" w:color="auto" w:fill="auto"/>
        <w:bidi w:val="0"/>
        <w:spacing w:before="0" w:after="240" w:line="474" w:lineRule="exact"/>
        <w:ind w:left="0" w:right="0" w:firstLine="46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39"/>
        <w:keepNext w:val="0"/>
        <w:keepLines w:val="0"/>
        <w:widowControl w:val="0"/>
        <w:shd w:val="clear" w:color="auto" w:fill="auto"/>
        <w:bidi w:val="0"/>
        <w:spacing w:before="0" w:after="240" w:line="240" w:lineRule="auto"/>
        <w:ind w:left="0" w:right="0" w:firstLine="460"/>
        <w:jc w:val="both"/>
      </w:pPr>
      <w:bookmarkStart w:id="818" w:name="bookmark818"/>
      <w:r>
        <w:rPr>
          <w:color w:val="000000"/>
          <w:spacing w:val="0"/>
          <w:w w:val="100"/>
          <w:position w:val="0"/>
        </w:rPr>
        <w:t>（十）应收款项</w:t>
      </w:r>
      <w:bookmarkEnd w:id="818"/>
    </w:p>
    <w:p>
      <w:pPr>
        <w:pStyle w:val="Style39"/>
        <w:keepNext w:val="0"/>
        <w:keepLines w:val="0"/>
        <w:widowControl w:val="0"/>
        <w:numPr>
          <w:ilvl w:val="0"/>
          <w:numId w:val="19"/>
        </w:numPr>
        <w:shd w:val="clear" w:color="auto" w:fill="auto"/>
        <w:bidi w:val="0"/>
        <w:spacing w:before="0" w:after="100" w:line="240" w:lineRule="auto"/>
        <w:ind w:left="0" w:right="0" w:firstLine="460"/>
        <w:jc w:val="both"/>
      </w:pPr>
      <w:bookmarkStart w:id="819" w:name="bookmark819"/>
      <w:bookmarkEnd w:id="819"/>
      <w:r>
        <w:rPr>
          <w:color w:val="000000"/>
          <w:spacing w:val="0"/>
          <w:w w:val="100"/>
          <w:position w:val="0"/>
        </w:rPr>
        <w:t>单项金额重大并单项计提坏账准备的应收款项</w:t>
      </w:r>
    </w:p>
    <w:tbl>
      <w:tblPr>
        <w:tblOverlap w:val="never"/>
        <w:jc w:val="left"/>
        <w:tblLayout w:type="fixed"/>
      </w:tblPr>
      <w:tblGrid>
        <w:gridCol w:w="3869"/>
        <w:gridCol w:w="4430"/>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单项金额重大的判断依据或金额标准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占应收款项账面余额</w:t>
            </w:r>
            <w:r>
              <w:rPr>
                <w:color w:val="000000"/>
                <w:spacing w:val="0"/>
                <w:w w:val="100"/>
                <w:position w:val="0"/>
                <w:sz w:val="20"/>
                <w:szCs w:val="20"/>
              </w:rPr>
              <w:t>10%</w:t>
            </w:r>
            <w:r>
              <w:rPr>
                <w:color w:val="000000"/>
                <w:spacing w:val="0"/>
                <w:w w:val="100"/>
                <w:position w:val="0"/>
                <w:sz w:val="20"/>
                <w:szCs w:val="20"/>
              </w:rPr>
              <w:t>以上的款项</w:t>
            </w:r>
          </w:p>
        </w:tc>
      </w:tr>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单项金额重大并单项计提坏账准备的计 提方法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单独进行减值测试，根据其未来现金流量现 值低于其账面价值的差额计提坏账准备。</w:t>
            </w:r>
          </w:p>
        </w:tc>
      </w:tr>
      <w:tr>
        <w:trPr>
          <w:trHeight w:val="360"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2 </w:t>
            </w:r>
            <w:r>
              <w:rPr>
                <w:color w:val="000000"/>
                <w:spacing w:val="0"/>
                <w:w w:val="100"/>
                <w:position w:val="0"/>
                <w:sz w:val="20"/>
                <w:szCs w:val="20"/>
              </w:rPr>
              <w:t>.按组合计提坏账准备的应收款项</w:t>
            </w:r>
          </w:p>
        </w:tc>
      </w:tr>
    </w:tbl>
    <w:p>
      <w:pPr>
        <w:pStyle w:val="Style29"/>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（1）</w:t>
      </w:r>
      <w:r>
        <w:rPr>
          <w:color w:val="000000"/>
          <w:spacing w:val="0"/>
          <w:w w:val="100"/>
          <w:position w:val="0"/>
          <w:sz w:val="20"/>
          <w:szCs w:val="20"/>
        </w:rPr>
        <w:t>确定组合的依据及坏账准备的计提方法</w:t>
      </w:r>
      <w:r>
        <w:br w:type="page"/>
      </w:r>
    </w:p>
    <w:tbl>
      <w:tblPr>
        <w:tblOverlap w:val="never"/>
        <w:jc w:val="left"/>
        <w:tblLayout w:type="fixed"/>
      </w:tblPr>
      <w:tblGrid>
        <w:gridCol w:w="2928"/>
        <w:gridCol w:w="5366"/>
      </w:tblGrid>
      <w:tr>
        <w:trPr>
          <w:trHeight w:val="480"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相同账龄的应收款项具有类似的风险信用特征</w:t>
            </w:r>
          </w:p>
        </w:tc>
      </w:tr>
      <w:tr>
        <w:trPr>
          <w:trHeight w:val="64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应收合并财务报表范围内关 联方的款项组合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应收合并范围内的关联方款项具有类似的信用风险特征</w:t>
            </w:r>
          </w:p>
        </w:tc>
      </w:tr>
    </w:tbl>
    <w:p>
      <w:pPr>
        <w:pStyle w:val="Style29"/>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20"/>
          <w:szCs w:val="20"/>
        </w:rPr>
        <w:t>按组合计提坏账准备的计提方法</w:t>
      </w:r>
    </w:p>
    <w:p>
      <w:pPr>
        <w:widowControl w:val="0"/>
        <w:spacing w:after="99" w:line="1" w:lineRule="exact"/>
      </w:pPr>
    </w:p>
    <w:tbl>
      <w:tblPr>
        <w:tblOverlap w:val="never"/>
        <w:jc w:val="left"/>
        <w:tblLayout w:type="fixed"/>
      </w:tblPr>
      <w:tblGrid>
        <w:gridCol w:w="2942"/>
        <w:gridCol w:w="5366"/>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账龄分析法组合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64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应收合并财务报表范围内关</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联方的款项组合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单独进行减值测试，根据其未来现金流量现值低于其账 面价值的差额计提坏账准备。</w:t>
            </w:r>
          </w:p>
        </w:tc>
      </w:tr>
    </w:tbl>
    <w:p>
      <w:pPr>
        <w:widowControl w:val="0"/>
        <w:spacing w:after="139" w:line="1" w:lineRule="exact"/>
      </w:pPr>
    </w:p>
    <w:p>
      <w:pPr>
        <w:pStyle w:val="Style39"/>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(2)</w:t>
      </w:r>
      <w:r>
        <w:rPr>
          <w:color w:val="000000"/>
          <w:spacing w:val="0"/>
          <w:w w:val="100"/>
          <w:position w:val="0"/>
        </w:rPr>
        <w:t>账龄分析法</w:t>
      </w:r>
    </w:p>
    <w:p>
      <w:pPr>
        <w:pStyle w:val="Style39"/>
        <w:keepNext w:val="0"/>
        <w:keepLines w:val="0"/>
        <w:widowControl w:val="0"/>
        <w:numPr>
          <w:ilvl w:val="0"/>
          <w:numId w:val="21"/>
        </w:numPr>
        <w:shd w:val="clear" w:color="auto" w:fill="auto"/>
        <w:bidi w:val="0"/>
        <w:spacing w:before="0" w:after="100" w:line="240" w:lineRule="auto"/>
        <w:ind w:left="0" w:right="0" w:firstLine="460"/>
        <w:jc w:val="left"/>
      </w:pPr>
      <w:bookmarkStart w:id="820" w:name="bookmark820"/>
      <w:bookmarkEnd w:id="820"/>
      <w:r>
        <w:rPr>
          <w:color w:val="000000"/>
          <w:spacing w:val="0"/>
          <w:w w:val="100"/>
          <w:position w:val="0"/>
        </w:rPr>
        <w:t>应收账款计提比例</w:t>
      </w:r>
    </w:p>
    <w:tbl>
      <w:tblPr>
        <w:tblOverlap w:val="never"/>
        <w:jc w:val="left"/>
        <w:tblLayout w:type="fixed"/>
      </w:tblPr>
      <w:tblGrid>
        <w:gridCol w:w="2597"/>
        <w:gridCol w:w="1843"/>
        <w:gridCol w:w="1982"/>
        <w:gridCol w:w="1877"/>
      </w:tblGrid>
      <w:tr>
        <w:trPr>
          <w:trHeight w:val="83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本公司及微型小 型水泵等下属子 公司计提比例(%)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本公司工业泵板块 下属子公司计提比 例</w:t>
            </w:r>
            <w:r>
              <w:rPr>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6" w:lineRule="exact"/>
              <w:ind w:left="160" w:right="0" w:firstLine="0"/>
              <w:jc w:val="left"/>
              <w:rPr>
                <w:sz w:val="20"/>
                <w:szCs w:val="20"/>
              </w:rPr>
            </w:pPr>
            <w:r>
              <w:rPr>
                <w:color w:val="000000"/>
                <w:spacing w:val="0"/>
                <w:w w:val="100"/>
                <w:position w:val="0"/>
                <w:sz w:val="20"/>
                <w:szCs w:val="20"/>
              </w:rPr>
              <w:t>本公司互联网板 块下属子公司计 提比例(%)[注</w:t>
            </w:r>
            <w:r>
              <w:rPr>
                <w:color w:val="000000"/>
                <w:spacing w:val="0"/>
                <w:w w:val="100"/>
                <w:position w:val="0"/>
                <w:sz w:val="20"/>
                <w:szCs w:val="20"/>
              </w:rPr>
              <w:t>2]</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pStyle w:val="Style29"/>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其他应收款计提比例</w:t>
      </w:r>
    </w:p>
    <w:p>
      <w:pPr>
        <w:widowControl w:val="0"/>
        <w:spacing w:after="99" w:line="1" w:lineRule="exact"/>
      </w:pPr>
    </w:p>
    <w:tbl>
      <w:tblPr>
        <w:tblOverlap w:val="never"/>
        <w:jc w:val="left"/>
        <w:tblLayout w:type="fixed"/>
      </w:tblPr>
      <w:tblGrid>
        <w:gridCol w:w="2597"/>
        <w:gridCol w:w="1843"/>
        <w:gridCol w:w="1982"/>
        <w:gridCol w:w="1877"/>
      </w:tblGrid>
      <w:tr>
        <w:trPr>
          <w:trHeight w:val="83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本公司及微型小 型水泵等下属子 公司计提比例(%)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本公司工业泵板块 下属子公司计提比 例</w:t>
            </w:r>
            <w:r>
              <w:rPr>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6" w:lineRule="exact"/>
              <w:ind w:left="160" w:right="0" w:firstLine="0"/>
              <w:jc w:val="left"/>
              <w:rPr>
                <w:sz w:val="20"/>
                <w:szCs w:val="20"/>
              </w:rPr>
            </w:pPr>
            <w:r>
              <w:rPr>
                <w:color w:val="000000"/>
                <w:spacing w:val="0"/>
                <w:w w:val="100"/>
                <w:position w:val="0"/>
                <w:sz w:val="20"/>
                <w:szCs w:val="20"/>
              </w:rPr>
              <w:t>本公司互联网板 块下属子公司计 提比例(%)[注</w:t>
            </w:r>
            <w:r>
              <w:rPr>
                <w:color w:val="000000"/>
                <w:spacing w:val="0"/>
                <w:w w:val="100"/>
                <w:position w:val="0"/>
                <w:sz w:val="20"/>
                <w:szCs w:val="20"/>
              </w:rPr>
              <w:t>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.单项金额虽不重大但单项计提坏账准备的应收款项</w:t>
      </w:r>
    </w:p>
    <w:p>
      <w:pPr>
        <w:widowControl w:val="0"/>
        <w:spacing w:after="99" w:line="1" w:lineRule="exact"/>
      </w:pPr>
    </w:p>
    <w:tbl>
      <w:tblPr>
        <w:tblOverlap w:val="never"/>
        <w:jc w:val="left"/>
        <w:tblLayout w:type="fixed"/>
      </w:tblPr>
      <w:tblGrid>
        <w:gridCol w:w="3125"/>
        <w:gridCol w:w="517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单项计提坏账准备的理由</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应收款项的未来现金流量现值与按组合计提坏账准备 的应收款项的未来现金流量现值存在显著差异。</w:t>
            </w:r>
          </w:p>
        </w:tc>
      </w:tr>
      <w:tr>
        <w:trPr>
          <w:trHeight w:val="562"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单独进行减值测试，根据其未来现金流量现值低于其 账面价值的差额计提坏账准备。</w:t>
            </w:r>
          </w:p>
        </w:tc>
      </w:tr>
    </w:tbl>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对应收票据、应收利息、长期应收款等其他应收款项，根据其未来现金流量现值低于其账面价值的 </w:t>
      </w:r>
      <w:r>
        <w:rPr>
          <w:color w:val="000000"/>
          <w:spacing w:val="0"/>
          <w:w w:val="100"/>
          <w:position w:val="0"/>
        </w:rPr>
        <w:t>差额计提坏账准备。</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日，本公司工业泵板块下属子公司包括利欧湖南、大连华能及该等子公 司下属子公司。</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日，本公司互联网板块下属子公司包括上海漫酷、利欧数字及该等子公 司下属子公司。</w:t>
      </w:r>
    </w:p>
    <w:p>
      <w:pPr>
        <w:pStyle w:val="Style26"/>
        <w:keepNext/>
        <w:keepLines/>
        <w:widowControl w:val="0"/>
        <w:shd w:val="clear" w:color="auto" w:fill="auto"/>
        <w:bidi w:val="0"/>
        <w:spacing w:before="0" w:after="0" w:line="471" w:lineRule="exact"/>
        <w:ind w:left="0" w:right="0" w:firstLine="440"/>
        <w:jc w:val="both"/>
        <w:rPr>
          <w:sz w:val="20"/>
          <w:szCs w:val="20"/>
        </w:rPr>
      </w:pPr>
      <w:bookmarkStart w:id="821" w:name="bookmark821"/>
      <w:bookmarkStart w:id="822" w:name="bookmark822"/>
      <w:bookmarkStart w:id="823" w:name="bookmark823"/>
      <w:r>
        <w:rPr>
          <w:b w:val="0"/>
          <w:bCs w:val="0"/>
          <w:color w:val="000000"/>
          <w:spacing w:val="0"/>
          <w:w w:val="100"/>
          <w:position w:val="0"/>
          <w:sz w:val="20"/>
          <w:szCs w:val="20"/>
        </w:rPr>
        <w:t>(^一)存货</w:t>
      </w:r>
      <w:bookmarkEnd w:id="821"/>
      <w:bookmarkEnd w:id="822"/>
      <w:bookmarkEnd w:id="823"/>
    </w:p>
    <w:p>
      <w:pPr>
        <w:pStyle w:val="Style35"/>
        <w:keepNext/>
        <w:keepLines/>
        <w:widowControl w:val="0"/>
        <w:numPr>
          <w:ilvl w:val="0"/>
          <w:numId w:val="23"/>
        </w:numPr>
        <w:shd w:val="clear" w:color="auto" w:fill="auto"/>
        <w:tabs>
          <w:tab w:pos="775" w:val="left"/>
        </w:tabs>
        <w:bidi w:val="0"/>
        <w:spacing w:before="0" w:after="0" w:line="471" w:lineRule="exact"/>
        <w:ind w:left="0" w:right="0" w:firstLine="440"/>
        <w:jc w:val="both"/>
      </w:pPr>
      <w:bookmarkStart w:id="824" w:name="bookmark824"/>
      <w:bookmarkStart w:id="825" w:name="bookmark825"/>
      <w:bookmarkStart w:id="826" w:name="bookmark826"/>
      <w:bookmarkStart w:id="827" w:name="bookmark827"/>
      <w:bookmarkEnd w:id="826"/>
      <w:r>
        <w:rPr>
          <w:b w:val="0"/>
          <w:bCs w:val="0"/>
          <w:color w:val="000000"/>
          <w:spacing w:val="0"/>
          <w:w w:val="100"/>
          <w:position w:val="0"/>
        </w:rPr>
        <w:t>存货的分类</w:t>
      </w:r>
      <w:bookmarkEnd w:id="824"/>
      <w:bookmarkEnd w:id="825"/>
      <w:bookmarkEnd w:id="827"/>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存货包括在日常活动中持有以备出售的产成品或商品、处在生产过程中的在产品、在生产过程或提 供劳务过程中耗用的材料和物料等。</w:t>
      </w:r>
    </w:p>
    <w:p>
      <w:pPr>
        <w:pStyle w:val="Style35"/>
        <w:keepNext/>
        <w:keepLines/>
        <w:widowControl w:val="0"/>
        <w:numPr>
          <w:ilvl w:val="0"/>
          <w:numId w:val="23"/>
        </w:numPr>
        <w:shd w:val="clear" w:color="auto" w:fill="auto"/>
        <w:tabs>
          <w:tab w:pos="775" w:val="left"/>
        </w:tabs>
        <w:bidi w:val="0"/>
        <w:spacing w:before="0" w:after="0" w:line="471" w:lineRule="exact"/>
        <w:ind w:left="0" w:right="0" w:firstLine="440"/>
        <w:jc w:val="both"/>
      </w:pPr>
      <w:bookmarkStart w:id="828" w:name="bookmark828"/>
      <w:bookmarkStart w:id="829" w:name="bookmark829"/>
      <w:bookmarkStart w:id="830" w:name="bookmark830"/>
      <w:bookmarkStart w:id="831" w:name="bookmark831"/>
      <w:bookmarkEnd w:id="830"/>
      <w:r>
        <w:rPr>
          <w:b w:val="0"/>
          <w:bCs w:val="0"/>
          <w:color w:val="000000"/>
          <w:spacing w:val="0"/>
          <w:w w:val="100"/>
          <w:position w:val="0"/>
        </w:rPr>
        <w:t>发出存货的计价方法</w:t>
      </w:r>
      <w:bookmarkEnd w:id="828"/>
      <w:bookmarkEnd w:id="829"/>
      <w:bookmarkEnd w:id="831"/>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发出存货采用月末一次加权平均法。</w:t>
      </w:r>
    </w:p>
    <w:p>
      <w:pPr>
        <w:pStyle w:val="Style35"/>
        <w:keepNext/>
        <w:keepLines/>
        <w:widowControl w:val="0"/>
        <w:numPr>
          <w:ilvl w:val="0"/>
          <w:numId w:val="23"/>
        </w:numPr>
        <w:shd w:val="clear" w:color="auto" w:fill="auto"/>
        <w:tabs>
          <w:tab w:pos="775" w:val="left"/>
        </w:tabs>
        <w:bidi w:val="0"/>
        <w:spacing w:before="0" w:after="0" w:line="471" w:lineRule="exact"/>
        <w:ind w:left="0" w:right="0" w:firstLine="440"/>
        <w:jc w:val="both"/>
      </w:pPr>
      <w:bookmarkStart w:id="832" w:name="bookmark832"/>
      <w:bookmarkStart w:id="833" w:name="bookmark833"/>
      <w:bookmarkStart w:id="834" w:name="bookmark834"/>
      <w:bookmarkStart w:id="835" w:name="bookmark835"/>
      <w:bookmarkEnd w:id="834"/>
      <w:r>
        <w:rPr>
          <w:b w:val="0"/>
          <w:bCs w:val="0"/>
          <w:color w:val="000000"/>
          <w:spacing w:val="0"/>
          <w:w w:val="100"/>
          <w:position w:val="0"/>
        </w:rPr>
        <w:t>存货可变现净值的确定依据</w:t>
      </w:r>
      <w:bookmarkEnd w:id="832"/>
      <w:bookmarkEnd w:id="833"/>
      <w:bookmarkEnd w:id="835"/>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资产负债表日，存货采用成本与可变现净值孰低计量，按照单个存货成本高于可变现净值的差额计 提存货跌价准备。直接用于出售的存货，在正常生产经营过程中以该存货的估计售价减去估计的销售费 用和相关税费后的金额确定其可变现净值；需要经过加工的存货，在正常生产经营过程中以所生产的产 成品的估计售价减去至完工时估计将要发生的成本、估计的销售费用和相关税费后的金额确定其可变现 净值；资产负债表日，同一项存货中一部分有合同价格约定、其他部分不存在合同价格的，分别确定其 可变现净值，并与其对应的成本进行比较，分别确定存货跌价准备的计提或转回的金额。</w:t>
      </w:r>
    </w:p>
    <w:p>
      <w:pPr>
        <w:pStyle w:val="Style35"/>
        <w:keepNext/>
        <w:keepLines/>
        <w:widowControl w:val="0"/>
        <w:numPr>
          <w:ilvl w:val="0"/>
          <w:numId w:val="23"/>
        </w:numPr>
        <w:shd w:val="clear" w:color="auto" w:fill="auto"/>
        <w:tabs>
          <w:tab w:pos="775" w:val="left"/>
        </w:tabs>
        <w:bidi w:val="0"/>
        <w:spacing w:before="0" w:after="0" w:line="471" w:lineRule="exact"/>
        <w:ind w:left="0" w:right="0" w:firstLine="440"/>
        <w:jc w:val="both"/>
      </w:pPr>
      <w:bookmarkStart w:id="836" w:name="bookmark836"/>
      <w:bookmarkStart w:id="837" w:name="bookmark837"/>
      <w:bookmarkStart w:id="838" w:name="bookmark838"/>
      <w:bookmarkStart w:id="839" w:name="bookmark839"/>
      <w:bookmarkEnd w:id="838"/>
      <w:r>
        <w:rPr>
          <w:b w:val="0"/>
          <w:bCs w:val="0"/>
          <w:color w:val="000000"/>
          <w:spacing w:val="0"/>
          <w:w w:val="100"/>
          <w:position w:val="0"/>
        </w:rPr>
        <w:t>存货的盘存制度</w:t>
      </w:r>
      <w:bookmarkEnd w:id="836"/>
      <w:bookmarkEnd w:id="837"/>
      <w:bookmarkEnd w:id="839"/>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存货的盘存制度为永续盘存制。</w:t>
      </w:r>
    </w:p>
    <w:p>
      <w:pPr>
        <w:pStyle w:val="Style35"/>
        <w:keepNext/>
        <w:keepLines/>
        <w:widowControl w:val="0"/>
        <w:numPr>
          <w:ilvl w:val="0"/>
          <w:numId w:val="23"/>
        </w:numPr>
        <w:shd w:val="clear" w:color="auto" w:fill="auto"/>
        <w:tabs>
          <w:tab w:pos="775" w:val="left"/>
        </w:tabs>
        <w:bidi w:val="0"/>
        <w:spacing w:before="0" w:after="0" w:line="471" w:lineRule="exact"/>
        <w:ind w:left="0" w:right="0" w:firstLine="440"/>
        <w:jc w:val="both"/>
      </w:pPr>
      <w:bookmarkStart w:id="840" w:name="bookmark840"/>
      <w:bookmarkStart w:id="841" w:name="bookmark841"/>
      <w:bookmarkStart w:id="842" w:name="bookmark842"/>
      <w:bookmarkStart w:id="843" w:name="bookmark843"/>
      <w:bookmarkEnd w:id="842"/>
      <w:r>
        <w:rPr>
          <w:b w:val="0"/>
          <w:bCs w:val="0"/>
          <w:color w:val="000000"/>
          <w:spacing w:val="0"/>
          <w:w w:val="100"/>
          <w:position w:val="0"/>
        </w:rPr>
        <w:t>低值易耗品和包装物的摊销方法</w:t>
      </w:r>
      <w:bookmarkEnd w:id="840"/>
      <w:bookmarkEnd w:id="841"/>
      <w:bookmarkEnd w:id="843"/>
    </w:p>
    <w:p>
      <w:pPr>
        <w:pStyle w:val="Style39"/>
        <w:keepNext w:val="0"/>
        <w:keepLines w:val="0"/>
        <w:widowControl w:val="0"/>
        <w:numPr>
          <w:ilvl w:val="0"/>
          <w:numId w:val="25"/>
        </w:numPr>
        <w:shd w:val="clear" w:color="auto" w:fill="auto"/>
        <w:tabs>
          <w:tab w:pos="870" w:val="left"/>
        </w:tabs>
        <w:bidi w:val="0"/>
        <w:spacing w:before="0" w:after="0" w:line="471" w:lineRule="exact"/>
        <w:ind w:left="0" w:right="0" w:firstLine="440"/>
        <w:jc w:val="both"/>
      </w:pPr>
      <w:bookmarkStart w:id="844" w:name="bookmark844"/>
      <w:bookmarkEnd w:id="844"/>
      <w:r>
        <w:rPr>
          <w:color w:val="000000"/>
          <w:spacing w:val="0"/>
          <w:w w:val="100"/>
          <w:position w:val="0"/>
        </w:rPr>
        <w:t>低值易耗品</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按照一次转销法进行摊销。</w:t>
      </w:r>
    </w:p>
    <w:p>
      <w:pPr>
        <w:pStyle w:val="Style39"/>
        <w:keepNext w:val="0"/>
        <w:keepLines w:val="0"/>
        <w:widowControl w:val="0"/>
        <w:numPr>
          <w:ilvl w:val="0"/>
          <w:numId w:val="25"/>
        </w:numPr>
        <w:shd w:val="clear" w:color="auto" w:fill="auto"/>
        <w:tabs>
          <w:tab w:pos="870" w:val="left"/>
        </w:tabs>
        <w:bidi w:val="0"/>
        <w:spacing w:before="0" w:after="0" w:line="471" w:lineRule="exact"/>
        <w:ind w:left="0" w:right="0" w:firstLine="440"/>
        <w:jc w:val="both"/>
      </w:pPr>
      <w:bookmarkStart w:id="845" w:name="bookmark845"/>
      <w:bookmarkEnd w:id="845"/>
      <w:r>
        <w:rPr>
          <w:color w:val="000000"/>
          <w:spacing w:val="0"/>
          <w:w w:val="100"/>
          <w:position w:val="0"/>
        </w:rPr>
        <w:t>包装物</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按照一次转销法进行摊销。</w:t>
      </w:r>
    </w:p>
    <w:p>
      <w:pPr>
        <w:pStyle w:val="Style26"/>
        <w:keepNext/>
        <w:keepLines/>
        <w:widowControl w:val="0"/>
        <w:shd w:val="clear" w:color="auto" w:fill="auto"/>
        <w:bidi w:val="0"/>
        <w:spacing w:before="0" w:after="0" w:line="471" w:lineRule="exact"/>
        <w:ind w:left="0" w:right="0" w:firstLine="440"/>
        <w:jc w:val="both"/>
        <w:rPr>
          <w:sz w:val="20"/>
          <w:szCs w:val="20"/>
        </w:rPr>
      </w:pPr>
      <w:bookmarkStart w:id="846" w:name="bookmark846"/>
      <w:bookmarkStart w:id="847" w:name="bookmark847"/>
      <w:bookmarkStart w:id="848" w:name="bookmark848"/>
      <w:r>
        <w:rPr>
          <w:b w:val="0"/>
          <w:bCs w:val="0"/>
          <w:color w:val="000000"/>
          <w:spacing w:val="0"/>
          <w:w w:val="100"/>
          <w:position w:val="0"/>
          <w:sz w:val="20"/>
          <w:szCs w:val="20"/>
        </w:rPr>
        <w:t>(十二)长期股权投资</w:t>
      </w:r>
      <w:bookmarkEnd w:id="846"/>
      <w:bookmarkEnd w:id="847"/>
      <w:bookmarkEnd w:id="848"/>
    </w:p>
    <w:p>
      <w:pPr>
        <w:pStyle w:val="Style35"/>
        <w:keepNext/>
        <w:keepLines/>
        <w:widowControl w:val="0"/>
        <w:numPr>
          <w:ilvl w:val="0"/>
          <w:numId w:val="27"/>
        </w:numPr>
        <w:shd w:val="clear" w:color="auto" w:fill="auto"/>
        <w:bidi w:val="0"/>
        <w:spacing w:before="0" w:after="0" w:line="471" w:lineRule="exact"/>
        <w:ind w:left="0" w:right="0" w:firstLine="440"/>
        <w:jc w:val="both"/>
      </w:pPr>
      <w:bookmarkStart w:id="849" w:name="bookmark849"/>
      <w:bookmarkStart w:id="850" w:name="bookmark850"/>
      <w:bookmarkStart w:id="851" w:name="bookmark851"/>
      <w:bookmarkStart w:id="852" w:name="bookmark852"/>
      <w:bookmarkEnd w:id="851"/>
      <w:r>
        <w:rPr>
          <w:b w:val="0"/>
          <w:bCs w:val="0"/>
          <w:color w:val="000000"/>
          <w:spacing w:val="0"/>
          <w:w w:val="100"/>
          <w:position w:val="0"/>
        </w:rPr>
        <w:t>共同控制、重要影响的判断</w:t>
      </w:r>
      <w:bookmarkEnd w:id="849"/>
      <w:bookmarkEnd w:id="850"/>
      <w:bookmarkEnd w:id="852"/>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按照相关约定对某项安排所共有的控制，并且该安排的相关活动必须经过分享控制权的参与方一致 同意后才能决策，认定为共同控制。对被投资单位的财务和经营政策有参与决策的权力，但并不能够控 制或者与其他方一起共同控制这些政策的制定，认定为重大影响。</w:t>
      </w:r>
    </w:p>
    <w:p>
      <w:pPr>
        <w:pStyle w:val="Style35"/>
        <w:keepNext/>
        <w:keepLines/>
        <w:widowControl w:val="0"/>
        <w:numPr>
          <w:ilvl w:val="0"/>
          <w:numId w:val="27"/>
        </w:numPr>
        <w:shd w:val="clear" w:color="auto" w:fill="auto"/>
        <w:tabs>
          <w:tab w:pos="797" w:val="left"/>
        </w:tabs>
        <w:bidi w:val="0"/>
        <w:spacing w:before="0" w:after="0" w:line="467" w:lineRule="exact"/>
        <w:ind w:left="0" w:right="0" w:firstLine="440"/>
        <w:jc w:val="both"/>
      </w:pPr>
      <w:bookmarkStart w:id="853" w:name="bookmark853"/>
      <w:bookmarkStart w:id="854" w:name="bookmark854"/>
      <w:bookmarkStart w:id="855" w:name="bookmark855"/>
      <w:bookmarkStart w:id="856" w:name="bookmark856"/>
      <w:bookmarkEnd w:id="855"/>
      <w:r>
        <w:rPr>
          <w:b w:val="0"/>
          <w:bCs w:val="0"/>
          <w:color w:val="000000"/>
          <w:spacing w:val="0"/>
          <w:w w:val="100"/>
          <w:position w:val="0"/>
        </w:rPr>
        <w:t>投资成本的确定</w:t>
      </w:r>
      <w:bookmarkEnd w:id="853"/>
      <w:bookmarkEnd w:id="854"/>
      <w:bookmarkEnd w:id="856"/>
    </w:p>
    <w:p>
      <w:pPr>
        <w:pStyle w:val="Style39"/>
        <w:keepNext w:val="0"/>
        <w:keepLines w:val="0"/>
        <w:widowControl w:val="0"/>
        <w:numPr>
          <w:ilvl w:val="0"/>
          <w:numId w:val="29"/>
        </w:numPr>
        <w:shd w:val="clear" w:color="auto" w:fill="auto"/>
        <w:tabs>
          <w:tab w:pos="828" w:val="left"/>
        </w:tabs>
        <w:bidi w:val="0"/>
        <w:spacing w:before="0" w:after="0" w:line="467" w:lineRule="exact"/>
        <w:ind w:left="0" w:right="0" w:firstLine="440"/>
        <w:jc w:val="both"/>
      </w:pPr>
      <w:bookmarkStart w:id="857" w:name="bookmark857"/>
      <w:bookmarkEnd w:id="857"/>
      <w:r>
        <w:rPr>
          <w:color w:val="000000"/>
          <w:spacing w:val="0"/>
          <w:w w:val="100"/>
          <w:position w:val="0"/>
        </w:rPr>
        <w:t>同一控制下的企业合并形成的，合并方以支付现金、转让非现金资产、承担债务或发行权益性 证券作为合并对价的，在合并日按照取得被合并方所有者权益在最终控制方合并财务报表中的账面价值 的份额作为其初始投资成本。长期股权投资初始投资成本与支付的合并对价的账面价值或发行股份的面 值总额之间的差额调整资本公积；资本公积不足冲减的，调整留存收益。</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公司通过多次交易分步实现同一控制下企业合并形成的长期股权投资，判断是否属于“一揽子交 易”。属于“一揽子交易”的，把各项交易作为一项取得控制权的交易进行会计处理。不属于“一揽子 交易”的，在合并日，根据合并后应享有被合并方净资产在最终控制方合并财务报表中的账面价值的份 额确定初始投资成本。合并日长期股权投资的初始投资成本，与达到合并前的长期股权投资账面价值加 上合并日进一步取得股份新支付对价的账面价值之和的差额，调整资本公积；资本公积不足冲减的，调 整留存收益。</w:t>
      </w:r>
    </w:p>
    <w:p>
      <w:pPr>
        <w:pStyle w:val="Style39"/>
        <w:keepNext w:val="0"/>
        <w:keepLines w:val="0"/>
        <w:widowControl w:val="0"/>
        <w:numPr>
          <w:ilvl w:val="0"/>
          <w:numId w:val="29"/>
        </w:numPr>
        <w:shd w:val="clear" w:color="auto" w:fill="auto"/>
        <w:tabs>
          <w:tab w:pos="828" w:val="left"/>
        </w:tabs>
        <w:bidi w:val="0"/>
        <w:spacing w:before="0" w:after="0" w:line="467" w:lineRule="exact"/>
        <w:ind w:left="0" w:right="0" w:firstLine="440"/>
        <w:jc w:val="both"/>
      </w:pPr>
      <w:bookmarkStart w:id="858" w:name="bookmark858"/>
      <w:bookmarkEnd w:id="858"/>
      <w:r>
        <w:rPr>
          <w:color w:val="000000"/>
          <w:spacing w:val="0"/>
          <w:w w:val="100"/>
          <w:position w:val="0"/>
        </w:rPr>
        <w:t>非同一控制下的企业合并形成的，在购买日按照支付的合并对价的公允价值作为其初始投资成 本。</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39"/>
        <w:keepNext w:val="0"/>
        <w:keepLines w:val="0"/>
        <w:widowControl w:val="0"/>
        <w:numPr>
          <w:ilvl w:val="0"/>
          <w:numId w:val="31"/>
        </w:numPr>
        <w:shd w:val="clear" w:color="auto" w:fill="auto"/>
        <w:tabs>
          <w:tab w:pos="797" w:val="left"/>
        </w:tabs>
        <w:bidi w:val="0"/>
        <w:spacing w:before="0" w:after="0" w:line="467" w:lineRule="exact"/>
        <w:ind w:left="0" w:right="0" w:firstLine="440"/>
        <w:jc w:val="both"/>
      </w:pPr>
      <w:bookmarkStart w:id="859" w:name="bookmark859"/>
      <w:bookmarkEnd w:id="859"/>
      <w:r>
        <w:rPr>
          <w:color w:val="000000"/>
          <w:spacing w:val="0"/>
          <w:w w:val="100"/>
          <w:position w:val="0"/>
        </w:rPr>
        <w:t>在个别财务报表中，按照原持有的股权投资的账面价值加上新增投资成本之和，作为改按成本法 核算的初始投资成本。</w:t>
      </w:r>
    </w:p>
    <w:p>
      <w:pPr>
        <w:pStyle w:val="Style39"/>
        <w:keepNext w:val="0"/>
        <w:keepLines w:val="0"/>
        <w:widowControl w:val="0"/>
        <w:numPr>
          <w:ilvl w:val="0"/>
          <w:numId w:val="31"/>
        </w:numPr>
        <w:shd w:val="clear" w:color="auto" w:fill="auto"/>
        <w:tabs>
          <w:tab w:pos="797" w:val="left"/>
        </w:tabs>
        <w:bidi w:val="0"/>
        <w:spacing w:before="0" w:after="0" w:line="467" w:lineRule="exact"/>
        <w:ind w:left="0" w:right="0" w:firstLine="440"/>
        <w:jc w:val="both"/>
      </w:pPr>
      <w:bookmarkStart w:id="860" w:name="bookmark860"/>
      <w:bookmarkEnd w:id="860"/>
      <w:r>
        <w:rPr>
          <w:color w:val="000000"/>
          <w:spacing w:val="0"/>
          <w:w w:val="100"/>
          <w:position w:val="0"/>
        </w:rPr>
        <w:t>在合并财务报表中，判断是否属于“一揽子交易”。属于“一揽子交易”的，把各项交易作为一 项取得控制权的交易进行会计处理。不属于“一揽子交易”的，对于购买日之前持有的被购买方的股权， 按照该股权在购买日的公允价值进行重新计量，公允价值与其账面价值的差额计入当期投资收益；购买日 之前持有的被购买方的股权涉及权益法核算下的其他综合收益等的，与其相关的其他综合收益等转为购买 日所属当期收益。但由于被投资方重新计量设定受益计划净负债或净资产变动而产生的其他综合收益除 外。</w:t>
      </w:r>
    </w:p>
    <w:p>
      <w:pPr>
        <w:pStyle w:val="Style39"/>
        <w:keepNext w:val="0"/>
        <w:keepLines w:val="0"/>
        <w:widowControl w:val="0"/>
        <w:numPr>
          <w:ilvl w:val="0"/>
          <w:numId w:val="29"/>
        </w:numPr>
        <w:shd w:val="clear" w:color="auto" w:fill="auto"/>
        <w:tabs>
          <w:tab w:pos="828" w:val="left"/>
        </w:tabs>
        <w:bidi w:val="0"/>
        <w:spacing w:before="0" w:after="0" w:line="467" w:lineRule="exact"/>
        <w:ind w:left="0" w:right="0" w:firstLine="440"/>
        <w:jc w:val="both"/>
      </w:pPr>
      <w:bookmarkStart w:id="861" w:name="bookmark861"/>
      <w:bookmarkEnd w:id="861"/>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以发行权益性证券取得的，按照发行权益性证券的公允价值作为其初始投资成本；以债务重组方式取得 的，按《企业会计准则第</w:t>
      </w:r>
      <w:r>
        <w:rPr>
          <w:color w:val="000000"/>
          <w:spacing w:val="0"/>
          <w:w w:val="100"/>
          <w:position w:val="0"/>
        </w:rPr>
        <w:t>12</w:t>
      </w:r>
      <w:r>
        <w:rPr>
          <w:color w:val="000000"/>
          <w:spacing w:val="0"/>
          <w:w w:val="100"/>
          <w:position w:val="0"/>
        </w:rPr>
        <w:t>号一一债务重组》确定其初始投资成本；以非货币性资产交换取得的，按《企 业会计准则第</w:t>
      </w:r>
      <w:r>
        <w:rPr>
          <w:color w:val="000000"/>
          <w:spacing w:val="0"/>
          <w:w w:val="100"/>
          <w:position w:val="0"/>
        </w:rPr>
        <w:t>7</w:t>
      </w:r>
      <w:r>
        <w:rPr>
          <w:color w:val="000000"/>
          <w:spacing w:val="0"/>
          <w:w w:val="100"/>
          <w:position w:val="0"/>
        </w:rPr>
        <w:t>号一一非货币性资产交换》确定其初始投资成本。</w:t>
      </w:r>
    </w:p>
    <w:p>
      <w:pPr>
        <w:pStyle w:val="Style35"/>
        <w:keepNext/>
        <w:keepLines/>
        <w:widowControl w:val="0"/>
        <w:numPr>
          <w:ilvl w:val="0"/>
          <w:numId w:val="27"/>
        </w:numPr>
        <w:shd w:val="clear" w:color="auto" w:fill="auto"/>
        <w:tabs>
          <w:tab w:pos="797" w:val="left"/>
        </w:tabs>
        <w:bidi w:val="0"/>
        <w:spacing w:before="0" w:after="0" w:line="467" w:lineRule="exact"/>
        <w:ind w:left="0" w:right="0" w:firstLine="440"/>
        <w:jc w:val="both"/>
      </w:pPr>
      <w:bookmarkStart w:id="862" w:name="bookmark862"/>
      <w:bookmarkStart w:id="863" w:name="bookmark863"/>
      <w:bookmarkStart w:id="864" w:name="bookmark864"/>
      <w:bookmarkStart w:id="865" w:name="bookmark865"/>
      <w:bookmarkEnd w:id="864"/>
      <w:r>
        <w:rPr>
          <w:b w:val="0"/>
          <w:bCs w:val="0"/>
          <w:color w:val="000000"/>
          <w:spacing w:val="0"/>
          <w:w w:val="100"/>
          <w:position w:val="0"/>
        </w:rPr>
        <w:t>后续计量及损益确认方法</w:t>
      </w:r>
      <w:bookmarkEnd w:id="862"/>
      <w:bookmarkEnd w:id="863"/>
      <w:bookmarkEnd w:id="865"/>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对被投资单位实施控制的长期股权投资采用成本法核算；对联营企业和合营企业的长期股权投资， </w:t>
      </w:r>
      <w:r>
        <w:rPr>
          <w:color w:val="000000"/>
          <w:spacing w:val="0"/>
          <w:w w:val="100"/>
          <w:position w:val="0"/>
        </w:rPr>
        <w:t>米用权益法核算。</w:t>
      </w:r>
    </w:p>
    <w:p>
      <w:pPr>
        <w:pStyle w:val="Style35"/>
        <w:keepNext/>
        <w:keepLines/>
        <w:widowControl w:val="0"/>
        <w:numPr>
          <w:ilvl w:val="0"/>
          <w:numId w:val="27"/>
        </w:numPr>
        <w:shd w:val="clear" w:color="auto" w:fill="auto"/>
        <w:bidi w:val="0"/>
        <w:spacing w:before="0" w:after="0" w:line="468" w:lineRule="exact"/>
        <w:ind w:left="0" w:right="0" w:firstLine="360"/>
        <w:jc w:val="left"/>
      </w:pPr>
      <w:bookmarkStart w:id="866" w:name="bookmark866"/>
      <w:bookmarkStart w:id="867" w:name="bookmark867"/>
      <w:bookmarkStart w:id="868" w:name="bookmark868"/>
      <w:bookmarkStart w:id="869" w:name="bookmark869"/>
      <w:bookmarkEnd w:id="868"/>
      <w:r>
        <w:rPr>
          <w:b w:val="0"/>
          <w:bCs w:val="0"/>
          <w:color w:val="000000"/>
          <w:spacing w:val="0"/>
          <w:w w:val="100"/>
          <w:position w:val="0"/>
        </w:rPr>
        <w:t>通过多次交易分步处置对子公司投资至丧失控制权的处理方法</w:t>
      </w:r>
      <w:bookmarkEnd w:id="866"/>
      <w:bookmarkEnd w:id="867"/>
      <w:bookmarkEnd w:id="869"/>
    </w:p>
    <w:p>
      <w:pPr>
        <w:pStyle w:val="Style39"/>
        <w:keepNext w:val="0"/>
        <w:keepLines w:val="0"/>
        <w:widowControl w:val="0"/>
        <w:shd w:val="clear" w:color="auto" w:fill="auto"/>
        <w:tabs>
          <w:tab w:pos="790" w:val="left"/>
        </w:tabs>
        <w:bidi w:val="0"/>
        <w:spacing w:before="0" w:after="0" w:line="468" w:lineRule="exact"/>
        <w:ind w:left="0" w:right="0" w:firstLine="360"/>
        <w:jc w:val="both"/>
      </w:pPr>
      <w:bookmarkStart w:id="870" w:name="bookmark870"/>
      <w:r>
        <w:rPr>
          <w:color w:val="000000"/>
          <w:spacing w:val="0"/>
          <w:w w:val="100"/>
          <w:position w:val="0"/>
        </w:rPr>
        <w:t>（</w:t>
      </w:r>
      <w:bookmarkEnd w:id="870"/>
      <w:r>
        <w:rPr>
          <w:color w:val="000000"/>
          <w:spacing w:val="0"/>
          <w:w w:val="100"/>
          <w:position w:val="0"/>
        </w:rPr>
        <w:t>1）</w:t>
        <w:tab/>
      </w:r>
      <w:r>
        <w:rPr>
          <w:color w:val="000000"/>
          <w:spacing w:val="0"/>
          <w:w w:val="100"/>
          <w:position w:val="0"/>
        </w:rPr>
        <w:t>个别财务报表</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对处置的股权，其账面价值与实际取得价款之间的差额，计入当期损益。对于剩余股权，对被投资 单位仍具有重大影响或者与其他方一起实施共同控制的，转为权益法核算；不能再对被投资单位实施控 制、共同控制或重大影响的，确认为可供出售金融资产，按照《企业会计准则第</w:t>
      </w:r>
      <w:r>
        <w:rPr>
          <w:color w:val="000000"/>
          <w:spacing w:val="0"/>
          <w:w w:val="100"/>
          <w:position w:val="0"/>
        </w:rPr>
        <w:t>22</w:t>
      </w:r>
      <w:r>
        <w:rPr>
          <w:color w:val="000000"/>
          <w:spacing w:val="0"/>
          <w:w w:val="100"/>
          <w:position w:val="0"/>
        </w:rPr>
        <w:t>号一一金融工具确认 和计量》的相关规定进行核算。</w:t>
      </w:r>
    </w:p>
    <w:p>
      <w:pPr>
        <w:pStyle w:val="Style39"/>
        <w:keepNext w:val="0"/>
        <w:keepLines w:val="0"/>
        <w:widowControl w:val="0"/>
        <w:shd w:val="clear" w:color="auto" w:fill="auto"/>
        <w:tabs>
          <w:tab w:pos="790" w:val="left"/>
        </w:tabs>
        <w:bidi w:val="0"/>
        <w:spacing w:before="0" w:after="0" w:line="468" w:lineRule="exact"/>
        <w:ind w:left="0" w:right="0" w:firstLine="360"/>
        <w:jc w:val="left"/>
      </w:pPr>
      <w:bookmarkStart w:id="871" w:name="bookmark871"/>
      <w:r>
        <w:rPr>
          <w:color w:val="000000"/>
          <w:spacing w:val="0"/>
          <w:w w:val="100"/>
          <w:position w:val="0"/>
        </w:rPr>
        <w:t>（</w:t>
      </w:r>
      <w:bookmarkEnd w:id="871"/>
      <w:r>
        <w:rPr>
          <w:color w:val="000000"/>
          <w:spacing w:val="0"/>
          <w:w w:val="100"/>
          <w:position w:val="0"/>
        </w:rPr>
        <w:t>2）</w:t>
        <w:tab/>
      </w:r>
      <w:r>
        <w:rPr>
          <w:color w:val="000000"/>
          <w:spacing w:val="0"/>
          <w:w w:val="100"/>
          <w:position w:val="0"/>
        </w:rPr>
        <w:t>合并财务报表</w:t>
      </w:r>
    </w:p>
    <w:p>
      <w:pPr>
        <w:pStyle w:val="Style39"/>
        <w:keepNext w:val="0"/>
        <w:keepLines w:val="0"/>
        <w:widowControl w:val="0"/>
        <w:shd w:val="clear" w:color="auto" w:fill="auto"/>
        <w:tabs>
          <w:tab w:pos="711" w:val="left"/>
        </w:tabs>
        <w:bidi w:val="0"/>
        <w:spacing w:before="0" w:after="0" w:line="468" w:lineRule="exact"/>
        <w:ind w:left="0" w:right="0" w:firstLine="360"/>
        <w:jc w:val="left"/>
      </w:pPr>
      <w:bookmarkStart w:id="872" w:name="bookmark872"/>
      <w:r>
        <w:rPr>
          <w:color w:val="000000"/>
          <w:spacing w:val="0"/>
          <w:w w:val="100"/>
          <w:position w:val="0"/>
        </w:rPr>
        <w:t>1</w:t>
      </w:r>
      <w:bookmarkEnd w:id="872"/>
      <w:r>
        <w:rPr>
          <w:color w:val="000000"/>
          <w:spacing w:val="0"/>
          <w:w w:val="100"/>
          <w:position w:val="0"/>
        </w:rPr>
        <w:t>）</w:t>
        <w:tab/>
      </w:r>
      <w:r>
        <w:rPr>
          <w:color w:val="000000"/>
          <w:spacing w:val="0"/>
          <w:w w:val="100"/>
          <w:position w:val="0"/>
        </w:rPr>
        <w:t>通过多次交易分步处置对子公司投资至丧失控制权，且不属于“一揽子交易”的</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在丧失控制权之前，处置价款与处置长期股权投资相对应享有子公司自购买日或合并日开始持续计 算的净资产份额之间的差额，调整资本公积（资本溢价），资本溢价不足冲减的，冲减留存收益。</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丧失对原子公司控制权时，对于剩余股权，按照其在丧失控制权日的公允价值进行重新计量。处置 股权取得的对价与剩余股权公允价值之和，减去按原持股比例计算应享有原有子公司自购买日或合并日 开始持续计算的净资产的份额之间的差额，计入丧失控制权当期的投资收益，同时冲减商誉。与原有子 公司股权投资相关的其他综合收益等，应当在丧失控制权时转为当期投资收益。</w:t>
      </w:r>
    </w:p>
    <w:p>
      <w:pPr>
        <w:pStyle w:val="Style39"/>
        <w:keepNext w:val="0"/>
        <w:keepLines w:val="0"/>
        <w:widowControl w:val="0"/>
        <w:shd w:val="clear" w:color="auto" w:fill="auto"/>
        <w:tabs>
          <w:tab w:pos="718" w:val="left"/>
        </w:tabs>
        <w:bidi w:val="0"/>
        <w:spacing w:before="0" w:after="0" w:line="468" w:lineRule="exact"/>
        <w:ind w:left="0" w:right="0" w:firstLine="360"/>
        <w:jc w:val="left"/>
      </w:pPr>
      <w:bookmarkStart w:id="873" w:name="bookmark873"/>
      <w:r>
        <w:rPr>
          <w:color w:val="000000"/>
          <w:spacing w:val="0"/>
          <w:w w:val="100"/>
          <w:position w:val="0"/>
        </w:rPr>
        <w:t>2</w:t>
      </w:r>
      <w:bookmarkEnd w:id="873"/>
      <w:r>
        <w:rPr>
          <w:color w:val="000000"/>
          <w:spacing w:val="0"/>
          <w:w w:val="100"/>
          <w:position w:val="0"/>
        </w:rPr>
        <w:t>）</w:t>
        <w:tab/>
      </w:r>
      <w:r>
        <w:rPr>
          <w:color w:val="000000"/>
          <w:spacing w:val="0"/>
          <w:w w:val="100"/>
          <w:position w:val="0"/>
        </w:rPr>
        <w:t>通过多次交易分步处置对子公司投资至丧失控制权，且属于“一揽子交易”的</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将各项交易作为一项处置子公司并丧失控制权的交易进行会计处理。但是，在丧失控制权之前每一 次处置价款与处置投资对应的享有该子公司净资产份额的差额，在合并财务报表中确认为其他综合收 益，在丧失控制权时一并转入丧失控制权当期的损益。</w:t>
      </w:r>
    </w:p>
    <w:p>
      <w:pPr>
        <w:pStyle w:val="Style26"/>
        <w:keepNext/>
        <w:keepLines/>
        <w:widowControl w:val="0"/>
        <w:shd w:val="clear" w:color="auto" w:fill="auto"/>
        <w:bidi w:val="0"/>
        <w:spacing w:before="0" w:after="0" w:line="468" w:lineRule="exact"/>
        <w:ind w:left="0" w:right="0" w:firstLine="360"/>
        <w:jc w:val="both"/>
        <w:rPr>
          <w:sz w:val="20"/>
          <w:szCs w:val="20"/>
        </w:rPr>
      </w:pPr>
      <w:bookmarkStart w:id="874" w:name="bookmark874"/>
      <w:bookmarkStart w:id="875" w:name="bookmark875"/>
      <w:bookmarkStart w:id="876" w:name="bookmark876"/>
      <w:r>
        <w:rPr>
          <w:b w:val="0"/>
          <w:bCs w:val="0"/>
          <w:color w:val="000000"/>
          <w:spacing w:val="0"/>
          <w:w w:val="100"/>
          <w:position w:val="0"/>
          <w:sz w:val="20"/>
          <w:szCs w:val="20"/>
        </w:rPr>
        <w:t>（十三）投资性房地产</w:t>
      </w:r>
      <w:bookmarkEnd w:id="874"/>
      <w:bookmarkEnd w:id="875"/>
      <w:bookmarkEnd w:id="876"/>
    </w:p>
    <w:p>
      <w:pPr>
        <w:pStyle w:val="Style39"/>
        <w:keepNext w:val="0"/>
        <w:keepLines w:val="0"/>
        <w:widowControl w:val="0"/>
        <w:numPr>
          <w:ilvl w:val="0"/>
          <w:numId w:val="33"/>
        </w:numPr>
        <w:shd w:val="clear" w:color="auto" w:fill="auto"/>
        <w:tabs>
          <w:tab w:pos="757" w:val="left"/>
        </w:tabs>
        <w:bidi w:val="0"/>
        <w:spacing w:before="0" w:after="0" w:line="468" w:lineRule="exact"/>
        <w:ind w:left="0" w:right="0" w:firstLine="420"/>
        <w:jc w:val="both"/>
      </w:pPr>
      <w:bookmarkStart w:id="877" w:name="bookmark877"/>
      <w:bookmarkEnd w:id="877"/>
      <w:r>
        <w:rPr>
          <w:color w:val="000000"/>
          <w:spacing w:val="0"/>
          <w:w w:val="100"/>
          <w:position w:val="0"/>
        </w:rPr>
        <w:t>投资性房地产包括已出租的土地使用权、持有并准备增值后转让的土地使用权和已出租的建筑 物。</w:t>
      </w:r>
    </w:p>
    <w:p>
      <w:pPr>
        <w:pStyle w:val="Style39"/>
        <w:keepNext w:val="0"/>
        <w:keepLines w:val="0"/>
        <w:widowControl w:val="0"/>
        <w:numPr>
          <w:ilvl w:val="0"/>
          <w:numId w:val="33"/>
        </w:numPr>
        <w:shd w:val="clear" w:color="auto" w:fill="auto"/>
        <w:tabs>
          <w:tab w:pos="757" w:val="left"/>
        </w:tabs>
        <w:bidi w:val="0"/>
        <w:spacing w:before="0" w:after="0" w:line="468" w:lineRule="exact"/>
        <w:ind w:left="0" w:right="0" w:firstLine="420"/>
        <w:jc w:val="both"/>
      </w:pPr>
      <w:bookmarkStart w:id="878" w:name="bookmark878"/>
      <w:bookmarkEnd w:id="878"/>
      <w:r>
        <w:rPr>
          <w:color w:val="000000"/>
          <w:spacing w:val="0"/>
          <w:w w:val="100"/>
          <w:position w:val="0"/>
        </w:rPr>
        <w:t>投资性房地产按照成本进行初始计量，采用成本模式进行后续计量，并采用与固定资产和无形资 产相同的方法计提折旧或进行摊销。</w:t>
      </w:r>
    </w:p>
    <w:p>
      <w:pPr>
        <w:pStyle w:val="Style39"/>
        <w:keepNext w:val="0"/>
        <w:keepLines w:val="0"/>
        <w:widowControl w:val="0"/>
        <w:shd w:val="clear" w:color="auto" w:fill="auto"/>
        <w:bidi w:val="0"/>
        <w:spacing w:before="0" w:after="0" w:line="468" w:lineRule="exact"/>
        <w:ind w:left="0" w:right="0" w:firstLine="360"/>
        <w:jc w:val="both"/>
      </w:pPr>
      <w:bookmarkStart w:id="879" w:name="bookmark879"/>
      <w:r>
        <w:rPr>
          <w:color w:val="000000"/>
          <w:spacing w:val="0"/>
          <w:w w:val="100"/>
          <w:position w:val="0"/>
        </w:rPr>
        <w:t>（十四）固定资产</w:t>
      </w:r>
      <w:bookmarkEnd w:id="879"/>
    </w:p>
    <w:p>
      <w:pPr>
        <w:pStyle w:val="Style39"/>
        <w:keepNext w:val="0"/>
        <w:keepLines w:val="0"/>
        <w:widowControl w:val="0"/>
        <w:numPr>
          <w:ilvl w:val="0"/>
          <w:numId w:val="35"/>
        </w:numPr>
        <w:shd w:val="clear" w:color="auto" w:fill="auto"/>
        <w:tabs>
          <w:tab w:pos="711" w:val="left"/>
        </w:tabs>
        <w:bidi w:val="0"/>
        <w:spacing w:before="0" w:after="0" w:line="470" w:lineRule="exact"/>
        <w:ind w:left="0" w:right="0" w:firstLine="360"/>
        <w:jc w:val="both"/>
      </w:pPr>
      <w:bookmarkStart w:id="880" w:name="bookmark880"/>
      <w:bookmarkEnd w:id="880"/>
      <w:r>
        <w:rPr>
          <w:color w:val="000000"/>
          <w:spacing w:val="0"/>
          <w:w w:val="100"/>
          <w:position w:val="0"/>
        </w:rPr>
        <w:t>固定资产确认条件</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固定资产是指为生产商品、提供劳务、出租或经营管理而持有的，使用年限超过一个会计年度的有 形资产。固定资产在同时满足经济利益很可能流入、成本能够可靠计量时予以确认。</w:t>
      </w:r>
    </w:p>
    <w:p>
      <w:pPr>
        <w:pStyle w:val="Style39"/>
        <w:keepNext w:val="0"/>
        <w:keepLines w:val="0"/>
        <w:widowControl w:val="0"/>
        <w:numPr>
          <w:ilvl w:val="0"/>
          <w:numId w:val="35"/>
        </w:numPr>
        <w:shd w:val="clear" w:color="auto" w:fill="auto"/>
        <w:tabs>
          <w:tab w:pos="711" w:val="left"/>
        </w:tabs>
        <w:bidi w:val="0"/>
        <w:spacing w:before="0" w:after="0" w:line="470" w:lineRule="exact"/>
        <w:ind w:left="0" w:right="0" w:firstLine="360"/>
        <w:jc w:val="left"/>
      </w:pPr>
      <w:bookmarkStart w:id="881" w:name="bookmark881"/>
      <w:bookmarkEnd w:id="881"/>
      <w:r>
        <w:rPr>
          <w:color w:val="000000"/>
          <w:spacing w:val="0"/>
          <w:w w:val="100"/>
          <w:position w:val="0"/>
        </w:rPr>
        <w:t>各类固定资产的折旧方法</w:t>
      </w:r>
    </w:p>
    <w:p>
      <w:pPr>
        <w:pStyle w:val="Style39"/>
        <w:keepNext w:val="0"/>
        <w:keepLines w:val="0"/>
        <w:widowControl w:val="0"/>
        <w:shd w:val="clear" w:color="auto" w:fill="auto"/>
        <w:tabs>
          <w:tab w:pos="2698" w:val="left"/>
          <w:tab w:pos="7075" w:val="left"/>
        </w:tabs>
        <w:bidi w:val="0"/>
        <w:spacing w:before="0" w:after="0" w:line="470" w:lineRule="exact"/>
        <w:ind w:left="0" w:right="0" w:firstLine="360"/>
        <w:jc w:val="left"/>
      </w:pPr>
      <w:r>
        <w:rPr>
          <w:color w:val="000000"/>
          <w:spacing w:val="0"/>
          <w:w w:val="100"/>
          <w:position w:val="0"/>
        </w:rPr>
        <w:t>-</w:t>
      </w:r>
      <w:r>
        <w:rPr>
          <w:color w:val="000000"/>
          <w:spacing w:val="0"/>
          <w:w w:val="100"/>
          <w:position w:val="0"/>
        </w:rPr>
        <w:t>类别</w:t>
      </w:r>
      <w:r>
        <w:rPr>
          <w:color w:val="000000"/>
          <w:spacing w:val="0"/>
          <w:w w:val="100"/>
          <w:position w:val="0"/>
        </w:rPr>
        <w:t>0</w:t>
        <w:tab/>
      </w:r>
      <w:r>
        <w:rPr>
          <w:color w:val="000000"/>
          <w:spacing w:val="0"/>
          <w:w w:val="100"/>
          <w:position w:val="0"/>
        </w:rPr>
        <w:t>折旧方法__折旧年限（年）残值率（%）</w:t>
        <w:tab/>
        <w:t>年折旧率（%）</w:t>
      </w:r>
    </w:p>
    <w:tbl>
      <w:tblPr>
        <w:tblOverlap w:val="never"/>
        <w:jc w:val="left"/>
        <w:tblLayout w:type="fixed"/>
      </w:tblPr>
      <w:tblGrid>
        <w:gridCol w:w="2030"/>
        <w:gridCol w:w="1613"/>
        <w:gridCol w:w="1483"/>
        <w:gridCol w:w="1483"/>
        <w:gridCol w:w="1522"/>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4.75</w:t>
            </w:r>
          </w:p>
        </w:tc>
      </w:tr>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9.50-31.67</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19.00</w:t>
            </w:r>
          </w:p>
        </w:tc>
      </w:tr>
      <w:tr>
        <w:trPr>
          <w:trHeight w:val="494"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9.50-31.67</w:t>
            </w:r>
          </w:p>
        </w:tc>
      </w:tr>
    </w:tbl>
    <w:p>
      <w:pPr>
        <w:pStyle w:val="Style39"/>
        <w:keepNext w:val="0"/>
        <w:keepLines w:val="0"/>
        <w:widowControl w:val="0"/>
        <w:shd w:val="clear" w:color="auto" w:fill="auto"/>
        <w:bidi w:val="0"/>
        <w:spacing w:before="0" w:after="0" w:line="469" w:lineRule="exact"/>
        <w:ind w:left="0" w:right="0" w:firstLine="440"/>
        <w:jc w:val="both"/>
      </w:pPr>
      <w:bookmarkStart w:id="882" w:name="bookmark882"/>
      <w:r>
        <w:rPr>
          <w:color w:val="000000"/>
          <w:spacing w:val="0"/>
          <w:w w:val="100"/>
          <w:position w:val="0"/>
        </w:rPr>
        <w:t>（十五）在建工程</w:t>
      </w:r>
      <w:bookmarkEnd w:id="882"/>
    </w:p>
    <w:p>
      <w:pPr>
        <w:pStyle w:val="Style39"/>
        <w:keepNext w:val="0"/>
        <w:keepLines w:val="0"/>
        <w:widowControl w:val="0"/>
        <w:numPr>
          <w:ilvl w:val="0"/>
          <w:numId w:val="37"/>
        </w:numPr>
        <w:shd w:val="clear" w:color="auto" w:fill="auto"/>
        <w:tabs>
          <w:tab w:pos="787" w:val="left"/>
        </w:tabs>
        <w:bidi w:val="0"/>
        <w:spacing w:before="0" w:after="0" w:line="469" w:lineRule="exact"/>
        <w:ind w:left="0" w:right="0" w:firstLine="440"/>
        <w:jc w:val="both"/>
      </w:pPr>
      <w:bookmarkStart w:id="883" w:name="bookmark883"/>
      <w:bookmarkEnd w:id="883"/>
      <w:r>
        <w:rPr>
          <w:color w:val="000000"/>
          <w:spacing w:val="0"/>
          <w:w w:val="100"/>
          <w:position w:val="0"/>
        </w:rPr>
        <w:t>在建工程同时满足经济利益很可能流入、成本能够可靠计量则予以确认。在建工程按建造该项资 产达到预定可使用状态前所发生的实际成本计量。</w:t>
      </w:r>
    </w:p>
    <w:p>
      <w:pPr>
        <w:pStyle w:val="Style39"/>
        <w:keepNext w:val="0"/>
        <w:keepLines w:val="0"/>
        <w:widowControl w:val="0"/>
        <w:numPr>
          <w:ilvl w:val="0"/>
          <w:numId w:val="37"/>
        </w:numPr>
        <w:shd w:val="clear" w:color="auto" w:fill="auto"/>
        <w:tabs>
          <w:tab w:pos="787" w:val="left"/>
        </w:tabs>
        <w:bidi w:val="0"/>
        <w:spacing w:before="0" w:after="40" w:line="469" w:lineRule="exact"/>
        <w:ind w:left="0" w:right="0" w:firstLine="440"/>
        <w:jc w:val="both"/>
      </w:pPr>
      <w:bookmarkStart w:id="884" w:name="bookmark884"/>
      <w:bookmarkEnd w:id="884"/>
      <w:r>
        <w:rPr>
          <w:color w:val="000000"/>
          <w:spacing w:val="0"/>
          <w:w w:val="100"/>
          <w:position w:val="0"/>
        </w:rPr>
        <w:t>在建工程达到预定可使用状态时，按工程实际成本转入固定资产。已达到预定可使用状态但尚未 办理竣工决算的，先按估计价值转入固定资产，待办理竣工决算后再按实际成本调整原暂估价值，但不 再调整原己计提的折旧。</w:t>
      </w:r>
    </w:p>
    <w:p>
      <w:pPr>
        <w:pStyle w:val="Style39"/>
        <w:keepNext w:val="0"/>
        <w:keepLines w:val="0"/>
        <w:widowControl w:val="0"/>
        <w:shd w:val="clear" w:color="auto" w:fill="auto"/>
        <w:bidi w:val="0"/>
        <w:spacing w:before="0" w:after="40" w:line="469" w:lineRule="exact"/>
        <w:ind w:left="0" w:right="0" w:firstLine="440"/>
        <w:jc w:val="both"/>
      </w:pPr>
      <w:bookmarkStart w:id="885" w:name="bookmark885"/>
      <w:r>
        <w:rPr>
          <w:color w:val="000000"/>
          <w:spacing w:val="0"/>
          <w:w w:val="100"/>
          <w:position w:val="0"/>
        </w:rPr>
        <w:t>（十六）借款费用</w:t>
      </w:r>
      <w:bookmarkEnd w:id="885"/>
    </w:p>
    <w:p>
      <w:pPr>
        <w:pStyle w:val="Style39"/>
        <w:keepNext w:val="0"/>
        <w:keepLines w:val="0"/>
        <w:widowControl w:val="0"/>
        <w:numPr>
          <w:ilvl w:val="0"/>
          <w:numId w:val="39"/>
        </w:numPr>
        <w:shd w:val="clear" w:color="auto" w:fill="auto"/>
        <w:tabs>
          <w:tab w:pos="787" w:val="left"/>
        </w:tabs>
        <w:bidi w:val="0"/>
        <w:spacing w:before="0" w:after="0" w:line="469" w:lineRule="exact"/>
        <w:ind w:left="0" w:right="0" w:firstLine="440"/>
        <w:jc w:val="both"/>
      </w:pPr>
      <w:bookmarkStart w:id="886" w:name="bookmark886"/>
      <w:bookmarkEnd w:id="886"/>
      <w:r>
        <w:rPr>
          <w:color w:val="000000"/>
          <w:spacing w:val="0"/>
          <w:w w:val="100"/>
          <w:position w:val="0"/>
        </w:rPr>
        <w:t>借款费用资本化的确认原则</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公司发生的借款费用，可直接归属于符合资本化条件的资产的购建或者生产的，予以资本化，计入 相关资产成本；其他借款费用，在发生时确认为费用，计入当期损益。</w:t>
      </w:r>
    </w:p>
    <w:p>
      <w:pPr>
        <w:pStyle w:val="Style39"/>
        <w:keepNext w:val="0"/>
        <w:keepLines w:val="0"/>
        <w:widowControl w:val="0"/>
        <w:numPr>
          <w:ilvl w:val="0"/>
          <w:numId w:val="39"/>
        </w:numPr>
        <w:shd w:val="clear" w:color="auto" w:fill="auto"/>
        <w:tabs>
          <w:tab w:pos="787" w:val="left"/>
        </w:tabs>
        <w:bidi w:val="0"/>
        <w:spacing w:before="0" w:after="0" w:line="469" w:lineRule="exact"/>
        <w:ind w:left="0" w:right="0" w:firstLine="440"/>
        <w:jc w:val="both"/>
      </w:pPr>
      <w:bookmarkStart w:id="887" w:name="bookmark887"/>
      <w:bookmarkEnd w:id="887"/>
      <w:r>
        <w:rPr>
          <w:color w:val="000000"/>
          <w:spacing w:val="0"/>
          <w:w w:val="100"/>
          <w:position w:val="0"/>
        </w:rPr>
        <w:t>借款费用资本化期间</w:t>
      </w:r>
    </w:p>
    <w:p>
      <w:pPr>
        <w:pStyle w:val="Style39"/>
        <w:keepNext w:val="0"/>
        <w:keepLines w:val="0"/>
        <w:widowControl w:val="0"/>
        <w:shd w:val="clear" w:color="auto" w:fill="auto"/>
        <w:tabs>
          <w:tab w:pos="877" w:val="left"/>
        </w:tabs>
        <w:bidi w:val="0"/>
        <w:spacing w:before="0" w:after="0" w:line="469" w:lineRule="exact"/>
        <w:ind w:left="0" w:right="0" w:firstLine="440"/>
        <w:jc w:val="both"/>
      </w:pPr>
      <w:bookmarkStart w:id="888" w:name="bookmark888"/>
      <w:r>
        <w:rPr>
          <w:color w:val="000000"/>
          <w:spacing w:val="0"/>
          <w:w w:val="100"/>
          <w:position w:val="0"/>
        </w:rPr>
        <w:t>（</w:t>
      </w:r>
      <w:bookmarkEnd w:id="888"/>
      <w:r>
        <w:rPr>
          <w:color w:val="000000"/>
          <w:spacing w:val="0"/>
          <w:w w:val="100"/>
          <w:position w:val="0"/>
        </w:rPr>
        <w:t>1）</w:t>
        <w:tab/>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借款费用已经发 生；</w:t>
      </w:r>
      <w:r>
        <w:rPr>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39"/>
        <w:keepNext w:val="0"/>
        <w:keepLines w:val="0"/>
        <w:widowControl w:val="0"/>
        <w:shd w:val="clear" w:color="auto" w:fill="auto"/>
        <w:tabs>
          <w:tab w:pos="882" w:val="left"/>
        </w:tabs>
        <w:bidi w:val="0"/>
        <w:spacing w:before="0" w:after="0" w:line="469" w:lineRule="exact"/>
        <w:ind w:left="0" w:right="0" w:firstLine="440"/>
        <w:jc w:val="both"/>
      </w:pPr>
      <w:bookmarkStart w:id="889" w:name="bookmark889"/>
      <w:r>
        <w:rPr>
          <w:color w:val="000000"/>
          <w:spacing w:val="0"/>
          <w:w w:val="100"/>
          <w:position w:val="0"/>
        </w:rPr>
        <w:t>（</w:t>
      </w:r>
      <w:bookmarkEnd w:id="889"/>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 月，暂停借款费用的资本化；中断期间发生的借款费用确认为当期费用，直至资产的购建或者生产活动 重新开始。</w:t>
      </w:r>
    </w:p>
    <w:p>
      <w:pPr>
        <w:pStyle w:val="Style39"/>
        <w:keepNext w:val="0"/>
        <w:keepLines w:val="0"/>
        <w:widowControl w:val="0"/>
        <w:shd w:val="clear" w:color="auto" w:fill="auto"/>
        <w:tabs>
          <w:tab w:pos="886" w:val="left"/>
        </w:tabs>
        <w:bidi w:val="0"/>
        <w:spacing w:before="0" w:after="0" w:line="469" w:lineRule="exact"/>
        <w:ind w:left="0" w:right="0" w:firstLine="440"/>
        <w:jc w:val="both"/>
      </w:pPr>
      <w:bookmarkStart w:id="890" w:name="bookmark890"/>
      <w:r>
        <w:rPr>
          <w:color w:val="000000"/>
          <w:spacing w:val="0"/>
          <w:w w:val="100"/>
          <w:position w:val="0"/>
        </w:rPr>
        <w:t>（</w:t>
      </w:r>
      <w:bookmarkEnd w:id="890"/>
      <w:r>
        <w:rPr>
          <w:color w:val="000000"/>
          <w:spacing w:val="0"/>
          <w:w w:val="100"/>
          <w:position w:val="0"/>
        </w:rPr>
        <w:t>3）</w:t>
        <w:tab/>
      </w:r>
      <w:r>
        <w:rPr>
          <w:color w:val="000000"/>
          <w:spacing w:val="0"/>
          <w:w w:val="100"/>
          <w:position w:val="0"/>
        </w:rPr>
        <w:t>当所购建或者生产符合资本化条件的资产达到预定可使用或可销售状态时，借款费用停止资本 化。</w:t>
      </w:r>
    </w:p>
    <w:p>
      <w:pPr>
        <w:pStyle w:val="Style39"/>
        <w:keepNext w:val="0"/>
        <w:keepLines w:val="0"/>
        <w:widowControl w:val="0"/>
        <w:numPr>
          <w:ilvl w:val="0"/>
          <w:numId w:val="39"/>
        </w:numPr>
        <w:shd w:val="clear" w:color="auto" w:fill="auto"/>
        <w:tabs>
          <w:tab w:pos="787" w:val="left"/>
        </w:tabs>
        <w:bidi w:val="0"/>
        <w:spacing w:before="0" w:after="0" w:line="469" w:lineRule="exact"/>
        <w:ind w:left="0" w:right="0" w:firstLine="440"/>
        <w:jc w:val="both"/>
      </w:pPr>
      <w:bookmarkStart w:id="891" w:name="bookmark891"/>
      <w:bookmarkEnd w:id="891"/>
      <w:r>
        <w:rPr>
          <w:color w:val="000000"/>
          <w:spacing w:val="0"/>
          <w:w w:val="100"/>
          <w:position w:val="0"/>
        </w:rPr>
        <w:t>借款费用资本化率以及资本化金额</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 的资产占用了一般借款的，根据累计资产支出超过专门借款的资产支出加权平均数乘以占用一般借款的 资本化率，计算确定一般借款应予资本化的利息金额。</w:t>
      </w:r>
    </w:p>
    <w:p>
      <w:pPr>
        <w:pStyle w:val="Style39"/>
        <w:keepNext w:val="0"/>
        <w:keepLines w:val="0"/>
        <w:widowControl w:val="0"/>
        <w:shd w:val="clear" w:color="auto" w:fill="auto"/>
        <w:bidi w:val="0"/>
        <w:spacing w:before="0" w:after="140" w:line="240" w:lineRule="auto"/>
        <w:ind w:left="0" w:right="0" w:firstLine="320"/>
        <w:jc w:val="both"/>
      </w:pPr>
      <w:bookmarkStart w:id="892" w:name="bookmark892"/>
      <w:r>
        <w:rPr>
          <w:color w:val="000000"/>
          <w:spacing w:val="0"/>
          <w:w w:val="100"/>
          <w:position w:val="0"/>
        </w:rPr>
        <w:t>（十七）无形资产</w:t>
      </w:r>
      <w:bookmarkEnd w:id="892"/>
    </w:p>
    <w:p>
      <w:pPr>
        <w:pStyle w:val="Style39"/>
        <w:keepNext w:val="0"/>
        <w:keepLines w:val="0"/>
        <w:widowControl w:val="0"/>
        <w:numPr>
          <w:ilvl w:val="0"/>
          <w:numId w:val="41"/>
        </w:numPr>
        <w:shd w:val="clear" w:color="auto" w:fill="auto"/>
        <w:tabs>
          <w:tab w:pos="750" w:val="left"/>
        </w:tabs>
        <w:bidi w:val="0"/>
        <w:spacing w:before="0" w:after="220" w:line="240" w:lineRule="auto"/>
        <w:ind w:left="0" w:right="0" w:firstLine="440"/>
        <w:jc w:val="both"/>
      </w:pPr>
      <w:bookmarkStart w:id="893" w:name="bookmark893"/>
      <w:bookmarkEnd w:id="893"/>
      <w:r>
        <w:rPr>
          <w:color w:val="000000"/>
          <w:spacing w:val="0"/>
          <w:w w:val="100"/>
          <w:position w:val="0"/>
        </w:rPr>
        <w:t>无形资产包括土地使用权、专利权及非专利技术等，按成本进行初始计量。</w:t>
      </w:r>
    </w:p>
    <w:p>
      <w:pPr>
        <w:pStyle w:val="Style39"/>
        <w:keepNext w:val="0"/>
        <w:keepLines w:val="0"/>
        <w:widowControl w:val="0"/>
        <w:numPr>
          <w:ilvl w:val="0"/>
          <w:numId w:val="41"/>
        </w:numPr>
        <w:shd w:val="clear" w:color="auto" w:fill="auto"/>
        <w:tabs>
          <w:tab w:pos="756" w:val="left"/>
        </w:tabs>
        <w:bidi w:val="0"/>
        <w:spacing w:before="0" w:after="220" w:line="240" w:lineRule="auto"/>
        <w:ind w:left="0" w:right="0" w:firstLine="440"/>
        <w:jc w:val="both"/>
      </w:pPr>
      <w:bookmarkStart w:id="894" w:name="bookmark894"/>
      <w:bookmarkEnd w:id="894"/>
      <w:r>
        <w:rPr>
          <w:color w:val="000000"/>
          <w:spacing w:val="0"/>
          <w:w w:val="100"/>
          <w:position w:val="0"/>
        </w:rPr>
        <w:t>使用寿命有限的无形资产，在使用寿命内按照与该项无形资产有关的经济利益的预期实现方式系</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统合理地摊销，无法可靠确定预期实现方式的，采用直线法摊销。具体年限如下：</w:t>
      </w:r>
    </w:p>
    <w:tbl>
      <w:tblPr>
        <w:tblOverlap w:val="never"/>
        <w:jc w:val="left"/>
        <w:tblLayout w:type="fixed"/>
      </w:tblPr>
      <w:tblGrid>
        <w:gridCol w:w="2520"/>
        <w:gridCol w:w="1877"/>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管理软件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排污权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软件著作权及域名组合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bl>
    <w:p>
      <w:pPr>
        <w:pStyle w:val="Style39"/>
        <w:keepNext w:val="0"/>
        <w:keepLines w:val="0"/>
        <w:widowControl w:val="0"/>
        <w:shd w:val="clear" w:color="auto" w:fill="auto"/>
        <w:bidi w:val="0"/>
        <w:spacing w:before="0" w:after="40" w:line="470" w:lineRule="exact"/>
        <w:ind w:left="0" w:right="0" w:firstLine="440"/>
        <w:jc w:val="left"/>
      </w:pPr>
      <w:r>
        <w:rPr>
          <w:color w:val="000000"/>
          <w:spacing w:val="0"/>
          <w:w w:val="100"/>
          <w:position w:val="0"/>
        </w:rPr>
        <w:t>［注］:系利欧泵业下属子公司</w:t>
      </w:r>
      <w:r>
        <w:rPr>
          <w:color w:val="000000"/>
          <w:spacing w:val="0"/>
          <w:w w:val="100"/>
          <w:position w:val="0"/>
        </w:rPr>
        <w:t>GAMA European Garden Machinery Co. Ltd.</w:t>
      </w:r>
      <w:r>
        <w:rPr>
          <w:color w:val="000000"/>
          <w:spacing w:val="0"/>
          <w:w w:val="100"/>
          <w:position w:val="0"/>
        </w:rPr>
        <w:t>购买的拥有永久所有权的 土地（位于匈牙利</w:t>
      </w:r>
      <w:r>
        <w:rPr>
          <w:color w:val="000000"/>
          <w:spacing w:val="0"/>
          <w:w w:val="100"/>
          <w:position w:val="0"/>
        </w:rPr>
        <w:t>FEHERGYARMAT）</w:t>
      </w:r>
      <w:r>
        <w:rPr>
          <w:color w:val="000000"/>
          <w:spacing w:val="0"/>
          <w:w w:val="100"/>
          <w:position w:val="0"/>
        </w:rPr>
        <w:t>，该土地无需计提摊销。</w:t>
      </w:r>
    </w:p>
    <w:p>
      <w:pPr>
        <w:pStyle w:val="Style39"/>
        <w:keepNext w:val="0"/>
        <w:keepLines w:val="0"/>
        <w:widowControl w:val="0"/>
        <w:numPr>
          <w:ilvl w:val="0"/>
          <w:numId w:val="41"/>
        </w:numPr>
        <w:shd w:val="clear" w:color="auto" w:fill="auto"/>
        <w:bidi w:val="0"/>
        <w:spacing w:before="0" w:after="0" w:line="467" w:lineRule="exact"/>
        <w:ind w:left="0" w:right="0" w:firstLine="440"/>
        <w:jc w:val="left"/>
      </w:pPr>
      <w:bookmarkStart w:id="895" w:name="bookmark895"/>
      <w:bookmarkEnd w:id="895"/>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 性；</w:t>
      </w:r>
      <w:r>
        <w:rPr>
          <w:color w:val="000000"/>
          <w:spacing w:val="0"/>
          <w:w w:val="100"/>
          <w:position w:val="0"/>
          <w:shd w:val="clear" w:color="auto" w:fill="FFFFFF"/>
        </w:rPr>
        <w:t>（2）</w:t>
      </w:r>
      <w:r>
        <w:rPr>
          <w:color w:val="000000"/>
          <w:spacing w:val="0"/>
          <w:w w:val="100"/>
          <w:position w:val="0"/>
          <w:shd w:val="clear" w:color="auto" w:fill="FFFFFF"/>
        </w:rPr>
        <w:t>具有完成该无形资产并使用或出售的意图；</w:t>
      </w:r>
      <w:r>
        <w:rPr>
          <w:color w:val="000000"/>
          <w:spacing w:val="0"/>
          <w:w w:val="100"/>
          <w:position w:val="0"/>
          <w:shd w:val="clear" w:color="auto" w:fill="FFFFFF"/>
        </w:rPr>
        <w:t>（3）</w:t>
      </w:r>
      <w:r>
        <w:rPr>
          <w:color w:val="000000"/>
          <w:spacing w:val="0"/>
          <w:w w:val="100"/>
          <w:position w:val="0"/>
          <w:shd w:val="clear" w:color="auto" w:fill="FFFFFF"/>
        </w:rPr>
        <w:t>无形资产产生经济利益的方式，包括能够证明运 用该无形资产生产的产品存在市场或无形资产自身存在市场，无形资产将在内部使用的，能证明其有用性;</w:t>
      </w:r>
    </w:p>
    <w:p>
      <w:pPr>
        <w:pStyle w:val="Style39"/>
        <w:keepNext w:val="0"/>
        <w:keepLines w:val="0"/>
        <w:widowControl w:val="0"/>
        <w:shd w:val="clear" w:color="auto" w:fill="auto"/>
        <w:bidi w:val="0"/>
        <w:spacing w:before="0" w:after="40" w:line="467" w:lineRule="exact"/>
        <w:ind w:left="0" w:right="0" w:firstLine="0"/>
        <w:jc w:val="both"/>
      </w:pPr>
      <w:bookmarkStart w:id="896" w:name="bookmark896"/>
      <w:r>
        <w:rPr>
          <w:color w:val="000000"/>
          <w:spacing w:val="0"/>
          <w:w w:val="100"/>
          <w:position w:val="0"/>
        </w:rPr>
        <w:t>（</w:t>
      </w:r>
      <w:bookmarkEnd w:id="896"/>
      <w:r>
        <w:rPr>
          <w:color w:val="000000"/>
          <w:spacing w:val="0"/>
          <w:w w:val="100"/>
          <w:position w:val="0"/>
        </w:rPr>
        <w:t>4）</w:t>
      </w:r>
      <w:r>
        <w:rPr>
          <w:color w:val="000000"/>
          <w:spacing w:val="0"/>
          <w:w w:val="100"/>
          <w:position w:val="0"/>
        </w:rPr>
        <w:t>有足够的技术、财务资源和其他资源支持，以完成该无形资产的开发，并有能力使用或出售该无形资 产；</w:t>
      </w:r>
      <w:r>
        <w:rPr>
          <w:color w:val="000000"/>
          <w:spacing w:val="0"/>
          <w:w w:val="100"/>
          <w:position w:val="0"/>
        </w:rPr>
        <w:t>（5）</w:t>
      </w:r>
      <w:r>
        <w:rPr>
          <w:color w:val="000000"/>
          <w:spacing w:val="0"/>
          <w:w w:val="100"/>
          <w:position w:val="0"/>
        </w:rPr>
        <w:t>归属于该无形资产开发阶段的支出能够可靠地计量。</w:t>
      </w:r>
    </w:p>
    <w:p>
      <w:pPr>
        <w:pStyle w:val="Style39"/>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公司划分内部研究开发项目研究阶段支出和开发阶段支出的具体标准：研究阶段，是指为获取新的 技术和知识等进行的有计划的调查，为进一步的开发活动进行资料及相关方面的准备，将来是否会转入 开发、开发后是否会形成无形资产等具有较大的不确定性；开发阶段相对研究阶段而言，是指完成了研 究阶段的工作，在很大程度上形成一项新产品或新技术的基本条件已经具备。</w:t>
      </w:r>
    </w:p>
    <w:p>
      <w:pPr>
        <w:pStyle w:val="Style26"/>
        <w:keepNext/>
        <w:keepLines/>
        <w:widowControl w:val="0"/>
        <w:shd w:val="clear" w:color="auto" w:fill="auto"/>
        <w:bidi w:val="0"/>
        <w:spacing w:before="0" w:after="40" w:line="467" w:lineRule="exact"/>
        <w:ind w:left="0" w:right="0" w:firstLine="440"/>
        <w:jc w:val="both"/>
        <w:rPr>
          <w:sz w:val="20"/>
          <w:szCs w:val="20"/>
        </w:rPr>
      </w:pPr>
      <w:bookmarkStart w:id="897" w:name="bookmark897"/>
      <w:bookmarkStart w:id="898" w:name="bookmark898"/>
      <w:bookmarkStart w:id="899" w:name="bookmark899"/>
      <w:r>
        <w:rPr>
          <w:b w:val="0"/>
          <w:bCs w:val="0"/>
          <w:color w:val="000000"/>
          <w:spacing w:val="0"/>
          <w:w w:val="100"/>
          <w:position w:val="0"/>
          <w:sz w:val="20"/>
          <w:szCs w:val="20"/>
        </w:rPr>
        <w:t>（十八）部分长期资产减值</w:t>
      </w:r>
      <w:bookmarkEnd w:id="897"/>
      <w:bookmarkEnd w:id="898"/>
      <w:bookmarkEnd w:id="899"/>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对长期股权投资、采用成本模式计量的投资性房地产、固定资产、在建工程、使用寿命有限的无形 资产等长期资产，在资产负债表日有迹象表明发生减值的，估计其可收回金额。对因企业合并所形成的商 誉和使用寿命不确定的无形资产，无论是否存在减值迹象，每年都进行减值测试。商誉结合与其相关的 资产组或者资产组组合进行减值测试。</w:t>
      </w:r>
    </w:p>
    <w:p>
      <w:pPr>
        <w:pStyle w:val="Style39"/>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26"/>
        <w:keepNext/>
        <w:keepLines/>
        <w:widowControl w:val="0"/>
        <w:shd w:val="clear" w:color="auto" w:fill="auto"/>
        <w:bidi w:val="0"/>
        <w:spacing w:before="0" w:after="0" w:line="470" w:lineRule="exact"/>
        <w:ind w:left="0" w:right="0" w:firstLine="440"/>
        <w:jc w:val="both"/>
        <w:rPr>
          <w:sz w:val="20"/>
          <w:szCs w:val="20"/>
        </w:rPr>
      </w:pPr>
      <w:bookmarkStart w:id="900" w:name="bookmark900"/>
      <w:bookmarkStart w:id="901" w:name="bookmark901"/>
      <w:bookmarkStart w:id="902" w:name="bookmark902"/>
      <w:r>
        <w:rPr>
          <w:b w:val="0"/>
          <w:bCs w:val="0"/>
          <w:color w:val="000000"/>
          <w:spacing w:val="0"/>
          <w:w w:val="100"/>
          <w:position w:val="0"/>
          <w:sz w:val="20"/>
          <w:szCs w:val="20"/>
        </w:rPr>
        <w:t>（十九）长期待摊费用</w:t>
      </w:r>
      <w:bookmarkEnd w:id="900"/>
      <w:bookmarkEnd w:id="901"/>
      <w:bookmarkEnd w:id="902"/>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 将尚未摊销的该项目的摊余价值全部转入当期损益。</w:t>
      </w:r>
    </w:p>
    <w:p>
      <w:pPr>
        <w:pStyle w:val="Style39"/>
        <w:keepNext w:val="0"/>
        <w:keepLines w:val="0"/>
        <w:widowControl w:val="0"/>
        <w:shd w:val="clear" w:color="auto" w:fill="auto"/>
        <w:bidi w:val="0"/>
        <w:spacing w:before="0" w:after="0" w:line="470" w:lineRule="exact"/>
        <w:ind w:left="0" w:right="0" w:firstLine="440"/>
        <w:jc w:val="both"/>
      </w:pPr>
      <w:bookmarkStart w:id="903" w:name="bookmark903"/>
      <w:r>
        <w:rPr>
          <w:color w:val="000000"/>
          <w:spacing w:val="0"/>
          <w:w w:val="100"/>
          <w:position w:val="0"/>
        </w:rPr>
        <w:t>（二十）职工薪酬</w:t>
      </w:r>
      <w:bookmarkEnd w:id="903"/>
    </w:p>
    <w:p>
      <w:pPr>
        <w:pStyle w:val="Style39"/>
        <w:keepNext w:val="0"/>
        <w:keepLines w:val="0"/>
        <w:widowControl w:val="0"/>
        <w:numPr>
          <w:ilvl w:val="0"/>
          <w:numId w:val="43"/>
        </w:numPr>
        <w:shd w:val="clear" w:color="auto" w:fill="auto"/>
        <w:tabs>
          <w:tab w:pos="767" w:val="left"/>
        </w:tabs>
        <w:bidi w:val="0"/>
        <w:spacing w:before="0" w:after="0" w:line="470" w:lineRule="exact"/>
        <w:ind w:left="0" w:right="0" w:firstLine="440"/>
        <w:jc w:val="left"/>
      </w:pPr>
      <w:bookmarkStart w:id="904" w:name="bookmark904"/>
      <w:bookmarkEnd w:id="904"/>
      <w:r>
        <w:rPr>
          <w:color w:val="000000"/>
          <w:spacing w:val="0"/>
          <w:w w:val="100"/>
          <w:position w:val="0"/>
        </w:rPr>
        <w:t>职工薪酬包括短期薪酬、离职后福利、辞退福利和其他长期职工福利。</w:t>
      </w:r>
    </w:p>
    <w:p>
      <w:pPr>
        <w:pStyle w:val="Style39"/>
        <w:keepNext w:val="0"/>
        <w:keepLines w:val="0"/>
        <w:widowControl w:val="0"/>
        <w:numPr>
          <w:ilvl w:val="0"/>
          <w:numId w:val="43"/>
        </w:numPr>
        <w:shd w:val="clear" w:color="auto" w:fill="auto"/>
        <w:tabs>
          <w:tab w:pos="774" w:val="left"/>
        </w:tabs>
        <w:bidi w:val="0"/>
        <w:spacing w:before="0" w:after="0" w:line="470" w:lineRule="exact"/>
        <w:ind w:left="0" w:right="0" w:firstLine="440"/>
        <w:jc w:val="both"/>
      </w:pPr>
      <w:bookmarkStart w:id="905" w:name="bookmark905"/>
      <w:bookmarkEnd w:id="905"/>
      <w:r>
        <w:rPr>
          <w:color w:val="000000"/>
          <w:spacing w:val="0"/>
          <w:w w:val="100"/>
          <w:position w:val="0"/>
        </w:rPr>
        <w:t>短期薪酬的会计处理方法</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在职工为公司提供服务的会计期间，将实际发生的短期薪酬确认为负债，并计入当期损益或相关资 产成本。</w:t>
      </w:r>
    </w:p>
    <w:p>
      <w:pPr>
        <w:pStyle w:val="Style39"/>
        <w:keepNext w:val="0"/>
        <w:keepLines w:val="0"/>
        <w:widowControl w:val="0"/>
        <w:numPr>
          <w:ilvl w:val="0"/>
          <w:numId w:val="43"/>
        </w:numPr>
        <w:shd w:val="clear" w:color="auto" w:fill="auto"/>
        <w:tabs>
          <w:tab w:pos="774" w:val="left"/>
        </w:tabs>
        <w:bidi w:val="0"/>
        <w:spacing w:before="0" w:after="0" w:line="470" w:lineRule="exact"/>
        <w:ind w:left="0" w:right="0" w:firstLine="440"/>
        <w:jc w:val="both"/>
      </w:pPr>
      <w:bookmarkStart w:id="906" w:name="bookmark906"/>
      <w:bookmarkEnd w:id="906"/>
      <w:r>
        <w:rPr>
          <w:color w:val="000000"/>
          <w:spacing w:val="0"/>
          <w:w w:val="100"/>
          <w:position w:val="0"/>
        </w:rPr>
        <w:t>离职后福利的会计处理方法</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离职后福利分为设定提存计划和设定受益计划。</w:t>
      </w:r>
    </w:p>
    <w:p>
      <w:pPr>
        <w:pStyle w:val="Style39"/>
        <w:keepNext w:val="0"/>
        <w:keepLines w:val="0"/>
        <w:widowControl w:val="0"/>
        <w:shd w:val="clear" w:color="auto" w:fill="auto"/>
        <w:tabs>
          <w:tab w:pos="867" w:val="left"/>
        </w:tabs>
        <w:bidi w:val="0"/>
        <w:spacing w:before="0" w:after="0" w:line="470"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1）</w:t>
        <w:tab/>
      </w:r>
      <w:r>
        <w:rPr>
          <w:color w:val="000000"/>
          <w:spacing w:val="0"/>
          <w:w w:val="100"/>
          <w:position w:val="0"/>
        </w:rPr>
        <w:t>在职工为公司提供服务的会计期间，根据设定提存计划计算的应缴存金额确认为负债，并计入 当期损益或相关资产成本。</w:t>
      </w:r>
    </w:p>
    <w:p>
      <w:pPr>
        <w:pStyle w:val="Style39"/>
        <w:keepNext w:val="0"/>
        <w:keepLines w:val="0"/>
        <w:widowControl w:val="0"/>
        <w:shd w:val="clear" w:color="auto" w:fill="auto"/>
        <w:tabs>
          <w:tab w:pos="870" w:val="left"/>
        </w:tabs>
        <w:bidi w:val="0"/>
        <w:spacing w:before="0" w:after="0" w:line="470" w:lineRule="exact"/>
        <w:ind w:left="0" w:right="0" w:firstLine="440"/>
        <w:jc w:val="both"/>
      </w:pPr>
      <w:bookmarkStart w:id="908" w:name="bookmark908"/>
      <w:r>
        <w:rPr>
          <w:color w:val="000000"/>
          <w:spacing w:val="0"/>
          <w:w w:val="100"/>
          <w:position w:val="0"/>
        </w:rPr>
        <w:t>（</w:t>
      </w:r>
      <w:bookmarkEnd w:id="908"/>
      <w:r>
        <w:rPr>
          <w:color w:val="000000"/>
          <w:spacing w:val="0"/>
          <w:w w:val="100"/>
          <w:position w:val="0"/>
        </w:rPr>
        <w:t>2）</w:t>
        <w:tab/>
      </w:r>
      <w:r>
        <w:rPr>
          <w:color w:val="000000"/>
          <w:spacing w:val="0"/>
          <w:w w:val="100"/>
          <w:position w:val="0"/>
        </w:rPr>
        <w:t>对设定受益计划的会计处理通常包括下列步骤：</w:t>
      </w:r>
    </w:p>
    <w:p>
      <w:pPr>
        <w:pStyle w:val="Style39"/>
        <w:keepNext w:val="0"/>
        <w:keepLines w:val="0"/>
        <w:widowControl w:val="0"/>
        <w:shd w:val="clear" w:color="auto" w:fill="auto"/>
        <w:tabs>
          <w:tab w:pos="767" w:val="left"/>
        </w:tabs>
        <w:bidi w:val="0"/>
        <w:spacing w:before="0" w:after="0" w:line="470" w:lineRule="exact"/>
        <w:ind w:left="0" w:right="0" w:firstLine="440"/>
        <w:jc w:val="both"/>
      </w:pPr>
      <w:bookmarkStart w:id="909" w:name="bookmark909"/>
      <w:r>
        <w:rPr>
          <w:color w:val="000000"/>
          <w:spacing w:val="0"/>
          <w:w w:val="100"/>
          <w:position w:val="0"/>
        </w:rPr>
        <w:t>1</w:t>
      </w:r>
      <w:bookmarkEnd w:id="909"/>
      <w:r>
        <w:rPr>
          <w:color w:val="000000"/>
          <w:spacing w:val="0"/>
          <w:w w:val="100"/>
          <w:position w:val="0"/>
        </w:rPr>
        <w:t>）</w:t>
        <w:tab/>
      </w:r>
      <w:r>
        <w:rPr>
          <w:color w:val="000000"/>
          <w:spacing w:val="0"/>
          <w:w w:val="100"/>
          <w:position w:val="0"/>
        </w:rPr>
        <w:t>根据预期累计福利单位法，采用无偏且相互一致的精算假设对有关人口统计变量和财务变量等作 出估计，计量设定受益计划所产生的义务，并确定相关义务的所属期间。同时，对设定受益计划所产生 的义务予以折现，以确定设定受益计划义务的现值和当期服务成本；</w:t>
      </w:r>
    </w:p>
    <w:p>
      <w:pPr>
        <w:pStyle w:val="Style39"/>
        <w:keepNext w:val="0"/>
        <w:keepLines w:val="0"/>
        <w:widowControl w:val="0"/>
        <w:shd w:val="clear" w:color="auto" w:fill="auto"/>
        <w:tabs>
          <w:tab w:pos="776" w:val="left"/>
        </w:tabs>
        <w:bidi w:val="0"/>
        <w:spacing w:before="0" w:after="0" w:line="470" w:lineRule="exact"/>
        <w:ind w:left="0" w:right="0" w:firstLine="440"/>
        <w:jc w:val="both"/>
      </w:pPr>
      <w:bookmarkStart w:id="910" w:name="bookmark910"/>
      <w:r>
        <w:rPr>
          <w:color w:val="000000"/>
          <w:spacing w:val="0"/>
          <w:w w:val="100"/>
          <w:position w:val="0"/>
        </w:rPr>
        <w:t>2</w:t>
      </w:r>
      <w:bookmarkEnd w:id="910"/>
      <w:r>
        <w:rPr>
          <w:color w:val="000000"/>
          <w:spacing w:val="0"/>
          <w:w w:val="100"/>
          <w:position w:val="0"/>
        </w:rPr>
        <w:t>）</w:t>
        <w:tab/>
      </w:r>
      <w:r>
        <w:rPr>
          <w:color w:val="000000"/>
          <w:spacing w:val="0"/>
          <w:w w:val="100"/>
          <w:position w:val="0"/>
        </w:rPr>
        <w:t>设定受益计划存在资产的，将设定受益计划义务现值减去设定受益计划资产公允价值所形成的赤 字或盈余确认为一项设定受益计划净负债或净资产。设定受益计划存在盈余的，以设定受益计划的盈余 和资产上限两项的孰低者计量设定受益计划净资产；</w:t>
      </w:r>
    </w:p>
    <w:p>
      <w:pPr>
        <w:pStyle w:val="Style39"/>
        <w:keepNext w:val="0"/>
        <w:keepLines w:val="0"/>
        <w:widowControl w:val="0"/>
        <w:shd w:val="clear" w:color="auto" w:fill="auto"/>
        <w:tabs>
          <w:tab w:pos="785" w:val="left"/>
        </w:tabs>
        <w:bidi w:val="0"/>
        <w:spacing w:before="0" w:after="0" w:line="470" w:lineRule="exact"/>
        <w:ind w:left="0" w:right="0" w:firstLine="440"/>
        <w:jc w:val="both"/>
      </w:pPr>
      <w:bookmarkStart w:id="911" w:name="bookmark911"/>
      <w:r>
        <w:rPr>
          <w:color w:val="000000"/>
          <w:spacing w:val="0"/>
          <w:w w:val="100"/>
          <w:position w:val="0"/>
        </w:rPr>
        <w:t>3</w:t>
      </w:r>
      <w:bookmarkEnd w:id="911"/>
      <w:r>
        <w:rPr>
          <w:color w:val="000000"/>
          <w:spacing w:val="0"/>
          <w:w w:val="100"/>
          <w:position w:val="0"/>
        </w:rPr>
        <w:t>）</w:t>
        <w:tab/>
      </w:r>
      <w:r>
        <w:rPr>
          <w:color w:val="000000"/>
          <w:spacing w:val="0"/>
          <w:w w:val="100"/>
          <w:position w:val="0"/>
        </w:rPr>
        <w:t>期末，将设定受益计划产生的职工薪酬成本确认为服务成本、设定受益计划净负债或净资产的利 息净额以及重新计量设定受益计划净负债或净资产所产生的变动等三部分，其中服务成本和设定受益计 划净负债或净资产的利息净额计入当期损益或相关资产成本，重新计量设定受益计划净负债或净资产所 产生的变动计入其他综合收益，并且在后续会计期间不允许转回至损益，但可以在权益范围内转移这些 在其他综合收益确认的金额。</w:t>
      </w:r>
    </w:p>
    <w:p>
      <w:pPr>
        <w:pStyle w:val="Style39"/>
        <w:keepNext w:val="0"/>
        <w:keepLines w:val="0"/>
        <w:widowControl w:val="0"/>
        <w:numPr>
          <w:ilvl w:val="0"/>
          <w:numId w:val="43"/>
        </w:numPr>
        <w:shd w:val="clear" w:color="auto" w:fill="auto"/>
        <w:tabs>
          <w:tab w:pos="774" w:val="left"/>
        </w:tabs>
        <w:bidi w:val="0"/>
        <w:spacing w:before="0" w:after="0" w:line="470" w:lineRule="exact"/>
        <w:ind w:left="0" w:right="0" w:firstLine="440"/>
        <w:jc w:val="both"/>
      </w:pPr>
      <w:bookmarkStart w:id="912" w:name="bookmark912"/>
      <w:bookmarkEnd w:id="912"/>
      <w:r>
        <w:rPr>
          <w:color w:val="000000"/>
          <w:spacing w:val="0"/>
          <w:w w:val="100"/>
          <w:position w:val="0"/>
        </w:rPr>
        <w:t>辞退福利的会计处理方法</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向职工提供的辞退福利，在下列两者孰早日确认辞退福利产生的职工薪酬负债，并计入当期损益： </w:t>
      </w:r>
      <w:r>
        <w:rPr>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（2）</w:t>
      </w:r>
      <w:r>
        <w:rPr>
          <w:color w:val="000000"/>
          <w:spacing w:val="0"/>
          <w:w w:val="100"/>
          <w:position w:val="0"/>
        </w:rPr>
        <w:t>公司确认与涉及支 付辞退福利的重组相关的成本或费用时。</w:t>
      </w:r>
    </w:p>
    <w:p>
      <w:pPr>
        <w:pStyle w:val="Style39"/>
        <w:keepNext w:val="0"/>
        <w:keepLines w:val="0"/>
        <w:widowControl w:val="0"/>
        <w:numPr>
          <w:ilvl w:val="0"/>
          <w:numId w:val="43"/>
        </w:numPr>
        <w:shd w:val="clear" w:color="auto" w:fill="auto"/>
        <w:bidi w:val="0"/>
        <w:spacing w:before="0" w:after="0" w:line="467" w:lineRule="exact"/>
        <w:ind w:left="0" w:right="0" w:firstLine="440"/>
        <w:jc w:val="left"/>
      </w:pPr>
      <w:bookmarkStart w:id="913" w:name="bookmark913"/>
      <w:bookmarkEnd w:id="913"/>
      <w:r>
        <w:rPr>
          <w:color w:val="000000"/>
          <w:spacing w:val="0"/>
          <w:w w:val="100"/>
          <w:position w:val="0"/>
        </w:rPr>
        <w:t>其他长期职工福利的会计处理方法</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向职工提供的其他长期福利，符合设定提存计划条件的，按照设定提存计划的有关规定进行会计处 理；除此之外的其他长期福利，按照设定受益计划的有关规定进行会计处理，为简化相关会计处理，将 其产生的职工薪酬成本确认为服务成本、其他长期职工福利净负债或净资产的利息净额以及重新计量其 他长期职工福利净负债或净资产所产生的变动等组成项目的总净额计入当期损益或相关资产成本。</w:t>
      </w:r>
    </w:p>
    <w:p>
      <w:pPr>
        <w:pStyle w:val="Style26"/>
        <w:keepNext/>
        <w:keepLines/>
        <w:widowControl w:val="0"/>
        <w:shd w:val="clear" w:color="auto" w:fill="auto"/>
        <w:bidi w:val="0"/>
        <w:spacing w:before="0" w:after="0" w:line="466" w:lineRule="exact"/>
        <w:ind w:left="0" w:right="0" w:firstLine="440"/>
        <w:jc w:val="both"/>
        <w:rPr>
          <w:sz w:val="20"/>
          <w:szCs w:val="20"/>
        </w:rPr>
      </w:pPr>
      <w:bookmarkStart w:id="914" w:name="bookmark914"/>
      <w:bookmarkStart w:id="915" w:name="bookmark915"/>
      <w:bookmarkStart w:id="916" w:name="bookmark916"/>
      <w:r>
        <w:rPr>
          <w:b w:val="0"/>
          <w:bCs w:val="0"/>
          <w:color w:val="000000"/>
          <w:spacing w:val="0"/>
          <w:w w:val="100"/>
          <w:position w:val="0"/>
          <w:sz w:val="20"/>
          <w:szCs w:val="20"/>
        </w:rPr>
        <w:t>(二十一)预计负债</w:t>
      </w:r>
      <w:bookmarkEnd w:id="914"/>
      <w:bookmarkEnd w:id="915"/>
      <w:bookmarkEnd w:id="916"/>
    </w:p>
    <w:p>
      <w:pPr>
        <w:pStyle w:val="Style39"/>
        <w:keepNext w:val="0"/>
        <w:keepLines w:val="0"/>
        <w:widowControl w:val="0"/>
        <w:numPr>
          <w:ilvl w:val="0"/>
          <w:numId w:val="45"/>
        </w:numPr>
        <w:shd w:val="clear" w:color="auto" w:fill="auto"/>
        <w:tabs>
          <w:tab w:pos="784" w:val="left"/>
        </w:tabs>
        <w:bidi w:val="0"/>
        <w:spacing w:before="0" w:after="0" w:line="470" w:lineRule="exact"/>
        <w:ind w:left="0" w:right="0" w:firstLine="440"/>
        <w:jc w:val="both"/>
      </w:pPr>
      <w:bookmarkStart w:id="917" w:name="bookmark917"/>
      <w:bookmarkEnd w:id="917"/>
      <w:r>
        <w:rPr>
          <w:color w:val="000000"/>
          <w:spacing w:val="0"/>
          <w:w w:val="100"/>
          <w:position w:val="0"/>
        </w:rPr>
        <w:t>因对外提供担保、诉讼事项、产品质量保证、亏损合同等或有事项形成的义务成为公司承担的现 时义务，履行该义务很可能导致经济利益流出公司，且该义务的金额能够可靠的计量时，公司将该项义 务确认为预计负债。</w:t>
      </w:r>
    </w:p>
    <w:p>
      <w:pPr>
        <w:pStyle w:val="Style39"/>
        <w:keepNext w:val="0"/>
        <w:keepLines w:val="0"/>
        <w:widowControl w:val="0"/>
        <w:numPr>
          <w:ilvl w:val="0"/>
          <w:numId w:val="45"/>
        </w:numPr>
        <w:shd w:val="clear" w:color="auto" w:fill="auto"/>
        <w:tabs>
          <w:tab w:pos="784" w:val="left"/>
        </w:tabs>
        <w:bidi w:val="0"/>
        <w:spacing w:before="0" w:after="0" w:line="470" w:lineRule="exact"/>
        <w:ind w:left="0" w:right="0" w:firstLine="440"/>
        <w:jc w:val="both"/>
      </w:pPr>
      <w:bookmarkStart w:id="918" w:name="bookmark918"/>
      <w:bookmarkEnd w:id="918"/>
      <w:r>
        <w:rPr>
          <w:color w:val="000000"/>
          <w:spacing w:val="0"/>
          <w:w w:val="100"/>
          <w:position w:val="0"/>
        </w:rPr>
        <w:t>公司按照履行相关现时义务所需支出的最佳估计数对预计负债进行初始计量，并在资产负债表日 对预计负债的账面价值进行复核。</w:t>
      </w:r>
    </w:p>
    <w:p>
      <w:pPr>
        <w:pStyle w:val="Style26"/>
        <w:keepNext/>
        <w:keepLines/>
        <w:widowControl w:val="0"/>
        <w:shd w:val="clear" w:color="auto" w:fill="auto"/>
        <w:bidi w:val="0"/>
        <w:spacing w:before="0" w:after="0" w:line="466" w:lineRule="exact"/>
        <w:ind w:left="0" w:right="0" w:firstLine="440"/>
        <w:jc w:val="both"/>
        <w:rPr>
          <w:sz w:val="20"/>
          <w:szCs w:val="20"/>
        </w:rPr>
      </w:pPr>
      <w:bookmarkStart w:id="919" w:name="bookmark919"/>
      <w:bookmarkStart w:id="920" w:name="bookmark920"/>
      <w:bookmarkStart w:id="921" w:name="bookmark921"/>
      <w:r>
        <w:rPr>
          <w:b w:val="0"/>
          <w:bCs w:val="0"/>
          <w:color w:val="000000"/>
          <w:spacing w:val="0"/>
          <w:w w:val="100"/>
          <w:position w:val="0"/>
          <w:sz w:val="20"/>
          <w:szCs w:val="20"/>
        </w:rPr>
        <w:t>(二十二)股份支付</w:t>
      </w:r>
      <w:bookmarkEnd w:id="919"/>
      <w:bookmarkEnd w:id="920"/>
      <w:bookmarkEnd w:id="921"/>
    </w:p>
    <w:p>
      <w:pPr>
        <w:pStyle w:val="Style39"/>
        <w:keepNext w:val="0"/>
        <w:keepLines w:val="0"/>
        <w:widowControl w:val="0"/>
        <w:numPr>
          <w:ilvl w:val="0"/>
          <w:numId w:val="47"/>
        </w:numPr>
        <w:shd w:val="clear" w:color="auto" w:fill="auto"/>
        <w:tabs>
          <w:tab w:pos="784" w:val="left"/>
        </w:tabs>
        <w:bidi w:val="0"/>
        <w:spacing w:before="0" w:after="0" w:line="466" w:lineRule="exact"/>
        <w:ind w:left="0" w:right="0" w:firstLine="440"/>
        <w:jc w:val="both"/>
      </w:pPr>
      <w:bookmarkStart w:id="922" w:name="bookmark922"/>
      <w:bookmarkEnd w:id="922"/>
      <w:r>
        <w:rPr>
          <w:color w:val="000000"/>
          <w:spacing w:val="0"/>
          <w:w w:val="100"/>
          <w:position w:val="0"/>
        </w:rPr>
        <w:t>股份支付的种类</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包括以权益结算的股份支付和以现金结算的股份支付。</w:t>
      </w:r>
    </w:p>
    <w:p>
      <w:pPr>
        <w:pStyle w:val="Style39"/>
        <w:keepNext w:val="0"/>
        <w:keepLines w:val="0"/>
        <w:widowControl w:val="0"/>
        <w:numPr>
          <w:ilvl w:val="0"/>
          <w:numId w:val="47"/>
        </w:numPr>
        <w:shd w:val="clear" w:color="auto" w:fill="auto"/>
        <w:tabs>
          <w:tab w:pos="784" w:val="left"/>
        </w:tabs>
        <w:bidi w:val="0"/>
        <w:spacing w:before="0" w:after="0" w:line="466" w:lineRule="exact"/>
        <w:ind w:left="0" w:right="0" w:firstLine="440"/>
        <w:jc w:val="both"/>
      </w:pPr>
      <w:bookmarkStart w:id="923" w:name="bookmark923"/>
      <w:bookmarkEnd w:id="923"/>
      <w:r>
        <w:rPr>
          <w:color w:val="000000"/>
          <w:spacing w:val="0"/>
          <w:w w:val="100"/>
          <w:position w:val="0"/>
        </w:rPr>
        <w:t>实施、修改、终止股份支付计划的相关会计处理</w:t>
      </w:r>
    </w:p>
    <w:p>
      <w:pPr>
        <w:pStyle w:val="Style39"/>
        <w:keepNext w:val="0"/>
        <w:keepLines w:val="0"/>
        <w:widowControl w:val="0"/>
        <w:numPr>
          <w:ilvl w:val="0"/>
          <w:numId w:val="49"/>
        </w:numPr>
        <w:shd w:val="clear" w:color="auto" w:fill="auto"/>
        <w:tabs>
          <w:tab w:pos="857" w:val="left"/>
        </w:tabs>
        <w:bidi w:val="0"/>
        <w:spacing w:before="0" w:after="0" w:line="466" w:lineRule="exact"/>
        <w:ind w:left="0" w:right="0" w:firstLine="440"/>
        <w:jc w:val="both"/>
      </w:pPr>
      <w:bookmarkStart w:id="924" w:name="bookmark924"/>
      <w:bookmarkEnd w:id="924"/>
      <w:r>
        <w:rPr>
          <w:color w:val="000000"/>
          <w:spacing w:val="0"/>
          <w:w w:val="100"/>
          <w:position w:val="0"/>
        </w:rPr>
        <w:t>以权益结算的股份支付</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授予后立即可行权的换取职工服务的以权益结算的股份支付，在授予日按照权益工具的公允价值计 入相关成本或费用，相应调整资本公积。完成等待期内的服务或达到规定业绩条件才可行权的换取职工 服务的以权益结算的股份支付，在等待期内的每个资产负债表日，以对可行权权益工具数量的最佳估计 为基础，按权益工具授予日的公允价值，将当期取得的服务计入相关成本或费用，相应调整资本公积。</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换取其他方服务的权益结算的股份支付，如果其他方服务的公允价值能够可靠计量的，按照其他方 服务在取得日的公允价值计量；如果其他方服务的公允价值不能可靠计量，但权益工具的公允价值能够 可靠计量的，按照权益工具在服务取得日的公允价值计量，计入相关成本或费用，相应增加所有者权 益。</w:t>
      </w:r>
    </w:p>
    <w:p>
      <w:pPr>
        <w:pStyle w:val="Style39"/>
        <w:keepNext w:val="0"/>
        <w:keepLines w:val="0"/>
        <w:widowControl w:val="0"/>
        <w:numPr>
          <w:ilvl w:val="0"/>
          <w:numId w:val="49"/>
        </w:numPr>
        <w:shd w:val="clear" w:color="auto" w:fill="auto"/>
        <w:tabs>
          <w:tab w:pos="857" w:val="left"/>
        </w:tabs>
        <w:bidi w:val="0"/>
        <w:spacing w:before="0" w:after="0" w:line="466" w:lineRule="exact"/>
        <w:ind w:left="0" w:right="0" w:firstLine="440"/>
        <w:jc w:val="both"/>
      </w:pPr>
      <w:bookmarkStart w:id="925" w:name="bookmark925"/>
      <w:bookmarkEnd w:id="925"/>
      <w:r>
        <w:rPr>
          <w:color w:val="000000"/>
          <w:spacing w:val="0"/>
          <w:w w:val="100"/>
          <w:position w:val="0"/>
        </w:rPr>
        <w:t>以现金结算的股份支付</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授予后立即可行权的换取职工服务的以现金结算的股份支付，在授予日按公司承担负债的公允价值 计入相关成本或费用，相应增加负债。完成等待期内的服务或达到规定业绩条件才可行权的换取职工服 务的以现金结算的股份支付，在等待期内的每个资产负债表日，以对可行权情况的最佳估计为基础，按 公司承担负债的公允价值，将当期取得的服务计入相关成本或费用和相应的负债。</w:t>
      </w:r>
    </w:p>
    <w:p>
      <w:pPr>
        <w:pStyle w:val="Style39"/>
        <w:keepNext w:val="0"/>
        <w:keepLines w:val="0"/>
        <w:widowControl w:val="0"/>
        <w:shd w:val="clear" w:color="auto" w:fill="auto"/>
        <w:bidi w:val="0"/>
        <w:spacing w:before="0" w:after="0" w:line="467" w:lineRule="exact"/>
        <w:ind w:left="0" w:right="0" w:firstLine="440"/>
        <w:jc w:val="both"/>
      </w:pPr>
      <w:bookmarkStart w:id="926" w:name="bookmark926"/>
      <w:r>
        <w:rPr>
          <w:color w:val="000000"/>
          <w:spacing w:val="0"/>
          <w:w w:val="100"/>
          <w:position w:val="0"/>
        </w:rPr>
        <w:t>（</w:t>
      </w:r>
      <w:bookmarkEnd w:id="926"/>
      <w:r>
        <w:rPr>
          <w:color w:val="000000"/>
          <w:spacing w:val="0"/>
          <w:w w:val="100"/>
          <w:position w:val="0"/>
        </w:rPr>
        <w:t>3）</w:t>
      </w:r>
      <w:r>
        <w:rPr>
          <w:color w:val="000000"/>
          <w:spacing w:val="0"/>
          <w:w w:val="100"/>
          <w:position w:val="0"/>
        </w:rPr>
        <w:t>修改、终止股份支付计划</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如果修改增加了所授予的权益工具的公允价值，公司按照权益工具公允价值的增加相应地确认取得 服务的增加；如果修改增加了所授予的权益工具的数量，公司将增加的权益工具的公允价值相应地确认 为取得服务的增加；如果公司按照有利于职工的方式修改可行权条件，公司在处理可行权条件时，考虑 修改后的可行权条件。</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如果修改减少了授予的权益工具的公允价值，公司继续以权益工具在授予日的公允价值为基础，确 认取得服务的金额，而不考虑权益工具公允价值的减少；如果修改减少了授予的权益工具的数量，公司 将减少部分作为已授予的权益工具的取消来进行处理；如果以不利于职工的方式修改了可行权条件，在 处理可行权条件时，不考虑修改后的可行权条件。</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9"/>
        <w:keepNext w:val="0"/>
        <w:keepLines w:val="0"/>
        <w:widowControl w:val="0"/>
        <w:shd w:val="clear" w:color="auto" w:fill="auto"/>
        <w:bidi w:val="0"/>
        <w:spacing w:before="0" w:after="0" w:line="467" w:lineRule="exact"/>
        <w:ind w:left="0" w:right="0" w:firstLine="440"/>
        <w:jc w:val="both"/>
      </w:pPr>
      <w:bookmarkStart w:id="927" w:name="bookmark927"/>
      <w:r>
        <w:rPr>
          <w:color w:val="000000"/>
          <w:spacing w:val="0"/>
          <w:w w:val="100"/>
          <w:position w:val="0"/>
        </w:rPr>
        <w:t>（二十三）收入</w:t>
      </w:r>
      <w:bookmarkEnd w:id="927"/>
    </w:p>
    <w:p>
      <w:pPr>
        <w:pStyle w:val="Style39"/>
        <w:keepNext w:val="0"/>
        <w:keepLines w:val="0"/>
        <w:widowControl w:val="0"/>
        <w:numPr>
          <w:ilvl w:val="0"/>
          <w:numId w:val="51"/>
        </w:numPr>
        <w:shd w:val="clear" w:color="auto" w:fill="auto"/>
        <w:tabs>
          <w:tab w:pos="750" w:val="left"/>
        </w:tabs>
        <w:bidi w:val="0"/>
        <w:spacing w:before="0" w:after="0" w:line="467" w:lineRule="exact"/>
        <w:ind w:left="0" w:right="0" w:firstLine="440"/>
        <w:jc w:val="both"/>
      </w:pPr>
      <w:bookmarkStart w:id="928" w:name="bookmark928"/>
      <w:bookmarkEnd w:id="928"/>
      <w:r>
        <w:rPr>
          <w:color w:val="000000"/>
          <w:spacing w:val="0"/>
          <w:w w:val="100"/>
          <w:position w:val="0"/>
        </w:rPr>
        <w:t>销售商品</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销售商品收入在同时满足下列条件时予以确认：</w:t>
      </w:r>
      <w:r>
        <w:rPr>
          <w:color w:val="000000"/>
          <w:spacing w:val="0"/>
          <w:w w:val="100"/>
          <w:position w:val="0"/>
        </w:rPr>
        <w:t>（1）</w:t>
      </w:r>
      <w:r>
        <w:rPr>
          <w:color w:val="000000"/>
          <w:spacing w:val="0"/>
          <w:w w:val="100"/>
          <w:position w:val="0"/>
        </w:rPr>
        <w:t>将商品所有权上的主要风险和报酬转移给购货 方；</w:t>
      </w:r>
      <w:r>
        <w:rPr>
          <w:color w:val="000000"/>
          <w:spacing w:val="0"/>
          <w:w w:val="100"/>
          <w:position w:val="0"/>
        </w:rPr>
        <w:t>（2）</w:t>
      </w:r>
      <w:r>
        <w:rPr>
          <w:color w:val="000000"/>
          <w:spacing w:val="0"/>
          <w:w w:val="100"/>
          <w:position w:val="0"/>
        </w:rPr>
        <w:t>公司不再保留通常与所有权相联系的继续管理权，也不再对已售出的商品实施有效控制；</w:t>
      </w:r>
      <w:r>
        <w:rPr>
          <w:color w:val="000000"/>
          <w:spacing w:val="0"/>
          <w:w w:val="100"/>
          <w:position w:val="0"/>
        </w:rPr>
        <w:t xml:space="preserve">（3） </w:t>
      </w:r>
      <w:r>
        <w:rPr>
          <w:color w:val="000000"/>
          <w:spacing w:val="0"/>
          <w:w w:val="100"/>
          <w:position w:val="0"/>
        </w:rPr>
        <w:t>收入的金额能够可靠地计量；</w:t>
      </w:r>
      <w:r>
        <w:rPr>
          <w:color w:val="000000"/>
          <w:spacing w:val="0"/>
          <w:w w:val="100"/>
          <w:position w:val="0"/>
        </w:rPr>
        <w:t>（4）</w:t>
      </w:r>
      <w:r>
        <w:rPr>
          <w:color w:val="000000"/>
          <w:spacing w:val="0"/>
          <w:w w:val="100"/>
          <w:position w:val="0"/>
        </w:rPr>
        <w:t>相关的经济利益很可能流入；</w:t>
      </w:r>
      <w:r>
        <w:rPr>
          <w:color w:val="000000"/>
          <w:spacing w:val="0"/>
          <w:w w:val="100"/>
          <w:position w:val="0"/>
        </w:rPr>
        <w:t>（5）</w:t>
      </w:r>
      <w:r>
        <w:rPr>
          <w:color w:val="000000"/>
          <w:spacing w:val="0"/>
          <w:w w:val="100"/>
          <w:position w:val="0"/>
        </w:rPr>
        <w:t>相关的已发生或将发生的成本能够 可靠地计量。</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出口销售，采用</w:t>
      </w:r>
      <w:r>
        <w:rPr>
          <w:color w:val="000000"/>
          <w:spacing w:val="0"/>
          <w:w w:val="100"/>
          <w:position w:val="0"/>
        </w:rPr>
        <w:t>DDP</w:t>
      </w:r>
      <w:r>
        <w:rPr>
          <w:color w:val="000000"/>
          <w:spacing w:val="0"/>
          <w:w w:val="100"/>
          <w:position w:val="0"/>
        </w:rPr>
        <w:t>贸易方式的，即对需运抵至公司国外仓库的货物，公司在购货方提取商品并验收 合格后确认销售收入；其他方式的，在收齐装箱单、销售发票、出口报关单且办妥货物交单手续，并且 货物离岸后确认销售收入。国内销售，公司在移交商品并经购货方验收合格后确认销售收入。</w:t>
      </w:r>
    </w:p>
    <w:p>
      <w:pPr>
        <w:pStyle w:val="Style39"/>
        <w:keepNext w:val="0"/>
        <w:keepLines w:val="0"/>
        <w:widowControl w:val="0"/>
        <w:numPr>
          <w:ilvl w:val="0"/>
          <w:numId w:val="51"/>
        </w:numPr>
        <w:shd w:val="clear" w:color="auto" w:fill="auto"/>
        <w:tabs>
          <w:tab w:pos="750" w:val="left"/>
        </w:tabs>
        <w:bidi w:val="0"/>
        <w:spacing w:before="0" w:after="0" w:line="467" w:lineRule="exact"/>
        <w:ind w:left="0" w:right="0" w:firstLine="440"/>
        <w:jc w:val="both"/>
      </w:pPr>
      <w:bookmarkStart w:id="929" w:name="bookmark929"/>
      <w:bookmarkEnd w:id="929"/>
      <w:r>
        <w:rPr>
          <w:color w:val="000000"/>
          <w:spacing w:val="0"/>
          <w:w w:val="100"/>
          <w:position w:val="0"/>
        </w:rPr>
        <w:t>提供劳务</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采用完工百分比法确认提供劳务的收入，并按已经发生的成本占估计总成本的比例确定提供劳务交易的 完工进度。提供劳务交易的结果在资产负债表日不能够可靠估计的，若已经发生的劳务成本预计能够得 到补偿，按已经发生的劳务成本金额确认提供劳务收入，并按相同金额结转劳务成本；若已经发生的劳 务成本预计不能够得到补偿，将已经发生的劳务成本计入当期损益，不确认劳务收入。</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收入成本的具体确认标准为：</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1）</w:t>
      </w:r>
      <w:r>
        <w:rPr>
          <w:color w:val="000000"/>
          <w:spacing w:val="0"/>
          <w:w w:val="100"/>
          <w:position w:val="0"/>
        </w:rPr>
        <w:t xml:space="preserve">针对媒介代理服务收入具体确认标准为：公司承接业务后，按照客户要求选择媒体并与其签订投 放合同，由公司与媒体沟通编制媒介排期表，媒体按照经客户确认的媒介排期表执行广告发布。广告发 </w:t>
      </w:r>
      <w:r>
        <w:rPr>
          <w:color w:val="000000"/>
          <w:spacing w:val="0"/>
          <w:w w:val="100"/>
          <w:position w:val="0"/>
        </w:rPr>
        <w:t>布后，公司收集结案报告、投放数据等信息，送客户核实。经公司和客户共同对广告发布情况确认后， 报告至公司财务部门，财务部门再核实相应的客户合同后，确认收入，并根据媒介排期表确定的所需支 付给媒体的金额等结转相应的成本。针对媒体给予公司的广告投放返点，按照权责发生制确认，并冲减 相应的营业成本。</w:t>
      </w:r>
    </w:p>
    <w:p>
      <w:pPr>
        <w:pStyle w:val="Style39"/>
        <w:keepNext w:val="0"/>
        <w:keepLines w:val="0"/>
        <w:widowControl w:val="0"/>
        <w:shd w:val="clear" w:color="auto" w:fill="auto"/>
        <w:tabs>
          <w:tab w:pos="741" w:val="left"/>
        </w:tabs>
        <w:bidi w:val="0"/>
        <w:spacing w:before="0" w:after="0" w:line="469" w:lineRule="exact"/>
        <w:ind w:left="0" w:right="0" w:firstLine="440"/>
        <w:jc w:val="both"/>
      </w:pPr>
      <w:bookmarkStart w:id="930" w:name="bookmark930"/>
      <w:r>
        <w:rPr>
          <w:color w:val="000000"/>
          <w:spacing w:val="0"/>
          <w:w w:val="100"/>
          <w:position w:val="0"/>
        </w:rPr>
        <w:t>2</w:t>
      </w:r>
      <w:bookmarkEnd w:id="930"/>
      <w:r>
        <w:rPr>
          <w:color w:val="000000"/>
          <w:spacing w:val="0"/>
          <w:w w:val="100"/>
          <w:position w:val="0"/>
        </w:rPr>
        <w:t>）</w:t>
        <w:tab/>
      </w:r>
      <w:r>
        <w:rPr>
          <w:color w:val="000000"/>
          <w:spacing w:val="0"/>
          <w:w w:val="100"/>
          <w:position w:val="0"/>
        </w:rPr>
        <w:t>针对数字营销服务收入，主要包括了创意和社会化媒体营销服务等，具体的确认标准为：①创 意：公司承接业务后，按照客户要求制作相应的网站及网络创意广告等，并与其签订创意制作合同。公 司根据合同约定的时间或经客户再次确认后的时间，按照各阶段完成相应的制作内容，并按照相关验收 要求提交客户审核。经收到客户对创意制作确认完成或相关制作成果上线后，报告至公司财务部门，财 务部门再核实相应的客户合同后，确认收入，并根据各阶段完成的制作内容所需支付的创意制作费等外 包成本及其他直接相关费用结转相应的成本。②社会化媒体营销：公司承接业务后，按照客户要求对其 品牌形象和公司产品等进行媒体传播、推广等，并与其签订相应的合同。公司根据合同约定内容，执行 相应媒体传播、线上线下等推广服务，并按照合同约定周期或内容形成相应的工作量数据等，送客户核 实。经客户对工作量数据确认后，报告至公司财务部门，财务部门再核实相应的客户合同后，确认收 入，并根据各阶段所需支付的媒体费用、线上线下费用等结转相应的成本。</w:t>
      </w:r>
    </w:p>
    <w:p>
      <w:pPr>
        <w:pStyle w:val="Style39"/>
        <w:keepNext w:val="0"/>
        <w:keepLines w:val="0"/>
        <w:widowControl w:val="0"/>
        <w:shd w:val="clear" w:color="auto" w:fill="auto"/>
        <w:tabs>
          <w:tab w:pos="741" w:val="left"/>
        </w:tabs>
        <w:bidi w:val="0"/>
        <w:spacing w:before="0" w:after="0" w:line="469" w:lineRule="exact"/>
        <w:ind w:left="0" w:right="0" w:firstLine="440"/>
        <w:jc w:val="both"/>
      </w:pPr>
      <w:bookmarkStart w:id="931" w:name="bookmark931"/>
      <w:r>
        <w:rPr>
          <w:color w:val="000000"/>
          <w:spacing w:val="0"/>
          <w:w w:val="100"/>
          <w:position w:val="0"/>
        </w:rPr>
        <w:t>3</w:t>
      </w:r>
      <w:bookmarkEnd w:id="931"/>
      <w:r>
        <w:rPr>
          <w:color w:val="000000"/>
          <w:spacing w:val="0"/>
          <w:w w:val="100"/>
          <w:position w:val="0"/>
        </w:rPr>
        <w:t>）</w:t>
        <w:tab/>
      </w:r>
      <w:r>
        <w:rPr>
          <w:color w:val="000000"/>
          <w:spacing w:val="0"/>
          <w:w w:val="100"/>
          <w:position w:val="0"/>
        </w:rPr>
        <w:t>针对展示型流量整合业务收入，在相关的广告见诸互联网媒体，公司即完成约定的广告任务，</w:t>
      </w:r>
      <w:r>
        <w:rPr>
          <w:color w:val="000000"/>
          <w:spacing w:val="0"/>
          <w:w w:val="100"/>
          <w:position w:val="0"/>
        </w:rPr>
        <w:t>CPM</w:t>
      </w:r>
      <w:r>
        <w:rPr>
          <w:color w:val="000000"/>
          <w:spacing w:val="0"/>
          <w:w w:val="100"/>
          <w:position w:val="0"/>
        </w:rPr>
        <w:t xml:space="preserve">、 </w:t>
      </w:r>
      <w:r>
        <w:rPr>
          <w:color w:val="000000"/>
          <w:spacing w:val="0"/>
          <w:w w:val="100"/>
          <w:position w:val="0"/>
        </w:rPr>
        <w:t>CPV</w:t>
      </w:r>
      <w:r>
        <w:rPr>
          <w:color w:val="000000"/>
          <w:spacing w:val="0"/>
          <w:w w:val="100"/>
          <w:position w:val="0"/>
        </w:rPr>
        <w:t>、</w:t>
      </w:r>
      <w:r>
        <w:rPr>
          <w:color w:val="000000"/>
          <w:spacing w:val="0"/>
          <w:w w:val="100"/>
          <w:position w:val="0"/>
        </w:rPr>
        <w:t>CPT</w:t>
      </w:r>
      <w:r>
        <w:rPr>
          <w:color w:val="000000"/>
          <w:spacing w:val="0"/>
          <w:w w:val="100"/>
          <w:position w:val="0"/>
        </w:rPr>
        <w:t>等是主要的按展示次数结算方式。每月末按照公司为客户完成的广告投放以及约定的结算标准确 认收入，并根据每月末按照为客户完成的广告投放量需支付给互联网媒体终端的流量及广告位采购费等结 转相应的成本。</w:t>
      </w:r>
    </w:p>
    <w:p>
      <w:pPr>
        <w:pStyle w:val="Style39"/>
        <w:keepNext w:val="0"/>
        <w:keepLines w:val="0"/>
        <w:widowControl w:val="0"/>
        <w:shd w:val="clear" w:color="auto" w:fill="auto"/>
        <w:tabs>
          <w:tab w:pos="741" w:val="left"/>
        </w:tabs>
        <w:bidi w:val="0"/>
        <w:spacing w:before="0" w:after="0" w:line="473" w:lineRule="exact"/>
        <w:ind w:left="0" w:right="0" w:firstLine="440"/>
        <w:jc w:val="both"/>
      </w:pPr>
      <w:bookmarkStart w:id="932" w:name="bookmark932"/>
      <w:r>
        <w:rPr>
          <w:color w:val="000000"/>
          <w:spacing w:val="0"/>
          <w:w w:val="100"/>
          <w:position w:val="0"/>
        </w:rPr>
        <w:t>4</w:t>
      </w:r>
      <w:bookmarkEnd w:id="932"/>
      <w:r>
        <w:rPr>
          <w:color w:val="000000"/>
          <w:spacing w:val="0"/>
          <w:w w:val="100"/>
          <w:position w:val="0"/>
        </w:rPr>
        <w:t>）</w:t>
        <w:tab/>
      </w:r>
      <w:r>
        <w:rPr>
          <w:color w:val="000000"/>
          <w:spacing w:val="0"/>
          <w:w w:val="100"/>
          <w:position w:val="0"/>
        </w:rPr>
        <w:t>针对效果营销型流量整合业务收入，依据公司的互联网营销广告为客户带来的销售收入和约定的 分配比例，</w:t>
      </w:r>
      <w:r>
        <w:rPr>
          <w:color w:val="000000"/>
          <w:spacing w:val="0"/>
          <w:w w:val="100"/>
          <w:position w:val="0"/>
        </w:rPr>
        <w:t>CPC</w:t>
      </w:r>
      <w:r>
        <w:rPr>
          <w:color w:val="000000"/>
          <w:spacing w:val="0"/>
          <w:w w:val="100"/>
          <w:position w:val="0"/>
        </w:rPr>
        <w:t>、</w:t>
      </w:r>
      <w:r>
        <w:rPr>
          <w:color w:val="000000"/>
          <w:spacing w:val="0"/>
          <w:w w:val="100"/>
          <w:position w:val="0"/>
        </w:rPr>
        <w:t>CPA</w:t>
      </w:r>
      <w:r>
        <w:rPr>
          <w:color w:val="000000"/>
          <w:spacing w:val="0"/>
          <w:w w:val="100"/>
          <w:position w:val="0"/>
        </w:rPr>
        <w:t>、</w:t>
      </w:r>
      <w:r>
        <w:rPr>
          <w:color w:val="000000"/>
          <w:spacing w:val="0"/>
          <w:w w:val="100"/>
          <w:position w:val="0"/>
        </w:rPr>
        <w:t>CPL</w:t>
      </w:r>
      <w:r>
        <w:rPr>
          <w:color w:val="000000"/>
          <w:spacing w:val="0"/>
          <w:w w:val="100"/>
          <w:position w:val="0"/>
        </w:rPr>
        <w:t>、</w:t>
      </w:r>
      <w:r>
        <w:rPr>
          <w:color w:val="000000"/>
          <w:spacing w:val="0"/>
          <w:w w:val="100"/>
          <w:position w:val="0"/>
        </w:rPr>
        <w:t>CPS</w:t>
      </w:r>
      <w:r>
        <w:rPr>
          <w:color w:val="000000"/>
          <w:spacing w:val="0"/>
          <w:w w:val="100"/>
          <w:position w:val="0"/>
        </w:rPr>
        <w:t>、</w:t>
      </w:r>
      <w:r>
        <w:rPr>
          <w:color w:val="000000"/>
          <w:spacing w:val="0"/>
          <w:w w:val="100"/>
          <w:position w:val="0"/>
        </w:rPr>
        <w:t>ROI</w:t>
      </w:r>
      <w:r>
        <w:rPr>
          <w:color w:val="000000"/>
          <w:spacing w:val="0"/>
          <w:w w:val="100"/>
          <w:position w:val="0"/>
        </w:rPr>
        <w:t>是主要的按执行效果结算方式，每月与客户核对后确认收入，并根 据每月按照为客户带来销售收入需支付给中小网络媒体的流量及广告位采购费等结转相应的成本。</w:t>
      </w:r>
    </w:p>
    <w:p>
      <w:pPr>
        <w:pStyle w:val="Style39"/>
        <w:keepNext w:val="0"/>
        <w:keepLines w:val="0"/>
        <w:widowControl w:val="0"/>
        <w:shd w:val="clear" w:color="auto" w:fill="auto"/>
        <w:tabs>
          <w:tab w:pos="741" w:val="left"/>
        </w:tabs>
        <w:bidi w:val="0"/>
        <w:spacing w:before="0" w:after="0" w:line="470" w:lineRule="exact"/>
        <w:ind w:left="0" w:right="0" w:firstLine="440"/>
        <w:jc w:val="both"/>
      </w:pPr>
      <w:bookmarkStart w:id="933" w:name="bookmark933"/>
      <w:r>
        <w:rPr>
          <w:color w:val="000000"/>
          <w:spacing w:val="0"/>
          <w:w w:val="100"/>
          <w:position w:val="0"/>
        </w:rPr>
        <w:t>5</w:t>
      </w:r>
      <w:bookmarkEnd w:id="933"/>
      <w:r>
        <w:rPr>
          <w:color w:val="000000"/>
          <w:spacing w:val="0"/>
          <w:w w:val="100"/>
          <w:position w:val="0"/>
        </w:rPr>
        <w:t>）</w:t>
        <w:tab/>
      </w:r>
      <w:r>
        <w:rPr>
          <w:color w:val="000000"/>
          <w:spacing w:val="0"/>
          <w:w w:val="100"/>
          <w:position w:val="0"/>
        </w:rPr>
        <w:t>针对搜索引擎营销服务收入，广告客户通过公司的广告资源代理权，在搜索引擎平台进行充值， 当用户通过客户投放的关键词搜索到相应网站并进行点击时，充值账户自动扣费，公司每月与客户核对账 户消耗金额，按照消耗金额来确认营业收入，同时结转营业成本；另外，公司根据搜索引擎平台的返点比 例和每月广告客户实际消耗量计算媒体返点金额，冲减相应的营业成本。</w:t>
      </w:r>
    </w:p>
    <w:p>
      <w:pPr>
        <w:pStyle w:val="Style39"/>
        <w:keepNext w:val="0"/>
        <w:keepLines w:val="0"/>
        <w:widowControl w:val="0"/>
        <w:shd w:val="clear" w:color="auto" w:fill="auto"/>
        <w:tabs>
          <w:tab w:pos="741" w:val="left"/>
        </w:tabs>
        <w:bidi w:val="0"/>
        <w:spacing w:before="0" w:after="0" w:line="467" w:lineRule="exact"/>
        <w:ind w:left="0" w:right="0" w:firstLine="440"/>
        <w:jc w:val="both"/>
      </w:pPr>
      <w:bookmarkStart w:id="934" w:name="bookmark934"/>
      <w:r>
        <w:rPr>
          <w:color w:val="000000"/>
          <w:spacing w:val="0"/>
          <w:w w:val="100"/>
          <w:position w:val="0"/>
        </w:rPr>
        <w:t>6</w:t>
      </w:r>
      <w:bookmarkEnd w:id="934"/>
      <w:r>
        <w:rPr>
          <w:color w:val="000000"/>
          <w:spacing w:val="0"/>
          <w:w w:val="100"/>
          <w:position w:val="0"/>
        </w:rPr>
        <w:t>）</w:t>
        <w:tab/>
      </w:r>
      <w:r>
        <w:rPr>
          <w:color w:val="000000"/>
          <w:spacing w:val="0"/>
          <w:w w:val="100"/>
          <w:position w:val="0"/>
        </w:rPr>
        <w:t>针对其他的精准营销业务服务（腾讯广点通，聚效</w:t>
      </w:r>
      <w:r>
        <w:rPr>
          <w:color w:val="000000"/>
          <w:spacing w:val="0"/>
          <w:w w:val="100"/>
          <w:position w:val="0"/>
        </w:rPr>
        <w:t>DSP</w:t>
      </w:r>
      <w:r>
        <w:rPr>
          <w:color w:val="000000"/>
          <w:spacing w:val="0"/>
          <w:w w:val="100"/>
          <w:position w:val="0"/>
        </w:rPr>
        <w:t>）</w:t>
      </w:r>
      <w:r>
        <w:rPr>
          <w:color w:val="000000"/>
          <w:spacing w:val="0"/>
          <w:w w:val="100"/>
          <w:position w:val="0"/>
        </w:rPr>
        <w:t xml:space="preserve">收入的具体确认标准为：广告客户通过公司 的广告代理权，在上述广告投放平台上进行充值，上述广告投放平台通过对用户注册信息、搜索历史、网 页浏览痕迹等上网行为产生的数据对用户特征进行“画像”，自动向用户呈现广告主相应网站，用户点击 相应网站时，充值账户自动扣费，公司每月与客户核对账户消耗金额，按照消耗金额来确认营业收入，同 </w:t>
      </w:r>
      <w:r>
        <w:rPr>
          <w:color w:val="000000"/>
          <w:spacing w:val="0"/>
          <w:w w:val="100"/>
          <w:position w:val="0"/>
        </w:rPr>
        <w:t>时结转营业成本。同时，公司根据上述平台的返点比例和每月广告客户实际消耗量计算媒体返点金额，冲 减相应的营业成本，而公司将媒体返点金额，按一定的比率返还一部分给广告客户，则冲减相应的营业收 入。</w:t>
      </w:r>
    </w:p>
    <w:p>
      <w:pPr>
        <w:pStyle w:val="Style39"/>
        <w:keepNext w:val="0"/>
        <w:keepLines w:val="0"/>
        <w:widowControl w:val="0"/>
        <w:numPr>
          <w:ilvl w:val="0"/>
          <w:numId w:val="51"/>
        </w:numPr>
        <w:shd w:val="clear" w:color="auto" w:fill="auto"/>
        <w:bidi w:val="0"/>
        <w:spacing w:before="0" w:after="0" w:line="468" w:lineRule="exact"/>
        <w:ind w:left="0" w:right="0" w:firstLine="440"/>
        <w:jc w:val="both"/>
      </w:pPr>
      <w:bookmarkStart w:id="935" w:name="bookmark935"/>
      <w:bookmarkEnd w:id="935"/>
      <w:r>
        <w:rPr>
          <w:color w:val="000000"/>
          <w:spacing w:val="0"/>
          <w:w w:val="100"/>
          <w:position w:val="0"/>
        </w:rPr>
        <w:t>让渡资产使用权</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让渡资产使用权在同时满足相关的经济利益很可能流入、收入金额能够可靠计量时，确认让渡资产 使用权的收入。利息收入按照他人使用本公司货币资金的时间和实际利率计算确定；使用费收入按有关 合同或协议约定的收费时间和方法计算确定。</w:t>
      </w:r>
    </w:p>
    <w:p>
      <w:pPr>
        <w:pStyle w:val="Style26"/>
        <w:keepNext/>
        <w:keepLines/>
        <w:widowControl w:val="0"/>
        <w:shd w:val="clear" w:color="auto" w:fill="auto"/>
        <w:bidi w:val="0"/>
        <w:spacing w:before="0" w:after="0" w:line="468" w:lineRule="exact"/>
        <w:ind w:left="0" w:right="0" w:firstLine="440"/>
        <w:jc w:val="both"/>
        <w:rPr>
          <w:sz w:val="20"/>
          <w:szCs w:val="20"/>
        </w:rPr>
      </w:pPr>
      <w:bookmarkStart w:id="936" w:name="bookmark936"/>
      <w:bookmarkStart w:id="937" w:name="bookmark937"/>
      <w:bookmarkStart w:id="938" w:name="bookmark938"/>
      <w:r>
        <w:rPr>
          <w:b w:val="0"/>
          <w:bCs w:val="0"/>
          <w:color w:val="000000"/>
          <w:spacing w:val="0"/>
          <w:w w:val="100"/>
          <w:position w:val="0"/>
          <w:sz w:val="20"/>
          <w:szCs w:val="20"/>
        </w:rPr>
        <w:t>（二十四）政府补助</w:t>
      </w:r>
      <w:bookmarkEnd w:id="936"/>
      <w:bookmarkEnd w:id="937"/>
      <w:bookmarkEnd w:id="938"/>
    </w:p>
    <w:p>
      <w:pPr>
        <w:pStyle w:val="Style39"/>
        <w:keepNext w:val="0"/>
        <w:keepLines w:val="0"/>
        <w:widowControl w:val="0"/>
        <w:numPr>
          <w:ilvl w:val="0"/>
          <w:numId w:val="53"/>
        </w:numPr>
        <w:shd w:val="clear" w:color="auto" w:fill="auto"/>
        <w:tabs>
          <w:tab w:pos="747" w:val="left"/>
        </w:tabs>
        <w:bidi w:val="0"/>
        <w:spacing w:before="0" w:after="0" w:line="468" w:lineRule="exact"/>
        <w:ind w:left="0" w:right="0" w:firstLine="440"/>
        <w:jc w:val="both"/>
      </w:pPr>
      <w:bookmarkStart w:id="939" w:name="bookmark939"/>
      <w:bookmarkEnd w:id="939"/>
      <w:r>
        <w:rPr>
          <w:color w:val="000000"/>
          <w:spacing w:val="0"/>
          <w:w w:val="100"/>
          <w:position w:val="0"/>
        </w:rPr>
        <w:t>与资产相关的政府补助判断依据及会计处理方法</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公司取得的、用于购建或以其他方式形成长期资产的政府补助划分为与资产相关的政府补助。与资 产相关的政府补助，确认为递延收益，并在相关资产使用寿命内平均分配，计入当期损益。但是，按照 名义金额计量的政府补助，直接计入当期损益。</w:t>
      </w:r>
    </w:p>
    <w:p>
      <w:pPr>
        <w:pStyle w:val="Style39"/>
        <w:keepNext w:val="0"/>
        <w:keepLines w:val="0"/>
        <w:widowControl w:val="0"/>
        <w:numPr>
          <w:ilvl w:val="0"/>
          <w:numId w:val="53"/>
        </w:numPr>
        <w:shd w:val="clear" w:color="auto" w:fill="auto"/>
        <w:tabs>
          <w:tab w:pos="760" w:val="left"/>
        </w:tabs>
        <w:bidi w:val="0"/>
        <w:spacing w:before="0" w:after="0" w:line="468" w:lineRule="exact"/>
        <w:ind w:left="0" w:right="0" w:firstLine="440"/>
        <w:jc w:val="both"/>
      </w:pPr>
      <w:bookmarkStart w:id="940" w:name="bookmark940"/>
      <w:bookmarkEnd w:id="940"/>
      <w:r>
        <w:rPr>
          <w:color w:val="000000"/>
          <w:spacing w:val="0"/>
          <w:w w:val="100"/>
          <w:position w:val="0"/>
        </w:rPr>
        <w:t>与收益相关的政府补助判断依据及会计处理方法</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除与资产相关的政府补助之外的政府补助划分为与收益相关的政府补助。与收益相关的政府补助， 用于补偿以后期间的相关费用或损失的，确认为递延收益，在确认相关费用的期间，计入当期损益；用 于补偿已发生的相关费用或损失的，直接计入当期损益。</w:t>
      </w:r>
    </w:p>
    <w:p>
      <w:pPr>
        <w:pStyle w:val="Style26"/>
        <w:keepNext/>
        <w:keepLines/>
        <w:widowControl w:val="0"/>
        <w:shd w:val="clear" w:color="auto" w:fill="auto"/>
        <w:bidi w:val="0"/>
        <w:spacing w:before="0" w:after="0" w:line="468" w:lineRule="exact"/>
        <w:ind w:left="0" w:right="0" w:firstLine="440"/>
        <w:jc w:val="both"/>
        <w:rPr>
          <w:sz w:val="20"/>
          <w:szCs w:val="20"/>
        </w:rPr>
      </w:pPr>
      <w:bookmarkStart w:id="941" w:name="bookmark941"/>
      <w:bookmarkStart w:id="942" w:name="bookmark942"/>
      <w:bookmarkStart w:id="943" w:name="bookmark943"/>
      <w:r>
        <w:rPr>
          <w:b w:val="0"/>
          <w:bCs w:val="0"/>
          <w:color w:val="000000"/>
          <w:spacing w:val="0"/>
          <w:w w:val="100"/>
          <w:position w:val="0"/>
          <w:sz w:val="20"/>
          <w:szCs w:val="20"/>
        </w:rPr>
        <w:t>（二十五）递延所得税资产、递延所得税负债</w:t>
      </w:r>
      <w:bookmarkEnd w:id="941"/>
      <w:bookmarkEnd w:id="942"/>
      <w:bookmarkEnd w:id="943"/>
    </w:p>
    <w:p>
      <w:pPr>
        <w:pStyle w:val="Style39"/>
        <w:keepNext w:val="0"/>
        <w:keepLines w:val="0"/>
        <w:widowControl w:val="0"/>
        <w:numPr>
          <w:ilvl w:val="0"/>
          <w:numId w:val="55"/>
        </w:numPr>
        <w:shd w:val="clear" w:color="auto" w:fill="auto"/>
        <w:tabs>
          <w:tab w:pos="747" w:val="left"/>
        </w:tabs>
        <w:bidi w:val="0"/>
        <w:spacing w:before="0" w:after="0" w:line="468" w:lineRule="exact"/>
        <w:ind w:left="0" w:right="0" w:firstLine="440"/>
        <w:jc w:val="both"/>
      </w:pPr>
      <w:bookmarkStart w:id="944" w:name="bookmark944"/>
      <w:bookmarkEnd w:id="944"/>
      <w:r>
        <w:rPr>
          <w:color w:val="000000"/>
          <w:spacing w:val="0"/>
          <w:w w:val="100"/>
          <w:position w:val="0"/>
        </w:rPr>
        <w:t>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w:t>
      </w:r>
    </w:p>
    <w:p>
      <w:pPr>
        <w:pStyle w:val="Style39"/>
        <w:keepNext w:val="0"/>
        <w:keepLines w:val="0"/>
        <w:widowControl w:val="0"/>
        <w:numPr>
          <w:ilvl w:val="0"/>
          <w:numId w:val="55"/>
        </w:numPr>
        <w:shd w:val="clear" w:color="auto" w:fill="auto"/>
        <w:tabs>
          <w:tab w:pos="747" w:val="left"/>
        </w:tabs>
        <w:bidi w:val="0"/>
        <w:spacing w:before="0" w:after="0" w:line="468" w:lineRule="exact"/>
        <w:ind w:left="0" w:right="0" w:firstLine="440"/>
        <w:jc w:val="both"/>
      </w:pPr>
      <w:bookmarkStart w:id="945" w:name="bookmark945"/>
      <w:bookmarkEnd w:id="945"/>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 会计期间未确认的递延所得税资产。</w:t>
      </w:r>
    </w:p>
    <w:p>
      <w:pPr>
        <w:pStyle w:val="Style39"/>
        <w:keepNext w:val="0"/>
        <w:keepLines w:val="0"/>
        <w:widowControl w:val="0"/>
        <w:numPr>
          <w:ilvl w:val="0"/>
          <w:numId w:val="55"/>
        </w:numPr>
        <w:shd w:val="clear" w:color="auto" w:fill="auto"/>
        <w:tabs>
          <w:tab w:pos="748" w:val="left"/>
        </w:tabs>
        <w:bidi w:val="0"/>
        <w:spacing w:before="0" w:after="0" w:line="468" w:lineRule="exact"/>
        <w:ind w:left="0" w:right="0" w:firstLine="440"/>
        <w:jc w:val="both"/>
      </w:pPr>
      <w:bookmarkStart w:id="946" w:name="bookmark946"/>
      <w:bookmarkEnd w:id="946"/>
      <w:r>
        <w:rPr>
          <w:color w:val="000000"/>
          <w:spacing w:val="0"/>
          <w:w w:val="100"/>
          <w:position w:val="0"/>
        </w:rPr>
        <w:t>资产负债表日，对递延所得税资产的账面价值进行复核，如果未来期间很可能无法获得足够的应 纳税所得额用以抵扣递延所得税资产的利益，则减记递延所得税资产的账面价值。在很可能获得足够的 应纳税所得额时，转回减记的金额。</w:t>
      </w:r>
    </w:p>
    <w:p>
      <w:pPr>
        <w:pStyle w:val="Style39"/>
        <w:keepNext w:val="0"/>
        <w:keepLines w:val="0"/>
        <w:widowControl w:val="0"/>
        <w:numPr>
          <w:ilvl w:val="0"/>
          <w:numId w:val="55"/>
        </w:numPr>
        <w:shd w:val="clear" w:color="auto" w:fill="auto"/>
        <w:tabs>
          <w:tab w:pos="747" w:val="left"/>
        </w:tabs>
        <w:bidi w:val="0"/>
        <w:spacing w:before="0" w:after="0" w:line="468" w:lineRule="exact"/>
        <w:ind w:left="0" w:right="0" w:firstLine="440"/>
        <w:jc w:val="both"/>
      </w:pPr>
      <w:bookmarkStart w:id="947" w:name="bookmark947"/>
      <w:bookmarkEnd w:id="947"/>
      <w:r>
        <w:rPr>
          <w:color w:val="000000"/>
          <w:spacing w:val="0"/>
          <w:w w:val="100"/>
          <w:position w:val="0"/>
        </w:rPr>
        <w:t>公司当期所得税和递延所得税作为所得税费用或收益计入当期损益，但不包括下列情况产生的所 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26"/>
        <w:keepNext/>
        <w:keepLines/>
        <w:widowControl w:val="0"/>
        <w:shd w:val="clear" w:color="auto" w:fill="auto"/>
        <w:bidi w:val="0"/>
        <w:spacing w:before="0" w:after="0" w:line="468" w:lineRule="exact"/>
        <w:ind w:left="0" w:right="0" w:firstLine="440"/>
        <w:jc w:val="both"/>
        <w:rPr>
          <w:sz w:val="20"/>
          <w:szCs w:val="20"/>
        </w:rPr>
        <w:sectPr>
          <w:footnotePr>
            <w:pos w:val="pageBottom"/>
            <w:numFmt w:val="decimal"/>
            <w:numRestart w:val="continuous"/>
          </w:footnotePr>
          <w:pgSz w:w="11900" w:h="16840"/>
          <w:pgMar w:top="1306" w:right="1072" w:bottom="1450" w:left="1042" w:header="0" w:footer="3" w:gutter="0"/>
          <w:cols w:space="720"/>
          <w:noEndnote/>
          <w:rtlGutter w:val="0"/>
          <w:docGrid w:linePitch="360"/>
        </w:sectPr>
      </w:pPr>
      <w:bookmarkStart w:id="948" w:name="bookmark948"/>
      <w:bookmarkStart w:id="949" w:name="bookmark949"/>
      <w:bookmarkStart w:id="950" w:name="bookmark950"/>
      <w:r>
        <w:rPr>
          <w:b w:val="0"/>
          <w:bCs w:val="0"/>
          <w:color w:val="000000"/>
          <w:spacing w:val="0"/>
          <w:w w:val="100"/>
          <w:position w:val="0"/>
          <w:sz w:val="20"/>
          <w:szCs w:val="20"/>
        </w:rPr>
        <w:t>（二十六）安全生产费</w:t>
      </w:r>
      <w:bookmarkEnd w:id="948"/>
      <w:bookmarkEnd w:id="949"/>
      <w:bookmarkEnd w:id="950"/>
    </w:p>
    <w:p>
      <w:pPr>
        <w:pStyle w:val="Style39"/>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公司按照财政部、国家安全生产监督管理总局联合发布的《企业安全生产费用提取和使用管理办法》 （财企〔</w:t>
      </w:r>
      <w:r>
        <w:rPr>
          <w:color w:val="000000"/>
          <w:spacing w:val="0"/>
          <w:w w:val="100"/>
          <w:position w:val="0"/>
        </w:rPr>
        <w:t>2012）16</w:t>
      </w:r>
      <w:r>
        <w:rPr>
          <w:color w:val="000000"/>
          <w:spacing w:val="0"/>
          <w:w w:val="100"/>
          <w:position w:val="0"/>
        </w:rPr>
        <w:t>号）的规定提取的安全生产费，计入相关产品的成本或当期损益，同时记入“专项储备” 科目。使用提取的安全生产费时，属于费用性支出的，直接冲减专项储备。形成固定资产的，通过“在 建工程”科目归集所发生的支出，待安全项目完工达到预定可使用状态时确认为固定资产；同时，按照 形成固定资产的成本冲减专项储备，并确认相同金额的累计折旧，该固定资产在以后期间不再计提折 旧。</w:t>
      </w:r>
    </w:p>
    <w:p>
      <w:pPr>
        <w:pStyle w:val="Style26"/>
        <w:keepNext/>
        <w:keepLines/>
        <w:widowControl w:val="0"/>
        <w:shd w:val="clear" w:color="auto" w:fill="auto"/>
        <w:bidi w:val="0"/>
        <w:spacing w:before="0" w:after="0" w:line="466" w:lineRule="exact"/>
        <w:ind w:left="0" w:right="0" w:firstLine="540"/>
        <w:jc w:val="both"/>
        <w:rPr>
          <w:sz w:val="20"/>
          <w:szCs w:val="20"/>
        </w:rPr>
      </w:pPr>
      <w:bookmarkStart w:id="951" w:name="bookmark951"/>
      <w:bookmarkStart w:id="952" w:name="bookmark952"/>
      <w:bookmarkStart w:id="953" w:name="bookmark953"/>
      <w:r>
        <w:rPr>
          <w:b w:val="0"/>
          <w:bCs w:val="0"/>
          <w:color w:val="000000"/>
          <w:spacing w:val="0"/>
          <w:w w:val="100"/>
          <w:position w:val="0"/>
          <w:sz w:val="20"/>
          <w:szCs w:val="20"/>
        </w:rPr>
        <w:t>（二十七）分部报告</w:t>
      </w:r>
      <w:bookmarkEnd w:id="951"/>
      <w:bookmarkEnd w:id="952"/>
      <w:bookmarkEnd w:id="953"/>
    </w:p>
    <w:p>
      <w:pPr>
        <w:pStyle w:val="Style39"/>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公司以内部组织结构、管理要求、内部报告制度等为依据确定经营分部。公司的经营分部是指同时 满足下列条件的组成部分：</w:t>
      </w:r>
    </w:p>
    <w:p>
      <w:pPr>
        <w:pStyle w:val="Style39"/>
        <w:keepNext w:val="0"/>
        <w:keepLines w:val="0"/>
        <w:widowControl w:val="0"/>
        <w:numPr>
          <w:ilvl w:val="0"/>
          <w:numId w:val="57"/>
        </w:numPr>
        <w:shd w:val="clear" w:color="auto" w:fill="auto"/>
        <w:tabs>
          <w:tab w:pos="860" w:val="left"/>
        </w:tabs>
        <w:bidi w:val="0"/>
        <w:spacing w:before="0" w:after="0" w:line="466" w:lineRule="exact"/>
        <w:ind w:left="0" w:right="0" w:firstLine="540"/>
        <w:jc w:val="both"/>
      </w:pPr>
      <w:bookmarkStart w:id="954" w:name="bookmark954"/>
      <w:bookmarkEnd w:id="954"/>
      <w:r>
        <w:rPr>
          <w:color w:val="000000"/>
          <w:spacing w:val="0"/>
          <w:w w:val="100"/>
          <w:position w:val="0"/>
        </w:rPr>
        <w:t>该组成部分能够在日常活动中产生收入、发生费用；</w:t>
      </w:r>
    </w:p>
    <w:p>
      <w:pPr>
        <w:pStyle w:val="Style39"/>
        <w:keepNext w:val="0"/>
        <w:keepLines w:val="0"/>
        <w:widowControl w:val="0"/>
        <w:numPr>
          <w:ilvl w:val="0"/>
          <w:numId w:val="57"/>
        </w:numPr>
        <w:shd w:val="clear" w:color="auto" w:fill="auto"/>
        <w:tabs>
          <w:tab w:pos="834" w:val="left"/>
        </w:tabs>
        <w:bidi w:val="0"/>
        <w:spacing w:before="0" w:after="0" w:line="466" w:lineRule="exact"/>
        <w:ind w:left="0" w:right="0" w:firstLine="500"/>
        <w:jc w:val="both"/>
      </w:pPr>
      <w:bookmarkStart w:id="955" w:name="bookmark955"/>
      <w:bookmarkEnd w:id="955"/>
      <w:r>
        <w:rPr>
          <w:color w:val="000000"/>
          <w:spacing w:val="0"/>
          <w:w w:val="100"/>
          <w:position w:val="0"/>
        </w:rPr>
        <w:t>管理层能够定期评价该组成部分的经营成果，以决定向其配置资源、评价其业绩；</w:t>
      </w:r>
    </w:p>
    <w:p>
      <w:pPr>
        <w:pStyle w:val="Style39"/>
        <w:keepNext w:val="0"/>
        <w:keepLines w:val="0"/>
        <w:widowControl w:val="0"/>
        <w:numPr>
          <w:ilvl w:val="0"/>
          <w:numId w:val="57"/>
        </w:numPr>
        <w:shd w:val="clear" w:color="auto" w:fill="auto"/>
        <w:bidi w:val="0"/>
        <w:spacing w:before="0" w:after="0" w:line="466" w:lineRule="exact"/>
        <w:ind w:left="0" w:right="0" w:firstLine="500"/>
        <w:jc w:val="both"/>
      </w:pPr>
      <w:bookmarkStart w:id="956" w:name="bookmark956"/>
      <w:bookmarkEnd w:id="956"/>
      <w:r>
        <w:rPr>
          <w:color w:val="000000"/>
          <w:spacing w:val="0"/>
          <w:w w:val="100"/>
          <w:position w:val="0"/>
        </w:rPr>
        <w:t>能够通过分析取得该组成部分的财务状况、经营成果和现金流量等有关会计信息。</w:t>
      </w:r>
    </w:p>
    <w:p>
      <w:pPr>
        <w:pStyle w:val="Style26"/>
        <w:keepNext/>
        <w:keepLines/>
        <w:widowControl w:val="0"/>
        <w:shd w:val="clear" w:color="auto" w:fill="auto"/>
        <w:bidi w:val="0"/>
        <w:spacing w:before="0" w:after="0" w:line="466" w:lineRule="exact"/>
        <w:ind w:left="0" w:right="0" w:firstLine="500"/>
        <w:jc w:val="both"/>
        <w:rPr>
          <w:sz w:val="20"/>
          <w:szCs w:val="20"/>
        </w:rPr>
      </w:pPr>
      <w:bookmarkStart w:id="957" w:name="bookmark957"/>
      <w:bookmarkStart w:id="958" w:name="bookmark958"/>
      <w:bookmarkStart w:id="959" w:name="bookmark959"/>
      <w:r>
        <w:rPr>
          <w:b w:val="0"/>
          <w:bCs w:val="0"/>
          <w:color w:val="000000"/>
          <w:spacing w:val="0"/>
          <w:w w:val="100"/>
          <w:position w:val="0"/>
          <w:sz w:val="20"/>
          <w:szCs w:val="20"/>
        </w:rPr>
        <w:t>（二十八）经营租赁</w:t>
      </w:r>
      <w:bookmarkEnd w:id="957"/>
      <w:bookmarkEnd w:id="958"/>
      <w:bookmarkEnd w:id="959"/>
    </w:p>
    <w:p>
      <w:pPr>
        <w:pStyle w:val="Style39"/>
        <w:keepNext w:val="0"/>
        <w:keepLines w:val="0"/>
        <w:widowControl w:val="0"/>
        <w:shd w:val="clear" w:color="auto" w:fill="auto"/>
        <w:bidi w:val="0"/>
        <w:spacing w:before="0" w:after="0" w:line="490" w:lineRule="exact"/>
        <w:ind w:left="0" w:right="0" w:firstLine="540"/>
        <w:jc w:val="both"/>
      </w:pPr>
      <w:r>
        <w:rPr>
          <w:color w:val="000000"/>
          <w:spacing w:val="0"/>
          <w:w w:val="100"/>
          <w:position w:val="0"/>
        </w:rPr>
        <w:t>公司为承租人时，在租赁期内各个期间按照直线法将租金计入相关资产成本或确认为当期损益，发 生的初始直接费用，直接计入当期损益。或有租金在实际发生时计入当期损益。</w:t>
      </w:r>
    </w:p>
    <w:p>
      <w:pPr>
        <w:pStyle w:val="Style39"/>
        <w:keepNext w:val="0"/>
        <w:keepLines w:val="0"/>
        <w:widowControl w:val="0"/>
        <w:shd w:val="clear" w:color="auto" w:fill="auto"/>
        <w:bidi w:val="0"/>
        <w:spacing w:before="0" w:after="240" w:line="463" w:lineRule="exact"/>
        <w:ind w:left="0" w:right="0" w:firstLine="540"/>
        <w:jc w:val="both"/>
      </w:pPr>
      <w:r>
        <w:rPr>
          <w:color w:val="000000"/>
          <w:spacing w:val="0"/>
          <w:w w:val="100"/>
          <w:position w:val="0"/>
        </w:rPr>
        <w:t>公司为出租人时，在租赁期内各个期间按照直线法将租金确认为当期损益，发生的初始直接费用， 除金额较大的予以资本化并分期计入损益外，均直接计入当期损益。或有租金在实际发生时计入当期损 益。</w:t>
      </w:r>
    </w:p>
    <w:p>
      <w:pPr>
        <w:pStyle w:val="Style12"/>
        <w:keepNext/>
        <w:keepLines/>
        <w:widowControl w:val="0"/>
        <w:shd w:val="clear" w:color="auto" w:fill="auto"/>
        <w:bidi w:val="0"/>
        <w:spacing w:before="0" w:after="240" w:line="240" w:lineRule="auto"/>
        <w:ind w:left="0" w:right="0" w:firstLine="500"/>
        <w:jc w:val="both"/>
        <w:rPr>
          <w:sz w:val="20"/>
          <w:szCs w:val="20"/>
        </w:rPr>
      </w:pPr>
      <w:bookmarkStart w:id="960" w:name="bookmark960"/>
      <w:bookmarkStart w:id="961" w:name="bookmark961"/>
      <w:bookmarkStart w:id="962" w:name="bookmark962"/>
      <w:r>
        <w:rPr>
          <w:rFonts w:ascii="SimHei" w:eastAsia="SimHei" w:hAnsi="SimHei" w:cs="SimHei"/>
          <w:color w:val="000000"/>
          <w:spacing w:val="0"/>
          <w:w w:val="100"/>
          <w:position w:val="0"/>
          <w:sz w:val="20"/>
          <w:szCs w:val="20"/>
        </w:rPr>
        <w:t>六、税（费）项</w:t>
      </w:r>
      <w:bookmarkEnd w:id="960"/>
      <w:bookmarkEnd w:id="961"/>
      <w:bookmarkEnd w:id="962"/>
    </w:p>
    <w:p>
      <w:pPr>
        <w:pStyle w:val="Style39"/>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（一）主要税种及税率</w:t>
      </w:r>
    </w:p>
    <w:tbl>
      <w:tblPr>
        <w:tblOverlap w:val="never"/>
        <w:jc w:val="left"/>
        <w:tblLayout w:type="fixed"/>
      </w:tblPr>
      <w:tblGrid>
        <w:gridCol w:w="1627"/>
        <w:gridCol w:w="4450"/>
        <w:gridCol w:w="2515"/>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销售货物或提供应税劳务</w:t>
            </w:r>
          </w:p>
        </w:tc>
        <w:tc>
          <w:tcPr>
            <w:tcBorders>
              <w:top w:val="single" w:sz="4"/>
              <w:left w:val="single" w:sz="4"/>
            </w:tcBorders>
            <w:shd w:val="clear" w:color="auto" w:fill="FFFFFF"/>
            <w:vAlign w:val="center"/>
          </w:tcPr>
          <w:p>
            <w:pPr>
              <w:pStyle w:val="Style16"/>
              <w:keepNext w:val="0"/>
              <w:keepLines w:val="0"/>
              <w:widowControl w:val="0"/>
              <w:shd w:val="clear" w:color="auto" w:fill="auto"/>
              <w:tabs>
                <w:tab w:pos="845" w:val="left"/>
                <w:tab w:pos="1368" w:val="left"/>
              </w:tabs>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 xml:space="preserve">、 </w:t>
            </w:r>
            <w:r>
              <w:rPr>
                <w:color w:val="000000"/>
                <w:spacing w:val="0"/>
                <w:w w:val="100"/>
                <w:position w:val="0"/>
                <w:sz w:val="20"/>
                <w:szCs w:val="20"/>
              </w:rPr>
              <w:t>6%</w:t>
            </w:r>
            <w:r>
              <w:rPr>
                <w:color w:val="000000"/>
                <w:spacing w:val="0"/>
                <w:w w:val="100"/>
                <w:position w:val="0"/>
                <w:sz w:val="20"/>
                <w:szCs w:val="20"/>
              </w:rPr>
              <w:t>、</w:t>
              <w:tab/>
            </w:r>
            <w:r>
              <w:rPr>
                <w:color w:val="000000"/>
                <w:spacing w:val="0"/>
                <w:w w:val="100"/>
                <w:position w:val="0"/>
                <w:sz w:val="20"/>
                <w:szCs w:val="20"/>
              </w:rPr>
              <w:t>13%</w:t>
            </w:r>
            <w:r>
              <w:rPr>
                <w:color w:val="000000"/>
                <w:spacing w:val="0"/>
                <w:w w:val="100"/>
                <w:position w:val="0"/>
                <w:sz w:val="20"/>
                <w:szCs w:val="20"/>
              </w:rPr>
              <w:t>、</w:t>
              <w:tab/>
            </w:r>
            <w:r>
              <w:rPr>
                <w:color w:val="000000"/>
                <w:spacing w:val="0"/>
                <w:w w:val="100"/>
                <w:position w:val="0"/>
                <w:sz w:val="20"/>
                <w:szCs w:val="20"/>
              </w:rPr>
              <w:t>17%[</w:t>
            </w:r>
            <w:r>
              <w:rPr>
                <w:color w:val="000000"/>
                <w:spacing w:val="0"/>
                <w:w w:val="100"/>
                <w:position w:val="0"/>
                <w:sz w:val="20"/>
                <w:szCs w:val="20"/>
              </w:rPr>
              <w:t xml:space="preserve">注 </w:t>
            </w:r>
            <w:r>
              <w:rPr>
                <w:color w:val="000000"/>
                <w:spacing w:val="0"/>
                <w:w w:val="100"/>
                <w:position w:val="0"/>
                <w:sz w:val="20"/>
                <w:szCs w:val="20"/>
              </w:rPr>
              <w:t>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109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从价计征的，按房产原值一次减除</w:t>
            </w:r>
            <w:r>
              <w:rPr>
                <w:color w:val="000000"/>
                <w:spacing w:val="0"/>
                <w:w w:val="100"/>
                <w:position w:val="0"/>
                <w:sz w:val="20"/>
                <w:szCs w:val="20"/>
              </w:rPr>
              <w:t>20%/30%</w:t>
            </w:r>
            <w:r>
              <w:rPr>
                <w:color w:val="000000"/>
                <w:spacing w:val="0"/>
                <w:w w:val="100"/>
                <w:position w:val="0"/>
                <w:sz w:val="20"/>
                <w:szCs w:val="20"/>
              </w:rPr>
              <w:t>后 余值的</w:t>
            </w:r>
          </w:p>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计缴；从租计征的，按租金收入的</w:t>
            </w:r>
            <w:r>
              <w:rPr>
                <w:color w:val="000000"/>
                <w:spacing w:val="0"/>
                <w:w w:val="100"/>
                <w:position w:val="0"/>
                <w:sz w:val="20"/>
                <w:szCs w:val="20"/>
              </w:rPr>
              <w:t>12%</w:t>
            </w:r>
            <w:r>
              <w:rPr>
                <w:color w:val="000000"/>
                <w:spacing w:val="0"/>
                <w:w w:val="100"/>
                <w:position w:val="0"/>
                <w:sz w:val="20"/>
                <w:szCs w:val="20"/>
              </w:rPr>
              <w:t>计 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w:t>
            </w:r>
            <w:r>
              <w:rPr>
                <w:color w:val="000000"/>
                <w:spacing w:val="0"/>
                <w:w w:val="100"/>
                <w:position w:val="0"/>
                <w:sz w:val="20"/>
                <w:szCs w:val="20"/>
              </w:rPr>
              <w:t>12%</w:t>
            </w:r>
          </w:p>
        </w:tc>
      </w:tr>
      <w:tr>
        <w:trPr>
          <w:trHeight w:val="102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城市维护建设</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tcBorders>
            <w:shd w:val="clear" w:color="auto" w:fill="FFFFFF"/>
            <w:vAlign w:val="center"/>
          </w:tcPr>
          <w:p>
            <w:pPr>
              <w:pStyle w:val="Style16"/>
              <w:keepNext w:val="0"/>
              <w:keepLines w:val="0"/>
              <w:widowControl w:val="0"/>
              <w:shd w:val="clear" w:color="auto" w:fill="auto"/>
              <w:tabs>
                <w:tab w:pos="408" w:val="left"/>
              </w:tabs>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w:t>
              <w:tab/>
            </w:r>
            <w:r>
              <w:rPr>
                <w:color w:val="000000"/>
                <w:spacing w:val="0"/>
                <w:w w:val="100"/>
                <w:position w:val="0"/>
                <w:sz w:val="20"/>
                <w:szCs w:val="20"/>
              </w:rPr>
              <w:t>5%</w:t>
            </w:r>
            <w:r>
              <w:rPr>
                <w:color w:val="000000"/>
                <w:spacing w:val="0"/>
                <w:w w:val="100"/>
                <w:position w:val="0"/>
                <w:sz w:val="20"/>
                <w:szCs w:val="20"/>
              </w:rPr>
              <w:t xml:space="preserve">、 </w:t>
            </w:r>
            <w:r>
              <w:rPr>
                <w:color w:val="000000"/>
                <w:spacing w:val="0"/>
                <w:w w:val="100"/>
                <w:position w:val="0"/>
                <w:sz w:val="20"/>
                <w:szCs w:val="20"/>
              </w:rPr>
              <w:t>7%[</w:t>
            </w:r>
            <w:r>
              <w:rPr>
                <w:color w:val="000000"/>
                <w:spacing w:val="0"/>
                <w:w w:val="100"/>
                <w:position w:val="0"/>
                <w:sz w:val="20"/>
                <w:szCs w:val="20"/>
              </w:rPr>
              <w:t xml:space="preserve">注 </w:t>
            </w:r>
            <w:r>
              <w:rPr>
                <w:color w:val="000000"/>
                <w:spacing w:val="0"/>
                <w:w w:val="100"/>
                <w:position w:val="0"/>
                <w:sz w:val="20"/>
                <w:szCs w:val="20"/>
              </w:rPr>
              <w:t>2]</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bl>
    <w:p>
      <w:pPr>
        <w:widowControl w:val="0"/>
        <w:spacing w:after="719" w:line="1" w:lineRule="exact"/>
      </w:pPr>
    </w:p>
    <w:p>
      <w:pPr>
        <w:widowControl w:val="0"/>
        <w:jc w:val="center"/>
        <w:rPr>
          <w:sz w:val="2"/>
          <w:szCs w:val="2"/>
        </w:rPr>
        <w:sectPr>
          <w:footnotePr>
            <w:pos w:val="pageBottom"/>
            <w:numFmt w:val="decimal"/>
            <w:numRestart w:val="continuous"/>
          </w:footnotePr>
          <w:pgSz w:w="11900" w:h="16840"/>
          <w:pgMar w:top="1321" w:right="1090" w:bottom="125" w:left="999" w:header="0" w:footer="3" w:gutter="0"/>
          <w:cols w:space="720"/>
          <w:noEndnote/>
          <w:rtlGutter w:val="0"/>
          <w:docGrid w:linePitch="360"/>
        </w:sectPr>
      </w:pPr>
      <w:r>
        <w:drawing>
          <wp:inline>
            <wp:extent cx="859790" cy="48768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stretch/>
                  </pic:blipFill>
                  <pic:spPr>
                    <a:xfrm>
                      <a:ext cx="859790" cy="487680"/>
                    </a:xfrm>
                    <a:prstGeom prst="rect"/>
                  </pic:spPr>
                </pic:pic>
              </a:graphicData>
            </a:graphic>
          </wp:inline>
        </w:drawing>
      </w:r>
    </w:p>
    <w:p>
      <w:pPr>
        <w:widowControl w:val="0"/>
        <w:spacing w:after="279" w:line="1" w:lineRule="exact"/>
      </w:pPr>
    </w:p>
    <w:tbl>
      <w:tblPr>
        <w:tblOverlap w:val="never"/>
        <w:jc w:val="left"/>
        <w:tblLayout w:type="fixed"/>
      </w:tblPr>
      <w:tblGrid>
        <w:gridCol w:w="1627"/>
        <w:gridCol w:w="4450"/>
        <w:gridCol w:w="2515"/>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r>
              <w:rPr>
                <w:color w:val="000000"/>
                <w:spacing w:val="0"/>
                <w:w w:val="100"/>
                <w:position w:val="0"/>
                <w:sz w:val="20"/>
                <w:szCs w:val="20"/>
              </w:rPr>
              <w:t>、</w:t>
            </w:r>
            <w:r>
              <w:rPr>
                <w:color w:val="000000"/>
                <w:spacing w:val="0"/>
                <w:w w:val="100"/>
                <w:position w:val="0"/>
                <w:sz w:val="20"/>
                <w:szCs w:val="20"/>
              </w:rPr>
              <w:t>2%[</w:t>
            </w:r>
            <w:r>
              <w:rPr>
                <w:color w:val="000000"/>
                <w:spacing w:val="0"/>
                <w:w w:val="100"/>
                <w:position w:val="0"/>
                <w:sz w:val="20"/>
                <w:szCs w:val="20"/>
              </w:rPr>
              <w:t xml:space="preserve">注 </w:t>
            </w:r>
            <w:r>
              <w:rPr>
                <w:color w:val="000000"/>
                <w:spacing w:val="0"/>
                <w:w w:val="100"/>
                <w:position w:val="0"/>
                <w:sz w:val="20"/>
                <w:szCs w:val="20"/>
              </w:rPr>
              <w:t>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r>
              <w:rPr>
                <w:color w:val="000000"/>
                <w:spacing w:val="0"/>
                <w:w w:val="100"/>
                <w:position w:val="0"/>
                <w:sz w:val="20"/>
                <w:szCs w:val="20"/>
              </w:rPr>
              <w:t xml:space="preserve">、 </w:t>
            </w:r>
            <w:r>
              <w:rPr>
                <w:color w:val="000000"/>
                <w:spacing w:val="0"/>
                <w:w w:val="100"/>
                <w:position w:val="0"/>
                <w:sz w:val="20"/>
                <w:szCs w:val="20"/>
              </w:rPr>
              <w:t>25%</w:t>
            </w:r>
            <w:r>
              <w:rPr>
                <w:color w:val="000000"/>
                <w:spacing w:val="0"/>
                <w:w w:val="100"/>
                <w:position w:val="0"/>
                <w:sz w:val="20"/>
                <w:szCs w:val="20"/>
              </w:rPr>
              <w:t>等</w:t>
            </w:r>
          </w:p>
        </w:tc>
      </w:tr>
      <w:tr>
        <w:trPr>
          <w:trHeight w:val="10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240" w:line="240" w:lineRule="auto"/>
              <w:ind w:left="0" w:right="0" w:firstLine="140"/>
              <w:jc w:val="left"/>
              <w:rPr>
                <w:sz w:val="20"/>
                <w:szCs w:val="20"/>
              </w:rPr>
            </w:pPr>
            <w:r>
              <w:rPr>
                <w:color w:val="000000"/>
                <w:spacing w:val="0"/>
                <w:w w:val="100"/>
                <w:position w:val="0"/>
                <w:sz w:val="20"/>
                <w:szCs w:val="20"/>
              </w:rPr>
              <w:t>文化事业建设</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计费销售额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bl>
    <w:p>
      <w:pPr>
        <w:pStyle w:val="Style39"/>
        <w:keepNext w:val="0"/>
        <w:keepLines w:val="0"/>
        <w:widowControl w:val="0"/>
        <w:shd w:val="clear" w:color="auto" w:fill="auto"/>
        <w:tabs>
          <w:tab w:pos="8659" w:val="left"/>
        </w:tabs>
        <w:bidi w:val="0"/>
        <w:spacing w:before="0" w:after="0" w:line="466" w:lineRule="exact"/>
        <w:ind w:left="0" w:right="0" w:firstLine="560"/>
        <w:jc w:val="both"/>
      </w:pPr>
      <w:r>
        <w:rPr>
          <w:color w:val="000000"/>
          <w:spacing w:val="0"/>
          <w:w w:val="100"/>
          <w:position w:val="0"/>
        </w:rPr>
        <w:t>［注</w:t>
      </w:r>
      <w:r>
        <w:rPr>
          <w:color w:val="000000"/>
          <w:spacing w:val="0"/>
          <w:w w:val="100"/>
          <w:position w:val="0"/>
        </w:rPr>
        <w:t>1］:</w:t>
      </w:r>
      <w:r>
        <w:rPr>
          <w:color w:val="000000"/>
          <w:spacing w:val="0"/>
          <w:w w:val="100"/>
          <w:position w:val="0"/>
        </w:rPr>
        <w:t>出口货物实行“免、抵、退”税政策，产品的出口退税率主要为</w:t>
      </w:r>
      <w:r>
        <w:rPr>
          <w:color w:val="000000"/>
          <w:spacing w:val="0"/>
          <w:w w:val="100"/>
          <w:position w:val="0"/>
        </w:rPr>
        <w:t>5%</w:t>
      </w:r>
      <w:r>
        <w:rPr>
          <w:color w:val="000000"/>
          <w:spacing w:val="0"/>
          <w:w w:val="100"/>
          <w:position w:val="0"/>
        </w:rPr>
        <w:t>、</w:t>
      </w:r>
      <w:r>
        <w:rPr>
          <w:color w:val="000000"/>
          <w:spacing w:val="0"/>
          <w:w w:val="100"/>
          <w:position w:val="0"/>
        </w:rPr>
        <w:t>9%</w:t>
      </w:r>
      <w:r>
        <w:rPr>
          <w:color w:val="000000"/>
          <w:spacing w:val="0"/>
          <w:w w:val="100"/>
          <w:position w:val="0"/>
        </w:rPr>
        <w:t>、</w:t>
      </w:r>
      <w:r>
        <w:rPr>
          <w:color w:val="000000"/>
          <w:spacing w:val="0"/>
          <w:w w:val="100"/>
          <w:position w:val="0"/>
        </w:rPr>
        <w:t>13%.</w:t>
        <w:tab/>
        <w:t>15%</w:t>
      </w:r>
      <w:r>
        <w:rPr>
          <w:color w:val="000000"/>
          <w:spacing w:val="0"/>
          <w:w w:val="100"/>
          <w:position w:val="0"/>
        </w:rPr>
        <w:t>和</w:t>
      </w:r>
      <w:r>
        <w:rPr>
          <w:color w:val="000000"/>
          <w:spacing w:val="0"/>
          <w:w w:val="100"/>
          <w:position w:val="0"/>
        </w:rPr>
        <w:t>17%</w:t>
      </w:r>
      <w:r>
        <w:rPr>
          <w:color w:val="000000"/>
          <w:spacing w:val="0"/>
          <w:w w:val="100"/>
          <w:position w:val="0"/>
        </w:rPr>
        <w:t>。</w:t>
      </w:r>
    </w:p>
    <w:p>
      <w:pPr>
        <w:pStyle w:val="Style39"/>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子公司利欧湖南、大连华能、无锡锡泵、恒流机械、锡泵安装、技术中心、利欧大连、利欧 科技之控股子公司（除成都利欧外）、琥珀传播、西藏琥珀、上海氩氪、上海沃动、万圣伟业、宿迁梦想、 淮安爱月、淮安乘风、北京乘风、亿来易往、万圣传媒、万圣金融、智推传媒、一个桔子、霍尔果斯万圣、 微创时代、天津微创、曲水掌悦、霍尔果斯幂泽、霍尔果斯琥珀、霍尔果斯氩氪和霍尔果斯顶点按当期应 纳流转税额的</w:t>
      </w:r>
      <w:r>
        <w:rPr>
          <w:color w:val="000000"/>
          <w:spacing w:val="0"/>
          <w:w w:val="100"/>
          <w:position w:val="0"/>
        </w:rPr>
        <w:t>7%</w:t>
      </w:r>
      <w:r>
        <w:rPr>
          <w:color w:val="000000"/>
          <w:spacing w:val="0"/>
          <w:w w:val="100"/>
          <w:position w:val="0"/>
        </w:rPr>
        <w:t>计缴；子公司上海漫酷、聚胜广告、易合广告、琥珀上海、上海诱梦、上海智趣和利欧数 字按当期应纳流转税额的</w:t>
      </w:r>
      <w:r>
        <w:rPr>
          <w:color w:val="000000"/>
          <w:spacing w:val="0"/>
          <w:w w:val="100"/>
          <w:position w:val="0"/>
        </w:rPr>
        <w:t>1%</w:t>
      </w:r>
      <w:r>
        <w:rPr>
          <w:color w:val="000000"/>
          <w:spacing w:val="0"/>
          <w:w w:val="100"/>
          <w:position w:val="0"/>
        </w:rPr>
        <w:t>计缴；公司及其他境内子公司按当期应纳流转税额的</w:t>
      </w:r>
      <w:r>
        <w:rPr>
          <w:color w:val="000000"/>
          <w:spacing w:val="0"/>
          <w:w w:val="100"/>
          <w:position w:val="0"/>
        </w:rPr>
        <w:t>5%</w:t>
      </w:r>
      <w:r>
        <w:rPr>
          <w:color w:val="000000"/>
          <w:spacing w:val="0"/>
          <w:w w:val="100"/>
          <w:position w:val="0"/>
        </w:rPr>
        <w:t>计缴。</w:t>
      </w:r>
    </w:p>
    <w:p>
      <w:pPr>
        <w:pStyle w:val="Style39"/>
        <w:keepNext w:val="0"/>
        <w:keepLines w:val="0"/>
        <w:widowControl w:val="0"/>
        <w:shd w:val="clear" w:color="auto" w:fill="auto"/>
        <w:bidi w:val="0"/>
        <w:spacing w:before="0" w:after="260" w:line="480" w:lineRule="exact"/>
        <w:ind w:left="140" w:right="0" w:firstLine="420"/>
        <w:jc w:val="both"/>
      </w:pPr>
      <w:r>
        <w:rPr>
          <w:color w:val="000000"/>
          <w:spacing w:val="0"/>
          <w:w w:val="100"/>
          <w:position w:val="0"/>
        </w:rPr>
        <w:t>［注</w:t>
      </w:r>
      <w:r>
        <w:rPr>
          <w:color w:val="000000"/>
          <w:spacing w:val="0"/>
          <w:w w:val="100"/>
          <w:position w:val="0"/>
        </w:rPr>
        <w:t>3］：</w:t>
      </w:r>
      <w:r>
        <w:rPr>
          <w:color w:val="000000"/>
          <w:spacing w:val="0"/>
          <w:w w:val="100"/>
          <w:position w:val="0"/>
        </w:rPr>
        <w:t>子公司湖北环境、湖北销售按当期应纳流转税额的</w:t>
      </w:r>
      <w:r>
        <w:rPr>
          <w:color w:val="000000"/>
          <w:spacing w:val="0"/>
          <w:w w:val="100"/>
          <w:position w:val="0"/>
        </w:rPr>
        <w:t>1.5%</w:t>
      </w:r>
      <w:r>
        <w:rPr>
          <w:color w:val="000000"/>
          <w:spacing w:val="0"/>
          <w:w w:val="100"/>
          <w:position w:val="0"/>
        </w:rPr>
        <w:t>计缴，公司及其他境内子公司按照当 期应纳流转税额的</w:t>
      </w:r>
      <w:r>
        <w:rPr>
          <w:color w:val="000000"/>
          <w:spacing w:val="0"/>
          <w:w w:val="100"/>
          <w:position w:val="0"/>
        </w:rPr>
        <w:t>2%</w:t>
      </w:r>
      <w:r>
        <w:rPr>
          <w:color w:val="000000"/>
          <w:spacing w:val="0"/>
          <w:w w:val="100"/>
          <w:position w:val="0"/>
        </w:rPr>
        <w:t>计缴。</w:t>
      </w:r>
    </w:p>
    <w:p>
      <w:pPr>
        <w:pStyle w:val="Style29"/>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不同税率的纳税主体企业所得税税率说明</w:t>
      </w:r>
    </w:p>
    <w:tbl>
      <w:tblPr>
        <w:tblOverlap w:val="never"/>
        <w:jc w:val="center"/>
        <w:tblLayout w:type="fixed"/>
      </w:tblPr>
      <w:tblGrid>
        <w:gridCol w:w="5578"/>
        <w:gridCol w:w="429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利欧泵业、大农实业、利欧湖南、无锡锡泵、微创时代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利欧科技、天津利欧、云南利欧等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140" w:right="0" w:firstLine="0"/>
              <w:jc w:val="both"/>
              <w:rPr>
                <w:sz w:val="20"/>
                <w:szCs w:val="20"/>
              </w:rPr>
            </w:pPr>
            <w:r>
              <w:rPr>
                <w:color w:val="000000"/>
                <w:spacing w:val="0"/>
                <w:w w:val="100"/>
                <w:position w:val="0"/>
                <w:sz w:val="20"/>
                <w:szCs w:val="20"/>
              </w:rPr>
              <w:t>聚效文化、霍尔果斯幂泽、霍尔果斯顶点、霍尔果斯万圣、 霍尔果斯琥珀、霍尔果斯氩氪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免税</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漫酷网络、万圣伟业、宿迁梦想、淮安乘风、淮安爱月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曲水掌悦、西藏琥珀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母公司及除上述以外的其他境内子公司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1075"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319" w:lineRule="exact"/>
              <w:ind w:left="140" w:right="0" w:firstLine="0"/>
              <w:jc w:val="both"/>
              <w:rPr>
                <w:sz w:val="20"/>
                <w:szCs w:val="20"/>
              </w:rPr>
            </w:pPr>
            <w:r>
              <w:rPr>
                <w:color w:val="000000"/>
                <w:spacing w:val="0"/>
                <w:w w:val="100"/>
                <w:position w:val="0"/>
                <w:sz w:val="20"/>
                <w:szCs w:val="20"/>
              </w:rPr>
              <w:t>境外子公司香港利欧、智趣集团、</w:t>
            </w:r>
            <w:r>
              <w:rPr>
                <w:color w:val="000000"/>
                <w:spacing w:val="0"/>
                <w:w w:val="100"/>
                <w:position w:val="0"/>
                <w:sz w:val="20"/>
                <w:szCs w:val="20"/>
              </w:rPr>
              <w:t>GAMA European Garden Machinery Co. Ltd.</w:t>
            </w:r>
            <w:r>
              <w:rPr>
                <w:color w:val="000000"/>
                <w:spacing w:val="0"/>
                <w:w w:val="100"/>
                <w:position w:val="0"/>
                <w:sz w:val="20"/>
                <w:szCs w:val="20"/>
              </w:rPr>
              <w:t>、中东利欧、阿卡勒泵业、利欧国 际、利欧印尼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按经营所在地区的规定税率</w:t>
            </w:r>
          </w:p>
        </w:tc>
      </w:tr>
    </w:tbl>
    <w:p>
      <w:pPr>
        <w:widowControl w:val="0"/>
        <w:spacing w:after="139" w:line="1" w:lineRule="exact"/>
      </w:pPr>
    </w:p>
    <w:p>
      <w:pPr>
        <w:pStyle w:val="Style39"/>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（二）税收优惠及批文</w:t>
      </w:r>
    </w:p>
    <w:p>
      <w:pPr>
        <w:pStyle w:val="Style39"/>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1.</w:t>
      </w:r>
      <w:r>
        <w:rPr>
          <w:color w:val="000000"/>
          <w:spacing w:val="0"/>
          <w:w w:val="100"/>
          <w:position w:val="0"/>
        </w:rPr>
        <w:t>高新技术企业</w:t>
      </w:r>
    </w:p>
    <w:p>
      <w:pPr>
        <w:pStyle w:val="Style39"/>
        <w:keepNext w:val="0"/>
        <w:keepLines w:val="0"/>
        <w:widowControl w:val="0"/>
        <w:shd w:val="clear" w:color="auto" w:fill="auto"/>
        <w:tabs>
          <w:tab w:pos="5750" w:val="left"/>
        </w:tabs>
        <w:bidi w:val="0"/>
        <w:spacing w:before="0" w:after="200" w:line="240" w:lineRule="auto"/>
        <w:ind w:left="0" w:right="0" w:firstLine="560"/>
        <w:jc w:val="both"/>
      </w:pPr>
      <w:r>
        <w:rPr>
          <w:color w:val="000000"/>
          <w:spacing w:val="0"/>
          <w:w w:val="100"/>
          <w:position w:val="0"/>
        </w:rPr>
        <w:t>根据《高新技术企业认定管理办法》（国科发火〔</w:t>
      </w:r>
      <w:r>
        <w:rPr>
          <w:color w:val="000000"/>
          <w:spacing w:val="0"/>
          <w:w w:val="100"/>
          <w:position w:val="0"/>
        </w:rPr>
        <w:t>2016）</w:t>
        <w:tab/>
        <w:t>32</w:t>
      </w:r>
      <w:r>
        <w:rPr>
          <w:color w:val="000000"/>
          <w:spacing w:val="0"/>
          <w:w w:val="100"/>
          <w:position w:val="0"/>
        </w:rPr>
        <w:t>号）和《高新技术企业认定管理工作指引》</w:t>
      </w:r>
    </w:p>
    <w:p>
      <w:pPr>
        <w:pStyle w:val="Style39"/>
        <w:keepNext w:val="0"/>
        <w:keepLines w:val="0"/>
        <w:widowControl w:val="0"/>
        <w:shd w:val="clear" w:color="auto" w:fill="auto"/>
        <w:tabs>
          <w:tab w:pos="1813" w:val="left"/>
        </w:tabs>
        <w:bidi w:val="0"/>
        <w:spacing w:before="0" w:after="0" w:line="474" w:lineRule="exact"/>
        <w:ind w:left="0" w:right="0" w:firstLine="0"/>
        <w:jc w:val="left"/>
      </w:pPr>
      <w:r>
        <w:rPr>
          <w:color w:val="000000"/>
          <w:spacing w:val="0"/>
          <w:w w:val="100"/>
          <w:position w:val="0"/>
        </w:rPr>
        <w:t>（国科发火〔</w:t>
      </w:r>
      <w:r>
        <w:rPr>
          <w:color w:val="000000"/>
          <w:spacing w:val="0"/>
          <w:w w:val="100"/>
          <w:position w:val="0"/>
        </w:rPr>
        <w:t>2016）</w:t>
        <w:tab/>
        <w:t>195</w:t>
      </w:r>
      <w:r>
        <w:rPr>
          <w:color w:val="000000"/>
          <w:spacing w:val="0"/>
          <w:w w:val="100"/>
          <w:position w:val="0"/>
        </w:rPr>
        <w:t>号</w:t>
      </w:r>
      <w:r>
        <w:rPr>
          <w:color w:val="000000"/>
          <w:spacing w:val="0"/>
          <w:w w:val="100"/>
          <w:position w:val="0"/>
        </w:rPr>
        <w:t>），</w:t>
      </w:r>
      <w:r>
        <w:rPr>
          <w:color w:val="000000"/>
          <w:spacing w:val="0"/>
          <w:w w:val="100"/>
          <w:position w:val="0"/>
        </w:rPr>
        <w:t>利欧泵业通过高新技术企业认定，认定有效期三年，本期按</w:t>
      </w:r>
      <w:r>
        <w:rPr>
          <w:color w:val="000000"/>
          <w:spacing w:val="0"/>
          <w:w w:val="100"/>
          <w:position w:val="0"/>
        </w:rPr>
        <w:t>15%</w:t>
      </w:r>
      <w:r>
        <w:rPr>
          <w:color w:val="000000"/>
          <w:spacing w:val="0"/>
          <w:w w:val="100"/>
          <w:position w:val="0"/>
        </w:rPr>
        <w:t>的税率计缴</w:t>
      </w:r>
    </w:p>
    <w:p>
      <w:pPr>
        <w:pStyle w:val="Style39"/>
        <w:keepNext w:val="0"/>
        <w:keepLines w:val="0"/>
        <w:widowControl w:val="0"/>
        <w:shd w:val="clear" w:color="auto" w:fill="auto"/>
        <w:bidi w:val="0"/>
        <w:spacing w:before="0" w:after="60" w:line="474" w:lineRule="exact"/>
        <w:ind w:left="0" w:right="0" w:firstLine="0"/>
        <w:jc w:val="left"/>
      </w:pPr>
      <w:r>
        <w:rPr>
          <w:color w:val="000000"/>
          <w:spacing w:val="0"/>
          <w:w w:val="100"/>
          <w:position w:val="0"/>
        </w:rPr>
        <w:t>企业所得税。</w:t>
      </w:r>
    </w:p>
    <w:p>
      <w:pPr>
        <w:pStyle w:val="Style39"/>
        <w:keepNext w:val="0"/>
        <w:keepLines w:val="0"/>
        <w:widowControl w:val="0"/>
        <w:shd w:val="clear" w:color="auto" w:fill="auto"/>
        <w:tabs>
          <w:tab w:pos="779" w:val="left"/>
        </w:tabs>
        <w:bidi w:val="0"/>
        <w:spacing w:before="0" w:after="60" w:line="451" w:lineRule="exact"/>
        <w:ind w:left="0" w:right="0" w:firstLine="440"/>
        <w:jc w:val="both"/>
      </w:pPr>
      <w:r>
        <w:rPr>
          <w:color w:val="000000"/>
          <w:spacing w:val="0"/>
          <w:w w:val="100"/>
          <w:position w:val="0"/>
        </w:rPr>
        <w:t>根据浙江省科学技术厅、浙江省财政厅、浙江省国家税务局和浙江省地方税务局联合下发的浙高企认 〔</w:t>
      </w:r>
      <w:r>
        <w:rPr>
          <w:color w:val="000000"/>
          <w:spacing w:val="0"/>
          <w:w w:val="100"/>
          <w:position w:val="0"/>
        </w:rPr>
        <w:t>2015）</w:t>
        <w:tab/>
        <w:t>1</w:t>
      </w:r>
      <w:r>
        <w:rPr>
          <w:color w:val="000000"/>
          <w:spacing w:val="0"/>
          <w:w w:val="100"/>
          <w:position w:val="0"/>
        </w:rPr>
        <w:t>号，大农实业通过高新技术企业认定，认定有效期三年，本期按</w:t>
      </w:r>
      <w:r>
        <w:rPr>
          <w:color w:val="000000"/>
          <w:spacing w:val="0"/>
          <w:w w:val="100"/>
          <w:position w:val="0"/>
        </w:rPr>
        <w:t>15%</w:t>
      </w:r>
      <w:r>
        <w:rPr>
          <w:color w:val="000000"/>
          <w:spacing w:val="0"/>
          <w:w w:val="100"/>
          <w:position w:val="0"/>
        </w:rPr>
        <w:t>的税率计缴企业所得税。</w:t>
      </w:r>
    </w:p>
    <w:p>
      <w:pPr>
        <w:pStyle w:val="Style39"/>
        <w:keepNext w:val="0"/>
        <w:keepLines w:val="0"/>
        <w:widowControl w:val="0"/>
        <w:shd w:val="clear" w:color="auto" w:fill="auto"/>
        <w:tabs>
          <w:tab w:pos="1107" w:val="left"/>
        </w:tabs>
        <w:bidi w:val="0"/>
        <w:spacing w:before="0" w:after="0" w:line="451" w:lineRule="exact"/>
        <w:ind w:left="0" w:right="0" w:firstLine="440"/>
        <w:jc w:val="both"/>
      </w:pPr>
      <w:r>
        <w:rPr>
          <w:color w:val="000000"/>
          <w:spacing w:val="0"/>
          <w:w w:val="100"/>
          <w:position w:val="0"/>
        </w:rPr>
        <w:t>根据湖南省科学技术厅、湖南省财政厅、湖南省国家税务局、湖南省地方税务局联合下发的湘科高办 字〔</w:t>
      </w:r>
      <w:r>
        <w:rPr>
          <w:color w:val="000000"/>
          <w:spacing w:val="0"/>
          <w:w w:val="100"/>
          <w:position w:val="0"/>
        </w:rPr>
        <w:t>2014）</w:t>
        <w:tab/>
        <w:t>158</w:t>
      </w:r>
      <w:r>
        <w:rPr>
          <w:color w:val="000000"/>
          <w:spacing w:val="0"/>
          <w:w w:val="100"/>
          <w:position w:val="0"/>
        </w:rPr>
        <w:t>号文，利欧湖南重新被认定为高新技术企业，本期按</w:t>
      </w:r>
      <w:r>
        <w:rPr>
          <w:color w:val="000000"/>
          <w:spacing w:val="0"/>
          <w:w w:val="100"/>
          <w:position w:val="0"/>
        </w:rPr>
        <w:t>15%</w:t>
      </w:r>
      <w:r>
        <w:rPr>
          <w:color w:val="000000"/>
          <w:spacing w:val="0"/>
          <w:w w:val="100"/>
          <w:position w:val="0"/>
        </w:rPr>
        <w:t>的税率计缴企业所得税。</w:t>
      </w:r>
    </w:p>
    <w:p>
      <w:pPr>
        <w:pStyle w:val="Style39"/>
        <w:keepNext w:val="0"/>
        <w:keepLines w:val="0"/>
        <w:widowControl w:val="0"/>
        <w:shd w:val="clear" w:color="auto" w:fill="auto"/>
        <w:tabs>
          <w:tab w:pos="4146" w:val="left"/>
        </w:tabs>
        <w:bidi w:val="0"/>
        <w:spacing w:before="0" w:after="0" w:line="466" w:lineRule="exact"/>
        <w:ind w:left="0" w:right="0" w:firstLine="440"/>
        <w:jc w:val="both"/>
      </w:pPr>
      <w:r>
        <w:rPr>
          <w:color w:val="000000"/>
          <w:spacing w:val="0"/>
          <w:w w:val="100"/>
          <w:position w:val="0"/>
        </w:rPr>
        <w:t>根据江苏省高新技术企业认定管理工作协调小组下发的《关于公示江苏省</w:t>
      </w:r>
      <w:r>
        <w:rPr>
          <w:color w:val="000000"/>
          <w:spacing w:val="0"/>
          <w:w w:val="100"/>
          <w:position w:val="0"/>
        </w:rPr>
        <w:t>2014</w:t>
      </w:r>
      <w:r>
        <w:rPr>
          <w:color w:val="000000"/>
          <w:spacing w:val="0"/>
          <w:w w:val="100"/>
          <w:position w:val="0"/>
        </w:rPr>
        <w:t>年第一批复审通过高 新技术企业名单的通知》（苏高企协〔</w:t>
      </w:r>
      <w:r>
        <w:rPr>
          <w:color w:val="000000"/>
          <w:spacing w:val="0"/>
          <w:w w:val="100"/>
          <w:position w:val="0"/>
        </w:rPr>
        <w:t>2014）</w:t>
        <w:tab/>
        <w:t>12</w:t>
      </w:r>
      <w:r>
        <w:rPr>
          <w:color w:val="000000"/>
          <w:spacing w:val="0"/>
          <w:w w:val="100"/>
          <w:position w:val="0"/>
        </w:rPr>
        <w:t>号），无锡锡泵通过高新技术企业资格复审，本期按</w:t>
      </w:r>
      <w:r>
        <w:rPr>
          <w:color w:val="000000"/>
          <w:spacing w:val="0"/>
          <w:w w:val="100"/>
          <w:position w:val="0"/>
        </w:rPr>
        <w:t>15%</w:t>
      </w:r>
      <w:r>
        <w:rPr>
          <w:color w:val="000000"/>
          <w:spacing w:val="0"/>
          <w:w w:val="100"/>
          <w:position w:val="0"/>
        </w:rPr>
        <w:t>的</w:t>
      </w:r>
    </w:p>
    <w:p>
      <w:pPr>
        <w:pStyle w:val="Style39"/>
        <w:keepNext w:val="0"/>
        <w:keepLines w:val="0"/>
        <w:widowControl w:val="0"/>
        <w:shd w:val="clear" w:color="auto" w:fill="auto"/>
        <w:bidi w:val="0"/>
        <w:spacing w:before="0" w:after="60" w:line="474" w:lineRule="exact"/>
        <w:ind w:left="0" w:right="0" w:firstLine="0"/>
        <w:jc w:val="left"/>
      </w:pPr>
      <w:r>
        <w:rPr>
          <w:color w:val="000000"/>
          <w:spacing w:val="0"/>
          <w:w w:val="100"/>
          <w:position w:val="0"/>
        </w:rPr>
        <w:t>税率计缴企业所得税。</w:t>
      </w:r>
    </w:p>
    <w:p>
      <w:pPr>
        <w:pStyle w:val="Style39"/>
        <w:keepNext w:val="0"/>
        <w:keepLines w:val="0"/>
        <w:widowControl w:val="0"/>
        <w:shd w:val="clear" w:color="auto" w:fill="auto"/>
        <w:bidi w:val="0"/>
        <w:spacing w:before="0" w:after="0" w:line="451" w:lineRule="exact"/>
        <w:ind w:left="0" w:right="0" w:firstLine="440"/>
        <w:jc w:val="both"/>
      </w:pPr>
      <w:r>
        <w:rPr>
          <w:color w:val="000000"/>
          <w:spacing w:val="0"/>
          <w:w w:val="100"/>
          <w:position w:val="0"/>
        </w:rPr>
        <w:t>根据北京市科学技术委员会、北京市财政局、北京市国家税务局、北京市地方税务局联合下发的京科 发〔</w:t>
      </w:r>
      <w:r>
        <w:rPr>
          <w:color w:val="000000"/>
          <w:spacing w:val="0"/>
          <w:w w:val="100"/>
          <w:position w:val="0"/>
        </w:rPr>
        <w:t>2015） 548</w:t>
      </w:r>
      <w:r>
        <w:rPr>
          <w:color w:val="000000"/>
          <w:spacing w:val="0"/>
          <w:w w:val="100"/>
          <w:position w:val="0"/>
        </w:rPr>
        <w:t>号文，微创时代被认定为高新技术企业，本期按</w:t>
      </w:r>
      <w:r>
        <w:rPr>
          <w:color w:val="000000"/>
          <w:spacing w:val="0"/>
          <w:w w:val="100"/>
          <w:position w:val="0"/>
        </w:rPr>
        <w:t>15%</w:t>
      </w:r>
      <w:r>
        <w:rPr>
          <w:color w:val="000000"/>
          <w:spacing w:val="0"/>
          <w:w w:val="100"/>
          <w:position w:val="0"/>
        </w:rPr>
        <w:t>的税率计缴企业所得税。</w:t>
      </w:r>
    </w:p>
    <w:p>
      <w:pPr>
        <w:pStyle w:val="Style39"/>
        <w:keepNext w:val="0"/>
        <w:keepLines w:val="0"/>
        <w:widowControl w:val="0"/>
        <w:numPr>
          <w:ilvl w:val="0"/>
          <w:numId w:val="19"/>
        </w:numPr>
        <w:shd w:val="clear" w:color="auto" w:fill="auto"/>
        <w:tabs>
          <w:tab w:pos="779" w:val="left"/>
        </w:tabs>
        <w:bidi w:val="0"/>
        <w:spacing w:before="0" w:after="0" w:line="474" w:lineRule="exact"/>
        <w:ind w:left="0" w:right="0" w:firstLine="440"/>
        <w:jc w:val="both"/>
      </w:pPr>
      <w:bookmarkStart w:id="963" w:name="bookmark963"/>
      <w:bookmarkEnd w:id="963"/>
      <w:r>
        <w:rPr>
          <w:color w:val="000000"/>
          <w:spacing w:val="0"/>
          <w:w w:val="100"/>
          <w:position w:val="0"/>
        </w:rPr>
        <w:t>社会福利企业</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大连华能系经民政部门认定的社会福利企业，根据财政部、国家税务总局财税〔</w:t>
      </w:r>
      <w:r>
        <w:rPr>
          <w:color w:val="000000"/>
          <w:spacing w:val="0"/>
          <w:w w:val="100"/>
          <w:position w:val="0"/>
        </w:rPr>
        <w:t>2007） 92</w:t>
      </w:r>
      <w:r>
        <w:rPr>
          <w:color w:val="000000"/>
          <w:spacing w:val="0"/>
          <w:w w:val="100"/>
          <w:position w:val="0"/>
        </w:rPr>
        <w:t>号文，本期 该公司享受增值税按实际安置残疾人员的人数每人每年</w:t>
      </w:r>
      <w:r>
        <w:rPr>
          <w:color w:val="000000"/>
          <w:spacing w:val="0"/>
          <w:w w:val="100"/>
          <w:position w:val="0"/>
        </w:rPr>
        <w:t>3.50</w:t>
      </w:r>
      <w:r>
        <w:rPr>
          <w:color w:val="000000"/>
          <w:spacing w:val="0"/>
          <w:w w:val="100"/>
          <w:position w:val="0"/>
        </w:rPr>
        <w:t>万元的限额即征即退的税收优惠政策。</w:t>
      </w:r>
    </w:p>
    <w:p>
      <w:pPr>
        <w:pStyle w:val="Style39"/>
        <w:keepNext w:val="0"/>
        <w:keepLines w:val="0"/>
        <w:widowControl w:val="0"/>
        <w:numPr>
          <w:ilvl w:val="0"/>
          <w:numId w:val="19"/>
        </w:numPr>
        <w:shd w:val="clear" w:color="auto" w:fill="auto"/>
        <w:tabs>
          <w:tab w:pos="779" w:val="left"/>
        </w:tabs>
        <w:bidi w:val="0"/>
        <w:spacing w:before="0" w:after="0" w:line="474" w:lineRule="exact"/>
        <w:ind w:left="0" w:right="0" w:firstLine="440"/>
        <w:jc w:val="both"/>
      </w:pPr>
      <w:bookmarkStart w:id="964" w:name="bookmark964"/>
      <w:bookmarkEnd w:id="964"/>
      <w:r>
        <w:rPr>
          <w:color w:val="000000"/>
          <w:spacing w:val="0"/>
          <w:w w:val="100"/>
          <w:position w:val="0"/>
        </w:rPr>
        <w:t>软件企业</w:t>
      </w:r>
    </w:p>
    <w:p>
      <w:pPr>
        <w:pStyle w:val="Style39"/>
        <w:keepNext w:val="0"/>
        <w:keepLines w:val="0"/>
        <w:widowControl w:val="0"/>
        <w:shd w:val="clear" w:color="auto" w:fill="auto"/>
        <w:tabs>
          <w:tab w:pos="870" w:val="left"/>
        </w:tabs>
        <w:bidi w:val="0"/>
        <w:spacing w:before="0" w:after="0" w:line="474" w:lineRule="exact"/>
        <w:ind w:left="0" w:right="0" w:firstLine="440"/>
        <w:jc w:val="both"/>
      </w:pPr>
      <w:bookmarkStart w:id="965" w:name="bookmark965"/>
      <w:r>
        <w:rPr>
          <w:color w:val="000000"/>
          <w:spacing w:val="0"/>
          <w:w w:val="100"/>
          <w:position w:val="0"/>
        </w:rPr>
        <w:t>（</w:t>
      </w:r>
      <w:bookmarkEnd w:id="965"/>
      <w:r>
        <w:rPr>
          <w:color w:val="000000"/>
          <w:spacing w:val="0"/>
          <w:w w:val="100"/>
          <w:position w:val="0"/>
        </w:rPr>
        <w:t>1）</w:t>
        <w:tab/>
      </w:r>
      <w:r>
        <w:rPr>
          <w:color w:val="000000"/>
          <w:spacing w:val="0"/>
          <w:w w:val="100"/>
          <w:position w:val="0"/>
        </w:rPr>
        <w:t>免税</w:t>
      </w:r>
    </w:p>
    <w:p>
      <w:pPr>
        <w:pStyle w:val="Style39"/>
        <w:keepNext w:val="0"/>
        <w:keepLines w:val="0"/>
        <w:widowControl w:val="0"/>
        <w:shd w:val="clear" w:color="auto" w:fill="auto"/>
        <w:bidi w:val="0"/>
        <w:spacing w:before="0" w:after="0" w:line="474"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日，聚效文化获得登记号为</w:t>
      </w:r>
      <w:r>
        <w:rPr>
          <w:color w:val="000000"/>
          <w:spacing w:val="0"/>
          <w:w w:val="100"/>
          <w:position w:val="0"/>
        </w:rPr>
        <w:t>2016SR291250</w:t>
      </w:r>
      <w:r>
        <w:rPr>
          <w:color w:val="000000"/>
          <w:spacing w:val="0"/>
          <w:w w:val="100"/>
          <w:position w:val="0"/>
        </w:rPr>
        <w:t>的软件著作权，同时符合财政部、国家税 务总局颁布的《关于软件和集成电路产业企业所得税优惠政策有关问题的通知》（财税〔</w:t>
      </w:r>
      <w:r>
        <w:rPr>
          <w:color w:val="000000"/>
          <w:spacing w:val="0"/>
          <w:w w:val="100"/>
          <w:position w:val="0"/>
        </w:rPr>
        <w:t>2016） 49</w:t>
      </w:r>
      <w:r>
        <w:rPr>
          <w:color w:val="000000"/>
          <w:spacing w:val="0"/>
          <w:w w:val="100"/>
          <w:position w:val="0"/>
        </w:rPr>
        <w:t>号）的相 关规定，年度汇算清缴时按规定向税务机关备案，同时提交备案资料即可享受本期免征企业所得税税收优 惠政策。</w:t>
      </w:r>
    </w:p>
    <w:p>
      <w:pPr>
        <w:pStyle w:val="Style39"/>
        <w:keepNext w:val="0"/>
        <w:keepLines w:val="0"/>
        <w:widowControl w:val="0"/>
        <w:shd w:val="clear" w:color="auto" w:fill="auto"/>
        <w:tabs>
          <w:tab w:pos="870" w:val="left"/>
        </w:tabs>
        <w:bidi w:val="0"/>
        <w:spacing w:before="0" w:after="0" w:line="474"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2）</w:t>
        <w:tab/>
      </w:r>
      <w:r>
        <w:rPr>
          <w:color w:val="000000"/>
          <w:spacing w:val="0"/>
          <w:w w:val="100"/>
          <w:position w:val="0"/>
        </w:rPr>
        <w:t>减半征收企业所得税</w:t>
      </w:r>
    </w:p>
    <w:p>
      <w:pPr>
        <w:pStyle w:val="Style39"/>
        <w:keepNext w:val="0"/>
        <w:keepLines w:val="0"/>
        <w:widowControl w:val="0"/>
        <w:shd w:val="clear" w:color="auto" w:fill="auto"/>
        <w:bidi w:val="0"/>
        <w:spacing w:before="0" w:after="0" w:line="479"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日，漫酷网络被上海市经济与信息化委员会认定为软件企业</w:t>
      </w:r>
      <w:r>
        <w:rPr>
          <w:color w:val="000000"/>
          <w:spacing w:val="0"/>
          <w:w w:val="100"/>
          <w:position w:val="0"/>
        </w:rPr>
        <w:t>（</w:t>
      </w:r>
      <w:r>
        <w:rPr>
          <w:color w:val="000000"/>
          <w:spacing w:val="0"/>
          <w:w w:val="100"/>
          <w:position w:val="0"/>
        </w:rPr>
        <w:t xml:space="preserve">证书编号：沪 </w:t>
      </w:r>
      <w:r>
        <w:rPr>
          <w:color w:val="000000"/>
          <w:spacing w:val="0"/>
          <w:w w:val="100"/>
          <w:position w:val="0"/>
        </w:rPr>
        <w:t>R-2015-0016）</w:t>
      </w:r>
      <w:r>
        <w:rPr>
          <w:color w:val="000000"/>
          <w:spacing w:val="0"/>
          <w:w w:val="100"/>
          <w:position w:val="0"/>
        </w:rPr>
        <w:t>，自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日起享受企业所得税“两免三减半”优惠政策，本期减半征收企业所得 税。</w:t>
      </w:r>
    </w:p>
    <w:p>
      <w:pPr>
        <w:pStyle w:val="Style39"/>
        <w:keepNext w:val="0"/>
        <w:keepLines w:val="0"/>
        <w:widowControl w:val="0"/>
        <w:shd w:val="clear" w:color="auto" w:fill="auto"/>
        <w:bidi w:val="0"/>
        <w:spacing w:before="0" w:after="0" w:line="479"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日，万圣伟业被江苏省经济与信息化委员会认定为软件企业</w:t>
      </w:r>
      <w:r>
        <w:rPr>
          <w:color w:val="000000"/>
          <w:spacing w:val="0"/>
          <w:w w:val="100"/>
          <w:position w:val="0"/>
        </w:rPr>
        <w:t>（</w:t>
      </w:r>
      <w:r>
        <w:rPr>
          <w:color w:val="000000"/>
          <w:spacing w:val="0"/>
          <w:w w:val="100"/>
          <w:position w:val="0"/>
        </w:rPr>
        <w:t xml:space="preserve">证书编号：苏 </w:t>
      </w:r>
      <w:r>
        <w:rPr>
          <w:color w:val="000000"/>
          <w:spacing w:val="0"/>
          <w:w w:val="100"/>
          <w:position w:val="0"/>
        </w:rPr>
        <w:t>R-2014-A0183）</w:t>
      </w:r>
      <w:r>
        <w:rPr>
          <w:color w:val="000000"/>
          <w:spacing w:val="0"/>
          <w:w w:val="100"/>
          <w:position w:val="0"/>
        </w:rPr>
        <w:t>，自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日起享受企业所得税“两免三减半”优惠政策，本期减半征收企业所得 税。</w:t>
      </w:r>
    </w:p>
    <w:p>
      <w:pPr>
        <w:pStyle w:val="Style39"/>
        <w:keepNext w:val="0"/>
        <w:keepLines w:val="0"/>
        <w:widowControl w:val="0"/>
        <w:shd w:val="clear" w:color="auto" w:fill="auto"/>
        <w:bidi w:val="0"/>
        <w:spacing w:before="0" w:after="0" w:line="479"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日，宿迁梦想被江苏省经济与信息化委员会认定为软件企业</w:t>
      </w:r>
      <w:r>
        <w:rPr>
          <w:color w:val="000000"/>
          <w:spacing w:val="0"/>
          <w:w w:val="100"/>
          <w:position w:val="0"/>
        </w:rPr>
        <w:t>（</w:t>
      </w:r>
      <w:r>
        <w:rPr>
          <w:color w:val="000000"/>
          <w:spacing w:val="0"/>
          <w:w w:val="100"/>
          <w:position w:val="0"/>
        </w:rPr>
        <w:t>证书编号：苏</w:t>
      </w:r>
    </w:p>
    <w:p>
      <w:pPr>
        <w:pStyle w:val="Style39"/>
        <w:keepNext w:val="0"/>
        <w:keepLines w:val="0"/>
        <w:widowControl w:val="0"/>
        <w:shd w:val="clear" w:color="auto" w:fill="auto"/>
        <w:bidi w:val="0"/>
        <w:spacing w:before="0" w:after="0" w:line="475" w:lineRule="exact"/>
        <w:ind w:left="0" w:right="0" w:firstLine="0"/>
        <w:jc w:val="both"/>
      </w:pPr>
      <w:r>
        <w:rPr>
          <w:color w:val="000000"/>
          <w:spacing w:val="0"/>
          <w:w w:val="100"/>
          <w:position w:val="0"/>
        </w:rPr>
        <w:t>R-2014-A0183）</w:t>
      </w:r>
      <w:r>
        <w:rPr>
          <w:color w:val="000000"/>
          <w:spacing w:val="0"/>
          <w:w w:val="100"/>
          <w:position w:val="0"/>
        </w:rPr>
        <w:t>，自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日起享受企业所得税“两免三减半”优惠政策，本期减半征收企业所 得税。</w:t>
      </w:r>
    </w:p>
    <w:p>
      <w:pPr>
        <w:pStyle w:val="Style3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日，淮安爱月被江苏省软件行业协会认定为软件企业（证书编号：苏</w:t>
      </w:r>
      <w:r>
        <w:rPr>
          <w:color w:val="000000"/>
          <w:spacing w:val="0"/>
          <w:w w:val="100"/>
          <w:position w:val="0"/>
        </w:rPr>
        <w:t>RQ-2016-H0018）</w:t>
      </w:r>
      <w:r>
        <w:rPr>
          <w:color w:val="000000"/>
          <w:spacing w:val="0"/>
          <w:w w:val="100"/>
          <w:position w:val="0"/>
        </w:rPr>
        <w:t xml:space="preserve">， </w:t>
      </w:r>
      <w:r>
        <w:rPr>
          <w:color w:val="000000"/>
          <w:spacing w:val="0"/>
          <w:w w:val="100"/>
          <w:position w:val="0"/>
        </w:rPr>
        <w:t>同时符合财政部、国家税务总局颁布的《关于软件和集成电路产业企业所得税优惠政策有关问题的通知》 （财税〔</w:t>
      </w:r>
      <w:r>
        <w:rPr>
          <w:color w:val="000000"/>
          <w:spacing w:val="0"/>
          <w:w w:val="100"/>
          <w:position w:val="0"/>
        </w:rPr>
        <w:t>2016） 49</w:t>
      </w:r>
      <w:r>
        <w:rPr>
          <w:color w:val="000000"/>
          <w:spacing w:val="0"/>
          <w:w w:val="100"/>
          <w:position w:val="0"/>
        </w:rPr>
        <w:t>号）的相关规定，年度汇算清缴时按规定向税务机关备案，同时提交备案资料即可享受自 获利年度起享受企业所得税“两免三减半”优惠政策，淮安爱月自</w:t>
      </w:r>
      <w:r>
        <w:rPr>
          <w:color w:val="000000"/>
          <w:spacing w:val="0"/>
          <w:w w:val="100"/>
          <w:position w:val="0"/>
        </w:rPr>
        <w:t>2014</w:t>
      </w:r>
      <w:r>
        <w:rPr>
          <w:color w:val="000000"/>
          <w:spacing w:val="0"/>
          <w:w w:val="100"/>
          <w:position w:val="0"/>
        </w:rPr>
        <w:t>年开始获利，故本期减半征收企 业所得税。</w:t>
      </w:r>
    </w:p>
    <w:p>
      <w:pPr>
        <w:pStyle w:val="Style3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日，淮安乘风被江苏省软件行业协会认定为软件企业（证书编号：苏</w:t>
      </w:r>
      <w:r>
        <w:rPr>
          <w:color w:val="000000"/>
          <w:spacing w:val="0"/>
          <w:w w:val="100"/>
          <w:position w:val="0"/>
        </w:rPr>
        <w:t>RQ-2016-H0017）</w:t>
      </w:r>
      <w:r>
        <w:rPr>
          <w:color w:val="000000"/>
          <w:spacing w:val="0"/>
          <w:w w:val="100"/>
          <w:position w:val="0"/>
        </w:rPr>
        <w:t xml:space="preserve">， </w:t>
      </w:r>
      <w:r>
        <w:rPr>
          <w:color w:val="000000"/>
          <w:spacing w:val="0"/>
          <w:w w:val="100"/>
          <w:position w:val="0"/>
        </w:rPr>
        <w:t>同时符合财政部、国家税务总局颁布的《关于软件和集成电路产业企业所得税优惠政策有关问题的通知》 （财税〔</w:t>
      </w:r>
      <w:r>
        <w:rPr>
          <w:color w:val="000000"/>
          <w:spacing w:val="0"/>
          <w:w w:val="100"/>
          <w:position w:val="0"/>
        </w:rPr>
        <w:t>2016） 49</w:t>
      </w:r>
      <w:r>
        <w:rPr>
          <w:color w:val="000000"/>
          <w:spacing w:val="0"/>
          <w:w w:val="100"/>
          <w:position w:val="0"/>
        </w:rPr>
        <w:t>号）的相关规定，年度汇算清缴时按规定向税务机关备案，同时提交备案资料即可享受自 获利年度起享受企业所得税“两免三减半”优惠政策，淮安乘风自</w:t>
      </w:r>
      <w:r>
        <w:rPr>
          <w:color w:val="000000"/>
          <w:spacing w:val="0"/>
          <w:w w:val="100"/>
          <w:position w:val="0"/>
        </w:rPr>
        <w:t>2014</w:t>
      </w:r>
      <w:r>
        <w:rPr>
          <w:color w:val="000000"/>
          <w:spacing w:val="0"/>
          <w:w w:val="100"/>
          <w:position w:val="0"/>
        </w:rPr>
        <w:t>年开始获利，故本期减半征收企 业所得税。</w:t>
      </w:r>
    </w:p>
    <w:p>
      <w:pPr>
        <w:pStyle w:val="Style39"/>
        <w:keepNext w:val="0"/>
        <w:keepLines w:val="0"/>
        <w:widowControl w:val="0"/>
        <w:numPr>
          <w:ilvl w:val="0"/>
          <w:numId w:val="19"/>
        </w:numPr>
        <w:shd w:val="clear" w:color="auto" w:fill="auto"/>
        <w:tabs>
          <w:tab w:pos="757" w:val="left"/>
        </w:tabs>
        <w:bidi w:val="0"/>
        <w:spacing w:before="0" w:after="0" w:line="475" w:lineRule="exact"/>
        <w:ind w:left="0" w:right="0" w:firstLine="440"/>
        <w:jc w:val="both"/>
      </w:pPr>
      <w:bookmarkStart w:id="967" w:name="bookmark967"/>
      <w:bookmarkEnd w:id="967"/>
      <w:r>
        <w:rPr>
          <w:color w:val="000000"/>
          <w:spacing w:val="0"/>
          <w:w w:val="100"/>
          <w:position w:val="0"/>
        </w:rPr>
        <w:t>地区性所得税优惠</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根据《国务院关于支持喀什、霍尔果斯经济开发区建设的若干意见》（国发〔</w:t>
      </w:r>
      <w:r>
        <w:rPr>
          <w:color w:val="000000"/>
          <w:spacing w:val="0"/>
          <w:w w:val="100"/>
          <w:position w:val="0"/>
        </w:rPr>
        <w:t>2011） 33</w:t>
      </w:r>
      <w:r>
        <w:rPr>
          <w:color w:val="000000"/>
          <w:spacing w:val="0"/>
          <w:w w:val="100"/>
          <w:position w:val="0"/>
        </w:rPr>
        <w:t>号）、《财政部、 国家税务总局关于支持新疆喀什、霍尔果斯两个特殊经济开发区企业所得税优惠政策的通知》（财税〔</w:t>
      </w:r>
      <w:r>
        <w:rPr>
          <w:color w:val="000000"/>
          <w:spacing w:val="0"/>
          <w:w w:val="100"/>
          <w:position w:val="0"/>
        </w:rPr>
        <w:t>2011） 112</w:t>
      </w:r>
      <w:r>
        <w:rPr>
          <w:color w:val="000000"/>
          <w:spacing w:val="0"/>
          <w:w w:val="100"/>
          <w:position w:val="0"/>
        </w:rPr>
        <w:t>号）、《自治区人民政府关于加快喀什、霍尔果斯经济开发区建设的实施意见》（新政发〔</w:t>
      </w:r>
      <w:r>
        <w:rPr>
          <w:color w:val="000000"/>
          <w:spacing w:val="0"/>
          <w:w w:val="100"/>
          <w:position w:val="0"/>
        </w:rPr>
        <w:t>2012） 48</w:t>
      </w:r>
      <w:r>
        <w:rPr>
          <w:color w:val="000000"/>
          <w:spacing w:val="0"/>
          <w:w w:val="100"/>
          <w:position w:val="0"/>
        </w:rPr>
        <w:t>号）、 《关于贯彻落实中央新疆困难地区新办企业“两免三减半”所得税优惠政策有关问题的通知》（新财税法 〔</w:t>
      </w:r>
      <w:r>
        <w:rPr>
          <w:color w:val="000000"/>
          <w:spacing w:val="0"/>
          <w:w w:val="100"/>
          <w:position w:val="0"/>
        </w:rPr>
        <w:t>2011） 51</w:t>
      </w:r>
      <w:r>
        <w:rPr>
          <w:color w:val="000000"/>
          <w:spacing w:val="0"/>
          <w:w w:val="100"/>
          <w:position w:val="0"/>
        </w:rPr>
        <w:t>号）及有关规定，霍尔果斯幂泽、霍尔果斯顶点、霍尔果斯万圣、霍尔果斯琥珀和霍尔果斯氩 氪属于《新疆困难地区重点鼓励发展产业企业所得税优惠目录》范围内企业，自取得第一笔生产经营收入 所属纳税年度起，五年内免征企业所得税，免税期满后，再免征企业五年所得税地方分享部分。上述公司 自</w:t>
      </w:r>
      <w:r>
        <w:rPr>
          <w:color w:val="000000"/>
          <w:spacing w:val="0"/>
          <w:w w:val="100"/>
          <w:position w:val="0"/>
        </w:rPr>
        <w:t>2016</w:t>
      </w:r>
      <w:r>
        <w:rPr>
          <w:color w:val="000000"/>
          <w:spacing w:val="0"/>
          <w:w w:val="100"/>
          <w:position w:val="0"/>
        </w:rPr>
        <w:t>年起均享受该政策，</w:t>
      </w:r>
      <w:r>
        <w:rPr>
          <w:color w:val="000000"/>
          <w:spacing w:val="0"/>
          <w:w w:val="100"/>
          <w:position w:val="0"/>
        </w:rPr>
        <w:t>2016</w:t>
      </w:r>
      <w:r>
        <w:rPr>
          <w:color w:val="000000"/>
          <w:spacing w:val="0"/>
          <w:w w:val="100"/>
          <w:position w:val="0"/>
        </w:rPr>
        <w:t>年度均免征企业所得税。</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根据西藏自治区人民政府颁布的藏政发〔</w:t>
      </w:r>
      <w:r>
        <w:rPr>
          <w:color w:val="000000"/>
          <w:spacing w:val="0"/>
          <w:w w:val="100"/>
          <w:position w:val="0"/>
        </w:rPr>
        <w:t>2014） 103</w:t>
      </w:r>
      <w:r>
        <w:rPr>
          <w:color w:val="000000"/>
          <w:spacing w:val="0"/>
          <w:w w:val="100"/>
          <w:position w:val="0"/>
        </w:rPr>
        <w:t>号文，西藏自治区企业所得税税率为</w:t>
      </w:r>
      <w:r>
        <w:rPr>
          <w:color w:val="000000"/>
          <w:spacing w:val="0"/>
          <w:w w:val="100"/>
          <w:position w:val="0"/>
        </w:rPr>
        <w:t>15%，</w:t>
      </w:r>
      <w:r>
        <w:rPr>
          <w:color w:val="000000"/>
          <w:spacing w:val="0"/>
          <w:w w:val="100"/>
          <w:position w:val="0"/>
        </w:rPr>
        <w:t>自</w:t>
      </w:r>
      <w:r>
        <w:rPr>
          <w:color w:val="000000"/>
          <w:spacing w:val="0"/>
          <w:w w:val="100"/>
          <w:position w:val="0"/>
        </w:rPr>
        <w:t xml:space="preserve">2015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日止，暂免征收西藏自治区企业应缴纳的企业所得税中归属于地方留存 部分，故曲水掌悦和西藏琥珀本期按</w:t>
      </w:r>
      <w:r>
        <w:rPr>
          <w:color w:val="000000"/>
          <w:spacing w:val="0"/>
          <w:w w:val="100"/>
          <w:position w:val="0"/>
        </w:rPr>
        <w:t>9%</w:t>
      </w:r>
      <w:r>
        <w:rPr>
          <w:color w:val="000000"/>
          <w:spacing w:val="0"/>
          <w:w w:val="100"/>
          <w:position w:val="0"/>
        </w:rPr>
        <w:t>的税率计缴企业所得税。</w:t>
      </w:r>
    </w:p>
    <w:p>
      <w:pPr>
        <w:pStyle w:val="Style39"/>
        <w:keepNext w:val="0"/>
        <w:keepLines w:val="0"/>
        <w:widowControl w:val="0"/>
        <w:numPr>
          <w:ilvl w:val="0"/>
          <w:numId w:val="19"/>
        </w:numPr>
        <w:shd w:val="clear" w:color="auto" w:fill="auto"/>
        <w:tabs>
          <w:tab w:pos="757" w:val="left"/>
        </w:tabs>
        <w:bidi w:val="0"/>
        <w:spacing w:before="0" w:after="0" w:line="471" w:lineRule="exact"/>
        <w:ind w:left="0" w:right="0" w:firstLine="440"/>
        <w:jc w:val="both"/>
      </w:pPr>
      <w:bookmarkStart w:id="968" w:name="bookmark968"/>
      <w:bookmarkEnd w:id="968"/>
      <w:r>
        <w:rPr>
          <w:color w:val="000000"/>
          <w:spacing w:val="0"/>
          <w:w w:val="100"/>
          <w:position w:val="0"/>
        </w:rPr>
        <w:t>小微企业</w:t>
      </w:r>
    </w:p>
    <w:p>
      <w:pPr>
        <w:pStyle w:val="Style39"/>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根据《中华人民共和国企业所得税法》及相关法律法规的规定，公司子公司利欧科技及其控股子公司 天津利欧、云南利欧等本期符合小型微利企业的认定标准，按</w:t>
      </w:r>
      <w:r>
        <w:rPr>
          <w:color w:val="000000"/>
          <w:spacing w:val="0"/>
          <w:w w:val="100"/>
          <w:position w:val="0"/>
        </w:rPr>
        <w:t>20%</w:t>
      </w:r>
      <w:r>
        <w:rPr>
          <w:color w:val="000000"/>
          <w:spacing w:val="0"/>
          <w:w w:val="100"/>
          <w:position w:val="0"/>
        </w:rPr>
        <w:t>的税率减半计缴企业所得税。</w:t>
      </w:r>
    </w:p>
    <w:p>
      <w:pPr>
        <w:pStyle w:val="Style12"/>
        <w:keepNext/>
        <w:keepLines/>
        <w:widowControl w:val="0"/>
        <w:shd w:val="clear" w:color="auto" w:fill="auto"/>
        <w:bidi w:val="0"/>
        <w:spacing w:before="0" w:after="220" w:line="240" w:lineRule="auto"/>
        <w:ind w:left="0" w:right="0" w:firstLine="440"/>
        <w:jc w:val="left"/>
        <w:rPr>
          <w:sz w:val="20"/>
          <w:szCs w:val="20"/>
        </w:rPr>
      </w:pPr>
      <w:bookmarkStart w:id="969" w:name="bookmark969"/>
      <w:bookmarkStart w:id="970" w:name="bookmark970"/>
      <w:bookmarkStart w:id="971" w:name="bookmark971"/>
      <w:r>
        <w:rPr>
          <w:rFonts w:ascii="SimHei" w:eastAsia="SimHei" w:hAnsi="SimHei" w:cs="SimHei"/>
          <w:color w:val="000000"/>
          <w:spacing w:val="0"/>
          <w:w w:val="100"/>
          <w:position w:val="0"/>
          <w:sz w:val="20"/>
          <w:szCs w:val="20"/>
        </w:rPr>
        <w:t>七、合并财务报表项目注释</w:t>
      </w:r>
      <w:bookmarkEnd w:id="969"/>
      <w:bookmarkEnd w:id="970"/>
      <w:bookmarkEnd w:id="971"/>
    </w:p>
    <w:p>
      <w:pPr>
        <w:pStyle w:val="Style26"/>
        <w:keepNext/>
        <w:keepLines/>
        <w:widowControl w:val="0"/>
        <w:shd w:val="clear" w:color="auto" w:fill="auto"/>
        <w:bidi w:val="0"/>
        <w:spacing w:before="0" w:after="0" w:line="240" w:lineRule="auto"/>
        <w:ind w:left="0" w:right="0" w:firstLine="440"/>
        <w:jc w:val="left"/>
        <w:rPr>
          <w:sz w:val="20"/>
          <w:szCs w:val="20"/>
        </w:rPr>
      </w:pPr>
      <w:bookmarkStart w:id="972" w:name="bookmark972"/>
      <w:bookmarkStart w:id="973" w:name="bookmark973"/>
      <w:bookmarkStart w:id="974" w:name="bookmark974"/>
      <w:r>
        <w:rPr>
          <w:b w:val="0"/>
          <w:bCs w:val="0"/>
          <w:color w:val="000000"/>
          <w:spacing w:val="0"/>
          <w:w w:val="100"/>
          <w:position w:val="0"/>
          <w:sz w:val="20"/>
          <w:szCs w:val="20"/>
        </w:rPr>
        <w:t>（一）合并资产负债表项目注释</w:t>
      </w:r>
      <w:bookmarkEnd w:id="972"/>
      <w:bookmarkEnd w:id="973"/>
      <w:bookmarkEnd w:id="974"/>
      <w:r>
        <w:br w:type="page"/>
      </w:r>
    </w:p>
    <w:p>
      <w:pPr>
        <w:pStyle w:val="Style35"/>
        <w:keepNext/>
        <w:keepLines/>
        <w:widowControl w:val="0"/>
        <w:shd w:val="clear" w:color="auto" w:fill="auto"/>
        <w:bidi w:val="0"/>
        <w:spacing w:before="0" w:after="240" w:line="240" w:lineRule="auto"/>
        <w:ind w:left="0" w:right="0" w:firstLine="600"/>
        <w:jc w:val="left"/>
      </w:pPr>
      <w:bookmarkStart w:id="975" w:name="bookmark975"/>
      <w:bookmarkStart w:id="976" w:name="bookmark976"/>
      <w:bookmarkStart w:id="977" w:name="bookmark977"/>
      <w:r>
        <w:rPr>
          <w:b w:val="0"/>
          <w:bCs w:val="0"/>
          <w:color w:val="000000"/>
          <w:spacing w:val="0"/>
          <w:w w:val="100"/>
          <w:position w:val="0"/>
        </w:rPr>
        <w:t>1.</w:t>
      </w:r>
      <w:r>
        <w:rPr>
          <w:b w:val="0"/>
          <w:bCs w:val="0"/>
          <w:color w:val="000000"/>
          <w:spacing w:val="0"/>
          <w:w w:val="100"/>
          <w:position w:val="0"/>
        </w:rPr>
        <w:t>货币资金</w:t>
      </w:r>
      <w:bookmarkEnd w:id="975"/>
      <w:bookmarkEnd w:id="976"/>
      <w:bookmarkEnd w:id="977"/>
    </w:p>
    <w:p>
      <w:pPr>
        <w:pStyle w:val="Style39"/>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⑴明细情况</w:t>
      </w:r>
    </w:p>
    <w:tbl>
      <w:tblPr>
        <w:tblOverlap w:val="never"/>
        <w:jc w:val="center"/>
        <w:tblLayout w:type="fixed"/>
      </w:tblPr>
      <w:tblGrid>
        <w:gridCol w:w="5467"/>
        <w:gridCol w:w="2213"/>
        <w:gridCol w:w="225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1,727,579.96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853,556.42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638,837,475.85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714,643,888.47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47,512,567.07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55,049,453.37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688,077,622.88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770,546,898.26</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19,326,702.95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2,490,130.92</w:t>
            </w:r>
          </w:p>
        </w:tc>
      </w:tr>
    </w:tbl>
    <w:p>
      <w:pPr>
        <w:widowControl w:val="0"/>
        <w:spacing w:after="119" w:line="1" w:lineRule="exact"/>
      </w:pPr>
    </w:p>
    <w:p>
      <w:pPr>
        <w:pStyle w:val="Style39"/>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(2)</w:t>
      </w:r>
      <w:r>
        <w:rPr>
          <w:color w:val="000000"/>
          <w:spacing w:val="0"/>
          <w:w w:val="100"/>
          <w:position w:val="0"/>
        </w:rPr>
        <w:t>其他说明</w:t>
      </w:r>
    </w:p>
    <w:p>
      <w:pPr>
        <w:pStyle w:val="Style39"/>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期末其他货币资金中包括银行承兑汇票保证金</w:t>
      </w:r>
      <w:r>
        <w:rPr>
          <w:color w:val="000000"/>
          <w:spacing w:val="0"/>
          <w:w w:val="100"/>
          <w:position w:val="0"/>
        </w:rPr>
        <w:t>14,029,723.00</w:t>
      </w:r>
      <w:r>
        <w:rPr>
          <w:color w:val="000000"/>
          <w:spacing w:val="0"/>
          <w:w w:val="100"/>
          <w:position w:val="0"/>
        </w:rPr>
        <w:t>元，保函保证金</w:t>
      </w:r>
      <w:r>
        <w:rPr>
          <w:color w:val="000000"/>
          <w:spacing w:val="0"/>
          <w:w w:val="100"/>
          <w:position w:val="0"/>
        </w:rPr>
        <w:t>32,869,352.81</w:t>
      </w:r>
      <w:r>
        <w:rPr>
          <w:color w:val="000000"/>
          <w:spacing w:val="0"/>
          <w:w w:val="100"/>
          <w:position w:val="0"/>
        </w:rPr>
        <w:t>元和借</w:t>
      </w:r>
    </w:p>
    <w:p>
      <w:pPr>
        <w:pStyle w:val="Style39"/>
        <w:keepNext w:val="0"/>
        <w:keepLines w:val="0"/>
        <w:widowControl w:val="0"/>
        <w:shd w:val="clear" w:color="auto" w:fill="auto"/>
        <w:bidi w:val="0"/>
        <w:spacing w:before="0" w:after="740" w:line="240" w:lineRule="auto"/>
        <w:ind w:left="0" w:right="0" w:firstLine="140"/>
        <w:jc w:val="left"/>
      </w:pPr>
      <w:r>
        <w:rPr>
          <w:color w:val="000000"/>
          <w:spacing w:val="0"/>
          <w:w w:val="100"/>
          <w:position w:val="0"/>
        </w:rPr>
        <w:t>款保证金</w:t>
      </w:r>
      <w:r>
        <w:rPr>
          <w:color w:val="000000"/>
          <w:spacing w:val="0"/>
          <w:w w:val="100"/>
          <w:position w:val="0"/>
        </w:rPr>
        <w:t>390,000.00</w:t>
      </w:r>
      <w:r>
        <w:rPr>
          <w:color w:val="000000"/>
          <w:spacing w:val="0"/>
          <w:w w:val="100"/>
          <w:position w:val="0"/>
        </w:rPr>
        <w:t>元等。</w:t>
      </w:r>
    </w:p>
    <w:p>
      <w:pPr>
        <w:pStyle w:val="Style35"/>
        <w:keepNext/>
        <w:keepLines/>
        <w:widowControl w:val="0"/>
        <w:shd w:val="clear" w:color="auto" w:fill="auto"/>
        <w:bidi w:val="0"/>
        <w:spacing w:before="0" w:after="240" w:line="240" w:lineRule="auto"/>
        <w:ind w:left="0" w:right="0" w:firstLine="560"/>
        <w:jc w:val="left"/>
      </w:pPr>
      <w:bookmarkStart w:id="978" w:name="bookmark978"/>
      <w:bookmarkStart w:id="979" w:name="bookmark979"/>
      <w:bookmarkStart w:id="980" w:name="bookmark980"/>
      <w:r>
        <w:rPr>
          <w:b w:val="0"/>
          <w:bCs w:val="0"/>
          <w:color w:val="000000"/>
          <w:spacing w:val="0"/>
          <w:w w:val="100"/>
          <w:position w:val="0"/>
        </w:rPr>
        <w:t>2.</w:t>
      </w:r>
      <w:r>
        <w:rPr>
          <w:b w:val="0"/>
          <w:bCs w:val="0"/>
          <w:color w:val="000000"/>
          <w:spacing w:val="0"/>
          <w:w w:val="100"/>
          <w:position w:val="0"/>
        </w:rPr>
        <w:t>应收票据</w:t>
      </w:r>
      <w:bookmarkEnd w:id="978"/>
      <w:bookmarkEnd w:id="979"/>
      <w:bookmarkEnd w:id="980"/>
    </w:p>
    <w:p>
      <w:pPr>
        <w:pStyle w:val="Style39"/>
        <w:keepNext w:val="0"/>
        <w:keepLines w:val="0"/>
        <w:widowControl w:val="0"/>
        <w:numPr>
          <w:ilvl w:val="0"/>
          <w:numId w:val="59"/>
        </w:numPr>
        <w:shd w:val="clear" w:color="auto" w:fill="auto"/>
        <w:tabs>
          <w:tab w:pos="990" w:val="left"/>
        </w:tabs>
        <w:bidi w:val="0"/>
        <w:spacing w:before="0" w:after="160" w:line="240" w:lineRule="auto"/>
        <w:ind w:left="0" w:right="0" w:firstLine="560"/>
        <w:jc w:val="left"/>
      </w:pPr>
      <w:bookmarkStart w:id="981" w:name="bookmark981"/>
      <w:bookmarkEnd w:id="981"/>
      <w:r>
        <w:rPr>
          <w:color w:val="000000"/>
          <w:spacing w:val="0"/>
          <w:w w:val="100"/>
          <w:position w:val="0"/>
        </w:rPr>
        <w:t>明细情况</w:t>
      </w:r>
    </w:p>
    <w:tbl>
      <w:tblPr>
        <w:tblOverlap w:val="never"/>
        <w:jc w:val="center"/>
        <w:tblLayout w:type="fixed"/>
      </w:tblPr>
      <w:tblGrid>
        <w:gridCol w:w="1819"/>
        <w:gridCol w:w="1603"/>
        <w:gridCol w:w="830"/>
        <w:gridCol w:w="1603"/>
        <w:gridCol w:w="1603"/>
        <w:gridCol w:w="840"/>
        <w:gridCol w:w="1632"/>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坏账</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坏账</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账面价值</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91,306,700.67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91,306,700.67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75,862,788.16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75,862,788.16</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1,725,680.00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1,725,680.00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653,500.00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653,500.00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93,032,380.67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93,032,380.67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76,516,288.16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76,516,288.16</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期末公司已质押的应收票据情况</w:t>
      </w:r>
    </w:p>
    <w:p>
      <w:pPr>
        <w:widowControl w:val="0"/>
        <w:spacing w:after="119" w:line="1" w:lineRule="exact"/>
      </w:pPr>
    </w:p>
    <w:tbl>
      <w:tblPr>
        <w:tblOverlap w:val="never"/>
        <w:jc w:val="center"/>
        <w:tblLayout w:type="fixed"/>
      </w:tblPr>
      <w:tblGrid>
        <w:gridCol w:w="4733"/>
        <w:gridCol w:w="379"/>
        <w:gridCol w:w="2395"/>
        <w:gridCol w:w="242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期末已质押金额</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1,740,000.00</w:t>
            </w:r>
          </w:p>
        </w:tc>
        <w:tc>
          <w:tcPr>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1,740,000.00</w:t>
            </w:r>
          </w:p>
        </w:tc>
        <w:tc>
          <w:tcPr>
            <w:tcBorders/>
            <w:shd w:val="clear" w:color="auto" w:fill="FFFFFF"/>
            <w:vAlign w:val="top"/>
          </w:tcPr>
          <w:p>
            <w:pPr>
              <w:widowControl w:val="0"/>
              <w:rPr>
                <w:sz w:val="10"/>
                <w:szCs w:val="10"/>
              </w:rPr>
            </w:pPr>
          </w:p>
        </w:tc>
      </w:tr>
      <w:tr>
        <w:trPr>
          <w:trHeight w:val="557" w:hRule="exact"/>
        </w:trPr>
        <w:tc>
          <w:tcPr>
            <w:gridSpan w:val="3"/>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期末公司已背书或贴现且在资产负债表日尚未到期的应收票据情况</w:t>
            </w:r>
          </w:p>
        </w:tc>
        <w:tc>
          <w:tcPr>
            <w:tcBorders/>
            <w:shd w:val="clear" w:color="auto" w:fill="FFFFFF"/>
            <w:vAlign w:val="top"/>
          </w:tcPr>
          <w:p>
            <w:pPr>
              <w:widowControl w:val="0"/>
              <w:rPr>
                <w:sz w:val="10"/>
                <w:szCs w:val="10"/>
              </w:rPr>
            </w:pPr>
          </w:p>
        </w:tc>
      </w:tr>
      <w:tr>
        <w:trPr>
          <w:trHeight w:val="379" w:hRule="exact"/>
        </w:trPr>
        <w:tc>
          <w:tcPr>
            <w:gridSpan w:val="2"/>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w:t>
            </w:r>
          </w:p>
        </w:tc>
      </w:tr>
      <w:tr>
        <w:trPr>
          <w:trHeight w:val="384" w:hRule="exact"/>
        </w:trPr>
        <w:tc>
          <w:tcPr>
            <w:gridSpan w:val="2"/>
            <w:vMerge/>
            <w:tcBorders>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r>
    </w:tbl>
    <w:p>
      <w:pPr>
        <w:spacing w:lineRule="exact" w:line="1"/>
        <w:rPr>
          <w:sz w:val="2"/>
          <w:szCs w:val="2"/>
        </w:rPr>
      </w:pPr>
      <w:r>
        <w:br w:type="page"/>
      </w:r>
    </w:p>
    <w:tbl>
      <w:tblPr>
        <w:tblOverlap w:val="never"/>
        <w:jc w:val="center"/>
        <w:tblLayout w:type="fixed"/>
      </w:tblPr>
      <w:tblGrid>
        <w:gridCol w:w="5112"/>
        <w:gridCol w:w="2395"/>
        <w:gridCol w:w="242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151,478,045.01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1,997,954.00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153,475,999.01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银行承兑汇票的承兑人是商业银行，由于商业银行具有较高的信用，银行承兑汇票到期不获支付的 可能性较低，故本公司将已背书或贴现的银行承兑汇票予以终止确认。但如果该等票据到期不获支付， 依据《票据法》之规定，公司仍将对持票人承担连带责任。</w:t>
      </w:r>
    </w:p>
    <w:p>
      <w:pPr>
        <w:pStyle w:val="Style39"/>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商业承兑汇票的承兑人是中联重科股份有限公司，由于中联重科股份有限公司具有较高的信用，商 业承兑汇票到期不获支付的可能性较低，故本公司将已背书或贴现的商业承兑汇票予以终止确认。但如 果该等票据到期不获支付，依据《票据法》之规定，公司仍将对持票人承担连带责任。</w:t>
      </w:r>
    </w:p>
    <w:p>
      <w:pPr>
        <w:pStyle w:val="Style39"/>
        <w:keepNext w:val="0"/>
        <w:keepLines w:val="0"/>
        <w:widowControl w:val="0"/>
        <w:numPr>
          <w:ilvl w:val="0"/>
          <w:numId w:val="29"/>
        </w:numPr>
        <w:shd w:val="clear" w:color="auto" w:fill="auto"/>
        <w:bidi w:val="0"/>
        <w:spacing w:before="0" w:after="740" w:line="470" w:lineRule="exact"/>
        <w:ind w:left="0" w:right="0" w:firstLine="560"/>
        <w:jc w:val="left"/>
      </w:pPr>
      <w:bookmarkStart w:id="982" w:name="bookmark982"/>
      <w:bookmarkEnd w:id="982"/>
      <w:r>
        <w:rPr>
          <w:color w:val="000000"/>
          <w:spacing w:val="0"/>
          <w:w w:val="100"/>
          <w:position w:val="0"/>
        </w:rPr>
        <w:t>期末公司不存在因出票人未履约而将其转应收账款的票据情况。</w:t>
      </w:r>
    </w:p>
    <w:p>
      <w:pPr>
        <w:pStyle w:val="Style35"/>
        <w:keepNext/>
        <w:keepLines/>
        <w:widowControl w:val="0"/>
        <w:numPr>
          <w:ilvl w:val="0"/>
          <w:numId w:val="53"/>
        </w:numPr>
        <w:shd w:val="clear" w:color="auto" w:fill="auto"/>
        <w:bidi w:val="0"/>
        <w:spacing w:before="0" w:after="280" w:line="240" w:lineRule="auto"/>
        <w:ind w:left="0" w:right="0" w:firstLine="560"/>
        <w:jc w:val="both"/>
      </w:pPr>
      <w:bookmarkStart w:id="983" w:name="bookmark983"/>
      <w:bookmarkStart w:id="984" w:name="bookmark984"/>
      <w:bookmarkStart w:id="985" w:name="bookmark985"/>
      <w:bookmarkStart w:id="986" w:name="bookmark986"/>
      <w:bookmarkEnd w:id="985"/>
      <w:r>
        <w:rPr>
          <w:b w:val="0"/>
          <w:bCs w:val="0"/>
          <w:color w:val="000000"/>
          <w:spacing w:val="0"/>
          <w:w w:val="100"/>
          <w:position w:val="0"/>
        </w:rPr>
        <w:t>应收账款</w:t>
      </w:r>
      <w:bookmarkEnd w:id="983"/>
      <w:bookmarkEnd w:id="984"/>
      <w:bookmarkEnd w:id="986"/>
    </w:p>
    <w:p>
      <w:pPr>
        <w:pStyle w:val="Style39"/>
        <w:keepNext w:val="0"/>
        <w:keepLines w:val="0"/>
        <w:widowControl w:val="0"/>
        <w:numPr>
          <w:ilvl w:val="0"/>
          <w:numId w:val="61"/>
        </w:numPr>
        <w:shd w:val="clear" w:color="auto" w:fill="auto"/>
        <w:bidi w:val="0"/>
        <w:spacing w:before="0" w:after="120" w:line="240" w:lineRule="auto"/>
        <w:ind w:left="0" w:right="0" w:firstLine="560"/>
        <w:jc w:val="both"/>
      </w:pPr>
      <w:bookmarkStart w:id="987" w:name="bookmark987"/>
      <w:bookmarkEnd w:id="987"/>
      <w:r>
        <w:rPr>
          <w:color w:val="000000"/>
          <w:spacing w:val="0"/>
          <w:w w:val="100"/>
          <w:position w:val="0"/>
        </w:rPr>
        <w:t>类别明细情况</w:t>
      </w:r>
    </w:p>
    <w:tbl>
      <w:tblPr>
        <w:tblOverlap w:val="never"/>
        <w:jc w:val="center"/>
        <w:tblLayout w:type="fixed"/>
      </w:tblPr>
      <w:tblGrid>
        <w:gridCol w:w="1973"/>
        <w:gridCol w:w="1963"/>
        <w:gridCol w:w="984"/>
        <w:gridCol w:w="1800"/>
        <w:gridCol w:w="1315"/>
        <w:gridCol w:w="1896"/>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单项金额重大并单 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按信用风险特征组 合计提坏账准备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2,993,355,558.87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99.12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181,265,866.85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2,812,089,692.02</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单项金额不重大但 单项计提坏账准备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26,660,830.57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0. </w:t>
            </w:r>
            <w:r>
              <w:rPr>
                <w:color w:val="000000"/>
                <w:spacing w:val="0"/>
                <w:w w:val="100"/>
                <w:position w:val="0"/>
                <w:sz w:val="20"/>
                <w:szCs w:val="20"/>
              </w:rPr>
              <w:t>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26,660,830.57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3,020,016,389.44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207,926,697.42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2,812,089,692.02</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p>
      <w:pPr>
        <w:widowControl w:val="0"/>
        <w:spacing w:after="119" w:line="1" w:lineRule="exact"/>
      </w:pPr>
    </w:p>
    <w:tbl>
      <w:tblPr>
        <w:tblOverlap w:val="never"/>
        <w:jc w:val="center"/>
        <w:tblLayout w:type="fixed"/>
      </w:tblPr>
      <w:tblGrid>
        <w:gridCol w:w="1973"/>
        <w:gridCol w:w="1963"/>
        <w:gridCol w:w="984"/>
        <w:gridCol w:w="1805"/>
        <w:gridCol w:w="1310"/>
        <w:gridCol w:w="1896"/>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单项金额重大并单</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按信用风险特征组</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合计提坏账准备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2,084,920,866.75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99.02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117,219,598.06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1,967,701,268.69</w:t>
            </w:r>
          </w:p>
        </w:tc>
      </w:tr>
    </w:tbl>
    <w:p>
      <w:pPr>
        <w:spacing w:lineRule="exact" w:line="1"/>
        <w:rPr>
          <w:sz w:val="2"/>
          <w:szCs w:val="2"/>
        </w:rPr>
      </w:pPr>
      <w:r>
        <w:br w:type="page"/>
      </w:r>
    </w:p>
    <w:tbl>
      <w:tblPr>
        <w:tblOverlap w:val="never"/>
        <w:jc w:val="center"/>
        <w:tblLayout w:type="fixed"/>
      </w:tblPr>
      <w:tblGrid>
        <w:gridCol w:w="1973"/>
        <w:gridCol w:w="1963"/>
        <w:gridCol w:w="984"/>
        <w:gridCol w:w="1805"/>
        <w:gridCol w:w="1310"/>
        <w:gridCol w:w="1896"/>
      </w:tblGrid>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单项金额不重大但 单项计提坏账准备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20,542,826.40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20,542,826.40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2,105,463,693.15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137,762,424.46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1,967,701,268.69</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2)</w:t>
      </w:r>
      <w:r>
        <w:rPr>
          <w:color w:val="000000"/>
          <w:spacing w:val="0"/>
          <w:w w:val="100"/>
          <w:position w:val="0"/>
          <w:sz w:val="20"/>
          <w:szCs w:val="20"/>
        </w:rPr>
        <w:t>组合中，采用账龄分析法计提坏账准备的应收账款</w:t>
      </w:r>
    </w:p>
    <w:tbl>
      <w:tblPr>
        <w:tblOverlap w:val="never"/>
        <w:jc w:val="center"/>
        <w:tblLayout w:type="fixed"/>
      </w:tblPr>
      <w:tblGrid>
        <w:gridCol w:w="1973"/>
        <w:gridCol w:w="2549"/>
        <w:gridCol w:w="2530"/>
        <w:gridCol w:w="288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2,604,453,385.12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38,611,861.24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1.48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204,603,105.95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20,460,310.60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10.00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61,305,162.90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17,236,401.75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28.12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91,803,647.89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76,986,235.81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83.86</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19,845,453.80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16,626,254.24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83.78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11,344,803.21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11,344,803.21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2,993,355,558.87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181,265,866.85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6.06</w:t>
            </w:r>
          </w:p>
        </w:tc>
      </w:tr>
    </w:tbl>
    <w:p>
      <w:pPr>
        <w:widowControl w:val="0"/>
        <w:spacing w:after="139" w:line="1" w:lineRule="exact"/>
      </w:pPr>
    </w:p>
    <w:p>
      <w:pPr>
        <w:pStyle w:val="Style39"/>
        <w:keepNext w:val="0"/>
        <w:keepLines w:val="0"/>
        <w:widowControl w:val="0"/>
        <w:numPr>
          <w:ilvl w:val="0"/>
          <w:numId w:val="59"/>
        </w:numPr>
        <w:shd w:val="clear" w:color="auto" w:fill="auto"/>
        <w:bidi w:val="0"/>
        <w:spacing w:before="0" w:after="260" w:line="240" w:lineRule="auto"/>
        <w:ind w:left="0" w:right="0" w:firstLine="900"/>
        <w:jc w:val="left"/>
      </w:pPr>
      <w:bookmarkStart w:id="988" w:name="bookmark988"/>
      <w:bookmarkEnd w:id="988"/>
      <w:r>
        <w:rPr>
          <w:color w:val="000000"/>
          <w:spacing w:val="0"/>
          <w:w w:val="100"/>
          <w:position w:val="0"/>
        </w:rPr>
        <w:t>本期计提、收回或转回的坏账准备情况</w:t>
      </w:r>
    </w:p>
    <w:p>
      <w:pPr>
        <w:pStyle w:val="Style39"/>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本期计提坏账准备金额</w:t>
      </w:r>
      <w:r>
        <w:rPr>
          <w:color w:val="000000"/>
          <w:spacing w:val="0"/>
          <w:w w:val="100"/>
          <w:position w:val="0"/>
        </w:rPr>
        <w:t>76,445,126.54</w:t>
      </w:r>
      <w:r>
        <w:rPr>
          <w:color w:val="000000"/>
          <w:spacing w:val="0"/>
          <w:w w:val="100"/>
          <w:position w:val="0"/>
        </w:rPr>
        <w:t>元，本期因非同一控制下企业合并转入坏账准备金额</w:t>
      </w:r>
    </w:p>
    <w:p>
      <w:pPr>
        <w:pStyle w:val="Style39"/>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626,331.19</w:t>
      </w:r>
      <w:r>
        <w:rPr>
          <w:color w:val="000000"/>
          <w:spacing w:val="0"/>
          <w:w w:val="100"/>
          <w:position w:val="0"/>
        </w:rPr>
        <w:t>元，本期无收回或转回坏账准备的情况。</w:t>
      </w:r>
    </w:p>
    <w:p>
      <w:pPr>
        <w:pStyle w:val="Style39"/>
        <w:keepNext w:val="0"/>
        <w:keepLines w:val="0"/>
        <w:widowControl w:val="0"/>
        <w:numPr>
          <w:ilvl w:val="0"/>
          <w:numId w:val="59"/>
        </w:numPr>
        <w:shd w:val="clear" w:color="auto" w:fill="auto"/>
        <w:bidi w:val="0"/>
        <w:spacing w:before="0" w:after="260" w:line="240" w:lineRule="auto"/>
        <w:ind w:left="0" w:right="0" w:firstLine="900"/>
        <w:jc w:val="left"/>
      </w:pPr>
      <w:bookmarkStart w:id="989" w:name="bookmark989"/>
      <w:bookmarkEnd w:id="989"/>
      <w:r>
        <w:rPr>
          <w:color w:val="000000"/>
          <w:spacing w:val="0"/>
          <w:w w:val="100"/>
          <w:position w:val="0"/>
        </w:rPr>
        <w:t>本期实际核销的应收账款情况</w:t>
      </w:r>
    </w:p>
    <w:p>
      <w:pPr>
        <w:pStyle w:val="Style39"/>
        <w:keepNext w:val="0"/>
        <w:keepLines w:val="0"/>
        <w:widowControl w:val="0"/>
        <w:numPr>
          <w:ilvl w:val="0"/>
          <w:numId w:val="63"/>
        </w:numPr>
        <w:shd w:val="clear" w:color="auto" w:fill="auto"/>
        <w:tabs>
          <w:tab w:pos="1244" w:val="left"/>
        </w:tabs>
        <w:bidi w:val="0"/>
        <w:spacing w:before="0" w:after="260" w:line="240" w:lineRule="auto"/>
        <w:ind w:left="0" w:right="0" w:firstLine="900"/>
        <w:jc w:val="left"/>
      </w:pPr>
      <w:bookmarkStart w:id="990" w:name="bookmark990"/>
      <w:bookmarkEnd w:id="990"/>
      <w:r>
        <w:rPr>
          <w:color w:val="000000"/>
          <w:spacing w:val="0"/>
          <w:w w:val="100"/>
          <w:position w:val="0"/>
        </w:rPr>
        <w:t>本期实际核销应收账款金额</w:t>
      </w:r>
      <w:r>
        <w:rPr>
          <w:color w:val="000000"/>
          <w:spacing w:val="0"/>
          <w:w w:val="100"/>
          <w:position w:val="0"/>
        </w:rPr>
        <w:t>6,907,184.77</w:t>
      </w:r>
      <w:r>
        <w:rPr>
          <w:color w:val="000000"/>
          <w:spacing w:val="0"/>
          <w:w w:val="100"/>
          <w:position w:val="0"/>
        </w:rPr>
        <w:t>元。</w:t>
      </w:r>
    </w:p>
    <w:p>
      <w:pPr>
        <w:pStyle w:val="Style39"/>
        <w:keepNext w:val="0"/>
        <w:keepLines w:val="0"/>
        <w:widowControl w:val="0"/>
        <w:numPr>
          <w:ilvl w:val="0"/>
          <w:numId w:val="63"/>
        </w:numPr>
        <w:shd w:val="clear" w:color="auto" w:fill="auto"/>
        <w:tabs>
          <w:tab w:pos="1258" w:val="left"/>
        </w:tabs>
        <w:bidi w:val="0"/>
        <w:spacing w:before="0" w:after="140" w:line="240" w:lineRule="auto"/>
        <w:ind w:left="0" w:right="0" w:firstLine="900"/>
        <w:jc w:val="left"/>
      </w:pPr>
      <w:bookmarkStart w:id="991" w:name="bookmark991"/>
      <w:bookmarkEnd w:id="991"/>
      <w:r>
        <w:rPr>
          <w:color w:val="000000"/>
          <w:spacing w:val="0"/>
          <w:w w:val="100"/>
          <w:position w:val="0"/>
        </w:rPr>
        <w:t>本期重要的应收账款核销情况</w:t>
      </w:r>
    </w:p>
    <w:tbl>
      <w:tblPr>
        <w:tblOverlap w:val="never"/>
        <w:jc w:val="center"/>
        <w:tblLayout w:type="fixed"/>
      </w:tblPr>
      <w:tblGrid>
        <w:gridCol w:w="3216"/>
        <w:gridCol w:w="1022"/>
        <w:gridCol w:w="1411"/>
        <w:gridCol w:w="1406"/>
        <w:gridCol w:w="1483"/>
        <w:gridCol w:w="1392"/>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履行的 核销程序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款项是否由关 联交易产生</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北京尊酷极致科技有限公司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4,290,278.98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预计无法收回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经内部批准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4,290,278.98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numPr>
          <w:ilvl w:val="0"/>
          <w:numId w:val="63"/>
        </w:numPr>
        <w:shd w:val="clear" w:color="auto" w:fill="auto"/>
        <w:bidi w:val="0"/>
        <w:spacing w:before="0" w:after="260" w:line="240" w:lineRule="auto"/>
        <w:ind w:left="0" w:right="0" w:firstLine="900"/>
        <w:jc w:val="left"/>
      </w:pPr>
      <w:bookmarkStart w:id="992" w:name="bookmark992"/>
      <w:bookmarkEnd w:id="992"/>
      <w:r>
        <w:rPr>
          <w:color w:val="000000"/>
          <w:spacing w:val="0"/>
          <w:w w:val="100"/>
          <w:position w:val="0"/>
        </w:rPr>
        <w:t>应收账款核销说明</w:t>
      </w:r>
    </w:p>
    <w:p>
      <w:pPr>
        <w:pStyle w:val="Style39"/>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公司应收北京尊酷极致科技有限公司等非关联方单位货款合计</w:t>
      </w:r>
      <w:r>
        <w:rPr>
          <w:color w:val="000000"/>
          <w:spacing w:val="0"/>
          <w:w w:val="100"/>
          <w:position w:val="0"/>
        </w:rPr>
        <w:t xml:space="preserve">6, 907, </w:t>
      </w:r>
      <w:r>
        <w:rPr>
          <w:color w:val="000000"/>
          <w:spacing w:val="0"/>
          <w:w w:val="100"/>
          <w:position w:val="0"/>
        </w:rPr>
        <w:t>184.77</w:t>
      </w:r>
      <w:r>
        <w:rPr>
          <w:color w:val="000000"/>
          <w:spacing w:val="0"/>
          <w:w w:val="100"/>
          <w:position w:val="0"/>
        </w:rPr>
        <w:t>元，预计难以收回，于</w:t>
      </w:r>
    </w:p>
    <w:p>
      <w:pPr>
        <w:pStyle w:val="Style39"/>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本期核销。</w:t>
      </w:r>
    </w:p>
    <w:p>
      <w:pPr>
        <w:pStyle w:val="Style39"/>
        <w:keepNext w:val="0"/>
        <w:keepLines w:val="0"/>
        <w:widowControl w:val="0"/>
        <w:numPr>
          <w:ilvl w:val="0"/>
          <w:numId w:val="59"/>
        </w:numPr>
        <w:shd w:val="clear" w:color="auto" w:fill="auto"/>
        <w:bidi w:val="0"/>
        <w:spacing w:before="0" w:after="260" w:line="240" w:lineRule="auto"/>
        <w:ind w:left="0" w:right="0" w:firstLine="900"/>
        <w:jc w:val="left"/>
      </w:pPr>
      <w:bookmarkStart w:id="993" w:name="bookmark993"/>
      <w:bookmarkEnd w:id="993"/>
      <w:r>
        <w:rPr>
          <w:color w:val="000000"/>
          <w:spacing w:val="0"/>
          <w:w w:val="100"/>
          <w:position w:val="0"/>
        </w:rPr>
        <w:t>应收账款金额前</w:t>
      </w:r>
      <w:r>
        <w:rPr>
          <w:color w:val="000000"/>
          <w:spacing w:val="0"/>
          <w:w w:val="100"/>
          <w:position w:val="0"/>
        </w:rPr>
        <w:t>5</w:t>
      </w:r>
      <w:r>
        <w:rPr>
          <w:color w:val="000000"/>
          <w:spacing w:val="0"/>
          <w:w w:val="100"/>
          <w:position w:val="0"/>
        </w:rPr>
        <w:t>名情况</w:t>
      </w:r>
    </w:p>
    <w:p>
      <w:pPr>
        <w:pStyle w:val="Style39"/>
        <w:keepNext w:val="0"/>
        <w:keepLines w:val="0"/>
        <w:widowControl w:val="0"/>
        <w:shd w:val="clear" w:color="auto" w:fill="auto"/>
        <w:tabs>
          <w:tab w:pos="4808" w:val="left"/>
          <w:tab w:pos="6517" w:val="left"/>
          <w:tab w:pos="8792" w:val="left"/>
        </w:tabs>
        <w:bidi w:val="0"/>
        <w:spacing w:before="0" w:after="260" w:line="240" w:lineRule="auto"/>
        <w:ind w:left="0" w:right="0" w:firstLine="680"/>
        <w:jc w:val="left"/>
      </w:pPr>
      <w:r>
        <w:rPr>
          <w:color w:val="000000"/>
          <w:spacing w:val="0"/>
          <w:w w:val="100"/>
          <w:position w:val="0"/>
        </w:rPr>
        <w:t>单位名称</w:t>
        <w:tab/>
        <w:t>账面余额</w:t>
        <w:tab/>
        <w:t>占应收账款余额</w:t>
        <w:tab/>
        <w:t>坏账准备</w:t>
      </w:r>
      <w:r>
        <w:br w:type="page"/>
      </w:r>
    </w:p>
    <w:tbl>
      <w:tblPr>
        <w:tblOverlap w:val="never"/>
        <w:jc w:val="center"/>
        <w:tblLayout w:type="fixed"/>
      </w:tblPr>
      <w:tblGrid>
        <w:gridCol w:w="3917"/>
        <w:gridCol w:w="1997"/>
        <w:gridCol w:w="1992"/>
        <w:gridCol w:w="2026"/>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的比例(%)</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354,693,450.83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17,734,672.54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186,717,829.97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9,335,891.50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102,280,777.99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5,114,038.90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64,280,622.32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3,214,031.12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58,486,652.73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2,924,332.64</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766,459,333.84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38,322,966.70</w:t>
            </w:r>
          </w:p>
        </w:tc>
      </w:tr>
    </w:tbl>
    <w:p>
      <w:pPr>
        <w:widowControl w:val="0"/>
        <w:spacing w:after="639" w:line="1" w:lineRule="exact"/>
      </w:pPr>
    </w:p>
    <w:p>
      <w:pPr>
        <w:pStyle w:val="Style35"/>
        <w:keepNext/>
        <w:keepLines/>
        <w:widowControl w:val="0"/>
        <w:numPr>
          <w:ilvl w:val="0"/>
          <w:numId w:val="53"/>
        </w:numPr>
        <w:shd w:val="clear" w:color="auto" w:fill="auto"/>
        <w:bidi w:val="0"/>
        <w:spacing w:before="0" w:after="280" w:line="240" w:lineRule="auto"/>
        <w:ind w:left="0" w:right="0" w:firstLine="900"/>
        <w:jc w:val="left"/>
      </w:pPr>
      <w:bookmarkStart w:id="994" w:name="bookmark994"/>
      <w:bookmarkStart w:id="995" w:name="bookmark995"/>
      <w:bookmarkStart w:id="996" w:name="bookmark996"/>
      <w:bookmarkStart w:id="997" w:name="bookmark997"/>
      <w:bookmarkEnd w:id="996"/>
      <w:r>
        <w:rPr>
          <w:b w:val="0"/>
          <w:bCs w:val="0"/>
          <w:color w:val="000000"/>
          <w:spacing w:val="0"/>
          <w:w w:val="100"/>
          <w:position w:val="0"/>
        </w:rPr>
        <w:t>预付款项</w:t>
      </w:r>
      <w:bookmarkEnd w:id="994"/>
      <w:bookmarkEnd w:id="995"/>
      <w:bookmarkEnd w:id="997"/>
    </w:p>
    <w:p>
      <w:pPr>
        <w:pStyle w:val="Style39"/>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(1)</w:t>
      </w:r>
      <w:r>
        <w:rPr>
          <w:color w:val="000000"/>
          <w:spacing w:val="0"/>
          <w:w w:val="100"/>
          <w:position w:val="0"/>
        </w:rPr>
        <w:t>账龄分析</w:t>
      </w:r>
    </w:p>
    <w:tbl>
      <w:tblPr>
        <w:tblOverlap w:val="never"/>
        <w:jc w:val="center"/>
        <w:tblLayout w:type="fixed"/>
      </w:tblPr>
      <w:tblGrid>
        <w:gridCol w:w="1128"/>
        <w:gridCol w:w="1738"/>
        <w:gridCol w:w="816"/>
        <w:gridCol w:w="490"/>
        <w:gridCol w:w="1714"/>
        <w:gridCol w:w="1747"/>
        <w:gridCol w:w="739"/>
        <w:gridCol w:w="490"/>
        <w:gridCol w:w="1733"/>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189,798,025.74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189,798,025.74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130,824,750.89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130,824,750.89</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189,798,025.74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189,798,025.74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130,824,750.89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130,824,750.89</w:t>
            </w:r>
          </w:p>
        </w:tc>
      </w:tr>
    </w:tbl>
    <w:p>
      <w:pPr>
        <w:pStyle w:val="Style29"/>
        <w:keepNext w:val="0"/>
        <w:keepLines w:val="0"/>
        <w:widowControl w:val="0"/>
        <w:shd w:val="clear" w:color="auto" w:fill="auto"/>
        <w:bidi w:val="0"/>
        <w:spacing w:before="0" w:after="0" w:line="240" w:lineRule="auto"/>
        <w:ind w:left="802" w:right="0" w:firstLine="0"/>
        <w:jc w:val="left"/>
        <w:rPr>
          <w:sz w:val="20"/>
          <w:szCs w:val="20"/>
        </w:rPr>
      </w:pPr>
      <w:r>
        <w:rPr>
          <w:color w:val="000000"/>
          <w:spacing w:val="0"/>
          <w:w w:val="100"/>
          <w:position w:val="0"/>
          <w:sz w:val="20"/>
          <w:szCs w:val="20"/>
        </w:rPr>
        <w:t>(2)</w:t>
      </w:r>
      <w:r>
        <w:rPr>
          <w:color w:val="000000"/>
          <w:spacing w:val="0"/>
          <w:w w:val="100"/>
          <w:position w:val="0"/>
          <w:sz w:val="20"/>
          <w:szCs w:val="20"/>
        </w:rPr>
        <w:t>预付款项金额前</w:t>
      </w:r>
      <w:r>
        <w:rPr>
          <w:color w:val="000000"/>
          <w:spacing w:val="0"/>
          <w:w w:val="100"/>
          <w:position w:val="0"/>
          <w:sz w:val="20"/>
          <w:szCs w:val="20"/>
        </w:rPr>
        <w:t>5</w:t>
      </w:r>
      <w:r>
        <w:rPr>
          <w:color w:val="000000"/>
          <w:spacing w:val="0"/>
          <w:w w:val="100"/>
          <w:position w:val="0"/>
          <w:sz w:val="20"/>
          <w:szCs w:val="20"/>
        </w:rPr>
        <w:t>名情况</w:t>
      </w:r>
    </w:p>
    <w:p>
      <w:pPr>
        <w:widowControl w:val="0"/>
        <w:spacing w:after="139" w:line="1" w:lineRule="exact"/>
      </w:pPr>
    </w:p>
    <w:tbl>
      <w:tblPr>
        <w:tblOverlap w:val="never"/>
        <w:jc w:val="center"/>
        <w:tblLayout w:type="fixed"/>
      </w:tblPr>
      <w:tblGrid>
        <w:gridCol w:w="5333"/>
        <w:gridCol w:w="2328"/>
        <w:gridCol w:w="2270"/>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380"/>
              <w:jc w:val="left"/>
              <w:rPr>
                <w:sz w:val="20"/>
                <w:szCs w:val="20"/>
              </w:rPr>
            </w:pPr>
            <w:r>
              <w:rPr>
                <w:color w:val="000000"/>
                <w:spacing w:val="0"/>
                <w:w w:val="100"/>
                <w:position w:val="0"/>
                <w:sz w:val="20"/>
                <w:szCs w:val="20"/>
              </w:rPr>
              <w:t>占预付款项余额</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的比例(%)</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北京腾讯文化传媒有限公司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31,604,676.09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16.65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浙江亿钢新材料有限公司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15,921,755.94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8.39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天津今日头条科技有限公司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11,949,685.00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6.30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杭州顺网科技股份有限公司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10,284,920.00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5.42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上海芮亚广告有限公司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7,968,800.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4.20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77,729,837.03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40.96</w:t>
            </w:r>
          </w:p>
        </w:tc>
      </w:tr>
    </w:tbl>
    <w:p>
      <w:pPr>
        <w:widowControl w:val="0"/>
        <w:spacing w:after="639" w:line="1" w:lineRule="exact"/>
      </w:pPr>
    </w:p>
    <w:p>
      <w:pPr>
        <w:pStyle w:val="Style35"/>
        <w:keepNext/>
        <w:keepLines/>
        <w:widowControl w:val="0"/>
        <w:numPr>
          <w:ilvl w:val="0"/>
          <w:numId w:val="53"/>
        </w:numPr>
        <w:shd w:val="clear" w:color="auto" w:fill="auto"/>
        <w:bidi w:val="0"/>
        <w:spacing w:before="0" w:after="280" w:line="240" w:lineRule="auto"/>
        <w:ind w:left="0" w:right="0" w:firstLine="900"/>
        <w:jc w:val="left"/>
      </w:pPr>
      <w:bookmarkStart w:id="1000" w:name="bookmark1000"/>
      <w:bookmarkStart w:id="1001" w:name="bookmark1001"/>
      <w:bookmarkStart w:id="998" w:name="bookmark998"/>
      <w:bookmarkStart w:id="999" w:name="bookmark999"/>
      <w:bookmarkEnd w:id="1000"/>
      <w:r>
        <w:rPr>
          <w:b w:val="0"/>
          <w:bCs w:val="0"/>
          <w:color w:val="000000"/>
          <w:spacing w:val="0"/>
          <w:w w:val="100"/>
          <w:position w:val="0"/>
        </w:rPr>
        <w:t>其他应收款</w:t>
      </w:r>
      <w:bookmarkEnd w:id="1001"/>
      <w:bookmarkEnd w:id="998"/>
      <w:bookmarkEnd w:id="999"/>
    </w:p>
    <w:p>
      <w:pPr>
        <w:pStyle w:val="Style39"/>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⑴明细情况</w:t>
      </w:r>
      <w:r>
        <w:br w:type="page"/>
      </w:r>
    </w:p>
    <w:p>
      <w:pPr>
        <w:pStyle w:val="Style29"/>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bl>
      <w:tblPr>
        <w:tblOverlap w:val="never"/>
        <w:jc w:val="center"/>
        <w:tblLayout w:type="fixed"/>
      </w:tblPr>
      <w:tblGrid>
        <w:gridCol w:w="2299"/>
        <w:gridCol w:w="1800"/>
        <w:gridCol w:w="1147"/>
        <w:gridCol w:w="1637"/>
        <w:gridCol w:w="1315"/>
        <w:gridCol w:w="1733"/>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单项金额重大并单项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按信用风险特征组合 计提坏账准备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274,191,493.45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99.49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15,871,956.83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5.79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258,319,536.62</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单项金额不重大但单 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1,393,837.54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75. </w:t>
            </w:r>
            <w:r>
              <w:rPr>
                <w:color w:val="000000"/>
                <w:spacing w:val="0"/>
                <w:w w:val="100"/>
                <w:position w:val="0"/>
                <w:sz w:val="20"/>
                <w:szCs w:val="20"/>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343,837.54</w:t>
            </w:r>
          </w:p>
        </w:tc>
      </w:tr>
      <w:tr>
        <w:trPr>
          <w:trHeight w:val="47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275,585,330.99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16,921,956.83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258,663,374.16</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2299"/>
        <w:gridCol w:w="1800"/>
        <w:gridCol w:w="1147"/>
        <w:gridCol w:w="1637"/>
        <w:gridCol w:w="1315"/>
        <w:gridCol w:w="1733"/>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单项金额重大并单项</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按信用风险特征组合 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153,117,207.87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9,228,132.99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143,889,074.88</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单项金额不重大但单</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9,262,451.06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5,787,833.92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3,474,617.14</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162,379,658.93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15,015,966.91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147,363,692.02</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组合中，采用账龄分析法计提坏账准备的其他应收款</w:t>
      </w:r>
    </w:p>
    <w:tbl>
      <w:tblPr>
        <w:tblOverlap w:val="never"/>
        <w:jc w:val="center"/>
        <w:tblLayout w:type="fixed"/>
      </w:tblPr>
      <w:tblGrid>
        <w:gridCol w:w="2299"/>
        <w:gridCol w:w="2621"/>
        <w:gridCol w:w="2621"/>
        <w:gridCol w:w="239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220,971,261.51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4,066,970.66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1.84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37,074,488.14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3,707,448.81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9,020,633.37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2,414,836.77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26.77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3,440,092.65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2,301,695.41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66.91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1,909,997.13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1,605,984.53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84.08</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1,775,020.65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1,775,020.65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spacing w:lineRule="exact" w:line="1"/>
        <w:rPr>
          <w:sz w:val="2"/>
          <w:szCs w:val="2"/>
        </w:rPr>
      </w:pPr>
      <w:r>
        <w:br w:type="page"/>
      </w:r>
    </w:p>
    <w:tbl>
      <w:tblPr>
        <w:tblOverlap w:val="never"/>
        <w:jc w:val="center"/>
        <w:tblLayout w:type="fixed"/>
      </w:tblPr>
      <w:tblGrid>
        <w:gridCol w:w="2299"/>
        <w:gridCol w:w="2621"/>
        <w:gridCol w:w="2621"/>
        <w:gridCol w:w="2390"/>
      </w:tblGrid>
      <w:tr>
        <w:trPr>
          <w:trHeight w:val="341" w:hRule="exact"/>
        </w:trPr>
        <w:tc>
          <w:tcPr>
            <w:gridSpan w:val="4"/>
            <w:tcBorders>
              <w:top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274,191,493.45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15,871,956.83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5.79</w:t>
            </w:r>
          </w:p>
        </w:tc>
      </w:tr>
    </w:tbl>
    <w:p>
      <w:pPr>
        <w:widowControl w:val="0"/>
        <w:spacing w:after="139" w:line="1" w:lineRule="exact"/>
      </w:pPr>
    </w:p>
    <w:p>
      <w:pPr>
        <w:pStyle w:val="Style39"/>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(2)</w:t>
      </w:r>
      <w:r>
        <w:rPr>
          <w:color w:val="000000"/>
          <w:spacing w:val="0"/>
          <w:w w:val="100"/>
          <w:position w:val="0"/>
        </w:rPr>
        <w:t>本期计提、收回或转回的坏账准备情况</w:t>
      </w:r>
    </w:p>
    <w:p>
      <w:pPr>
        <w:pStyle w:val="Style39"/>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本期计提坏账准备金额</w:t>
      </w:r>
      <w:r>
        <w:rPr>
          <w:color w:val="000000"/>
          <w:spacing w:val="0"/>
          <w:w w:val="100"/>
          <w:position w:val="0"/>
        </w:rPr>
        <w:t>6,595,945.77</w:t>
      </w:r>
      <w:r>
        <w:rPr>
          <w:color w:val="000000"/>
          <w:spacing w:val="0"/>
          <w:w w:val="100"/>
          <w:position w:val="0"/>
        </w:rPr>
        <w:t>元，本期因非同一控制下企业合并转入坏账准备金额</w:t>
      </w:r>
      <w:r>
        <w:rPr>
          <w:color w:val="000000"/>
          <w:spacing w:val="0"/>
          <w:w w:val="100"/>
          <w:position w:val="0"/>
        </w:rPr>
        <w:t>76,059.12</w:t>
      </w:r>
    </w:p>
    <w:p>
      <w:pPr>
        <w:pStyle w:val="Style39"/>
        <w:keepNext w:val="0"/>
        <w:keepLines w:val="0"/>
        <w:widowControl w:val="0"/>
        <w:shd w:val="clear" w:color="auto" w:fill="auto"/>
        <w:bidi w:val="0"/>
        <w:spacing w:before="0" w:after="260" w:line="240" w:lineRule="auto"/>
        <w:ind w:left="0" w:right="0" w:firstLine="680"/>
        <w:jc w:val="left"/>
      </w:pPr>
      <w:r>
        <w:rPr>
          <w:color w:val="000000"/>
          <w:spacing w:val="0"/>
          <w:w w:val="100"/>
          <w:position w:val="0"/>
        </w:rPr>
        <w:t>元，本期无收回或转回坏账准备的情况。</w:t>
      </w:r>
    </w:p>
    <w:p>
      <w:pPr>
        <w:pStyle w:val="Style39"/>
        <w:keepNext w:val="0"/>
        <w:keepLines w:val="0"/>
        <w:widowControl w:val="0"/>
        <w:numPr>
          <w:ilvl w:val="0"/>
          <w:numId w:val="49"/>
        </w:numPr>
        <w:shd w:val="clear" w:color="auto" w:fill="auto"/>
        <w:bidi w:val="0"/>
        <w:spacing w:before="0" w:after="260" w:line="240" w:lineRule="auto"/>
        <w:ind w:left="1100" w:right="0" w:firstLine="0"/>
        <w:jc w:val="left"/>
      </w:pPr>
      <w:bookmarkStart w:id="1002" w:name="bookmark1002"/>
      <w:bookmarkEnd w:id="1002"/>
      <w:r>
        <w:rPr>
          <w:color w:val="000000"/>
          <w:spacing w:val="0"/>
          <w:w w:val="100"/>
          <w:position w:val="0"/>
        </w:rPr>
        <w:t>本期实际核销的其他应收款情况</w:t>
      </w:r>
    </w:p>
    <w:p>
      <w:pPr>
        <w:pStyle w:val="Style39"/>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1)</w:t>
      </w:r>
      <w:r>
        <w:rPr>
          <w:color w:val="000000"/>
          <w:spacing w:val="0"/>
          <w:w w:val="100"/>
          <w:position w:val="0"/>
        </w:rPr>
        <w:t>本期实际核销其他应收款金额</w:t>
      </w:r>
      <w:r>
        <w:rPr>
          <w:color w:val="000000"/>
          <w:spacing w:val="0"/>
          <w:w w:val="100"/>
          <w:position w:val="0"/>
        </w:rPr>
        <w:t>4,766,014.97</w:t>
      </w:r>
      <w:r>
        <w:rPr>
          <w:color w:val="000000"/>
          <w:spacing w:val="0"/>
          <w:w w:val="100"/>
          <w:position w:val="0"/>
        </w:rPr>
        <w:t>元。</w:t>
      </w:r>
    </w:p>
    <w:p>
      <w:pPr>
        <w:pStyle w:val="Style29"/>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本期重要的其他应收款核销情况</w:t>
      </w:r>
    </w:p>
    <w:tbl>
      <w:tblPr>
        <w:tblOverlap w:val="never"/>
        <w:jc w:val="center"/>
        <w:tblLayout w:type="fixed"/>
      </w:tblPr>
      <w:tblGrid>
        <w:gridCol w:w="3216"/>
        <w:gridCol w:w="1022"/>
        <w:gridCol w:w="1411"/>
        <w:gridCol w:w="1406"/>
        <w:gridCol w:w="1483"/>
        <w:gridCol w:w="1392"/>
      </w:tblGrid>
      <w:tr>
        <w:trPr>
          <w:trHeight w:val="293"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款项是否由关</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核销程序</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联交易产生</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宇热工业炉(苏州)有限公司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3,752,000.00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预计无法收回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经内部批准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640" w:firstLine="0"/>
              <w:jc w:val="right"/>
              <w:rPr>
                <w:sz w:val="20"/>
                <w:szCs w:val="20"/>
              </w:rPr>
            </w:pPr>
            <w:r>
              <w:rPr>
                <w:color w:val="000000"/>
                <w:spacing w:val="0"/>
                <w:w w:val="100"/>
                <w:position w:val="0"/>
                <w:sz w:val="20"/>
                <w:szCs w:val="20"/>
              </w:rPr>
              <w:t>否</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3)</w:t>
      </w:r>
      <w:r>
        <w:rPr>
          <w:color w:val="000000"/>
          <w:spacing w:val="0"/>
          <w:w w:val="100"/>
          <w:position w:val="0"/>
        </w:rPr>
        <w:t>其他应收账款核销说明</w:t>
      </w:r>
    </w:p>
    <w:p>
      <w:pPr>
        <w:pStyle w:val="Style39"/>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公司应收宇热工业炉(苏州)有限公司等非关联方单位货款合计</w:t>
      </w:r>
      <w:r>
        <w:rPr>
          <w:color w:val="000000"/>
          <w:spacing w:val="0"/>
          <w:w w:val="100"/>
          <w:position w:val="0"/>
        </w:rPr>
        <w:t xml:space="preserve">4, </w:t>
      </w:r>
      <w:r>
        <w:rPr>
          <w:color w:val="000000"/>
          <w:spacing w:val="0"/>
          <w:w w:val="100"/>
          <w:position w:val="0"/>
        </w:rPr>
        <w:t>766,014.97</w:t>
      </w:r>
      <w:r>
        <w:rPr>
          <w:color w:val="000000"/>
          <w:spacing w:val="0"/>
          <w:w w:val="100"/>
          <w:position w:val="0"/>
        </w:rPr>
        <w:t>元，预计难以收回，于</w:t>
      </w:r>
    </w:p>
    <w:p>
      <w:pPr>
        <w:pStyle w:val="Style39"/>
        <w:keepNext w:val="0"/>
        <w:keepLines w:val="0"/>
        <w:widowControl w:val="0"/>
        <w:shd w:val="clear" w:color="auto" w:fill="auto"/>
        <w:bidi w:val="0"/>
        <w:spacing w:before="0" w:after="260" w:line="240" w:lineRule="auto"/>
        <w:ind w:left="0" w:right="0" w:firstLine="680"/>
        <w:jc w:val="left"/>
      </w:pPr>
      <w:r>
        <w:rPr>
          <w:color w:val="000000"/>
          <w:spacing w:val="0"/>
          <w:w w:val="100"/>
          <w:position w:val="0"/>
        </w:rPr>
        <w:t>本期核销。</w:t>
      </w:r>
    </w:p>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其他应收款款项性质分类情况</w:t>
      </w:r>
    </w:p>
    <w:tbl>
      <w:tblPr>
        <w:tblOverlap w:val="never"/>
        <w:jc w:val="center"/>
        <w:tblLayout w:type="fixed"/>
      </w:tblPr>
      <w:tblGrid>
        <w:gridCol w:w="5246"/>
        <w:gridCol w:w="2458"/>
        <w:gridCol w:w="222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171,499,762.74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116,542,427.91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41,660,730.59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9,857,045.28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25,959,687.23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17,292,281.74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28,083,174.67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12,629,625.44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应收出口退税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343,837.54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3,474,617.14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8,038,138.22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2,583,661.42</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275,585,330.99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162,379,658.93</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(5)</w:t>
      </w:r>
      <w:r>
        <w:rPr>
          <w:color w:val="000000"/>
          <w:spacing w:val="0"/>
          <w:w w:val="100"/>
          <w:position w:val="0"/>
          <w:sz w:val="20"/>
          <w:szCs w:val="20"/>
        </w:rPr>
        <w:t>其他应收款金额前</w:t>
      </w:r>
      <w:r>
        <w:rPr>
          <w:color w:val="000000"/>
          <w:spacing w:val="0"/>
          <w:w w:val="100"/>
          <w:position w:val="0"/>
          <w:sz w:val="20"/>
          <w:szCs w:val="20"/>
        </w:rPr>
        <w:t>5</w:t>
      </w:r>
      <w:r>
        <w:rPr>
          <w:color w:val="000000"/>
          <w:spacing w:val="0"/>
          <w:w w:val="100"/>
          <w:position w:val="0"/>
          <w:sz w:val="20"/>
          <w:szCs w:val="20"/>
        </w:rPr>
        <w:t>名情况</w:t>
      </w:r>
    </w:p>
    <w:p>
      <w:pPr>
        <w:widowControl w:val="0"/>
        <w:spacing w:after="259" w:line="1" w:lineRule="exact"/>
      </w:pPr>
    </w:p>
    <w:p>
      <w:pPr>
        <w:pStyle w:val="Style39"/>
        <w:keepNext w:val="0"/>
        <w:keepLines w:val="0"/>
        <w:widowControl w:val="0"/>
        <w:shd w:val="clear" w:color="auto" w:fill="auto"/>
        <w:bidi w:val="0"/>
        <w:spacing w:before="0" w:after="60" w:line="240" w:lineRule="auto"/>
        <w:ind w:left="7920" w:right="0" w:firstLine="0"/>
        <w:jc w:val="left"/>
      </w:pPr>
      <w:r>
        <w:rPr>
          <w:color w:val="000000"/>
          <w:spacing w:val="0"/>
          <w:w w:val="100"/>
          <w:position w:val="0"/>
        </w:rPr>
        <w:t>占其他应</w:t>
      </w:r>
    </w:p>
    <w:p>
      <w:pPr>
        <w:pStyle w:val="Style39"/>
        <w:keepNext w:val="0"/>
        <w:keepLines w:val="0"/>
        <w:widowControl w:val="0"/>
        <w:shd w:val="clear" w:color="auto" w:fill="auto"/>
        <w:tabs>
          <w:tab w:pos="3389" w:val="left"/>
          <w:tab w:pos="4790" w:val="left"/>
          <w:tab w:pos="6202" w:val="left"/>
        </w:tabs>
        <w:bidi w:val="0"/>
        <w:spacing w:before="0" w:after="60" w:line="240" w:lineRule="auto"/>
        <w:ind w:left="0" w:right="0" w:firstLine="0"/>
        <w:jc w:val="center"/>
      </w:pPr>
      <w:r>
        <w:rPr>
          <w:color w:val="000000"/>
          <w:spacing w:val="0"/>
          <w:w w:val="100"/>
          <w:position w:val="0"/>
        </w:rPr>
        <w:t>单位名称</w:t>
        <w:tab/>
        <w:t>款项性质</w:t>
        <w:tab/>
        <w:t>账面余额</w:t>
        <w:tab/>
        <w:t>账龄收款余额 坏账准备</w:t>
      </w:r>
    </w:p>
    <w:p>
      <w:pPr>
        <w:pStyle w:val="Style39"/>
        <w:keepNext w:val="0"/>
        <w:keepLines w:val="0"/>
        <w:widowControl w:val="0"/>
        <w:shd w:val="clear" w:color="auto" w:fill="auto"/>
        <w:bidi w:val="0"/>
        <w:spacing w:before="0" w:after="260" w:line="240" w:lineRule="auto"/>
        <w:ind w:left="7920" w:right="0" w:firstLine="0"/>
        <w:jc w:val="left"/>
      </w:pPr>
      <w:r>
        <w:rPr>
          <w:color w:val="000000"/>
          <w:spacing w:val="0"/>
          <w:w w:val="100"/>
          <w:position w:val="0"/>
        </w:rPr>
        <w:t>的比例(%)</w:t>
      </w:r>
      <w:r>
        <w:br w:type="page"/>
      </w:r>
    </w:p>
    <w:tbl>
      <w:tblPr>
        <w:tblOverlap w:val="never"/>
        <w:jc w:val="center"/>
        <w:tblLayout w:type="fixed"/>
      </w:tblPr>
      <w:tblGrid>
        <w:gridCol w:w="3614"/>
        <w:gridCol w:w="1142"/>
        <w:gridCol w:w="1642"/>
        <w:gridCol w:w="979"/>
        <w:gridCol w:w="984"/>
        <w:gridCol w:w="1570"/>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天津奇思科技有限公司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49,243,104.81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17.87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2,017,965. </w:t>
            </w:r>
            <w:r>
              <w:rPr>
                <w:color w:val="000000"/>
                <w:spacing w:val="0"/>
                <w:w w:val="100"/>
                <w:position w:val="0"/>
                <w:sz w:val="20"/>
                <w:szCs w:val="20"/>
              </w:rPr>
              <w:t>52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奇飞翔艺（北京）软件有限公司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43,905,000.00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219,525.00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北京百度网讯科技有限公司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12,706,052.16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63,530.26</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徐佳亮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12,612,750.73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63,063.75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百度时代网络技术（北京）有限公司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6,700,000.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33,500.00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125,166,907.70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45.42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2,397,584.53</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其中账龄</w:t>
      </w:r>
      <w:r>
        <w:rPr>
          <w:color w:val="000000"/>
          <w:spacing w:val="0"/>
          <w:w w:val="100"/>
          <w:position w:val="0"/>
          <w:sz w:val="20"/>
          <w:szCs w:val="20"/>
        </w:rPr>
        <w:t>1</w:t>
      </w:r>
      <w:r>
        <w:rPr>
          <w:color w:val="000000"/>
          <w:spacing w:val="0"/>
          <w:w w:val="100"/>
          <w:position w:val="0"/>
          <w:sz w:val="20"/>
          <w:szCs w:val="20"/>
        </w:rPr>
        <w:t>年以内为</w:t>
      </w:r>
      <w:r>
        <w:rPr>
          <w:color w:val="000000"/>
          <w:spacing w:val="0"/>
          <w:w w:val="100"/>
          <w:position w:val="0"/>
          <w:sz w:val="20"/>
          <w:szCs w:val="20"/>
        </w:rPr>
        <w:t>30,593,104.81</w:t>
      </w:r>
      <w:r>
        <w:rPr>
          <w:color w:val="000000"/>
          <w:spacing w:val="0"/>
          <w:w w:val="100"/>
          <w:position w:val="0"/>
          <w:sz w:val="20"/>
          <w:szCs w:val="20"/>
        </w:rPr>
        <w:t>元，</w:t>
      </w:r>
      <w:r>
        <w:rPr>
          <w:color w:val="000000"/>
          <w:spacing w:val="0"/>
          <w:w w:val="100"/>
          <w:position w:val="0"/>
          <w:sz w:val="20"/>
          <w:szCs w:val="20"/>
        </w:rPr>
        <w:t>1-2</w:t>
      </w:r>
      <w:r>
        <w:rPr>
          <w:color w:val="000000"/>
          <w:spacing w:val="0"/>
          <w:w w:val="100"/>
          <w:position w:val="0"/>
          <w:sz w:val="20"/>
          <w:szCs w:val="20"/>
        </w:rPr>
        <w:t>年为</w:t>
      </w:r>
      <w:r>
        <w:rPr>
          <w:color w:val="000000"/>
          <w:spacing w:val="0"/>
          <w:w w:val="100"/>
          <w:position w:val="0"/>
          <w:sz w:val="20"/>
          <w:szCs w:val="20"/>
        </w:rPr>
        <w:t>18,650,000.00</w:t>
      </w:r>
      <w:r>
        <w:rPr>
          <w:color w:val="000000"/>
          <w:spacing w:val="0"/>
          <w:w w:val="100"/>
          <w:position w:val="0"/>
          <w:sz w:val="20"/>
          <w:szCs w:val="20"/>
        </w:rPr>
        <w:t>元。</w:t>
      </w:r>
    </w:p>
    <w:p>
      <w:pPr>
        <w:widowControl w:val="0"/>
        <w:spacing w:after="759" w:line="1" w:lineRule="exact"/>
      </w:pPr>
    </w:p>
    <w:p>
      <w:pPr>
        <w:pStyle w:val="Style35"/>
        <w:keepNext/>
        <w:keepLines/>
        <w:widowControl w:val="0"/>
        <w:numPr>
          <w:ilvl w:val="0"/>
          <w:numId w:val="53"/>
        </w:numPr>
        <w:shd w:val="clear" w:color="auto" w:fill="auto"/>
        <w:bidi w:val="0"/>
        <w:spacing w:before="0" w:after="280" w:line="240" w:lineRule="auto"/>
        <w:ind w:left="1100" w:right="0" w:firstLine="0"/>
        <w:jc w:val="left"/>
      </w:pPr>
      <w:bookmarkStart w:id="1003" w:name="bookmark1003"/>
      <w:bookmarkStart w:id="1004" w:name="bookmark1004"/>
      <w:bookmarkStart w:id="1005" w:name="bookmark1005"/>
      <w:bookmarkStart w:id="1006" w:name="bookmark1006"/>
      <w:bookmarkEnd w:id="1005"/>
      <w:r>
        <w:rPr>
          <w:b w:val="0"/>
          <w:bCs w:val="0"/>
          <w:color w:val="000000"/>
          <w:spacing w:val="0"/>
          <w:w w:val="100"/>
          <w:position w:val="0"/>
        </w:rPr>
        <w:t>存货</w:t>
      </w:r>
      <w:bookmarkEnd w:id="1003"/>
      <w:bookmarkEnd w:id="1004"/>
      <w:bookmarkEnd w:id="1006"/>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1570"/>
        <w:gridCol w:w="1603"/>
        <w:gridCol w:w="1656"/>
        <w:gridCol w:w="1560"/>
        <w:gridCol w:w="1560"/>
        <w:gridCol w:w="1416"/>
        <w:gridCol w:w="1646"/>
      </w:tblGrid>
      <w:tr>
        <w:trPr>
          <w:trHeight w:val="562"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账面价值</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79,403,671.47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3,568,402.17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75,835,269.30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75,131,885.47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1,361,055.21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73,770,830.26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104,649,337.08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104,649,337.08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117,287,805.21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5,470.00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117,282,335.21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自制半成品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17,991,196.65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2,492,519.85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15,498,676.80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20,031,044.83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531,576.80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19,499,468.03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174,836,325.11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8,851,124.08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165,985,201.03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143,197,384.77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489,818.01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142,707,566.76</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3,992,031.31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3,992,031.31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5,311,979.17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5,311,979. </w:t>
            </w:r>
            <w:r>
              <w:rPr>
                <w:color w:val="000000"/>
                <w:spacing w:val="0"/>
                <w:w w:val="100"/>
                <w:position w:val="0"/>
                <w:sz w:val="20"/>
                <w:szCs w:val="20"/>
              </w:rPr>
              <w:t>17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包装物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2,917,500.49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159,160.43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2,758,340.06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2,663,939.52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37,186.35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2,626,753. </w:t>
            </w:r>
            <w:r>
              <w:rPr>
                <w:color w:val="000000"/>
                <w:spacing w:val="0"/>
                <w:w w:val="100"/>
                <w:position w:val="0"/>
                <w:sz w:val="20"/>
                <w:szCs w:val="20"/>
              </w:rPr>
              <w:t>17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3,160,854.11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131,242.74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3,029,611.37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3,049,928.99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4,778.54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3,045,150.45</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386,950,916.22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15,202,449.27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371,748,466.95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366,673,967.96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2,429,884.91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364,244,083.05</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（2）</w:t>
      </w:r>
      <w:r>
        <w:rPr>
          <w:color w:val="000000"/>
          <w:spacing w:val="0"/>
          <w:w w:val="100"/>
          <w:position w:val="0"/>
        </w:rPr>
        <w:t>存货跌价准备</w:t>
      </w:r>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387"/>
        <w:gridCol w:w="1430"/>
        <w:gridCol w:w="1541"/>
        <w:gridCol w:w="1286"/>
        <w:gridCol w:w="1344"/>
        <w:gridCol w:w="1589"/>
      </w:tblGrid>
      <w:tr>
        <w:trPr>
          <w:trHeight w:val="566"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转销［注］</w:t>
            </w:r>
          </w:p>
        </w:tc>
        <w:tc>
          <w:tcPr>
            <w:vMerge/>
            <w:tcBorders>
              <w:left w:val="single" w:sz="4"/>
            </w:tcBorders>
            <w:shd w:val="clear" w:color="auto" w:fill="FFFFFF"/>
            <w:vAlign w:val="center"/>
          </w:tcPr>
          <w:p>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2,507,630. </w:t>
            </w:r>
            <w:r>
              <w:rPr>
                <w:color w:val="000000"/>
                <w:spacing w:val="0"/>
                <w:w w:val="100"/>
                <w:position w:val="0"/>
                <w:sz w:val="20"/>
                <w:szCs w:val="2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300,283.24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3,568,402. </w:t>
            </w:r>
            <w:r>
              <w:rPr>
                <w:color w:val="000000"/>
                <w:spacing w:val="0"/>
                <w:w w:val="100"/>
                <w:position w:val="0"/>
                <w:sz w:val="20"/>
                <w:szCs w:val="20"/>
              </w:rPr>
              <w:t>17</w:t>
            </w:r>
          </w:p>
        </w:tc>
      </w:tr>
    </w:tbl>
    <w:p>
      <w:pPr>
        <w:spacing w:lineRule="exact" w:line="1"/>
        <w:rPr>
          <w:sz w:val="2"/>
          <w:szCs w:val="2"/>
        </w:rPr>
      </w:pPr>
      <w:r>
        <w:br w:type="page"/>
      </w:r>
    </w:p>
    <w:tbl>
      <w:tblPr>
        <w:tblOverlap w:val="never"/>
        <w:jc w:val="center"/>
        <w:tblLayout w:type="fixed"/>
      </w:tblPr>
      <w:tblGrid>
        <w:gridCol w:w="1387"/>
        <w:gridCol w:w="1430"/>
        <w:gridCol w:w="1541"/>
        <w:gridCol w:w="1286"/>
        <w:gridCol w:w="1344"/>
        <w:gridCol w:w="1589"/>
      </w:tblGrid>
      <w:tr>
        <w:trPr>
          <w:trHeight w:val="52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1,361,055.21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5,470.00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自制半成品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531,576.80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2,687,838. </w:t>
            </w:r>
            <w:r>
              <w:rPr>
                <w:color w:val="000000"/>
                <w:spacing w:val="0"/>
                <w:w w:val="100"/>
                <w:position w:val="0"/>
                <w:sz w:val="20"/>
                <w:szCs w:val="2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726,895.82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2,492,519. </w:t>
            </w:r>
            <w:r>
              <w:rPr>
                <w:color w:val="000000"/>
                <w:spacing w:val="0"/>
                <w:w w:val="100"/>
                <w:position w:val="0"/>
                <w:sz w:val="20"/>
                <w:szCs w:val="20"/>
              </w:rPr>
              <w:t>85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489,818.01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8,675,397. </w:t>
            </w:r>
            <w:r>
              <w:rPr>
                <w:color w:val="000000"/>
                <w:spacing w:val="0"/>
                <w:w w:val="100"/>
                <w:position w:val="0"/>
                <w:sz w:val="20"/>
                <w:szCs w:val="2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314,091.19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8,851,124. </w:t>
            </w:r>
            <w:r>
              <w:rPr>
                <w:color w:val="000000"/>
                <w:spacing w:val="0"/>
                <w:w w:val="100"/>
                <w:position w:val="0"/>
                <w:sz w:val="20"/>
                <w:szCs w:val="20"/>
              </w:rPr>
              <w:t>08</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包装物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37,186.35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135,423.88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13,449.80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159,160.43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4,778.54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186,674.93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60,210.73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131,242.74</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2,429,884.91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14,192,965.14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1,420,400.78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15,202,449.27</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销售货物相应转出的存货跌价准备</w:t>
      </w:r>
      <w:r>
        <w:rPr>
          <w:color w:val="000000"/>
          <w:spacing w:val="0"/>
          <w:w w:val="100"/>
          <w:position w:val="0"/>
        </w:rPr>
        <w:t>1,420,400.78</w:t>
      </w:r>
      <w:r>
        <w:rPr>
          <w:color w:val="000000"/>
          <w:spacing w:val="0"/>
          <w:w w:val="100"/>
          <w:position w:val="0"/>
        </w:rPr>
        <w:t>元。</w:t>
      </w:r>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确定可变现净值的具体依据、本期转回或转销存货跌价准备的原因说明</w:t>
      </w:r>
    </w:p>
    <w:tbl>
      <w:tblPr>
        <w:tblOverlap w:val="never"/>
        <w:jc w:val="center"/>
        <w:tblLayout w:type="fixed"/>
      </w:tblPr>
      <w:tblGrid>
        <w:gridCol w:w="1973"/>
        <w:gridCol w:w="2707"/>
        <w:gridCol w:w="2242"/>
        <w:gridCol w:w="2021"/>
      </w:tblGrid>
      <w:tr>
        <w:trPr>
          <w:trHeight w:val="122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计提存货跌价 准备的依据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本期转回存货 跌价准备的原因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59" w:lineRule="exact"/>
              <w:ind w:left="0" w:right="0" w:firstLine="0"/>
              <w:jc w:val="center"/>
              <w:rPr>
                <w:sz w:val="20"/>
                <w:szCs w:val="20"/>
              </w:rPr>
            </w:pPr>
            <w:r>
              <w:rPr>
                <w:color w:val="000000"/>
                <w:spacing w:val="0"/>
                <w:w w:val="100"/>
                <w:position w:val="0"/>
                <w:sz w:val="20"/>
                <w:szCs w:val="20"/>
              </w:rPr>
              <w:t>本期转回金额占该 项</w:t>
            </w:r>
          </w:p>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存货期末余额的比 例(%)</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自制半成品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包装物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低值易耗品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成本与可变现净值孰低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9"/>
        <w:keepNext w:val="0"/>
        <w:keepLines w:val="0"/>
        <w:widowControl w:val="0"/>
        <w:shd w:val="clear" w:color="auto" w:fill="auto"/>
        <w:bidi w:val="0"/>
        <w:spacing w:before="0" w:after="0" w:line="240" w:lineRule="auto"/>
        <w:ind w:left="566" w:right="0" w:firstLine="0"/>
        <w:jc w:val="left"/>
        <w:rPr>
          <w:sz w:val="20"/>
          <w:szCs w:val="20"/>
        </w:rPr>
      </w:pPr>
      <w:bookmarkStart w:id="1007" w:name="bookmark1007"/>
      <w:r>
        <w:rPr>
          <w:color w:val="000000"/>
          <w:spacing w:val="0"/>
          <w:w w:val="100"/>
          <w:position w:val="0"/>
          <w:sz w:val="20"/>
          <w:szCs w:val="20"/>
        </w:rPr>
        <w:t>7.</w:t>
      </w:r>
      <w:r>
        <w:rPr>
          <w:color w:val="000000"/>
          <w:spacing w:val="0"/>
          <w:w w:val="100"/>
          <w:position w:val="0"/>
          <w:sz w:val="20"/>
          <w:szCs w:val="20"/>
        </w:rPr>
        <w:t>其他流动资产</w:t>
      </w:r>
      <w:bookmarkEnd w:id="1007"/>
    </w:p>
    <w:tbl>
      <w:tblPr>
        <w:tblOverlap w:val="never"/>
        <w:jc w:val="left"/>
        <w:tblLayout w:type="fixed"/>
      </w:tblPr>
      <w:tblGrid>
        <w:gridCol w:w="3547"/>
        <w:gridCol w:w="2510"/>
        <w:gridCol w:w="254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待抵扣税金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40,421,479.11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19,697,782.79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预缴税金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8,186,231.58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3,355,110.39</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118,120,000.00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55,000,000.00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166,727,710.69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78,052,893.18</w:t>
            </w:r>
          </w:p>
        </w:tc>
      </w:tr>
    </w:tbl>
    <w:p>
      <w:pPr>
        <w:sectPr>
          <w:footnotePr>
            <w:pos w:val="pageBottom"/>
            <w:numFmt w:val="decimal"/>
            <w:numRestart w:val="continuous"/>
          </w:footnotePr>
          <w:pgSz w:w="11900" w:h="16840"/>
          <w:pgMar w:top="1148" w:right="447" w:bottom="1504" w:left="441" w:header="0" w:footer="3" w:gutter="0"/>
          <w:cols w:space="720"/>
          <w:noEndnote/>
          <w:rtlGutter w:val="0"/>
          <w:docGrid w:linePitch="360"/>
        </w:sectPr>
      </w:pPr>
    </w:p>
    <w:p>
      <w:pPr>
        <w:pStyle w:val="Style35"/>
        <w:keepNext/>
        <w:keepLines/>
        <w:widowControl w:val="0"/>
        <w:numPr>
          <w:ilvl w:val="0"/>
          <w:numId w:val="65"/>
        </w:numPr>
        <w:shd w:val="clear" w:color="auto" w:fill="auto"/>
        <w:bidi w:val="0"/>
        <w:spacing w:before="0" w:after="280" w:line="240" w:lineRule="auto"/>
        <w:ind w:left="1100" w:right="0" w:firstLine="0"/>
        <w:jc w:val="left"/>
      </w:pPr>
      <w:bookmarkStart w:id="1008" w:name="bookmark1008"/>
      <w:bookmarkStart w:id="1009" w:name="bookmark1009"/>
      <w:bookmarkStart w:id="1010" w:name="bookmark1010"/>
      <w:bookmarkStart w:id="1011" w:name="bookmark1011"/>
      <w:bookmarkEnd w:id="1010"/>
      <w:r>
        <w:rPr>
          <w:b w:val="0"/>
          <w:bCs w:val="0"/>
          <w:color w:val="000000"/>
          <w:spacing w:val="0"/>
          <w:w w:val="100"/>
          <w:position w:val="0"/>
        </w:rPr>
        <w:t>可供出售金融资产</w:t>
      </w:r>
      <w:bookmarkEnd w:id="1008"/>
      <w:bookmarkEnd w:id="1009"/>
      <w:bookmarkEnd w:id="1011"/>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2136"/>
        <w:gridCol w:w="1637"/>
        <w:gridCol w:w="658"/>
        <w:gridCol w:w="1637"/>
        <w:gridCol w:w="1637"/>
        <w:gridCol w:w="552"/>
        <w:gridCol w:w="1675"/>
      </w:tblGrid>
      <w:tr>
        <w:trPr>
          <w:trHeight w:val="35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减值</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减值</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可供出售权益工具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589,776,800.00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589,776,800.00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102,151,800.00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102,151,800.00</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其中：按成本计量 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589,776,800.00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589,776,800.00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102,151,800.00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102,151,800.00</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589,776,800.00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589,776,800.00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102,151,800.00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102,151,800.00</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期末按成本计量的可供出售金融资产</w:t>
      </w:r>
    </w:p>
    <w:p>
      <w:pPr>
        <w:widowControl w:val="0"/>
        <w:spacing w:after="139" w:line="1" w:lineRule="exact"/>
      </w:pPr>
    </w:p>
    <w:tbl>
      <w:tblPr>
        <w:tblOverlap w:val="never"/>
        <w:jc w:val="center"/>
        <w:tblLayout w:type="fixed"/>
      </w:tblPr>
      <w:tblGrid>
        <w:gridCol w:w="3446"/>
        <w:gridCol w:w="1637"/>
        <w:gridCol w:w="1805"/>
        <w:gridCol w:w="1147"/>
        <w:gridCol w:w="1901"/>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46" w:lineRule="exact"/>
              <w:ind w:left="140" w:right="0" w:firstLine="0"/>
              <w:jc w:val="left"/>
              <w:rPr>
                <w:sz w:val="20"/>
                <w:szCs w:val="20"/>
              </w:rPr>
            </w:pPr>
            <w:r>
              <w:rPr>
                <w:color w:val="000000"/>
                <w:spacing w:val="0"/>
                <w:w w:val="100"/>
                <w:position w:val="0"/>
                <w:sz w:val="20"/>
                <w:szCs w:val="20"/>
              </w:rPr>
              <w:t>浙江温岭农村商业银行股份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72,151,800.00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72,151,800.00</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温岭市民间融资规范管理服务</w:t>
            </w:r>
          </w:p>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中心有限公司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6,000,000.00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天津异乡好居网络科技有限公司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15,000,000.00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上海亿嘉轮网络科技有限公司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9,000,000.00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北京车和家信息技术有限责任公司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350,000,000.00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天津世纪鲲鹏新媒体有限公司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84,375,000.00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84,375,000.00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广州悦途网络科技股份有限公司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27,000,000.00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上海益家互动广告有限公司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20,000,000.00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湖南同安贸易有限公司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2, 990,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2, 990, </w:t>
            </w:r>
            <w:r>
              <w:rPr>
                <w:color w:val="000000"/>
                <w:spacing w:val="0"/>
                <w:w w:val="100"/>
                <w:position w:val="0"/>
                <w:sz w:val="20"/>
                <w:szCs w:val="20"/>
              </w:rPr>
              <w:t xml:space="preserve">000. </w:t>
            </w:r>
            <w:r>
              <w:rPr>
                <w:color w:val="000000"/>
                <w:spacing w:val="0"/>
                <w:w w:val="100"/>
                <w:position w:val="0"/>
                <w:sz w:val="20"/>
                <w:szCs w:val="20"/>
              </w:rPr>
              <w:t>00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湖南晟廷科技有限公司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3, 260,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3, 260, </w:t>
            </w:r>
            <w:r>
              <w:rPr>
                <w:color w:val="000000"/>
                <w:spacing w:val="0"/>
                <w:w w:val="100"/>
                <w:position w:val="0"/>
                <w:sz w:val="20"/>
                <w:szCs w:val="20"/>
              </w:rPr>
              <w:t xml:space="preserve">000. </w:t>
            </w:r>
            <w:r>
              <w:rPr>
                <w:color w:val="000000"/>
                <w:spacing w:val="0"/>
                <w:w w:val="100"/>
                <w:position w:val="0"/>
                <w:sz w:val="20"/>
                <w:szCs w:val="20"/>
              </w:rPr>
              <w:t>00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102,151,800.00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487,625,000.00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589,776,800.00</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p>
      <w:pPr>
        <w:widowControl w:val="0"/>
        <w:spacing w:after="139" w:line="1" w:lineRule="exact"/>
      </w:pPr>
    </w:p>
    <w:tbl>
      <w:tblPr>
        <w:tblOverlap w:val="never"/>
        <w:jc w:val="center"/>
        <w:tblLayout w:type="fixed"/>
      </w:tblPr>
      <w:tblGrid>
        <w:gridCol w:w="3288"/>
        <w:gridCol w:w="758"/>
        <w:gridCol w:w="998"/>
        <w:gridCol w:w="965"/>
        <w:gridCol w:w="893"/>
        <w:gridCol w:w="1498"/>
        <w:gridCol w:w="1531"/>
      </w:tblGrid>
      <w:tr>
        <w:trPr>
          <w:trHeight w:val="403"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center"/>
              <w:rPr>
                <w:sz w:val="20"/>
                <w:szCs w:val="20"/>
              </w:rPr>
            </w:pPr>
            <w:r>
              <w:rPr>
                <w:color w:val="000000"/>
                <w:spacing w:val="0"/>
                <w:w w:val="100"/>
                <w:position w:val="0"/>
                <w:sz w:val="20"/>
                <w:szCs w:val="20"/>
              </w:rPr>
              <w:t>在被投资单位 持股比例(%)</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center"/>
              <w:rPr>
                <w:sz w:val="20"/>
                <w:szCs w:val="20"/>
              </w:rPr>
            </w:pPr>
            <w:r>
              <w:rPr>
                <w:color w:val="000000"/>
                <w:spacing w:val="0"/>
                <w:w w:val="100"/>
                <w:position w:val="0"/>
                <w:sz w:val="20"/>
                <w:szCs w:val="20"/>
              </w:rPr>
              <w:t>本期 现金红利</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浙江温岭农村商业银行股份</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2,800,800.00</w:t>
            </w:r>
          </w:p>
        </w:tc>
      </w:tr>
      <w:tr>
        <w:trPr>
          <w:trHeight w:val="490"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温岭市民间融资规范管理服务中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19" w:line="1" w:lineRule="exact"/>
      </w:pPr>
    </w:p>
    <w:p>
      <w:pPr>
        <w:widowControl w:val="0"/>
        <w:jc w:val="right"/>
        <w:rPr>
          <w:sz w:val="2"/>
          <w:szCs w:val="2"/>
        </w:rPr>
        <w:sectPr>
          <w:footnotePr>
            <w:pos w:val="pageBottom"/>
            <w:numFmt w:val="decimal"/>
            <w:numRestart w:val="continuous"/>
          </w:footnotePr>
          <w:pgSz w:w="11900" w:h="16840"/>
          <w:pgMar w:top="1546" w:right="451" w:bottom="125" w:left="437" w:header="0" w:footer="3" w:gutter="0"/>
          <w:cols w:space="720"/>
          <w:noEndnote/>
          <w:rtlGutter w:val="0"/>
          <w:docGrid w:linePitch="360"/>
        </w:sectPr>
      </w:pPr>
      <w:r>
        <w:drawing>
          <wp:inline>
            <wp:extent cx="859790" cy="48768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7"/>
                    <a:stretch/>
                  </pic:blipFill>
                  <pic:spPr>
                    <a:xfrm>
                      <a:ext cx="859790" cy="487680"/>
                    </a:xfrm>
                    <a:prstGeom prst="rect"/>
                  </pic:spPr>
                </pic:pic>
              </a:graphicData>
            </a:graphic>
          </wp:inline>
        </w:drawing>
      </w:r>
    </w:p>
    <w:tbl>
      <w:tblPr>
        <w:tblOverlap w:val="never"/>
        <w:jc w:val="center"/>
        <w:tblLayout w:type="fixed"/>
      </w:tblPr>
      <w:tblGrid>
        <w:gridCol w:w="3288"/>
        <w:gridCol w:w="758"/>
        <w:gridCol w:w="998"/>
        <w:gridCol w:w="965"/>
        <w:gridCol w:w="893"/>
        <w:gridCol w:w="1498"/>
        <w:gridCol w:w="1531"/>
      </w:tblGrid>
      <w:tr>
        <w:trPr>
          <w:trHeight w:val="32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天津异乡好居网络科技有限公司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上海亿嘉轮网络科技有限公司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北京车和家信息技术有限责任公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11.745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天津世纪鲲鹏新媒体有限公司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15.00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广州悦途网络科技股份有限公司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上海益家互动广告有限公司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13.79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湖南同安贸易有限公司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湖南晟廷科技有限公司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800,800.00</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详见本财务报表附注其他重要事项之说明。</w:t>
      </w:r>
    </w:p>
    <w:p>
      <w:pPr>
        <w:widowControl w:val="0"/>
        <w:spacing w:after="699" w:line="1" w:lineRule="exact"/>
      </w:pPr>
    </w:p>
    <w:p>
      <w:pPr>
        <w:pStyle w:val="Style35"/>
        <w:keepNext/>
        <w:keepLines/>
        <w:widowControl w:val="0"/>
        <w:numPr>
          <w:ilvl w:val="0"/>
          <w:numId w:val="65"/>
        </w:numPr>
        <w:shd w:val="clear" w:color="auto" w:fill="auto"/>
        <w:bidi w:val="0"/>
        <w:spacing w:before="0" w:after="280" w:line="240" w:lineRule="auto"/>
        <w:ind w:left="1100" w:right="0" w:firstLine="0"/>
        <w:jc w:val="left"/>
      </w:pPr>
      <w:bookmarkStart w:id="1012" w:name="bookmark1012"/>
      <w:bookmarkStart w:id="1013" w:name="bookmark1013"/>
      <w:bookmarkStart w:id="1014" w:name="bookmark1014"/>
      <w:bookmarkStart w:id="1015" w:name="bookmark1015"/>
      <w:bookmarkEnd w:id="1014"/>
      <w:r>
        <w:rPr>
          <w:b w:val="0"/>
          <w:bCs w:val="0"/>
          <w:color w:val="000000"/>
          <w:spacing w:val="0"/>
          <w:w w:val="100"/>
          <w:position w:val="0"/>
        </w:rPr>
        <w:t>长期股权投资</w:t>
      </w:r>
      <w:bookmarkEnd w:id="1012"/>
      <w:bookmarkEnd w:id="1013"/>
      <w:bookmarkEnd w:id="1015"/>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3792"/>
        <w:gridCol w:w="2410"/>
        <w:gridCol w:w="1488"/>
        <w:gridCol w:w="2218"/>
      </w:tblGrid>
      <w:tr>
        <w:trPr>
          <w:trHeight w:val="35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44,476,545.08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44,476,545.08</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温岭市信合担保有限公司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22,958,327.13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22,958,327.13</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浙江利斯特智慧管网股份有限公司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880,225.42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880,225.42</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杭州碧橙网络技术有限公司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48,989,001.37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48,989,001.37</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90,304,471.05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90,304,471.05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北京盛夏星空影视传媒股份有限公司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153,733,348.59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153,733,348. </w:t>
            </w:r>
            <w:r>
              <w:rPr>
                <w:color w:val="000000"/>
                <w:spacing w:val="0"/>
                <w:w w:val="100"/>
                <w:position w:val="0"/>
                <w:sz w:val="20"/>
                <w:szCs w:val="20"/>
              </w:rPr>
              <w:t>59</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宁波梅山保税港区利欧联创股权投资 基金合伙企业（有限合伙）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43,920,355.82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43,920,355.82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上海西翠信息技术有限公司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15,302,546.25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15,302,546.25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LEO (THAILAND)CO.,LTD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6,026,530.83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6,026,530.83</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426,591,351.54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426,591,351.54</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r>
        <w:br w:type="page"/>
      </w:r>
    </w:p>
    <w:tbl>
      <w:tblPr>
        <w:tblOverlap w:val="never"/>
        <w:jc w:val="center"/>
        <w:tblLayout w:type="fixed"/>
      </w:tblPr>
      <w:tblGrid>
        <w:gridCol w:w="3797"/>
        <w:gridCol w:w="2165"/>
        <w:gridCol w:w="1891"/>
        <w:gridCol w:w="2074"/>
      </w:tblGrid>
      <w:tr>
        <w:trPr>
          <w:trHeight w:val="35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账面价值</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44,374,520.28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44,374,520.28</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温岭市信合担保有限公司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23,043,526.28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23,043,526.28</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浙江利斯特智慧管网股份有限公司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1,383,524.26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1,383,524.26</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杭州碧橙网络技术有限公司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42,040,344.07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42,040,344.07</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110,841,914.89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110,841,914.89</w:t>
            </w:r>
          </w:p>
        </w:tc>
      </w:tr>
    </w:tbl>
    <w:p>
      <w:pPr>
        <w:pStyle w:val="Style29"/>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⑵明细情况</w:t>
      </w:r>
    </w:p>
    <w:p>
      <w:pPr>
        <w:widowControl w:val="0"/>
        <w:spacing w:after="119" w:line="1" w:lineRule="exact"/>
      </w:pPr>
    </w:p>
    <w:tbl>
      <w:tblPr>
        <w:tblOverlap w:val="never"/>
        <w:jc w:val="center"/>
        <w:tblLayout w:type="fixed"/>
      </w:tblPr>
      <w:tblGrid>
        <w:gridCol w:w="3283"/>
        <w:gridCol w:w="1637"/>
        <w:gridCol w:w="1637"/>
        <w:gridCol w:w="797"/>
        <w:gridCol w:w="1498"/>
        <w:gridCol w:w="108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被投资</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追加</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减少</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权益法下确认</w:t>
            </w:r>
          </w:p>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的投资损益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其他综合</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收益调整</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44,374,520.28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102,024.80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温岭市信合担保有限公司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23,043,526.28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-85,199.15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浙江利斯特智慧管网股份有限公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1,383,524.26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-503,298.84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杭州碧橙网络技术有限公司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42,040,344.07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6,948,657.30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6,304,471.05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北京盛夏星空影视传媒股份有限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148,333,333.00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5,400,015.59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宁波梅山保税港区利欧联创股权 投资基金合伙企业（有限合伙）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355.82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上海西翠信息技术有限公司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15,384,615.00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-82,068.75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LEO (THAILAND)CO.,LTD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6,572,405.81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-545,874.98</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110,841,914.89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298,210,353.81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17,539,082.84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p>
      <w:pPr>
        <w:widowControl w:val="0"/>
        <w:spacing w:after="119" w:line="1" w:lineRule="exact"/>
      </w:pPr>
    </w:p>
    <w:tbl>
      <w:tblPr>
        <w:tblOverlap w:val="never"/>
        <w:jc w:val="center"/>
        <w:tblLayout w:type="fixed"/>
      </w:tblPr>
      <w:tblGrid>
        <w:gridCol w:w="3283"/>
        <w:gridCol w:w="1205"/>
        <w:gridCol w:w="1459"/>
        <w:gridCol w:w="806"/>
        <w:gridCol w:w="451"/>
        <w:gridCol w:w="1810"/>
        <w:gridCol w:w="917"/>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1340" w:right="0" w:firstLine="0"/>
              <w:jc w:val="left"/>
              <w:rPr>
                <w:sz w:val="20"/>
                <w:szCs w:val="20"/>
              </w:rPr>
            </w:pPr>
            <w:r>
              <w:rPr>
                <w:color w:val="000000"/>
                <w:spacing w:val="0"/>
                <w:w w:val="100"/>
                <w:position w:val="0"/>
                <w:sz w:val="20"/>
                <w:szCs w:val="20"/>
              </w:rPr>
              <w:t>被投资</w:t>
            </w:r>
          </w:p>
          <w:p>
            <w:pPr>
              <w:pStyle w:val="Style16"/>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单位</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减值准备</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期末余额</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其他权</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宣告发放现金</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股利或利润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计提减</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83"/>
        <w:gridCol w:w="1205"/>
        <w:gridCol w:w="1459"/>
        <w:gridCol w:w="806"/>
        <w:gridCol w:w="451"/>
        <w:gridCol w:w="1810"/>
        <w:gridCol w:w="91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44,476,545.08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温岭市信合担保有限公司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22,958,327.13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浙江利斯特智慧管网股份有限公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880,225.42</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杭州碧橙网络技术有限公司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48,989,001.37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90,304,471.05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北京盛夏星空影视传媒股份有限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153,733,348.59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宁波梅山保税港区利欧联创股权 投资基金合伙企业（有限合伙）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43,920,355.82</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上海西翠信息技术有限公司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15,302,546.25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LEO (THAILAND)CO.,LTD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6,026,530.83</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426,591,351.54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详见本财务报表附注其他重要事项之说明。</w:t>
      </w:r>
    </w:p>
    <w:p>
      <w:pPr>
        <w:widowControl w:val="0"/>
        <w:spacing w:after="719" w:line="1" w:lineRule="exact"/>
      </w:pPr>
    </w:p>
    <w:p>
      <w:pPr>
        <w:pStyle w:val="Style35"/>
        <w:keepNext/>
        <w:keepLines/>
        <w:widowControl w:val="0"/>
        <w:numPr>
          <w:ilvl w:val="0"/>
          <w:numId w:val="65"/>
        </w:numPr>
        <w:shd w:val="clear" w:color="auto" w:fill="auto"/>
        <w:bidi w:val="0"/>
        <w:spacing w:before="0" w:after="280" w:line="240" w:lineRule="auto"/>
        <w:ind w:left="0" w:right="0" w:firstLine="980"/>
        <w:jc w:val="left"/>
      </w:pPr>
      <w:bookmarkStart w:id="1016" w:name="bookmark1016"/>
      <w:bookmarkStart w:id="1017" w:name="bookmark1017"/>
      <w:bookmarkStart w:id="1018" w:name="bookmark1018"/>
      <w:bookmarkStart w:id="1019" w:name="bookmark1019"/>
      <w:bookmarkEnd w:id="1018"/>
      <w:r>
        <w:rPr>
          <w:b w:val="0"/>
          <w:bCs w:val="0"/>
          <w:color w:val="000000"/>
          <w:spacing w:val="0"/>
          <w:w w:val="100"/>
          <w:position w:val="0"/>
        </w:rPr>
        <w:t>投资性房地产</w:t>
      </w:r>
      <w:bookmarkEnd w:id="1016"/>
      <w:bookmarkEnd w:id="1017"/>
      <w:bookmarkEnd w:id="1019"/>
    </w:p>
    <w:p>
      <w:pPr>
        <w:pStyle w:val="Style39"/>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⑴明细情况</w:t>
      </w:r>
    </w:p>
    <w:tbl>
      <w:tblPr>
        <w:tblOverlap w:val="never"/>
        <w:jc w:val="center"/>
        <w:tblLayout w:type="fixed"/>
      </w:tblPr>
      <w:tblGrid>
        <w:gridCol w:w="3662"/>
        <w:gridCol w:w="2054"/>
        <w:gridCol w:w="2059"/>
        <w:gridCol w:w="2093"/>
      </w:tblGrid>
      <w:tr>
        <w:trPr>
          <w:trHeight w:val="54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合计</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3,981,339.39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284,962.00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4,266,301.39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3,981,339.39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284,962.00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4,266,301.39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646,967.62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29,921.02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676,888.64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199,066.96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5,699.24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204,766.20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计提或摊销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199,066.96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5,699.24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204,766.20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2054"/>
        <w:gridCol w:w="2059"/>
        <w:gridCol w:w="2093"/>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846,034.58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35,620.26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881,654.84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3,135,304.81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249,341.74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3,384,646.55</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3,334,371.77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255,040.98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3,589,412.75</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期末无未办妥产权证书的投资性房地产。</w:t>
      </w:r>
    </w:p>
    <w:p>
      <w:pPr>
        <w:widowControl w:val="0"/>
        <w:spacing w:after="759" w:line="1" w:lineRule="exact"/>
      </w:pPr>
    </w:p>
    <w:p>
      <w:pPr>
        <w:pStyle w:val="Style35"/>
        <w:keepNext/>
        <w:keepLines/>
        <w:widowControl w:val="0"/>
        <w:numPr>
          <w:ilvl w:val="0"/>
          <w:numId w:val="65"/>
        </w:numPr>
        <w:shd w:val="clear" w:color="auto" w:fill="auto"/>
        <w:bidi w:val="0"/>
        <w:spacing w:before="0" w:after="280" w:line="240" w:lineRule="auto"/>
        <w:ind w:left="0" w:right="0" w:firstLine="980"/>
        <w:jc w:val="left"/>
      </w:pPr>
      <w:bookmarkStart w:id="1020" w:name="bookmark1020"/>
      <w:bookmarkStart w:id="1021" w:name="bookmark1021"/>
      <w:bookmarkStart w:id="1022" w:name="bookmark1022"/>
      <w:bookmarkStart w:id="1023" w:name="bookmark1023"/>
      <w:bookmarkEnd w:id="1022"/>
      <w:r>
        <w:rPr>
          <w:b w:val="0"/>
          <w:bCs w:val="0"/>
          <w:color w:val="000000"/>
          <w:spacing w:val="0"/>
          <w:w w:val="100"/>
          <w:position w:val="0"/>
        </w:rPr>
        <w:t>固定资产</w:t>
      </w:r>
      <w:bookmarkEnd w:id="1020"/>
      <w:bookmarkEnd w:id="1021"/>
      <w:bookmarkEnd w:id="1023"/>
    </w:p>
    <w:p>
      <w:pPr>
        <w:pStyle w:val="Style39"/>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⑴明细情况</w:t>
      </w:r>
    </w:p>
    <w:tbl>
      <w:tblPr>
        <w:tblOverlap w:val="never"/>
        <w:jc w:val="center"/>
        <w:tblLayout w:type="fixed"/>
      </w:tblPr>
      <w:tblGrid>
        <w:gridCol w:w="2112"/>
        <w:gridCol w:w="1709"/>
        <w:gridCol w:w="1738"/>
        <w:gridCol w:w="1824"/>
        <w:gridCol w:w="1632"/>
        <w:gridCol w:w="1766"/>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房屋及</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253,847,087.62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550,211,893.33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28,780,861.94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47,047,715. </w:t>
            </w:r>
            <w:r>
              <w:rPr>
                <w:color w:val="000000"/>
                <w:spacing w:val="0"/>
                <w:w w:val="100"/>
                <w:position w:val="0"/>
                <w:sz w:val="20"/>
                <w:szCs w:val="20"/>
              </w:rPr>
              <w:t>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879,887,558.84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49,347.32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56,203,052.56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2,479,684.77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10,527,728.06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69,259,812.71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49,347.32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45,059,579.80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2,479,684.77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10,386,610.62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57,975,222.51</w:t>
            </w:r>
          </w:p>
        </w:tc>
      </w:tr>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65" w:lineRule="exact"/>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11,143,472.76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11,143,472.76</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500"/>
              <w:jc w:val="left"/>
              <w:rPr>
                <w:sz w:val="20"/>
                <w:szCs w:val="20"/>
              </w:rPr>
            </w:pPr>
            <w:r>
              <w:rPr>
                <w:color w:val="000000"/>
                <w:spacing w:val="0"/>
                <w:w w:val="100"/>
                <w:position w:val="0"/>
                <w:sz w:val="20"/>
                <w:szCs w:val="20"/>
              </w:rPr>
              <w:t>3）</w:t>
            </w:r>
            <w:r>
              <w:rPr>
                <w:color w:val="000000"/>
                <w:spacing w:val="0"/>
                <w:w w:val="100"/>
                <w:position w:val="0"/>
                <w:sz w:val="20"/>
                <w:szCs w:val="20"/>
              </w:rPr>
              <w:t>企业合并</w:t>
            </w:r>
          </w:p>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141,117.44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141,117.44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37,355,941.75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39,244,917.45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963,503.30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2,003,131.58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79,567,494.08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处置或报废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37,355,941.75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39,244,917.45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963,503.30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2,003,131.58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79,567,494.08</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216,540,493.19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567,170,028.44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30,297,043.41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55,572,312.43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869,579,877.47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61,572,589.21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312,654,706.05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21,378,738.23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31,293,027.05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426,899,060.54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10,363,301.54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52,746,416.30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2,755,764. </w:t>
            </w:r>
            <w:r>
              <w:rPr>
                <w:color w:val="000000"/>
                <w:spacing w:val="0"/>
                <w:w w:val="100"/>
                <w:position w:val="0"/>
                <w:sz w:val="20"/>
                <w:szCs w:val="20"/>
              </w:rPr>
              <w:t>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6,718,326.62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72,583,809.29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10,363,301.54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52,746,416.30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2,755,764. </w:t>
            </w:r>
            <w:r>
              <w:rPr>
                <w:color w:val="000000"/>
                <w:spacing w:val="0"/>
                <w:w w:val="100"/>
                <w:position w:val="0"/>
                <w:sz w:val="20"/>
                <w:szCs w:val="20"/>
              </w:rPr>
              <w:t>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6,674,286.41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72,539,769.08</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w:t>
            </w:r>
            <w:r>
              <w:rPr>
                <w:color w:val="000000"/>
                <w:spacing w:val="0"/>
                <w:w w:val="100"/>
                <w:position w:val="0"/>
                <w:sz w:val="20"/>
                <w:szCs w:val="20"/>
              </w:rPr>
              <w:t>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44,040.21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44,040.21</w:t>
            </w:r>
          </w:p>
        </w:tc>
      </w:tr>
    </w:tbl>
    <w:p>
      <w:pPr>
        <w:spacing w:lineRule="exact" w:line="1"/>
        <w:rPr>
          <w:sz w:val="2"/>
          <w:szCs w:val="2"/>
        </w:rPr>
      </w:pPr>
      <w:r>
        <w:br w:type="page"/>
      </w:r>
    </w:p>
    <w:tbl>
      <w:tblPr>
        <w:tblOverlap w:val="never"/>
        <w:jc w:val="center"/>
        <w:tblLayout w:type="fixed"/>
      </w:tblPr>
      <w:tblGrid>
        <w:gridCol w:w="2112"/>
        <w:gridCol w:w="1709"/>
        <w:gridCol w:w="1738"/>
        <w:gridCol w:w="1824"/>
        <w:gridCol w:w="1632"/>
        <w:gridCol w:w="1766"/>
      </w:tblGrid>
      <w:tr>
        <w:trPr>
          <w:trHeight w:val="36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13,809,350.62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20,550,729.76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922,005.96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1,886,569.28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37,168,655.62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处置或报废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13,809,350.62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20,550,729.76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922,005.96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1,886,569.28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37,168,655.62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58,126,540.13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344,850,392.59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23,212,497.10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36,124,784.39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462,314,214.21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3,838,188.61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3,838,188.61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84,619.72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84,619.72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3,753,568.89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3,753,568.89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158,413,953.06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218,566,066.96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7,084,546. </w:t>
            </w:r>
            <w:r>
              <w:rPr>
                <w:color w:val="000000"/>
                <w:spacing w:val="0"/>
                <w:w w:val="100"/>
                <w:position w:val="0"/>
                <w:sz w:val="20"/>
                <w:szCs w:val="20"/>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19,447,528.04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403,512,094.37</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192,274,498.41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233,718,998.67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7,402,123.71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15,754,688.90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449,150,309.69</w:t>
            </w:r>
          </w:p>
        </w:tc>
      </w:tr>
    </w:tbl>
    <w:p>
      <w:pPr>
        <w:pStyle w:val="Style29"/>
        <w:keepNext w:val="0"/>
        <w:keepLines w:val="0"/>
        <w:widowControl w:val="0"/>
        <w:shd w:val="clear" w:color="auto" w:fill="auto"/>
        <w:bidi w:val="0"/>
        <w:spacing w:before="0" w:after="0" w:line="240" w:lineRule="auto"/>
        <w:ind w:left="1104"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期末无未办妥产权证书的固定资产的情况</w:t>
      </w:r>
    </w:p>
    <w:p>
      <w:pPr>
        <w:widowControl w:val="0"/>
        <w:spacing w:after="739" w:line="1" w:lineRule="exact"/>
      </w:pPr>
    </w:p>
    <w:p>
      <w:pPr>
        <w:pStyle w:val="Style35"/>
        <w:keepNext/>
        <w:keepLines/>
        <w:widowControl w:val="0"/>
        <w:numPr>
          <w:ilvl w:val="0"/>
          <w:numId w:val="65"/>
        </w:numPr>
        <w:shd w:val="clear" w:color="auto" w:fill="auto"/>
        <w:bidi w:val="0"/>
        <w:spacing w:before="0" w:after="300" w:line="240" w:lineRule="auto"/>
        <w:ind w:left="1200" w:right="0" w:firstLine="0"/>
        <w:jc w:val="left"/>
      </w:pPr>
      <w:bookmarkStart w:id="1024" w:name="bookmark1024"/>
      <w:bookmarkStart w:id="1025" w:name="bookmark1025"/>
      <w:bookmarkStart w:id="1026" w:name="bookmark1026"/>
      <w:bookmarkStart w:id="1027" w:name="bookmark1027"/>
      <w:bookmarkEnd w:id="1026"/>
      <w:r>
        <w:rPr>
          <w:b w:val="0"/>
          <w:bCs w:val="0"/>
          <w:color w:val="000000"/>
          <w:spacing w:val="0"/>
          <w:w w:val="100"/>
          <w:position w:val="0"/>
        </w:rPr>
        <w:t>在建工程</w:t>
      </w:r>
      <w:bookmarkEnd w:id="1024"/>
      <w:bookmarkEnd w:id="1025"/>
      <w:bookmarkEnd w:id="1027"/>
    </w:p>
    <w:p>
      <w:pPr>
        <w:pStyle w:val="Style39"/>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⑴明细情况</w:t>
      </w:r>
    </w:p>
    <w:tbl>
      <w:tblPr>
        <w:tblOverlap w:val="never"/>
        <w:jc w:val="center"/>
        <w:tblLayout w:type="fixed"/>
      </w:tblPr>
      <w:tblGrid>
        <w:gridCol w:w="2189"/>
        <w:gridCol w:w="1656"/>
        <w:gridCol w:w="566"/>
        <w:gridCol w:w="1675"/>
        <w:gridCol w:w="1584"/>
        <w:gridCol w:w="710"/>
        <w:gridCol w:w="179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工程名称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减值</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160"/>
              <w:jc w:val="left"/>
              <w:rPr>
                <w:sz w:val="20"/>
                <w:szCs w:val="20"/>
              </w:rPr>
            </w:pPr>
            <w:r>
              <w:rPr>
                <w:color w:val="000000"/>
                <w:spacing w:val="0"/>
                <w:w w:val="100"/>
                <w:position w:val="0"/>
                <w:sz w:val="20"/>
                <w:szCs w:val="20"/>
              </w:rPr>
              <w:t>减值</w:t>
            </w:r>
          </w:p>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账面价值</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东部产业集聚区基建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269,232,898.36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269,232,898.36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187,253,063.63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187,253,063.63</w:t>
            </w:r>
          </w:p>
        </w:tc>
      </w:tr>
      <w:tr>
        <w:trPr>
          <w:trHeight w:val="133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年产</w:t>
            </w:r>
            <w:r>
              <w:rPr>
                <w:color w:val="000000"/>
                <w:spacing w:val="0"/>
                <w:w w:val="100"/>
                <w:position w:val="0"/>
                <w:sz w:val="20"/>
                <w:szCs w:val="20"/>
              </w:rPr>
              <w:t>5</w:t>
            </w:r>
            <w:r>
              <w:rPr>
                <w:color w:val="000000"/>
                <w:spacing w:val="0"/>
                <w:w w:val="100"/>
                <w:position w:val="0"/>
                <w:sz w:val="20"/>
                <w:szCs w:val="20"/>
              </w:rPr>
              <w:t>万台高压和超 高压清洗机及</w:t>
            </w:r>
            <w:r>
              <w:rPr>
                <w:color w:val="000000"/>
                <w:spacing w:val="0"/>
                <w:w w:val="100"/>
                <w:position w:val="0"/>
                <w:sz w:val="20"/>
                <w:szCs w:val="20"/>
              </w:rPr>
              <w:t xml:space="preserve">3000 </w:t>
            </w:r>
            <w:r>
              <w:rPr>
                <w:color w:val="000000"/>
                <w:spacing w:val="0"/>
                <w:w w:val="100"/>
                <w:position w:val="0"/>
                <w:sz w:val="20"/>
                <w:szCs w:val="20"/>
              </w:rPr>
              <w:t>台高压管道清洗车技 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77,379,027.97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77,379,027.97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45,630,204.31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45,630,204.31</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年产</w:t>
            </w:r>
            <w:r>
              <w:rPr>
                <w:color w:val="000000"/>
                <w:spacing w:val="0"/>
                <w:w w:val="100"/>
                <w:position w:val="0"/>
                <w:sz w:val="20"/>
                <w:szCs w:val="20"/>
              </w:rPr>
              <w:t>2000</w:t>
            </w:r>
            <w:r>
              <w:rPr>
                <w:color w:val="000000"/>
                <w:spacing w:val="0"/>
                <w:w w:val="100"/>
                <w:position w:val="0"/>
                <w:sz w:val="20"/>
                <w:szCs w:val="20"/>
              </w:rPr>
              <w:t>万只水泵</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配件技改项目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40,731,197.89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40,731,197.89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石化流程泵生产基地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22,938,729.49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22,938,729.49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886,074.00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886,074.00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零星工程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27,792,178.71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27,792,178.71</w:t>
            </w:r>
          </w:p>
        </w:tc>
      </w:tr>
    </w:tbl>
    <w:p>
      <w:pPr>
        <w:spacing w:lineRule="exact" w:line="1"/>
        <w:rPr>
          <w:sz w:val="2"/>
          <w:szCs w:val="2"/>
        </w:rPr>
      </w:pPr>
      <w:r>
        <w:br w:type="page"/>
      </w:r>
    </w:p>
    <w:tbl>
      <w:tblPr>
        <w:tblOverlap w:val="never"/>
        <w:jc w:val="center"/>
        <w:tblLayout w:type="fixed"/>
      </w:tblPr>
      <w:tblGrid>
        <w:gridCol w:w="2189"/>
        <w:gridCol w:w="1656"/>
        <w:gridCol w:w="566"/>
        <w:gridCol w:w="1675"/>
        <w:gridCol w:w="1584"/>
        <w:gridCol w:w="710"/>
        <w:gridCol w:w="1790"/>
      </w:tblGrid>
      <w:tr>
        <w:trPr>
          <w:trHeight w:val="52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54,581,731.23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54,581,731.23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464,863,584.94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464,863,584.94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261,561,520.65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261,561,520.65</w:t>
            </w:r>
          </w:p>
        </w:tc>
      </w:tr>
    </w:tbl>
    <w:p>
      <w:pPr>
        <w:pStyle w:val="Style29"/>
        <w:keepNext w:val="0"/>
        <w:keepLines w:val="0"/>
        <w:widowControl w:val="0"/>
        <w:shd w:val="clear" w:color="auto" w:fill="auto"/>
        <w:bidi w:val="0"/>
        <w:spacing w:before="0" w:after="0" w:line="240" w:lineRule="auto"/>
        <w:ind w:left="581" w:right="0" w:firstLine="0"/>
        <w:jc w:val="left"/>
        <w:rPr>
          <w:sz w:val="20"/>
          <w:szCs w:val="20"/>
        </w:rPr>
      </w:pPr>
      <w:r>
        <w:rPr>
          <w:color w:val="000000"/>
          <w:spacing w:val="0"/>
          <w:w w:val="100"/>
          <w:position w:val="0"/>
          <w:sz w:val="20"/>
          <w:szCs w:val="20"/>
        </w:rPr>
        <w:t>(2)</w:t>
      </w:r>
      <w:r>
        <w:rPr>
          <w:color w:val="000000"/>
          <w:spacing w:val="0"/>
          <w:w w:val="100"/>
          <w:position w:val="0"/>
          <w:sz w:val="20"/>
          <w:szCs w:val="20"/>
        </w:rPr>
        <w:t>重要在建工程项目本期变动情况</w:t>
      </w:r>
    </w:p>
    <w:p>
      <w:pPr>
        <w:widowControl w:val="0"/>
        <w:spacing w:after="119" w:line="1" w:lineRule="exact"/>
      </w:pPr>
    </w:p>
    <w:tbl>
      <w:tblPr>
        <w:tblOverlap w:val="never"/>
        <w:jc w:val="center"/>
        <w:tblLayout w:type="fixed"/>
      </w:tblPr>
      <w:tblGrid>
        <w:gridCol w:w="2448"/>
        <w:gridCol w:w="1440"/>
        <w:gridCol w:w="1786"/>
        <w:gridCol w:w="1709"/>
        <w:gridCol w:w="1546"/>
        <w:gridCol w:w="571"/>
        <w:gridCol w:w="1714"/>
      </w:tblGrid>
      <w:tr>
        <w:trPr>
          <w:trHeight w:val="47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工程名称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预算数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东部产业集聚区基建项目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33, 000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187,253,063.63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81,979,834.73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269,232,898.36</w:t>
            </w: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年产</w:t>
            </w:r>
            <w:r>
              <w:rPr>
                <w:color w:val="000000"/>
                <w:spacing w:val="0"/>
                <w:w w:val="100"/>
                <w:position w:val="0"/>
                <w:sz w:val="20"/>
                <w:szCs w:val="20"/>
              </w:rPr>
              <w:t>5</w:t>
            </w:r>
            <w:r>
              <w:rPr>
                <w:color w:val="000000"/>
                <w:spacing w:val="0"/>
                <w:w w:val="100"/>
                <w:position w:val="0"/>
                <w:sz w:val="20"/>
                <w:szCs w:val="20"/>
              </w:rPr>
              <w:t>万台高压和超高 压清洗机及</w:t>
            </w:r>
            <w:r>
              <w:rPr>
                <w:color w:val="000000"/>
                <w:spacing w:val="0"/>
                <w:w w:val="100"/>
                <w:position w:val="0"/>
                <w:sz w:val="20"/>
                <w:szCs w:val="20"/>
              </w:rPr>
              <w:t>3000</w:t>
            </w:r>
            <w:r>
              <w:rPr>
                <w:color w:val="000000"/>
                <w:spacing w:val="0"/>
                <w:w w:val="100"/>
                <w:position w:val="0"/>
                <w:sz w:val="20"/>
                <w:szCs w:val="20"/>
              </w:rPr>
              <w:t>台高压 管道清洗车技改项目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21, 798</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45,630,204.31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31,748,823.66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77,379,027.97</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年产</w:t>
            </w:r>
            <w:r>
              <w:rPr>
                <w:color w:val="000000"/>
                <w:spacing w:val="0"/>
                <w:w w:val="100"/>
                <w:position w:val="0"/>
                <w:sz w:val="20"/>
                <w:szCs w:val="20"/>
              </w:rPr>
              <w:t>2000</w:t>
            </w:r>
            <w:r>
              <w:rPr>
                <w:color w:val="000000"/>
                <w:spacing w:val="0"/>
                <w:w w:val="100"/>
                <w:position w:val="0"/>
                <w:sz w:val="20"/>
                <w:szCs w:val="20"/>
              </w:rPr>
              <w:t>万只水泵配件 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，,616</w:t>
            </w:r>
            <w:r>
              <w:rPr>
                <w:color w:val="000000"/>
                <w:spacing w:val="0"/>
                <w:w w:val="100"/>
                <w:position w:val="0"/>
                <w:sz w:val="20"/>
                <w:szCs w:val="20"/>
              </w:rPr>
              <w:t>万元［注］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40,731,197.89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40,731,197.89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石化流程泵生产基地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3,200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886,074.00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22,052,655.49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22,938,729.49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27,792,178.71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37,933,025.28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11,143,472.76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54,581,731.23</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261,561,520.65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214,445,537.05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11,143,472.76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464,863,584.94</w:t>
            </w:r>
          </w:p>
        </w:tc>
      </w:tr>
    </w:tbl>
    <w:p>
      <w:pPr>
        <w:pStyle w:val="Style29"/>
        <w:keepNext w:val="0"/>
        <w:keepLines w:val="0"/>
        <w:widowControl w:val="0"/>
        <w:shd w:val="clear" w:color="auto" w:fill="auto"/>
        <w:bidi w:val="0"/>
        <w:spacing w:before="0" w:after="0" w:line="240" w:lineRule="auto"/>
        <w:ind w:left="1214" w:right="0" w:firstLine="0"/>
        <w:jc w:val="left"/>
        <w:rPr>
          <w:sz w:val="20"/>
          <w:szCs w:val="20"/>
        </w:rPr>
      </w:pPr>
      <w:r>
        <w:rPr>
          <w:color w:val="000000"/>
          <w:spacing w:val="0"/>
          <w:w w:val="100"/>
          <w:position w:val="0"/>
          <w:sz w:val="20"/>
          <w:szCs w:val="20"/>
        </w:rPr>
        <w:t>(续上表)</w:t>
      </w:r>
    </w:p>
    <w:p>
      <w:pPr>
        <w:widowControl w:val="0"/>
        <w:spacing w:after="119" w:line="1" w:lineRule="exact"/>
      </w:pPr>
    </w:p>
    <w:tbl>
      <w:tblPr>
        <w:tblOverlap w:val="never"/>
        <w:jc w:val="center"/>
        <w:tblLayout w:type="fixed"/>
      </w:tblPr>
      <w:tblGrid>
        <w:gridCol w:w="2462"/>
        <w:gridCol w:w="1330"/>
        <w:gridCol w:w="768"/>
        <w:gridCol w:w="1603"/>
        <w:gridCol w:w="1603"/>
        <w:gridCol w:w="859"/>
        <w:gridCol w:w="1282"/>
      </w:tblGrid>
      <w:tr>
        <w:trPr>
          <w:trHeight w:val="107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工程名称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350" w:lineRule="exact"/>
              <w:ind w:left="0" w:right="0" w:firstLine="0"/>
              <w:jc w:val="center"/>
              <w:rPr>
                <w:sz w:val="20"/>
                <w:szCs w:val="20"/>
              </w:rPr>
            </w:pPr>
            <w:r>
              <w:rPr>
                <w:color w:val="000000"/>
                <w:spacing w:val="0"/>
                <w:w w:val="100"/>
                <w:position w:val="0"/>
                <w:sz w:val="20"/>
                <w:szCs w:val="20"/>
              </w:rPr>
              <w:t>工程累计投入 占预算比例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工程进</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利息资本 化累计金额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本期利息 资本化金额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本期利 息资本 化率(%)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40"/>
              <w:jc w:val="both"/>
              <w:rPr>
                <w:sz w:val="20"/>
                <w:szCs w:val="20"/>
              </w:rPr>
            </w:pPr>
            <w:r>
              <w:rPr>
                <w:color w:val="000000"/>
                <w:spacing w:val="0"/>
                <w:w w:val="100"/>
                <w:position w:val="0"/>
                <w:sz w:val="20"/>
                <w:szCs w:val="20"/>
              </w:rPr>
              <w:t>东部产业集聚区基建项</w:t>
            </w:r>
          </w:p>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81.59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15,098,605.73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10,207,663.26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借款和自有 资金</w:t>
            </w:r>
          </w:p>
        </w:tc>
      </w:tr>
      <w:tr>
        <w:trPr>
          <w:trHeight w:val="90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年产</w:t>
            </w:r>
            <w:r>
              <w:rPr>
                <w:color w:val="000000"/>
                <w:spacing w:val="0"/>
                <w:w w:val="100"/>
                <w:position w:val="0"/>
                <w:sz w:val="20"/>
                <w:szCs w:val="20"/>
              </w:rPr>
              <w:t>5</w:t>
            </w:r>
            <w:r>
              <w:rPr>
                <w:color w:val="000000"/>
                <w:spacing w:val="0"/>
                <w:w w:val="100"/>
                <w:position w:val="0"/>
                <w:sz w:val="20"/>
                <w:szCs w:val="20"/>
              </w:rPr>
              <w:t>万台高压和超高 压清洗机及</w:t>
            </w:r>
            <w:r>
              <w:rPr>
                <w:color w:val="000000"/>
                <w:spacing w:val="0"/>
                <w:w w:val="100"/>
                <w:position w:val="0"/>
                <w:sz w:val="20"/>
                <w:szCs w:val="20"/>
              </w:rPr>
              <w:t>3000</w:t>
            </w:r>
            <w:r>
              <w:rPr>
                <w:color w:val="000000"/>
                <w:spacing w:val="0"/>
                <w:w w:val="100"/>
                <w:position w:val="0"/>
                <w:sz w:val="20"/>
                <w:szCs w:val="20"/>
              </w:rPr>
              <w:t>台高压 管道清洗车技改项目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38.35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397,632.05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397,632.05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借款和自有 资金</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年产</w:t>
            </w:r>
            <w:r>
              <w:rPr>
                <w:color w:val="000000"/>
                <w:spacing w:val="0"/>
                <w:w w:val="100"/>
                <w:position w:val="0"/>
                <w:sz w:val="20"/>
                <w:szCs w:val="20"/>
              </w:rPr>
              <w:t>2000</w:t>
            </w:r>
            <w:r>
              <w:rPr>
                <w:color w:val="000000"/>
                <w:spacing w:val="0"/>
                <w:w w:val="100"/>
                <w:position w:val="0"/>
                <w:sz w:val="20"/>
                <w:szCs w:val="20"/>
              </w:rPr>
              <w:t>万只水泵配件 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53.48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石化流程泵生产基地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71.68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15,496,237.78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10,605,295.31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该预算数不包含设备采购款与土地购置款。</w:t>
      </w:r>
    </w:p>
    <w:p>
      <w:pPr>
        <w:widowControl w:val="0"/>
        <w:spacing w:after="739" w:line="1" w:lineRule="exact"/>
      </w:pPr>
    </w:p>
    <w:p>
      <w:pPr>
        <w:pStyle w:val="Style35"/>
        <w:keepNext/>
        <w:keepLines/>
        <w:widowControl w:val="0"/>
        <w:numPr>
          <w:ilvl w:val="0"/>
          <w:numId w:val="65"/>
        </w:numPr>
        <w:shd w:val="clear" w:color="auto" w:fill="auto"/>
        <w:bidi w:val="0"/>
        <w:spacing w:before="0" w:after="440" w:line="240" w:lineRule="auto"/>
        <w:ind w:left="1200" w:right="0" w:firstLine="0"/>
        <w:jc w:val="left"/>
        <w:sectPr>
          <w:footnotePr>
            <w:pos w:val="pageBottom"/>
            <w:numFmt w:val="decimal"/>
            <w:numRestart w:val="continuous"/>
          </w:footnotePr>
          <w:pgSz w:w="11900" w:h="16840"/>
          <w:pgMar w:top="1441" w:right="350" w:bottom="1518" w:left="336" w:header="0" w:footer="3" w:gutter="0"/>
          <w:cols w:space="720"/>
          <w:noEndnote/>
          <w:rtlGutter w:val="0"/>
          <w:docGrid w:linePitch="360"/>
        </w:sectPr>
      </w:pPr>
      <w:bookmarkStart w:id="1028" w:name="bookmark1028"/>
      <w:bookmarkStart w:id="1029" w:name="bookmark1029"/>
      <w:bookmarkStart w:id="1030" w:name="bookmark1030"/>
      <w:bookmarkStart w:id="1031" w:name="bookmark1031"/>
      <w:bookmarkEnd w:id="1030"/>
      <w:r>
        <w:rPr>
          <w:b w:val="0"/>
          <w:bCs w:val="0"/>
          <w:color w:val="000000"/>
          <w:spacing w:val="0"/>
          <w:w w:val="100"/>
          <w:position w:val="0"/>
        </w:rPr>
        <w:t>无形资产</w:t>
      </w:r>
      <w:bookmarkEnd w:id="1028"/>
      <w:bookmarkEnd w:id="1029"/>
      <w:bookmarkEnd w:id="1031"/>
    </w:p>
    <w:tbl>
      <w:tblPr>
        <w:tblOverlap w:val="never"/>
        <w:jc w:val="center"/>
        <w:tblLayout w:type="fixed"/>
      </w:tblPr>
      <w:tblGrid>
        <w:gridCol w:w="2059"/>
        <w:gridCol w:w="2078"/>
        <w:gridCol w:w="1675"/>
        <w:gridCol w:w="1675"/>
        <w:gridCol w:w="170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管理软件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非专利技术</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274,798,709.87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14,032,063.12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613,605.00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30,046,632.08</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17,415,450.00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1,495,605. </w:t>
            </w:r>
            <w:r>
              <w:rPr>
                <w:color w:val="000000"/>
                <w:spacing w:val="0"/>
                <w:w w:val="100"/>
                <w:position w:val="0"/>
                <w:sz w:val="20"/>
                <w:szCs w:val="20"/>
              </w:rPr>
              <w:t>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17,475.73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17,415,450.00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1,495,605.36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17,475.73</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2）</w:t>
            </w:r>
            <w:r>
              <w:rPr>
                <w:color w:val="000000"/>
                <w:spacing w:val="0"/>
                <w:w w:val="100"/>
                <w:position w:val="0"/>
                <w:sz w:val="20"/>
                <w:szCs w:val="20"/>
              </w:rPr>
              <w:t>企业合并</w:t>
            </w:r>
          </w:p>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30,832,005.47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30,832,005.47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261,382,154.40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15,527,668.48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631,080.73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30,046,632.08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18,207,629. </w:t>
            </w:r>
            <w:r>
              <w:rPr>
                <w:color w:val="000000"/>
                <w:spacing w:val="0"/>
                <w:w w:val="100"/>
                <w:position w:val="0"/>
                <w:sz w:val="20"/>
                <w:szCs w:val="20"/>
              </w:rPr>
              <w:t>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9,391,659.81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575,071.48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21,655,072.25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5,167,707. </w:t>
            </w:r>
            <w:r>
              <w:rPr>
                <w:color w:val="000000"/>
                <w:spacing w:val="0"/>
                <w:w w:val="100"/>
                <w:position w:val="0"/>
                <w:sz w:val="20"/>
                <w:szCs w:val="20"/>
              </w:rPr>
              <w:t>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1,767,360. </w:t>
            </w:r>
            <w:r>
              <w:rPr>
                <w:color w:val="000000"/>
                <w:spacing w:val="0"/>
                <w:w w:val="100"/>
                <w:position w:val="0"/>
                <w:sz w:val="20"/>
                <w:szCs w:val="20"/>
              </w:rPr>
              <w:t>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39,407.30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4,195,082. </w:t>
            </w:r>
            <w:r>
              <w:rPr>
                <w:color w:val="000000"/>
                <w:spacing w:val="0"/>
                <w:w w:val="100"/>
                <w:position w:val="0"/>
                <w:sz w:val="20"/>
                <w:szCs w:val="20"/>
              </w:rPr>
              <w:t>68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5,167,707. </w:t>
            </w:r>
            <w:r>
              <w:rPr>
                <w:color w:val="000000"/>
                <w:spacing w:val="0"/>
                <w:w w:val="100"/>
                <w:position w:val="0"/>
                <w:sz w:val="20"/>
                <w:szCs w:val="20"/>
              </w:rPr>
              <w:t>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1,767,360.62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39,407.30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4,195,082.68</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460"/>
              <w:jc w:val="left"/>
              <w:rPr>
                <w:sz w:val="20"/>
                <w:szCs w:val="20"/>
              </w:rPr>
            </w:pPr>
            <w:r>
              <w:rPr>
                <w:color w:val="000000"/>
                <w:spacing w:val="0"/>
                <w:w w:val="100"/>
                <w:position w:val="0"/>
                <w:sz w:val="20"/>
                <w:szCs w:val="20"/>
              </w:rPr>
              <w:t xml:space="preserve">2） </w:t>
            </w:r>
            <w:r>
              <w:rPr>
                <w:color w:val="000000"/>
                <w:spacing w:val="0"/>
                <w:w w:val="100"/>
                <w:position w:val="0"/>
                <w:sz w:val="20"/>
                <w:szCs w:val="20"/>
              </w:rPr>
              <w:t>企业合并</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4,380,347. </w:t>
            </w:r>
            <w:r>
              <w:rPr>
                <w:color w:val="000000"/>
                <w:spacing w:val="0"/>
                <w:w w:val="100"/>
                <w:position w:val="0"/>
                <w:sz w:val="20"/>
                <w:szCs w:val="2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4,380,347. </w:t>
            </w:r>
            <w:r>
              <w:rPr>
                <w:color w:val="000000"/>
                <w:spacing w:val="0"/>
                <w:w w:val="100"/>
                <w:position w:val="0"/>
                <w:sz w:val="20"/>
                <w:szCs w:val="2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18,994,989.47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11,159,020.43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614,478.78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25,850,154.93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242,387,164.93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4,368,648. </w:t>
            </w:r>
            <w:r>
              <w:rPr>
                <w:color w:val="000000"/>
                <w:spacing w:val="0"/>
                <w:w w:val="100"/>
                <w:position w:val="0"/>
                <w:sz w:val="20"/>
                <w:szCs w:val="20"/>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16,601.95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4,196,477. </w:t>
            </w:r>
            <w:r>
              <w:rPr>
                <w:color w:val="000000"/>
                <w:spacing w:val="0"/>
                <w:w w:val="100"/>
                <w:position w:val="0"/>
                <w:sz w:val="20"/>
                <w:szCs w:val="20"/>
              </w:rPr>
              <w:t>15</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256,591,080.78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4,640,403.31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38,533.52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8,391,559.83</w:t>
            </w:r>
          </w:p>
        </w:tc>
      </w:tr>
    </w:tbl>
    <w:p>
      <w:pPr>
        <w:pStyle w:val="Style29"/>
        <w:keepNext w:val="0"/>
        <w:keepLines w:val="0"/>
        <w:widowControl w:val="0"/>
        <w:shd w:val="clear" w:color="auto" w:fill="auto"/>
        <w:bidi w:val="0"/>
        <w:spacing w:before="0" w:after="0" w:line="240" w:lineRule="auto"/>
        <w:ind w:left="130" w:right="0" w:firstLine="0"/>
        <w:jc w:val="left"/>
        <w:rPr>
          <w:sz w:val="20"/>
          <w:szCs w:val="20"/>
        </w:rPr>
      </w:pPr>
      <w:r>
        <w:rPr>
          <w:color w:val="000000"/>
          <w:spacing w:val="0"/>
          <w:w w:val="100"/>
          <w:position w:val="0"/>
          <w:sz w:val="20"/>
          <w:szCs w:val="20"/>
        </w:rPr>
        <w:t>（续上表）</w:t>
      </w:r>
    </w:p>
    <w:p>
      <w:pPr>
        <w:widowControl w:val="0"/>
        <w:spacing w:after="119" w:line="1" w:lineRule="exact"/>
      </w:pPr>
    </w:p>
    <w:tbl>
      <w:tblPr>
        <w:tblOverlap w:val="never"/>
        <w:jc w:val="center"/>
        <w:tblLayout w:type="fixed"/>
      </w:tblPr>
      <w:tblGrid>
        <w:gridCol w:w="2131"/>
        <w:gridCol w:w="1944"/>
        <w:gridCol w:w="1944"/>
        <w:gridCol w:w="1939"/>
        <w:gridCol w:w="1978"/>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排污权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软件著作权和 域名组合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widowControl w:val="0"/>
        <w:jc w:val="right"/>
        <w:rPr>
          <w:sz w:val="2"/>
          <w:szCs w:val="2"/>
        </w:rPr>
        <w:sectPr>
          <w:footnotePr>
            <w:pos w:val="pageBottom"/>
            <w:numFmt w:val="decimal"/>
            <w:numRestart w:val="continuous"/>
          </w:footnotePr>
          <w:pgSz w:w="11900" w:h="16840"/>
          <w:pgMar w:top="1441" w:right="350" w:bottom="125" w:left="336" w:header="0" w:footer="3" w:gutter="0"/>
          <w:cols w:space="720"/>
          <w:noEndnote/>
          <w:rtlGutter w:val="0"/>
          <w:docGrid w:linePitch="360"/>
        </w:sectPr>
      </w:pPr>
      <w:r>
        <w:drawing>
          <wp:inline>
            <wp:extent cx="859790" cy="48768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9"/>
                    <a:stretch/>
                  </pic:blipFill>
                  <pic:spPr>
                    <a:xfrm>
                      <a:ext cx="859790" cy="487680"/>
                    </a:xfrm>
                    <a:prstGeom prst="rect"/>
                  </pic:spPr>
                </pic:pic>
              </a:graphicData>
            </a:graphic>
          </wp:inline>
        </w:drawing>
      </w:r>
    </w:p>
    <w:tbl>
      <w:tblPr>
        <w:tblOverlap w:val="never"/>
        <w:jc w:val="center"/>
        <w:tblLayout w:type="fixed"/>
      </w:tblPr>
      <w:tblGrid>
        <w:gridCol w:w="2131"/>
        <w:gridCol w:w="1944"/>
        <w:gridCol w:w="1944"/>
        <w:gridCol w:w="1939"/>
        <w:gridCol w:w="1978"/>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198, </w:t>
            </w: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199,640,000.00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389,004.50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519,718,314.57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70,388.35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18,998,919.44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70,388.35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18,998,919.44</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400"/>
              <w:jc w:val="left"/>
              <w:rPr>
                <w:sz w:val="20"/>
                <w:szCs w:val="20"/>
              </w:rPr>
            </w:pPr>
            <w:r>
              <w:rPr>
                <w:color w:val="000000"/>
                <w:spacing w:val="0"/>
                <w:w w:val="100"/>
                <w:position w:val="0"/>
                <w:sz w:val="20"/>
                <w:szCs w:val="20"/>
              </w:rPr>
              <w:t>2）</w:t>
            </w:r>
            <w:r>
              <w:rPr>
                <w:color w:val="000000"/>
                <w:spacing w:val="0"/>
                <w:w w:val="100"/>
                <w:position w:val="0"/>
                <w:sz w:val="20"/>
                <w:szCs w:val="20"/>
              </w:rPr>
              <w:t>企业合并</w:t>
            </w:r>
          </w:p>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30,832,005.47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30,832,005.47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198,300.00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199,710,388.35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389,004.50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507,885,228.54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16,525.00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14,973,000.00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64,818,957.63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19,830.00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19,971,038.00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31,160,426.44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19,830.00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19,971,038.00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31,160,426.44</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400"/>
              <w:jc w:val="left"/>
              <w:rPr>
                <w:sz w:val="20"/>
                <w:szCs w:val="20"/>
              </w:rPr>
            </w:pPr>
            <w:r>
              <w:rPr>
                <w:color w:val="000000"/>
                <w:spacing w:val="0"/>
                <w:w w:val="100"/>
                <w:position w:val="0"/>
                <w:sz w:val="20"/>
                <w:szCs w:val="20"/>
              </w:rPr>
              <w:t xml:space="preserve">2） </w:t>
            </w:r>
            <w:r>
              <w:rPr>
                <w:color w:val="000000"/>
                <w:spacing w:val="0"/>
                <w:w w:val="100"/>
                <w:position w:val="0"/>
                <w:sz w:val="20"/>
                <w:szCs w:val="20"/>
              </w:rPr>
              <w:t>企业合并</w:t>
            </w:r>
          </w:p>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4,380,347. </w:t>
            </w:r>
            <w:r>
              <w:rPr>
                <w:color w:val="000000"/>
                <w:spacing w:val="0"/>
                <w:w w:val="100"/>
                <w:position w:val="0"/>
                <w:sz w:val="20"/>
                <w:szCs w:val="20"/>
              </w:rPr>
              <w:t>46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4,380,347.46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36,355.00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34,944,038.00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91,599,036.61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161,945.00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164,766,350.35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389,004.50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416,286,191.93</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181,775.00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184,667,000.00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389,004.50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454,899,356.94</w:t>
            </w:r>
          </w:p>
        </w:tc>
      </w:tr>
    </w:tbl>
    <w:p>
      <w:pPr>
        <w:widowControl w:val="0"/>
        <w:spacing w:after="139" w:line="1" w:lineRule="exact"/>
      </w:pPr>
    </w:p>
    <w:p>
      <w:pPr>
        <w:pStyle w:val="Style39"/>
        <w:keepNext w:val="0"/>
        <w:keepLines w:val="0"/>
        <w:widowControl w:val="0"/>
        <w:shd w:val="clear" w:color="auto" w:fill="auto"/>
        <w:tabs>
          <w:tab w:pos="7058" w:val="left"/>
        </w:tabs>
        <w:bidi w:val="0"/>
        <w:spacing w:before="0" w:after="240" w:line="240" w:lineRule="auto"/>
        <w:ind w:left="0" w:right="0" w:firstLine="580"/>
        <w:jc w:val="left"/>
      </w:pPr>
      <w:r>
        <w:rPr>
          <w:color w:val="000000"/>
          <w:spacing w:val="0"/>
          <w:w w:val="100"/>
          <w:position w:val="0"/>
        </w:rPr>
        <w:t>［注</w:t>
      </w:r>
      <w:r>
        <w:rPr>
          <w:color w:val="000000"/>
          <w:spacing w:val="0"/>
          <w:w w:val="100"/>
          <w:position w:val="0"/>
        </w:rPr>
        <w:t>］：</w:t>
      </w:r>
      <w:r>
        <w:rPr>
          <w:color w:val="000000"/>
          <w:spacing w:val="0"/>
          <w:w w:val="100"/>
          <w:position w:val="0"/>
        </w:rPr>
        <w:t>系利欧泵业下属子公司</w:t>
      </w:r>
      <w:r>
        <w:rPr>
          <w:color w:val="000000"/>
          <w:spacing w:val="0"/>
          <w:w w:val="100"/>
          <w:position w:val="0"/>
        </w:rPr>
        <w:t>GAMA European Garden Machinery Co.</w:t>
        <w:tab/>
        <w:t>Ltd</w:t>
      </w:r>
      <w:r>
        <w:rPr>
          <w:color w:val="000000"/>
          <w:spacing w:val="0"/>
          <w:w w:val="100"/>
          <w:position w:val="0"/>
        </w:rPr>
        <w:t>.购买的拥有永久所有权的</w:t>
      </w:r>
    </w:p>
    <w:p>
      <w:pPr>
        <w:pStyle w:val="Style39"/>
        <w:keepNext w:val="0"/>
        <w:keepLines w:val="0"/>
        <w:widowControl w:val="0"/>
        <w:shd w:val="clear" w:color="auto" w:fill="auto"/>
        <w:bidi w:val="0"/>
        <w:spacing w:before="0" w:after="780" w:line="240" w:lineRule="auto"/>
        <w:ind w:left="0" w:right="0" w:firstLine="140"/>
        <w:jc w:val="left"/>
      </w:pPr>
      <w:r>
        <w:rPr>
          <w:color w:val="000000"/>
          <w:spacing w:val="0"/>
          <w:w w:val="100"/>
          <w:position w:val="0"/>
        </w:rPr>
        <w:t>土地（位于匈牙利</w:t>
      </w:r>
      <w:r>
        <w:rPr>
          <w:color w:val="000000"/>
          <w:spacing w:val="0"/>
          <w:w w:val="100"/>
          <w:position w:val="0"/>
        </w:rPr>
        <w:t>FEHERGYARMAT）</w:t>
      </w:r>
      <w:r>
        <w:rPr>
          <w:color w:val="000000"/>
          <w:spacing w:val="0"/>
          <w:w w:val="100"/>
          <w:position w:val="0"/>
        </w:rPr>
        <w:t>，该土地无需计提摊销。</w:t>
      </w:r>
    </w:p>
    <w:p>
      <w:pPr>
        <w:pStyle w:val="Style35"/>
        <w:keepNext/>
        <w:keepLines/>
        <w:widowControl w:val="0"/>
        <w:numPr>
          <w:ilvl w:val="0"/>
          <w:numId w:val="65"/>
        </w:numPr>
        <w:shd w:val="clear" w:color="auto" w:fill="auto"/>
        <w:bidi w:val="0"/>
        <w:spacing w:before="0" w:after="280" w:line="240" w:lineRule="auto"/>
        <w:ind w:left="0" w:right="0" w:firstLine="580"/>
        <w:jc w:val="left"/>
      </w:pPr>
      <w:bookmarkStart w:id="1032" w:name="bookmark1032"/>
      <w:bookmarkStart w:id="1033" w:name="bookmark1033"/>
      <w:bookmarkStart w:id="1034" w:name="bookmark1034"/>
      <w:bookmarkStart w:id="1035" w:name="bookmark1035"/>
      <w:bookmarkEnd w:id="1034"/>
      <w:r>
        <w:rPr>
          <w:b w:val="0"/>
          <w:bCs w:val="0"/>
          <w:color w:val="000000"/>
          <w:spacing w:val="0"/>
          <w:w w:val="100"/>
          <w:position w:val="0"/>
        </w:rPr>
        <w:t>商誉</w:t>
      </w:r>
      <w:bookmarkEnd w:id="1032"/>
      <w:bookmarkEnd w:id="1033"/>
      <w:bookmarkEnd w:id="1035"/>
    </w:p>
    <w:p>
      <w:pPr>
        <w:pStyle w:val="Style39"/>
        <w:keepNext w:val="0"/>
        <w:keepLines w:val="0"/>
        <w:widowControl w:val="0"/>
        <w:shd w:val="clear" w:color="auto" w:fill="auto"/>
        <w:bidi w:val="0"/>
        <w:spacing w:before="0" w:after="0" w:line="240" w:lineRule="auto"/>
        <w:ind w:left="0" w:right="0" w:firstLine="580"/>
        <w:jc w:val="left"/>
        <w:sectPr>
          <w:footnotePr>
            <w:pos w:val="pageBottom"/>
            <w:numFmt w:val="decimal"/>
            <w:numRestart w:val="continuous"/>
          </w:footnotePr>
          <w:pgSz w:w="11900" w:h="16840"/>
          <w:pgMar w:top="1441" w:right="994" w:bottom="1647" w:left="970" w:header="0" w:footer="3" w:gutter="0"/>
          <w:cols w:space="720"/>
          <w:noEndnote/>
          <w:rtlGutter w:val="0"/>
          <w:docGrid w:linePitch="360"/>
        </w:sectPr>
      </w:pPr>
      <w:r>
        <w:rPr>
          <w:color w:val="000000"/>
          <w:spacing w:val="0"/>
          <w:w w:val="100"/>
          <w:position w:val="0"/>
        </w:rPr>
        <w:t>（1）</w:t>
      </w:r>
      <w:r>
        <w:rPr>
          <w:color w:val="000000"/>
          <w:spacing w:val="0"/>
          <w:w w:val="100"/>
          <w:position w:val="0"/>
        </w:rPr>
        <w:t>商誉账面原值</w:t>
      </w:r>
    </w:p>
    <w:p>
      <w:pPr>
        <w:pStyle w:val="Style39"/>
        <w:keepNext w:val="0"/>
        <w:keepLines w:val="0"/>
        <w:framePr w:w="1690" w:h="739" w:wrap="none" w:vAnchor="text" w:hAnchor="page" w:x="1653" w:y="21"/>
        <w:widowControl w:val="0"/>
        <w:shd w:val="clear" w:color="auto" w:fill="auto"/>
        <w:bidi w:val="0"/>
        <w:spacing w:before="0" w:after="0" w:line="360" w:lineRule="exact"/>
        <w:ind w:left="0" w:right="0" w:firstLine="0"/>
        <w:jc w:val="center"/>
      </w:pPr>
      <w:r>
        <w:rPr>
          <w:color w:val="000000"/>
          <w:spacing w:val="0"/>
          <w:w w:val="100"/>
          <w:position w:val="0"/>
        </w:rPr>
        <w:t>被投资单位名称或</w:t>
        <w:br/>
        <w:t>形成商誉的事项</w:t>
      </w:r>
    </w:p>
    <w:tbl>
      <w:tblPr>
        <w:tblOverlap w:val="never"/>
        <w:jc w:val="left"/>
        <w:tblLayout w:type="fixed"/>
      </w:tblPr>
      <w:tblGrid>
        <w:gridCol w:w="2227"/>
        <w:gridCol w:w="1843"/>
        <w:gridCol w:w="811"/>
      </w:tblGrid>
      <w:tr>
        <w:trPr>
          <w:trHeight w:val="384" w:hRule="exact"/>
        </w:trPr>
        <w:tc>
          <w:tcPr>
            <w:tcBorders>
              <w:top w:val="single" w:sz="4"/>
            </w:tcBorders>
            <w:shd w:val="clear" w:color="auto" w:fill="FFFFFF"/>
            <w:vAlign w:val="top"/>
          </w:tcPr>
          <w:p>
            <w:pPr>
              <w:framePr w:w="4882" w:h="768" w:wrap="none" w:vAnchor="text" w:hAnchor="page" w:x="4000" w:y="35"/>
              <w:widowControl w:val="0"/>
              <w:rPr>
                <w:sz w:val="10"/>
                <w:szCs w:val="10"/>
              </w:rPr>
            </w:pPr>
          </w:p>
        </w:tc>
        <w:tc>
          <w:tcPr>
            <w:tcBorders>
              <w:top w:val="single" w:sz="4"/>
              <w:left w:val="single" w:sz="4"/>
            </w:tcBorders>
            <w:shd w:val="clear" w:color="auto" w:fill="FFFFFF"/>
            <w:vAlign w:val="center"/>
          </w:tcPr>
          <w:p>
            <w:pPr>
              <w:pStyle w:val="Style16"/>
              <w:keepNext w:val="0"/>
              <w:keepLines w:val="0"/>
              <w:framePr w:w="4882" w:h="768" w:wrap="none" w:vAnchor="text" w:hAnchor="page" w:x="4000" w:y="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本期企业</w:t>
            </w:r>
          </w:p>
        </w:tc>
        <w:tc>
          <w:tcPr>
            <w:tcBorders>
              <w:top w:val="single" w:sz="4"/>
              <w:left w:val="single" w:sz="4"/>
            </w:tcBorders>
            <w:shd w:val="clear" w:color="auto" w:fill="FFFFFF"/>
            <w:vAlign w:val="center"/>
          </w:tcPr>
          <w:p>
            <w:pPr>
              <w:pStyle w:val="Style16"/>
              <w:keepNext w:val="0"/>
              <w:keepLines w:val="0"/>
              <w:framePr w:w="4882" w:h="768" w:wrap="none" w:vAnchor="text" w:hAnchor="page" w:x="4000" w:y="35"/>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w:t>
            </w:r>
          </w:p>
        </w:tc>
      </w:tr>
      <w:tr>
        <w:trPr>
          <w:trHeight w:val="384" w:hRule="exact"/>
        </w:trPr>
        <w:tc>
          <w:tcPr>
            <w:tcBorders>
              <w:bottom w:val="single" w:sz="4"/>
            </w:tcBorders>
            <w:shd w:val="clear" w:color="auto" w:fill="FFFFFF"/>
            <w:vAlign w:val="top"/>
          </w:tcPr>
          <w:p>
            <w:pPr>
              <w:pStyle w:val="Style16"/>
              <w:keepNext w:val="0"/>
              <w:keepLines w:val="0"/>
              <w:framePr w:w="4882" w:h="768" w:wrap="none" w:vAnchor="text" w:hAnchor="page" w:x="4000" w:y="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left w:val="single" w:sz="4"/>
              <w:bottom w:val="single" w:sz="4"/>
            </w:tcBorders>
            <w:shd w:val="clear" w:color="auto" w:fill="FFFFFF"/>
            <w:vAlign w:val="center"/>
          </w:tcPr>
          <w:p>
            <w:pPr>
              <w:pStyle w:val="Style16"/>
              <w:keepNext w:val="0"/>
              <w:keepLines w:val="0"/>
              <w:framePr w:w="4882" w:h="768" w:wrap="none" w:vAnchor="text" w:hAnchor="page" w:x="4000" w:y="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合并形成</w:t>
            </w:r>
          </w:p>
        </w:tc>
        <w:tc>
          <w:tcPr>
            <w:tcBorders>
              <w:left w:val="single" w:sz="4"/>
              <w:bottom w:val="single" w:sz="4"/>
            </w:tcBorders>
            <w:shd w:val="clear" w:color="auto" w:fill="FFFFFF"/>
            <w:vAlign w:val="center"/>
          </w:tcPr>
          <w:p>
            <w:pPr>
              <w:pStyle w:val="Style16"/>
              <w:keepNext w:val="0"/>
              <w:keepLines w:val="0"/>
              <w:framePr w:w="4882" w:h="768" w:wrap="none" w:vAnchor="text" w:hAnchor="page" w:x="4000" w:y="35"/>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减少</w:t>
            </w:r>
          </w:p>
        </w:tc>
      </w:tr>
    </w:tbl>
    <w:p>
      <w:pPr>
        <w:framePr w:w="4882" w:h="768" w:wrap="none" w:vAnchor="text" w:hAnchor="page" w:x="4000" w:y="35"/>
        <w:widowControl w:val="0"/>
        <w:spacing w:line="1" w:lineRule="exact"/>
      </w:pPr>
    </w:p>
    <w:p>
      <w:pPr>
        <w:pStyle w:val="Style39"/>
        <w:keepNext w:val="0"/>
        <w:keepLines w:val="0"/>
        <w:framePr w:w="658" w:h="269" w:wrap="none" w:vAnchor="text" w:hAnchor="page" w:x="9453" w:y="294"/>
        <w:widowControl w:val="0"/>
        <w:shd w:val="clear" w:color="auto" w:fill="auto"/>
        <w:bidi w:val="0"/>
        <w:spacing w:before="0" w:after="0" w:line="240" w:lineRule="auto"/>
        <w:ind w:left="0" w:right="0" w:firstLine="0"/>
        <w:jc w:val="left"/>
      </w:pPr>
      <w:r>
        <w:rPr>
          <w:color w:val="000000"/>
          <w:spacing w:val="0"/>
          <w:w w:val="100"/>
          <w:position w:val="0"/>
        </w:rPr>
        <w:t>期末数</w:t>
      </w: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152" w:right="994" w:bottom="1158" w:left="970"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3307"/>
        <w:gridCol w:w="2126"/>
        <w:gridCol w:w="1843"/>
        <w:gridCol w:w="706"/>
        <w:gridCol w:w="202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53,497,420. </w:t>
            </w:r>
            <w:r>
              <w:rPr>
                <w:color w:val="000000"/>
                <w:spacing w:val="0"/>
                <w:w w:val="100"/>
                <w:position w:val="0"/>
                <w:sz w:val="20"/>
                <w:szCs w:val="2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53,497,420. </w:t>
            </w:r>
            <w:r>
              <w:rPr>
                <w:color w:val="000000"/>
                <w:spacing w:val="0"/>
                <w:w w:val="100"/>
                <w:position w:val="0"/>
                <w:sz w:val="20"/>
                <w:szCs w:val="20"/>
              </w:rPr>
              <w:t>45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16,036,931. </w:t>
            </w: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16,036,931. </w:t>
            </w:r>
            <w:r>
              <w:rPr>
                <w:color w:val="000000"/>
                <w:spacing w:val="0"/>
                <w:w w:val="100"/>
                <w:position w:val="0"/>
                <w:sz w:val="20"/>
                <w:szCs w:val="20"/>
              </w:rPr>
              <w:t>11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无锡利欧锡泵制造有限公司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12,148,268. </w:t>
            </w:r>
            <w:r>
              <w:rPr>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12,148, </w:t>
            </w:r>
            <w:r>
              <w:rPr>
                <w:color w:val="000000"/>
                <w:spacing w:val="0"/>
                <w:w w:val="100"/>
                <w:position w:val="0"/>
                <w:sz w:val="20"/>
                <w:szCs w:val="20"/>
              </w:rPr>
              <w:t xml:space="preserve">268. </w:t>
            </w:r>
            <w:r>
              <w:rPr>
                <w:color w:val="000000"/>
                <w:spacing w:val="0"/>
                <w:w w:val="100"/>
                <w:position w:val="0"/>
                <w:sz w:val="20"/>
                <w:szCs w:val="20"/>
              </w:rPr>
              <w:t>70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上海漫酷广告有限公司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324,524, </w:t>
            </w:r>
            <w:r>
              <w:rPr>
                <w:color w:val="000000"/>
                <w:spacing w:val="0"/>
                <w:w w:val="100"/>
                <w:position w:val="0"/>
                <w:sz w:val="20"/>
                <w:szCs w:val="20"/>
              </w:rPr>
              <w:t>576.81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324,524, </w:t>
            </w:r>
            <w:r>
              <w:rPr>
                <w:color w:val="000000"/>
                <w:spacing w:val="0"/>
                <w:w w:val="100"/>
                <w:position w:val="0"/>
                <w:sz w:val="20"/>
                <w:szCs w:val="20"/>
              </w:rPr>
              <w:t>576.81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上海氩氪广告有限公司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104,955, </w:t>
            </w:r>
            <w:r>
              <w:rPr>
                <w:color w:val="000000"/>
                <w:spacing w:val="0"/>
                <w:w w:val="100"/>
                <w:position w:val="0"/>
                <w:sz w:val="20"/>
                <w:szCs w:val="20"/>
              </w:rPr>
              <w:t>445.37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104,955, </w:t>
            </w:r>
            <w:r>
              <w:rPr>
                <w:color w:val="000000"/>
                <w:spacing w:val="0"/>
                <w:w w:val="100"/>
                <w:position w:val="0"/>
                <w:sz w:val="20"/>
                <w:szCs w:val="20"/>
              </w:rPr>
              <w:t>445.37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上海沃动市场营销策划有限公司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99,629,704. </w:t>
            </w:r>
            <w:r>
              <w:rPr>
                <w:color w:val="000000"/>
                <w:spacing w:val="0"/>
                <w:w w:val="100"/>
                <w:position w:val="0"/>
                <w:sz w:val="20"/>
                <w:szCs w:val="2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99,629,704. </w:t>
            </w:r>
            <w:r>
              <w:rPr>
                <w:color w:val="000000"/>
                <w:spacing w:val="0"/>
                <w:w w:val="100"/>
                <w:position w:val="0"/>
                <w:sz w:val="20"/>
                <w:szCs w:val="20"/>
              </w:rPr>
              <w:t>24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银色琥珀文化传播(北京)有限公司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172,391, </w:t>
            </w:r>
            <w:r>
              <w:rPr>
                <w:color w:val="000000"/>
                <w:spacing w:val="0"/>
                <w:w w:val="100"/>
                <w:position w:val="0"/>
                <w:sz w:val="20"/>
                <w:szCs w:val="20"/>
              </w:rPr>
              <w:t>920.61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172,391,920.61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江苏万圣伟业网络科技有限公司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1,724,306,741.68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1,724,306,741.68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北京微创时代广告有限公司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682,730, </w:t>
            </w:r>
            <w:r>
              <w:rPr>
                <w:color w:val="000000"/>
                <w:spacing w:val="0"/>
                <w:w w:val="100"/>
                <w:position w:val="0"/>
                <w:sz w:val="20"/>
                <w:szCs w:val="20"/>
              </w:rPr>
              <w:t>555.14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682,730, </w:t>
            </w:r>
            <w:r>
              <w:rPr>
                <w:color w:val="000000"/>
                <w:spacing w:val="0"/>
                <w:w w:val="100"/>
                <w:position w:val="0"/>
                <w:sz w:val="20"/>
                <w:szCs w:val="20"/>
              </w:rPr>
              <w:t>555.14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上海智趣广告有限公司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699,312,629.08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699,312,629.08</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3,190,221,564.11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699,312,629.08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3,889,534,193.19</w:t>
            </w:r>
          </w:p>
        </w:tc>
      </w:tr>
    </w:tbl>
    <w:p>
      <w:pPr>
        <w:pStyle w:val="Style29"/>
        <w:keepNext w:val="0"/>
        <w:keepLines w:val="0"/>
        <w:widowControl w:val="0"/>
        <w:shd w:val="clear" w:color="auto" w:fill="auto"/>
        <w:bidi w:val="0"/>
        <w:spacing w:before="0" w:after="0" w:line="240" w:lineRule="auto"/>
        <w:ind w:left="758" w:right="0" w:firstLine="0"/>
        <w:jc w:val="left"/>
        <w:rPr>
          <w:sz w:val="20"/>
          <w:szCs w:val="20"/>
        </w:rPr>
      </w:pPr>
      <w:r>
        <w:rPr>
          <w:color w:val="000000"/>
          <w:spacing w:val="0"/>
          <w:w w:val="100"/>
          <w:position w:val="0"/>
          <w:sz w:val="20"/>
          <w:szCs w:val="20"/>
        </w:rPr>
        <w:t>(2)</w:t>
      </w:r>
      <w:r>
        <w:rPr>
          <w:color w:val="000000"/>
          <w:spacing w:val="0"/>
          <w:w w:val="100"/>
          <w:position w:val="0"/>
          <w:sz w:val="20"/>
          <w:szCs w:val="20"/>
        </w:rPr>
        <w:t>商誉减值准备</w:t>
      </w:r>
    </w:p>
    <w:p>
      <w:pPr>
        <w:widowControl w:val="0"/>
        <w:spacing w:after="139" w:line="1" w:lineRule="exact"/>
      </w:pPr>
    </w:p>
    <w:p>
      <w:pPr>
        <w:widowControl w:val="0"/>
        <w:spacing w:line="1" w:lineRule="exact"/>
      </w:pPr>
    </w:p>
    <w:tbl>
      <w:tblPr>
        <w:tblOverlap w:val="never"/>
        <w:jc w:val="center"/>
        <w:tblLayout w:type="fixed"/>
      </w:tblPr>
      <w:tblGrid>
        <w:gridCol w:w="2794"/>
        <w:gridCol w:w="1762"/>
        <w:gridCol w:w="1762"/>
        <w:gridCol w:w="1157"/>
        <w:gridCol w:w="1733"/>
      </w:tblGrid>
      <w:tr>
        <w:trPr>
          <w:trHeight w:val="47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被投资单位名称或</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形成商誉的事项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15,008,067.79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4,555,059.74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19,563,127.53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9,047,145.13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6,604,825.04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15,651,970. </w:t>
            </w:r>
            <w:r>
              <w:rPr>
                <w:color w:val="000000"/>
                <w:spacing w:val="0"/>
                <w:w w:val="100"/>
                <w:position w:val="0"/>
                <w:sz w:val="20"/>
                <w:szCs w:val="20"/>
              </w:rPr>
              <w:t>17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无锡利欧锡泵制造有限公司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2,988,132.23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2,988,132.23</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24,055,212.92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14,148,017.01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38,203,229.93</w:t>
            </w:r>
          </w:p>
        </w:tc>
      </w:tr>
    </w:tbl>
    <w:p>
      <w:pPr>
        <w:pStyle w:val="Style29"/>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(3)</w:t>
      </w:r>
      <w:r>
        <w:rPr>
          <w:color w:val="000000"/>
          <w:spacing w:val="0"/>
          <w:w w:val="100"/>
          <w:position w:val="0"/>
          <w:sz w:val="20"/>
          <w:szCs w:val="20"/>
        </w:rPr>
        <w:t>商誉的减值测试过程、参数及商誉减值损失确认方法</w:t>
      </w:r>
    </w:p>
    <w:p>
      <w:pPr>
        <w:pStyle w:val="Style39"/>
        <w:keepNext w:val="0"/>
        <w:keepLines w:val="0"/>
        <w:widowControl w:val="0"/>
        <w:shd w:val="clear" w:color="auto" w:fill="auto"/>
        <w:bidi w:val="0"/>
        <w:spacing w:before="0" w:after="0" w:line="419" w:lineRule="exact"/>
        <w:ind w:left="320" w:right="0" w:firstLine="420"/>
        <w:jc w:val="both"/>
      </w:pPr>
      <w:r>
        <w:rPr>
          <w:color w:val="000000"/>
          <w:spacing w:val="0"/>
          <w:w w:val="100"/>
          <w:position w:val="0"/>
        </w:rPr>
        <w:t>本期已对因企业合并形成的商誉的账面价值自购买日起按照合理的方法分摊至相关的资产组，并对包 含商誉的相关资产组进行减值测试，经测试，利欧湖南、大连华能和无锡锡泵与商誉相关的资产组存在减 值情况，相应分别计提商誉减值准备</w:t>
      </w:r>
      <w:r>
        <w:rPr>
          <w:color w:val="000000"/>
          <w:spacing w:val="0"/>
          <w:w w:val="100"/>
          <w:position w:val="0"/>
        </w:rPr>
        <w:t>4,555,059.74</w:t>
      </w:r>
      <w:r>
        <w:rPr>
          <w:color w:val="000000"/>
          <w:spacing w:val="0"/>
          <w:w w:val="100"/>
          <w:position w:val="0"/>
        </w:rPr>
        <w:t>元、</w:t>
      </w:r>
      <w:r>
        <w:rPr>
          <w:color w:val="000000"/>
          <w:spacing w:val="0"/>
          <w:w w:val="100"/>
          <w:position w:val="0"/>
        </w:rPr>
        <w:t>6,604,825.04</w:t>
      </w:r>
      <w:r>
        <w:rPr>
          <w:color w:val="000000"/>
          <w:spacing w:val="0"/>
          <w:w w:val="100"/>
          <w:position w:val="0"/>
        </w:rPr>
        <w:t>元和</w:t>
      </w:r>
      <w:r>
        <w:rPr>
          <w:color w:val="000000"/>
          <w:spacing w:val="0"/>
          <w:w w:val="100"/>
          <w:position w:val="0"/>
        </w:rPr>
        <w:t>2,988,132.23</w:t>
      </w:r>
      <w:r>
        <w:rPr>
          <w:color w:val="000000"/>
          <w:spacing w:val="0"/>
          <w:w w:val="100"/>
          <w:position w:val="0"/>
        </w:rPr>
        <w:t>元；其他非同一 控制下企业合并子公司未发现与商誉相关的资产组存在减值迹象，故不计提减值准备。</w:t>
      </w:r>
    </w:p>
    <w:p>
      <w:pPr>
        <w:pStyle w:val="Style39"/>
        <w:keepNext w:val="0"/>
        <w:keepLines w:val="0"/>
        <w:widowControl w:val="0"/>
        <w:shd w:val="clear" w:color="auto" w:fill="auto"/>
        <w:bidi w:val="0"/>
        <w:spacing w:before="0" w:after="0" w:line="420" w:lineRule="exact"/>
        <w:ind w:left="0" w:right="0" w:firstLine="740"/>
        <w:jc w:val="both"/>
      </w:pPr>
      <w:r>
        <w:rPr>
          <w:color w:val="000000"/>
          <w:spacing w:val="0"/>
          <w:w w:val="100"/>
          <w:position w:val="0"/>
        </w:rPr>
        <w:t>(4)</w:t>
      </w:r>
      <w:r>
        <w:rPr>
          <w:color w:val="000000"/>
          <w:spacing w:val="0"/>
          <w:w w:val="100"/>
          <w:position w:val="0"/>
        </w:rPr>
        <w:t>其他说明</w:t>
      </w:r>
    </w:p>
    <w:p>
      <w:pPr>
        <w:pStyle w:val="Style39"/>
        <w:keepNext w:val="0"/>
        <w:keepLines w:val="0"/>
        <w:widowControl w:val="0"/>
        <w:shd w:val="clear" w:color="auto" w:fill="auto"/>
        <w:bidi w:val="0"/>
        <w:spacing w:before="0" w:after="0" w:line="420" w:lineRule="exact"/>
        <w:ind w:left="320" w:right="0" w:firstLine="420"/>
        <w:jc w:val="both"/>
      </w:pPr>
      <w:r>
        <w:rPr>
          <w:color w:val="000000"/>
          <w:spacing w:val="0"/>
          <w:w w:val="100"/>
          <w:position w:val="0"/>
        </w:rPr>
        <w:t>根据本公司与迹象信息技术(上海)有限公司(以下简称迹象信息)、徐佳亮和徐晓峰签订的《关于上海 智趣广告有限公司之股权转让合同》，公司以支付现金及发行股份的方式购买其持有的上海智趣</w:t>
      </w:r>
      <w:r>
        <w:rPr>
          <w:color w:val="000000"/>
          <w:spacing w:val="0"/>
          <w:w w:val="100"/>
          <w:position w:val="0"/>
        </w:rPr>
        <w:t>100%</w:t>
      </w:r>
      <w:r>
        <w:rPr>
          <w:color w:val="000000"/>
          <w:spacing w:val="0"/>
          <w:w w:val="100"/>
          <w:position w:val="0"/>
        </w:rPr>
        <w:t>股权。 根据上述股权转让合同的约定，公司需支付上述股权转让对价</w:t>
      </w:r>
      <w:r>
        <w:rPr>
          <w:color w:val="000000"/>
          <w:spacing w:val="0"/>
          <w:w w:val="100"/>
          <w:position w:val="0"/>
        </w:rPr>
        <w:t>754,000,000.00</w:t>
      </w:r>
      <w:r>
        <w:rPr>
          <w:color w:val="000000"/>
          <w:spacing w:val="0"/>
          <w:w w:val="100"/>
          <w:position w:val="0"/>
        </w:rPr>
        <w:t>元。本公司于购买日享有</w:t>
      </w:r>
      <w:r>
        <w:br w:type="page"/>
      </w:r>
    </w:p>
    <w:p>
      <w:pPr>
        <w:pStyle w:val="Style39"/>
        <w:keepNext w:val="0"/>
        <w:keepLines w:val="0"/>
        <w:widowControl w:val="0"/>
        <w:shd w:val="clear" w:color="auto" w:fill="auto"/>
        <w:bidi w:val="0"/>
        <w:spacing w:before="0" w:after="680" w:line="240" w:lineRule="auto"/>
        <w:ind w:left="0" w:right="0" w:firstLine="140"/>
        <w:jc w:val="left"/>
      </w:pPr>
      <w:r>
        <w:rPr>
          <w:color w:val="000000"/>
          <w:spacing w:val="0"/>
          <w:w w:val="100"/>
          <w:position w:val="0"/>
        </w:rPr>
        <w:t>其可辨认净资产公允价值的份额为</w:t>
      </w:r>
      <w:r>
        <w:rPr>
          <w:color w:val="000000"/>
          <w:spacing w:val="0"/>
          <w:w w:val="100"/>
          <w:position w:val="0"/>
        </w:rPr>
        <w:t>54,687,370.92</w:t>
      </w:r>
      <w:r>
        <w:rPr>
          <w:color w:val="000000"/>
          <w:spacing w:val="0"/>
          <w:w w:val="100"/>
          <w:position w:val="0"/>
        </w:rPr>
        <w:t>元，与收购对价的差额</w:t>
      </w:r>
      <w:r>
        <w:rPr>
          <w:color w:val="000000"/>
          <w:spacing w:val="0"/>
          <w:w w:val="100"/>
          <w:position w:val="0"/>
        </w:rPr>
        <w:t xml:space="preserve">699,312,629. </w:t>
      </w:r>
      <w:r>
        <w:rPr>
          <w:color w:val="000000"/>
          <w:spacing w:val="0"/>
          <w:w w:val="100"/>
          <w:position w:val="0"/>
        </w:rPr>
        <w:t>08</w:t>
      </w:r>
      <w:r>
        <w:rPr>
          <w:color w:val="000000"/>
          <w:spacing w:val="0"/>
          <w:w w:val="100"/>
          <w:position w:val="0"/>
        </w:rPr>
        <w:t>元确认为商誉。</w:t>
      </w:r>
    </w:p>
    <w:p>
      <w:pPr>
        <w:pStyle w:val="Style35"/>
        <w:keepNext/>
        <w:keepLines/>
        <w:widowControl w:val="0"/>
        <w:numPr>
          <w:ilvl w:val="0"/>
          <w:numId w:val="65"/>
        </w:numPr>
        <w:shd w:val="clear" w:color="auto" w:fill="auto"/>
        <w:bidi w:val="0"/>
        <w:spacing w:before="0" w:after="140" w:line="240" w:lineRule="auto"/>
        <w:ind w:left="0" w:right="0" w:firstLine="560"/>
        <w:jc w:val="left"/>
      </w:pPr>
      <w:bookmarkStart w:id="1036" w:name="bookmark1036"/>
      <w:bookmarkStart w:id="1037" w:name="bookmark1037"/>
      <w:bookmarkStart w:id="1038" w:name="bookmark1038"/>
      <w:bookmarkStart w:id="1039" w:name="bookmark1039"/>
      <w:bookmarkEnd w:id="1038"/>
      <w:r>
        <w:rPr>
          <w:b w:val="0"/>
          <w:bCs w:val="0"/>
          <w:color w:val="000000"/>
          <w:spacing w:val="0"/>
          <w:w w:val="100"/>
          <w:position w:val="0"/>
        </w:rPr>
        <w:t>长期待摊费用</w:t>
      </w:r>
      <w:bookmarkEnd w:id="1036"/>
      <w:bookmarkEnd w:id="1037"/>
      <w:bookmarkEnd w:id="1039"/>
    </w:p>
    <w:tbl>
      <w:tblPr>
        <w:tblOverlap w:val="never"/>
        <w:jc w:val="center"/>
        <w:tblLayout w:type="fixed"/>
      </w:tblPr>
      <w:tblGrid>
        <w:gridCol w:w="2338"/>
        <w:gridCol w:w="1762"/>
        <w:gridCol w:w="1642"/>
        <w:gridCol w:w="1594"/>
        <w:gridCol w:w="864"/>
        <w:gridCol w:w="1733"/>
      </w:tblGrid>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 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厂区维修绿化费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2,120,207.19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295,019.58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578,295.20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1,836,931.57</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经营租入固定资产 改良支出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1,520,740.82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731,320.75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1,375,923. </w:t>
            </w:r>
            <w:r>
              <w:rPr>
                <w:color w:val="000000"/>
                <w:spacing w:val="0"/>
                <w:w w:val="100"/>
                <w:position w:val="0"/>
                <w:sz w:val="20"/>
                <w:szCs w:val="2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876,138.55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租入固定资产装修费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9,106,786.58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5,454,263.87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2,637,918. </w:t>
            </w:r>
            <w:r>
              <w:rPr>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11,923,132.11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其他零星待摊费用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69,269.84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405,488.84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324,011.17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150,747.51</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12,817,004.43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6,886,093.04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4,916,147.73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14,786,949.74</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其中本期因非同一控制下企业合并转入</w:t>
      </w:r>
      <w:r>
        <w:rPr>
          <w:color w:val="000000"/>
          <w:spacing w:val="0"/>
          <w:w w:val="100"/>
          <w:position w:val="0"/>
          <w:sz w:val="20"/>
          <w:szCs w:val="20"/>
        </w:rPr>
        <w:t>405,368.00</w:t>
      </w:r>
      <w:r>
        <w:rPr>
          <w:color w:val="000000"/>
          <w:spacing w:val="0"/>
          <w:w w:val="100"/>
          <w:position w:val="0"/>
          <w:sz w:val="20"/>
          <w:szCs w:val="20"/>
        </w:rPr>
        <w:t>元。</w:t>
      </w:r>
    </w:p>
    <w:p>
      <w:pPr>
        <w:widowControl w:val="0"/>
        <w:spacing w:after="419" w:line="1" w:lineRule="exact"/>
      </w:pPr>
    </w:p>
    <w:p>
      <w:pPr>
        <w:pStyle w:val="Style39"/>
        <w:keepNext w:val="0"/>
        <w:keepLines w:val="0"/>
        <w:widowControl w:val="0"/>
        <w:numPr>
          <w:ilvl w:val="0"/>
          <w:numId w:val="65"/>
        </w:numPr>
        <w:shd w:val="clear" w:color="auto" w:fill="auto"/>
        <w:bidi w:val="0"/>
        <w:spacing w:before="0" w:after="140" w:line="518" w:lineRule="exact"/>
        <w:ind w:left="560" w:right="0" w:firstLine="0"/>
        <w:jc w:val="left"/>
      </w:pPr>
      <w:bookmarkStart w:id="1040" w:name="bookmark1040"/>
      <w:bookmarkStart w:id="1041" w:name="bookmark1041"/>
      <w:bookmarkEnd w:id="1040"/>
      <w:r>
        <w:rPr>
          <w:color w:val="000000"/>
          <w:spacing w:val="0"/>
          <w:w w:val="100"/>
          <w:position w:val="0"/>
        </w:rPr>
        <w:t>递延所得税资产 未经抵销的递延所得税资产</w:t>
      </w:r>
      <w:bookmarkEnd w:id="1041"/>
    </w:p>
    <w:tbl>
      <w:tblPr>
        <w:tblOverlap w:val="never"/>
        <w:jc w:val="center"/>
        <w:tblLayout w:type="fixed"/>
      </w:tblPr>
      <w:tblGrid>
        <w:gridCol w:w="3048"/>
        <w:gridCol w:w="1766"/>
        <w:gridCol w:w="1666"/>
        <w:gridCol w:w="1714"/>
        <w:gridCol w:w="1738"/>
      </w:tblGrid>
      <w:tr>
        <w:trPr>
          <w:trHeight w:val="562"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可抵扣 暂时性差异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递延</w:t>
            </w:r>
          </w:p>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可抵扣 暂时性差异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递延</w:t>
            </w:r>
          </w:p>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所得税资产</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192,593,226.10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38,020,804.02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117,257,268.35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20,713,201.49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1,032,713.50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154,907.02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1,591,363.09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238,704.47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存货中包含的未实现损益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2,449,647.28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612,411.82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1,463,506.67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219,526.00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与资产相关的政府补助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53,504,610.42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13,009,494.52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44,382,492.09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6,817,373.81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预提费用、成本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15,006,926.81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2,364,716.24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7,035,191.68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1,055,278.74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未发放职工薪酬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39,785,893.54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9,343,372.36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38,576,832.90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8,908,841.40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衍生金融工具公允价值变动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10,930,847.50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1,639,627.13</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房屋土地中包含的未实现损益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28,254,383.33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4,238,157.50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3,453,315. </w:t>
            </w:r>
            <w:r>
              <w:rPr>
                <w:color w:val="000000"/>
                <w:spacing w:val="0"/>
                <w:w w:val="100"/>
                <w:position w:val="0"/>
                <w:sz w:val="20"/>
                <w:szCs w:val="20"/>
              </w:rPr>
              <w:t>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834,681.32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307,826,332.67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64,340,387.30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249,491,885.61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43,830,710.54</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571" w:right="0" w:firstLine="0"/>
        <w:jc w:val="left"/>
        <w:rPr>
          <w:sz w:val="20"/>
          <w:szCs w:val="20"/>
        </w:rPr>
      </w:pPr>
      <w:bookmarkStart w:id="1042" w:name="bookmark1042"/>
      <w:r>
        <w:rPr>
          <w:color w:val="000000"/>
          <w:spacing w:val="0"/>
          <w:w w:val="100"/>
          <w:position w:val="0"/>
          <w:sz w:val="20"/>
          <w:szCs w:val="20"/>
        </w:rPr>
        <w:t>17.</w:t>
      </w:r>
      <w:r>
        <w:rPr>
          <w:color w:val="000000"/>
          <w:spacing w:val="0"/>
          <w:w w:val="100"/>
          <w:position w:val="0"/>
          <w:sz w:val="20"/>
          <w:szCs w:val="20"/>
        </w:rPr>
        <w:t>其他非流动资产</w:t>
      </w:r>
      <w:bookmarkEnd w:id="1042"/>
    </w:p>
    <w:tbl>
      <w:tblPr>
        <w:tblOverlap w:val="never"/>
        <w:jc w:val="center"/>
        <w:tblLayout w:type="fixed"/>
      </w:tblPr>
      <w:tblGrid>
        <w:gridCol w:w="5477"/>
        <w:gridCol w:w="2213"/>
        <w:gridCol w:w="2242"/>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厂区搬迁累计已经发生的损失及相关费用［注］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123,691,905.56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120,906,088.83</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预付购房款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312,352,430.00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137,673,231.00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预付长期资产购置款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1, 635, </w:t>
            </w: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1,190,000.01</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437,679,635.56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259,769,319.84</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详见本财务报表附注其他重要事项之说明。</w:t>
      </w:r>
    </w:p>
    <w:p>
      <w:pPr>
        <w:widowControl w:val="0"/>
        <w:spacing w:after="7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71" w:right="0" w:firstLine="0"/>
        <w:jc w:val="left"/>
        <w:rPr>
          <w:sz w:val="20"/>
          <w:szCs w:val="20"/>
        </w:rPr>
      </w:pPr>
      <w:bookmarkStart w:id="1043" w:name="bookmark1043"/>
      <w:r>
        <w:rPr>
          <w:color w:val="000000"/>
          <w:spacing w:val="0"/>
          <w:w w:val="100"/>
          <w:position w:val="0"/>
          <w:sz w:val="20"/>
          <w:szCs w:val="20"/>
        </w:rPr>
        <w:t>18.</w:t>
      </w:r>
      <w:r>
        <w:rPr>
          <w:color w:val="000000"/>
          <w:spacing w:val="0"/>
          <w:w w:val="100"/>
          <w:position w:val="0"/>
          <w:sz w:val="20"/>
          <w:szCs w:val="20"/>
        </w:rPr>
        <w:t>短期借款</w:t>
      </w:r>
      <w:bookmarkEnd w:id="1043"/>
    </w:p>
    <w:tbl>
      <w:tblPr>
        <w:tblOverlap w:val="never"/>
        <w:jc w:val="center"/>
        <w:tblLayout w:type="fixed"/>
      </w:tblPr>
      <w:tblGrid>
        <w:gridCol w:w="5496"/>
        <w:gridCol w:w="2198"/>
        <w:gridCol w:w="223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178,500,000.00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56,347,177.51</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15,102,190.00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11,860,000.00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20,000,000.00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299,800,000.00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10,000,000.00</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783,402,190.00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98,207,177.51</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71" w:right="0" w:firstLine="0"/>
        <w:jc w:val="left"/>
        <w:rPr>
          <w:sz w:val="20"/>
          <w:szCs w:val="20"/>
        </w:rPr>
      </w:pPr>
      <w:bookmarkStart w:id="1044" w:name="bookmark1044"/>
      <w:r>
        <w:rPr>
          <w:color w:val="000000"/>
          <w:spacing w:val="0"/>
          <w:w w:val="100"/>
          <w:position w:val="0"/>
          <w:sz w:val="20"/>
          <w:szCs w:val="20"/>
        </w:rPr>
        <w:t>19.</w:t>
      </w:r>
      <w:r>
        <w:rPr>
          <w:color w:val="000000"/>
          <w:spacing w:val="0"/>
          <w:w w:val="100"/>
          <w:position w:val="0"/>
          <w:sz w:val="20"/>
          <w:szCs w:val="20"/>
        </w:rPr>
        <w:t>以公允价值计量且其变动计入当期损益的金融负债</w:t>
      </w:r>
      <w:bookmarkEnd w:id="1044"/>
    </w:p>
    <w:tbl>
      <w:tblPr>
        <w:tblOverlap w:val="never"/>
        <w:jc w:val="center"/>
        <w:tblLayout w:type="fixed"/>
      </w:tblPr>
      <w:tblGrid>
        <w:gridCol w:w="5467"/>
        <w:gridCol w:w="2218"/>
        <w:gridCol w:w="2246"/>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10,930,847.50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10,930,847.50</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10,930,847.50</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45" w:name="bookmark1045"/>
      <w:r>
        <w:rPr>
          <w:color w:val="000000"/>
          <w:spacing w:val="0"/>
          <w:w w:val="100"/>
          <w:position w:val="0"/>
          <w:sz w:val="20"/>
          <w:szCs w:val="20"/>
        </w:rPr>
        <w:t>20.</w:t>
      </w:r>
      <w:r>
        <w:rPr>
          <w:color w:val="000000"/>
          <w:spacing w:val="0"/>
          <w:w w:val="100"/>
          <w:position w:val="0"/>
          <w:sz w:val="20"/>
          <w:szCs w:val="20"/>
        </w:rPr>
        <w:t>应付票据</w:t>
      </w:r>
      <w:bookmarkEnd w:id="1045"/>
    </w:p>
    <w:tbl>
      <w:tblPr>
        <w:tblOverlap w:val="never"/>
        <w:jc w:val="center"/>
        <w:tblLayout w:type="fixed"/>
      </w:tblPr>
      <w:tblGrid>
        <w:gridCol w:w="5467"/>
        <w:gridCol w:w="2218"/>
        <w:gridCol w:w="2246"/>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25,285,615.00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111,214,523.52</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8,000,000.00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18,426,099.00</w:t>
            </w:r>
          </w:p>
        </w:tc>
      </w:tr>
    </w:tbl>
    <w:p>
      <w:pPr>
        <w:widowControl w:val="0"/>
        <w:spacing w:line="1" w:lineRule="exact"/>
      </w:pPr>
      <w:r>
        <w:br w:type="page"/>
      </w:r>
    </w:p>
    <w:tbl>
      <w:tblPr>
        <w:tblOverlap w:val="never"/>
        <w:jc w:val="center"/>
        <w:tblLayout w:type="fixed"/>
      </w:tblPr>
      <w:tblGrid>
        <w:gridCol w:w="5448"/>
        <w:gridCol w:w="2290"/>
        <w:gridCol w:w="235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33,285,615.00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129,640,622.52</w:t>
            </w:r>
          </w:p>
        </w:tc>
      </w:tr>
      <w:tr>
        <w:trPr>
          <w:trHeight w:val="946" w:hRule="exact"/>
        </w:trPr>
        <w:tc>
          <w:tcPr>
            <w:gridSpan w:val="3"/>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20"/>
                <w:szCs w:val="20"/>
              </w:rPr>
            </w:pPr>
            <w:bookmarkStart w:id="1046" w:name="bookmark1046"/>
            <w:r>
              <w:rPr>
                <w:color w:val="000000"/>
                <w:spacing w:val="0"/>
                <w:w w:val="100"/>
                <w:position w:val="0"/>
                <w:sz w:val="20"/>
                <w:szCs w:val="20"/>
              </w:rPr>
              <w:t>21.</w:t>
            </w:r>
            <w:r>
              <w:rPr>
                <w:color w:val="000000"/>
                <w:spacing w:val="0"/>
                <w:w w:val="100"/>
                <w:position w:val="0"/>
                <w:sz w:val="20"/>
                <w:szCs w:val="20"/>
              </w:rPr>
              <w:t>应付账款</w:t>
            </w:r>
            <w:bookmarkEnd w:id="1046"/>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1,432,197,193.94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1,130,956,827.32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应付长期资产购置款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23,806,622.56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8,382,649.22</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1,456,003,816.50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1,139,339,476.54</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47" w:name="bookmark1047"/>
      <w:r>
        <w:rPr>
          <w:color w:val="000000"/>
          <w:spacing w:val="0"/>
          <w:w w:val="100"/>
          <w:position w:val="0"/>
          <w:sz w:val="20"/>
          <w:szCs w:val="20"/>
        </w:rPr>
        <w:t>22.</w:t>
      </w:r>
      <w:r>
        <w:rPr>
          <w:color w:val="000000"/>
          <w:spacing w:val="0"/>
          <w:w w:val="100"/>
          <w:position w:val="0"/>
          <w:sz w:val="20"/>
          <w:szCs w:val="20"/>
        </w:rPr>
        <w:t>预收款项</w:t>
      </w:r>
      <w:bookmarkEnd w:id="1047"/>
    </w:p>
    <w:tbl>
      <w:tblPr>
        <w:tblOverlap w:val="never"/>
        <w:jc w:val="center"/>
        <w:tblLayout w:type="fixed"/>
      </w:tblPr>
      <w:tblGrid>
        <w:gridCol w:w="5429"/>
        <w:gridCol w:w="2294"/>
        <w:gridCol w:w="2395"/>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245,552,839.27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136,197,330.05</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245,552,839.27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136,197,330.05</w:t>
            </w:r>
          </w:p>
        </w:tc>
      </w:tr>
    </w:tbl>
    <w:p>
      <w:pPr>
        <w:widowControl w:val="0"/>
        <w:spacing w:after="599" w:line="1" w:lineRule="exact"/>
      </w:pPr>
    </w:p>
    <w:p>
      <w:pPr>
        <w:pStyle w:val="Style35"/>
        <w:keepNext/>
        <w:keepLines/>
        <w:widowControl w:val="0"/>
        <w:shd w:val="clear" w:color="auto" w:fill="auto"/>
        <w:bidi w:val="0"/>
        <w:spacing w:before="0" w:after="280" w:line="240" w:lineRule="auto"/>
        <w:ind w:left="0" w:right="0" w:firstLine="560"/>
        <w:jc w:val="left"/>
      </w:pPr>
      <w:bookmarkStart w:id="1048" w:name="bookmark1048"/>
      <w:bookmarkStart w:id="1049" w:name="bookmark1049"/>
      <w:bookmarkStart w:id="1050" w:name="bookmark1050"/>
      <w:r>
        <w:rPr>
          <w:b w:val="0"/>
          <w:bCs w:val="0"/>
          <w:color w:val="000000"/>
          <w:spacing w:val="0"/>
          <w:w w:val="100"/>
          <w:position w:val="0"/>
        </w:rPr>
        <w:t>23,</w:t>
      </w:r>
      <w:r>
        <w:rPr>
          <w:b w:val="0"/>
          <w:bCs w:val="0"/>
          <w:color w:val="000000"/>
          <w:spacing w:val="0"/>
          <w:w w:val="100"/>
          <w:position w:val="0"/>
        </w:rPr>
        <w:t>应付职工薪酬</w:t>
      </w:r>
      <w:bookmarkEnd w:id="1048"/>
      <w:bookmarkEnd w:id="1049"/>
      <w:bookmarkEnd w:id="1050"/>
    </w:p>
    <w:p>
      <w:pPr>
        <w:pStyle w:val="Style3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⑴明细情况</w:t>
      </w:r>
    </w:p>
    <w:tbl>
      <w:tblPr>
        <w:tblOverlap w:val="never"/>
        <w:jc w:val="center"/>
        <w:tblLayout w:type="fixed"/>
      </w:tblPr>
      <w:tblGrid>
        <w:gridCol w:w="2952"/>
        <w:gridCol w:w="1680"/>
        <w:gridCol w:w="1829"/>
        <w:gridCol w:w="1733"/>
        <w:gridCol w:w="1738"/>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80,759,256. </w:t>
            </w:r>
            <w:r>
              <w:rPr>
                <w:color w:val="000000"/>
                <w:spacing w:val="0"/>
                <w:w w:val="100"/>
                <w:position w:val="0"/>
                <w:sz w:val="20"/>
                <w:szCs w:val="20"/>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467,571,997.12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457,801,865.94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90,529,387.26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离职后福利一设定提存计划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1,780,663.74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34,459,397.61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34,683,722.26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1,556,339. </w:t>
            </w:r>
            <w:r>
              <w:rPr>
                <w:color w:val="000000"/>
                <w:spacing w:val="0"/>
                <w:w w:val="100"/>
                <w:position w:val="0"/>
                <w:sz w:val="20"/>
                <w:szCs w:val="20"/>
              </w:rPr>
              <w:t>09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辞退福利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2,804,288.22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785,961.71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1,371,113.26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2,219,136. </w:t>
            </w:r>
            <w:r>
              <w:rPr>
                <w:color w:val="000000"/>
                <w:spacing w:val="0"/>
                <w:w w:val="100"/>
                <w:position w:val="0"/>
                <w:sz w:val="20"/>
                <w:szCs w:val="20"/>
              </w:rPr>
              <w:t>67</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85,344,208.04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502,817,356.44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493,856,701.46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94,304,863.02</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其中本期因非同一控制下企业合并转入</w:t>
      </w:r>
      <w:r>
        <w:rPr>
          <w:color w:val="000000"/>
          <w:spacing w:val="0"/>
          <w:w w:val="100"/>
          <w:position w:val="0"/>
        </w:rPr>
        <w:t>405,209.18</w:t>
      </w:r>
      <w:r>
        <w:rPr>
          <w:color w:val="000000"/>
          <w:spacing w:val="0"/>
          <w:w w:val="100"/>
          <w:position w:val="0"/>
        </w:rPr>
        <w:t>元。</w:t>
      </w:r>
    </w:p>
    <w:p>
      <w:pPr>
        <w:pStyle w:val="Style3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⑵短期薪酬明细情况</w:t>
      </w:r>
    </w:p>
    <w:tbl>
      <w:tblPr>
        <w:tblOverlap w:val="never"/>
        <w:jc w:val="center"/>
        <w:tblLayout w:type="fixed"/>
      </w:tblPr>
      <w:tblGrid>
        <w:gridCol w:w="2952"/>
        <w:gridCol w:w="1896"/>
        <w:gridCol w:w="1709"/>
        <w:gridCol w:w="1742"/>
        <w:gridCol w:w="1632"/>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工资、奖金、津贴和补贴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78,028,667.55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416,315,576.37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406,290,515.45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88,053,728.47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17,008,848.60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17,008,848.60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社会保险费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1,047,356.75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19,955,678.33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20,049,803.19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953,231.89</w:t>
            </w:r>
          </w:p>
        </w:tc>
      </w:tr>
    </w:tbl>
    <w:p>
      <w:pPr>
        <w:widowControl w:val="0"/>
        <w:spacing w:line="1" w:lineRule="exact"/>
      </w:pPr>
      <w:r>
        <w:br w:type="page"/>
      </w:r>
    </w:p>
    <w:tbl>
      <w:tblPr>
        <w:tblOverlap w:val="never"/>
        <w:jc w:val="center"/>
        <w:tblLayout w:type="fixed"/>
      </w:tblPr>
      <w:tblGrid>
        <w:gridCol w:w="2952"/>
        <w:gridCol w:w="1896"/>
        <w:gridCol w:w="1709"/>
        <w:gridCol w:w="1742"/>
        <w:gridCol w:w="163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726,695.57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16,986,065.05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17,128,278.25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584,482.37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228,053.17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1,555,423. </w:t>
            </w: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1,493,151. </w:t>
            </w:r>
            <w:r>
              <w:rPr>
                <w:color w:val="000000"/>
                <w:spacing w:val="0"/>
                <w:w w:val="100"/>
                <w:position w:val="0"/>
                <w:sz w:val="20"/>
                <w:szCs w:val="20"/>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290,325.14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92,608.01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1,414,189. </w:t>
            </w:r>
            <w:r>
              <w:rPr>
                <w:color w:val="000000"/>
                <w:spacing w:val="0"/>
                <w:w w:val="100"/>
                <w:position w:val="0"/>
                <w:sz w:val="20"/>
                <w:szCs w:val="20"/>
              </w:rPr>
              <w:t>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1,428,373. </w:t>
            </w:r>
            <w:r>
              <w:rPr>
                <w:color w:val="000000"/>
                <w:spacing w:val="0"/>
                <w:w w:val="100"/>
                <w:position w:val="0"/>
                <w:sz w:val="20"/>
                <w:szCs w:val="20"/>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78,424.38</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住房公积金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191,054.61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9,483,796. </w:t>
            </w:r>
            <w:r>
              <w:rPr>
                <w:color w:val="000000"/>
                <w:spacing w:val="0"/>
                <w:w w:val="100"/>
                <w:position w:val="0"/>
                <w:sz w:val="20"/>
                <w:szCs w:val="20"/>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9,398,379. </w:t>
            </w:r>
            <w:r>
              <w:rPr>
                <w:color w:val="000000"/>
                <w:spacing w:val="0"/>
                <w:w w:val="100"/>
                <w:position w:val="0"/>
                <w:sz w:val="20"/>
                <w:szCs w:val="20"/>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276,471.61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工会经费和职工教育经费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1,490,441.86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4,561,375. </w:t>
            </w:r>
            <w:r>
              <w:rPr>
                <w:color w:val="000000"/>
                <w:spacing w:val="0"/>
                <w:w w:val="100"/>
                <w:position w:val="0"/>
                <w:sz w:val="20"/>
                <w:szCs w:val="20"/>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4,805,861.65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1,245,955. </w:t>
            </w:r>
            <w:r>
              <w:rPr>
                <w:color w:val="000000"/>
                <w:spacing w:val="0"/>
                <w:w w:val="100"/>
                <w:position w:val="0"/>
                <w:sz w:val="20"/>
                <w:szCs w:val="20"/>
              </w:rPr>
              <w:t>29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1,735.31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246,722.07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248,457.38</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80,759,256.08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467,571,997.12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457,801,865.94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90,529,387.26</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(3)</w:t>
      </w:r>
      <w:r>
        <w:rPr>
          <w:color w:val="000000"/>
          <w:spacing w:val="0"/>
          <w:w w:val="100"/>
          <w:position w:val="0"/>
          <w:sz w:val="20"/>
          <w:szCs w:val="20"/>
        </w:rPr>
        <w:t>设定提存计划明细情况</w:t>
      </w:r>
    </w:p>
    <w:p>
      <w:pPr>
        <w:widowControl w:val="0"/>
        <w:spacing w:after="139" w:line="1" w:lineRule="exact"/>
      </w:pPr>
    </w:p>
    <w:p>
      <w:pPr>
        <w:widowControl w:val="0"/>
        <w:spacing w:line="1" w:lineRule="exact"/>
      </w:pPr>
    </w:p>
    <w:tbl>
      <w:tblPr>
        <w:tblOverlap w:val="never"/>
        <w:jc w:val="center"/>
        <w:tblLayout w:type="fixed"/>
      </w:tblPr>
      <w:tblGrid>
        <w:gridCol w:w="2966"/>
        <w:gridCol w:w="1877"/>
        <w:gridCol w:w="1718"/>
        <w:gridCol w:w="1762"/>
        <w:gridCol w:w="1608"/>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1,601,886.19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32,385,650.16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32,556,650.92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1,430,885.43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178,777.55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2,073,747.45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2,127,071.34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125,453.66</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1,780,663.74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34,459,397.61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34,683,722.26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1,556,339.09</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51" w:name="bookmark1051"/>
      <w:r>
        <w:rPr>
          <w:color w:val="000000"/>
          <w:spacing w:val="0"/>
          <w:w w:val="100"/>
          <w:position w:val="0"/>
          <w:sz w:val="20"/>
          <w:szCs w:val="20"/>
        </w:rPr>
        <w:t>24,</w:t>
      </w:r>
      <w:r>
        <w:rPr>
          <w:color w:val="000000"/>
          <w:spacing w:val="0"/>
          <w:w w:val="100"/>
          <w:position w:val="0"/>
          <w:sz w:val="20"/>
          <w:szCs w:val="20"/>
        </w:rPr>
        <w:t>应交税费</w:t>
      </w:r>
      <w:bookmarkEnd w:id="1051"/>
    </w:p>
    <w:tbl>
      <w:tblPr>
        <w:tblOverlap w:val="never"/>
        <w:jc w:val="center"/>
        <w:tblLayout w:type="fixed"/>
      </w:tblPr>
      <w:tblGrid>
        <w:gridCol w:w="5458"/>
        <w:gridCol w:w="2198"/>
        <w:gridCol w:w="2275"/>
      </w:tblGrid>
      <w:tr>
        <w:trPr>
          <w:trHeight w:val="49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20,311,496.90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29,236,674.89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153,368.69</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52,334,212.09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52,374,596.54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代扣代缴个人所得税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1,038,964.04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673,786.38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1,662,725.39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2,575,636.56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855,070.88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1,410,341.89</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2,681,683.12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2,368,770.52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929,623.91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1,355,317.20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609,772.66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894,942.26</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地方水利建设基金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94,941.03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1,220,931.13</w:t>
            </w:r>
          </w:p>
        </w:tc>
      </w:tr>
    </w:tbl>
    <w:p>
      <w:pPr>
        <w:widowControl w:val="0"/>
        <w:spacing w:line="1" w:lineRule="exact"/>
      </w:pPr>
      <w:r>
        <w:br w:type="page"/>
      </w:r>
    </w:p>
    <w:tbl>
      <w:tblPr>
        <w:tblOverlap w:val="never"/>
        <w:jc w:val="center"/>
        <w:tblLayout w:type="fixed"/>
      </w:tblPr>
      <w:tblGrid>
        <w:gridCol w:w="5458"/>
        <w:gridCol w:w="2198"/>
        <w:gridCol w:w="2275"/>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842,831.02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2,245,233. </w:t>
            </w:r>
            <w:r>
              <w:rPr>
                <w:color w:val="000000"/>
                <w:spacing w:val="0"/>
                <w:w w:val="100"/>
                <w:position w:val="0"/>
                <w:sz w:val="20"/>
                <w:szCs w:val="20"/>
              </w:rPr>
              <w:t>82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8,183,733.74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9,226,867.43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残疾人保障金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133,294.50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79,110.00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89,678,349.28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103,815,577.31</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52" w:name="bookmark1052"/>
      <w:r>
        <w:rPr>
          <w:color w:val="000000"/>
          <w:spacing w:val="0"/>
          <w:w w:val="100"/>
          <w:position w:val="0"/>
          <w:sz w:val="20"/>
          <w:szCs w:val="20"/>
        </w:rPr>
        <w:t>25.</w:t>
      </w:r>
      <w:r>
        <w:rPr>
          <w:color w:val="000000"/>
          <w:spacing w:val="0"/>
          <w:w w:val="100"/>
          <w:position w:val="0"/>
          <w:sz w:val="20"/>
          <w:szCs w:val="20"/>
        </w:rPr>
        <w:t>应付利息</w:t>
      </w:r>
      <w:bookmarkEnd w:id="1052"/>
    </w:p>
    <w:tbl>
      <w:tblPr>
        <w:tblOverlap w:val="never"/>
        <w:jc w:val="center"/>
        <w:tblLayout w:type="fixed"/>
      </w:tblPr>
      <w:tblGrid>
        <w:gridCol w:w="5458"/>
        <w:gridCol w:w="2198"/>
        <w:gridCol w:w="2275"/>
      </w:tblGrid>
      <w:tr>
        <w:trPr>
          <w:trHeight w:val="49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537,380.20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605,964.95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987,727.17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178,138.37</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1,525,107.37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784,103.32</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53" w:name="bookmark1053"/>
      <w:r>
        <w:rPr>
          <w:color w:val="000000"/>
          <w:spacing w:val="0"/>
          <w:w w:val="100"/>
          <w:position w:val="0"/>
          <w:sz w:val="20"/>
          <w:szCs w:val="20"/>
        </w:rPr>
        <w:t>26.</w:t>
      </w:r>
      <w:r>
        <w:rPr>
          <w:color w:val="000000"/>
          <w:spacing w:val="0"/>
          <w:w w:val="100"/>
          <w:position w:val="0"/>
          <w:sz w:val="20"/>
          <w:szCs w:val="20"/>
        </w:rPr>
        <w:t>其他应付款</w:t>
      </w:r>
      <w:bookmarkEnd w:id="1053"/>
    </w:p>
    <w:tbl>
      <w:tblPr>
        <w:tblOverlap w:val="never"/>
        <w:jc w:val="left"/>
        <w:tblLayout w:type="fixed"/>
      </w:tblPr>
      <w:tblGrid>
        <w:gridCol w:w="4718"/>
        <w:gridCol w:w="1958"/>
        <w:gridCol w:w="1925"/>
      </w:tblGrid>
      <w:tr>
        <w:trPr>
          <w:trHeight w:val="49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股权购置款［注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75,232,500.00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206,302,056.81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51,750,283.41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44,788,052.13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73,825,520.60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42, </w:t>
            </w:r>
            <w:r>
              <w:rPr>
                <w:color w:val="000000"/>
                <w:spacing w:val="0"/>
                <w:w w:val="100"/>
                <w:position w:val="0"/>
                <w:sz w:val="20"/>
                <w:szCs w:val="20"/>
              </w:rPr>
              <w:t>673,465.23</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未解锁限制性股票认购款［注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254,139,660.00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46,792,236.80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2,681,913.03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3,273,613.40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504,422,113.84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297,037,187.57</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color w:val="000000"/>
          <w:spacing w:val="0"/>
          <w:w w:val="100"/>
          <w:position w:val="0"/>
        </w:rPr>
        <w:t>1］：</w:t>
      </w:r>
      <w:r>
        <w:rPr>
          <w:color w:val="000000"/>
          <w:spacing w:val="0"/>
          <w:w w:val="100"/>
          <w:position w:val="0"/>
        </w:rPr>
        <w:t>均系应付上海漫酷股权购置款</w:t>
      </w:r>
      <w:r>
        <w:rPr>
          <w:color w:val="000000"/>
          <w:spacing w:val="0"/>
          <w:w w:val="100"/>
          <w:position w:val="0"/>
        </w:rPr>
        <w:t>75,232,500.00</w:t>
      </w:r>
      <w:r>
        <w:rPr>
          <w:color w:val="000000"/>
          <w:spacing w:val="0"/>
          <w:w w:val="100"/>
          <w:position w:val="0"/>
        </w:rPr>
        <w:t>元，详见本财务报表附注其他重要事项之说明;</w:t>
      </w:r>
    </w:p>
    <w:p>
      <w:pPr>
        <w:pStyle w:val="Style39"/>
        <w:keepNext w:val="0"/>
        <w:keepLines w:val="0"/>
        <w:widowControl w:val="0"/>
        <w:shd w:val="clear" w:color="auto" w:fill="auto"/>
        <w:bidi w:val="0"/>
        <w:spacing w:before="0" w:after="780" w:line="240" w:lineRule="auto"/>
        <w:ind w:left="0" w:right="0" w:firstLine="560"/>
        <w:jc w:val="left"/>
      </w:pPr>
      <w:r>
        <w:rPr>
          <w:color w:val="000000"/>
          <w:spacing w:val="0"/>
          <w:w w:val="100"/>
          <w:position w:val="0"/>
        </w:rPr>
        <w:t>［注</w:t>
      </w:r>
      <w:r>
        <w:rPr>
          <w:color w:val="000000"/>
          <w:spacing w:val="0"/>
          <w:w w:val="100"/>
          <w:position w:val="0"/>
        </w:rPr>
        <w:t>2］</w:t>
      </w:r>
      <w:r>
        <w:rPr>
          <w:color w:val="000000"/>
          <w:spacing w:val="0"/>
          <w:w w:val="100"/>
          <w:position w:val="0"/>
        </w:rPr>
        <w:t>：详见财务报表附注十股份支付之说明。</w:t>
      </w:r>
    </w:p>
    <w:p>
      <w:pPr>
        <w:pStyle w:val="Style35"/>
        <w:keepNext/>
        <w:keepLines/>
        <w:widowControl w:val="0"/>
        <w:shd w:val="clear" w:color="auto" w:fill="auto"/>
        <w:bidi w:val="0"/>
        <w:spacing w:before="0" w:after="280" w:line="240" w:lineRule="auto"/>
        <w:ind w:left="0" w:right="0" w:firstLine="560"/>
        <w:jc w:val="left"/>
      </w:pPr>
      <w:bookmarkStart w:id="1054" w:name="bookmark1054"/>
      <w:bookmarkStart w:id="1055" w:name="bookmark1055"/>
      <w:bookmarkStart w:id="1056" w:name="bookmark1056"/>
      <w:r>
        <w:rPr>
          <w:b w:val="0"/>
          <w:bCs w:val="0"/>
          <w:color w:val="000000"/>
          <w:spacing w:val="0"/>
          <w:w w:val="100"/>
          <w:position w:val="0"/>
        </w:rPr>
        <w:t xml:space="preserve">27. </w:t>
      </w:r>
      <w:r>
        <w:rPr>
          <w:b w:val="0"/>
          <w:bCs w:val="0"/>
          <w:color w:val="000000"/>
          <w:spacing w:val="0"/>
          <w:w w:val="100"/>
          <w:position w:val="0"/>
        </w:rPr>
        <w:t>一年内到期的非流动负债</w:t>
      </w:r>
      <w:bookmarkEnd w:id="1054"/>
      <w:bookmarkEnd w:id="1055"/>
      <w:bookmarkEnd w:id="1056"/>
    </w:p>
    <w:p>
      <w:pPr>
        <w:pStyle w:val="Style39"/>
        <w:keepNext w:val="0"/>
        <w:keepLines w:val="0"/>
        <w:widowControl w:val="0"/>
        <w:shd w:val="clear" w:color="auto" w:fill="auto"/>
        <w:tabs>
          <w:tab w:pos="5371" w:val="left"/>
          <w:tab w:pos="7286" w:val="left"/>
        </w:tabs>
        <w:bidi w:val="0"/>
        <w:spacing w:before="0" w:after="460" w:line="240" w:lineRule="auto"/>
        <w:ind w:left="0" w:right="0" w:firstLine="360"/>
        <w:jc w:val="left"/>
      </w:pPr>
      <w:r>
        <w:rPr>
          <w:color w:val="000000"/>
          <w:spacing w:val="0"/>
          <w:w w:val="100"/>
          <w:position w:val="0"/>
        </w:rPr>
        <w:t>项目</w:t>
        <w:tab/>
        <w:t>期末数</w:t>
        <w:tab/>
        <w:t>期初数</w:t>
      </w:r>
      <w:r>
        <w:br w:type="page"/>
      </w:r>
    </w:p>
    <w:tbl>
      <w:tblPr>
        <w:tblOverlap w:val="never"/>
        <w:jc w:val="left"/>
        <w:tblLayout w:type="fixed"/>
      </w:tblPr>
      <w:tblGrid>
        <w:gridCol w:w="4733"/>
        <w:gridCol w:w="1920"/>
        <w:gridCol w:w="194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82,500,000.00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27,500,000.00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82,500,000.00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27,500,000.00</w:t>
            </w:r>
          </w:p>
        </w:tc>
      </w:tr>
    </w:tbl>
    <w:p>
      <w:pPr>
        <w:widowControl w:val="0"/>
        <w:spacing w:after="5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57" w:name="bookmark1057"/>
      <w:r>
        <w:rPr>
          <w:color w:val="000000"/>
          <w:spacing w:val="0"/>
          <w:w w:val="100"/>
          <w:position w:val="0"/>
          <w:sz w:val="20"/>
          <w:szCs w:val="20"/>
        </w:rPr>
        <w:t>28.</w:t>
      </w:r>
      <w:r>
        <w:rPr>
          <w:color w:val="000000"/>
          <w:spacing w:val="0"/>
          <w:w w:val="100"/>
          <w:position w:val="0"/>
          <w:sz w:val="20"/>
          <w:szCs w:val="20"/>
        </w:rPr>
        <w:t>长期借款</w:t>
      </w:r>
      <w:bookmarkEnd w:id="1057"/>
    </w:p>
    <w:tbl>
      <w:tblPr>
        <w:tblOverlap w:val="never"/>
        <w:jc w:val="center"/>
        <w:tblLayout w:type="fixed"/>
      </w:tblPr>
      <w:tblGrid>
        <w:gridCol w:w="5467"/>
        <w:gridCol w:w="2213"/>
        <w:gridCol w:w="225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67,500,000.00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141,000,000.00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190,000,000.00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208,500,000.00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290,000,000.00</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62" w:right="0" w:firstLine="0"/>
        <w:jc w:val="left"/>
        <w:rPr>
          <w:sz w:val="20"/>
          <w:szCs w:val="20"/>
        </w:rPr>
      </w:pPr>
      <w:bookmarkStart w:id="1058" w:name="bookmark1058"/>
      <w:r>
        <w:rPr>
          <w:color w:val="000000"/>
          <w:spacing w:val="0"/>
          <w:w w:val="100"/>
          <w:position w:val="0"/>
          <w:sz w:val="20"/>
          <w:szCs w:val="20"/>
        </w:rPr>
        <w:t>29,</w:t>
      </w:r>
      <w:r>
        <w:rPr>
          <w:color w:val="000000"/>
          <w:spacing w:val="0"/>
          <w:w w:val="100"/>
          <w:position w:val="0"/>
          <w:sz w:val="20"/>
          <w:szCs w:val="20"/>
        </w:rPr>
        <w:t>长期应付职工薪酬</w:t>
      </w:r>
      <w:bookmarkEnd w:id="1058"/>
    </w:p>
    <w:tbl>
      <w:tblPr>
        <w:tblOverlap w:val="never"/>
        <w:jc w:val="center"/>
        <w:tblLayout w:type="fixed"/>
      </w:tblPr>
      <w:tblGrid>
        <w:gridCol w:w="3154"/>
        <w:gridCol w:w="3754"/>
        <w:gridCol w:w="302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超额奖励［注］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25,567,100.02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25,060,515.28</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25,567,100.02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25,060,515.28</w:t>
            </w:r>
          </w:p>
        </w:tc>
      </w:tr>
    </w:tbl>
    <w:p>
      <w:pPr>
        <w:pStyle w:val="Style39"/>
        <w:keepNext w:val="0"/>
        <w:keepLines w:val="0"/>
        <w:widowControl w:val="0"/>
        <w:shd w:val="clear" w:color="auto" w:fill="auto"/>
        <w:bidi w:val="0"/>
        <w:spacing w:before="0" w:after="0" w:line="468" w:lineRule="exact"/>
        <w:ind w:left="640" w:right="0" w:firstLine="420"/>
        <w:jc w:val="both"/>
      </w:pPr>
      <w:r>
        <w:rPr>
          <w:color w:val="000000"/>
          <w:spacing w:val="0"/>
          <w:w w:val="100"/>
          <w:position w:val="0"/>
        </w:rPr>
        <w:t>［注］:根据公司关于超额业绩奖励的相关会计处理方法，在业绩承诺期的各期期末，标的公司上海漫 酷、上海氩氪、琥珀传播、万圣伟业和微创时代如基本确认当期可实现的归属于母公司股东的扣除非经营 性损益净利润能超过当期的业绩承诺金额，则标的公司上海氩氪、琥珀传播、万圣伟业和微创时代按照当 期预计可实现的归属于母公司股东的扣除非经营性损益净利润减去当期业绩承诺金额后的余额的</w:t>
      </w:r>
      <w:r>
        <w:rPr>
          <w:color w:val="000000"/>
          <w:spacing w:val="0"/>
          <w:w w:val="100"/>
          <w:position w:val="0"/>
        </w:rPr>
        <w:t>50%,</w:t>
      </w:r>
      <w:r>
        <w:rPr>
          <w:color w:val="000000"/>
          <w:spacing w:val="0"/>
          <w:w w:val="100"/>
          <w:position w:val="0"/>
        </w:rPr>
        <w:t>上 海漫酷按余额的</w:t>
      </w:r>
      <w:r>
        <w:rPr>
          <w:color w:val="000000"/>
          <w:spacing w:val="0"/>
          <w:w w:val="100"/>
          <w:position w:val="0"/>
        </w:rPr>
        <w:t>25%，</w:t>
      </w:r>
      <w:r>
        <w:rPr>
          <w:color w:val="000000"/>
          <w:spacing w:val="0"/>
          <w:w w:val="100"/>
          <w:position w:val="0"/>
        </w:rPr>
        <w:t>作为业绩绩效考核奖励，由标的公司根据确定予以发放奖励的员工后，预提相应的 奖金，计入标的公司当期损益。另外，经公司</w:t>
      </w:r>
      <w:r>
        <w:rPr>
          <w:color w:val="000000"/>
          <w:spacing w:val="0"/>
          <w:w w:val="100"/>
          <w:position w:val="0"/>
        </w:rPr>
        <w:t>2017</w:t>
      </w:r>
      <w:r>
        <w:rPr>
          <w:color w:val="000000"/>
          <w:spacing w:val="0"/>
          <w:w w:val="100"/>
          <w:position w:val="0"/>
        </w:rPr>
        <w:t>年第一次临时股东大会审议股东审议批准，万圣伟业 原股东于</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年度不再执行原超额业绩奖励措施约定（具体详见本财务报表附注资产负债表日 后事项之说明）。</w:t>
      </w:r>
    </w:p>
    <w:p>
      <w:pPr>
        <w:pStyle w:val="Style39"/>
        <w:keepNext w:val="0"/>
        <w:keepLines w:val="0"/>
        <w:widowControl w:val="0"/>
        <w:shd w:val="clear" w:color="auto" w:fill="auto"/>
        <w:bidi w:val="0"/>
        <w:spacing w:before="0" w:after="760" w:line="468" w:lineRule="exact"/>
        <w:ind w:left="640" w:right="0" w:firstLine="420"/>
        <w:jc w:val="both"/>
      </w:pPr>
      <w:r>
        <w:rPr>
          <w:color w:val="000000"/>
          <w:spacing w:val="0"/>
          <w:w w:val="100"/>
          <w:position w:val="0"/>
        </w:rPr>
        <w:t>根据公司与上述标的公司签订的相应业绩补偿协议和补充协议，公司按照上述关于超额业绩奖励的相 关会计处理方法计提超额奖励，截至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日，累计计提超额奖励</w:t>
      </w:r>
      <w:r>
        <w:rPr>
          <w:color w:val="000000"/>
          <w:spacing w:val="0"/>
          <w:w w:val="100"/>
          <w:position w:val="0"/>
        </w:rPr>
        <w:t>25,567,100.02</w:t>
      </w:r>
      <w:r>
        <w:rPr>
          <w:color w:val="000000"/>
          <w:spacing w:val="0"/>
          <w:w w:val="100"/>
          <w:position w:val="0"/>
        </w:rPr>
        <w:t>元，计入长 期应付职工薪酬，同时确认该超额奖励计提引起的可抵扣暂时性差异。</w:t>
      </w:r>
    </w:p>
    <w:p>
      <w:pPr>
        <w:pStyle w:val="Style35"/>
        <w:keepNext/>
        <w:keepLines/>
        <w:widowControl w:val="0"/>
        <w:numPr>
          <w:ilvl w:val="0"/>
          <w:numId w:val="67"/>
        </w:numPr>
        <w:shd w:val="clear" w:color="auto" w:fill="auto"/>
        <w:bidi w:val="0"/>
        <w:spacing w:before="0" w:after="0" w:line="240" w:lineRule="auto"/>
        <w:ind w:left="1060" w:right="0" w:firstLine="0"/>
        <w:jc w:val="left"/>
      </w:pPr>
      <w:bookmarkStart w:id="1059" w:name="bookmark1059"/>
      <w:bookmarkStart w:id="1060" w:name="bookmark1060"/>
      <w:bookmarkStart w:id="1061" w:name="bookmark1061"/>
      <w:bookmarkStart w:id="1062" w:name="bookmark1062"/>
      <w:bookmarkEnd w:id="1061"/>
      <w:r>
        <w:rPr>
          <w:b w:val="0"/>
          <w:bCs w:val="0"/>
          <w:color w:val="000000"/>
          <w:spacing w:val="0"/>
          <w:w w:val="100"/>
          <w:position w:val="0"/>
        </w:rPr>
        <w:t>专项应付款</w:t>
      </w:r>
      <w:bookmarkEnd w:id="1059"/>
      <w:bookmarkEnd w:id="1060"/>
      <w:bookmarkEnd w:id="1062"/>
      <w:r>
        <w:br w:type="page"/>
      </w:r>
    </w:p>
    <w:tbl>
      <w:tblPr>
        <w:tblOverlap w:val="never"/>
        <w:jc w:val="center"/>
        <w:tblLayout w:type="fixed"/>
      </w:tblPr>
      <w:tblGrid>
        <w:gridCol w:w="2462"/>
        <w:gridCol w:w="1800"/>
        <w:gridCol w:w="1368"/>
        <w:gridCol w:w="1421"/>
        <w:gridCol w:w="1742"/>
        <w:gridCol w:w="1138"/>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土地收购补偿款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206,250,000.00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［注］</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206,250,000.00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206,250,000.00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详见本财务报表附注其他重要事项之说明。</w:t>
      </w:r>
    </w:p>
    <w:p>
      <w:pPr>
        <w:widowControl w:val="0"/>
        <w:spacing w:after="759" w:line="1" w:lineRule="exact"/>
      </w:pPr>
    </w:p>
    <w:p>
      <w:pPr>
        <w:pStyle w:val="Style35"/>
        <w:keepNext/>
        <w:keepLines/>
        <w:widowControl w:val="0"/>
        <w:numPr>
          <w:ilvl w:val="0"/>
          <w:numId w:val="67"/>
        </w:numPr>
        <w:shd w:val="clear" w:color="auto" w:fill="auto"/>
        <w:bidi w:val="0"/>
        <w:spacing w:before="0" w:after="280" w:line="240" w:lineRule="auto"/>
        <w:ind w:left="1060" w:right="0" w:firstLine="0"/>
        <w:jc w:val="left"/>
      </w:pPr>
      <w:bookmarkStart w:id="1063" w:name="bookmark1063"/>
      <w:bookmarkStart w:id="1064" w:name="bookmark1064"/>
      <w:bookmarkStart w:id="1065" w:name="bookmark1065"/>
      <w:bookmarkStart w:id="1066" w:name="bookmark1066"/>
      <w:bookmarkEnd w:id="1065"/>
      <w:r>
        <w:rPr>
          <w:b w:val="0"/>
          <w:bCs w:val="0"/>
          <w:color w:val="000000"/>
          <w:spacing w:val="0"/>
          <w:w w:val="100"/>
          <w:position w:val="0"/>
        </w:rPr>
        <w:t>预计负债</w:t>
      </w:r>
      <w:bookmarkEnd w:id="1063"/>
      <w:bookmarkEnd w:id="1064"/>
      <w:bookmarkEnd w:id="1066"/>
    </w:p>
    <w:p>
      <w:pPr>
        <w:pStyle w:val="Style39"/>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⑴明细情况</w:t>
      </w:r>
    </w:p>
    <w:tbl>
      <w:tblPr>
        <w:tblOverlap w:val="never"/>
        <w:jc w:val="left"/>
        <w:tblLayout w:type="fixed"/>
      </w:tblPr>
      <w:tblGrid>
        <w:gridCol w:w="2131"/>
        <w:gridCol w:w="2165"/>
        <w:gridCol w:w="2194"/>
        <w:gridCol w:w="211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产品质量保证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1,790,575.76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2,533,875.85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详见下述其他说明</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1,790,575.76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2,533,875.85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1060" w:right="0" w:firstLine="0"/>
        <w:jc w:val="left"/>
      </w:pPr>
      <w:r>
        <w:rPr>
          <w:color w:val="000000"/>
          <w:spacing w:val="0"/>
          <w:w w:val="100"/>
          <w:position w:val="0"/>
        </w:rPr>
        <w:t>(2)</w:t>
      </w:r>
      <w:r>
        <w:rPr>
          <w:color w:val="000000"/>
          <w:spacing w:val="0"/>
          <w:w w:val="100"/>
          <w:position w:val="0"/>
        </w:rPr>
        <w:t>其他说明</w:t>
      </w:r>
    </w:p>
    <w:p>
      <w:pPr>
        <w:pStyle w:val="Style39"/>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产品质量保证系利欧湖南、大连华能和无锡锡泵等工业泵生产企业根据与客户签订的销售合同中关于</w:t>
      </w:r>
    </w:p>
    <w:p>
      <w:pPr>
        <w:pStyle w:val="Style39"/>
        <w:keepNext w:val="0"/>
        <w:keepLines w:val="0"/>
        <w:widowControl w:val="0"/>
        <w:shd w:val="clear" w:color="auto" w:fill="auto"/>
        <w:bidi w:val="0"/>
        <w:spacing w:before="0" w:after="760" w:line="240" w:lineRule="auto"/>
        <w:ind w:left="0" w:right="0" w:firstLine="640"/>
        <w:jc w:val="left"/>
      </w:pPr>
      <w:r>
        <w:rPr>
          <w:color w:val="000000"/>
          <w:spacing w:val="0"/>
          <w:w w:val="100"/>
          <w:position w:val="0"/>
        </w:rPr>
        <w:t>承诺</w:t>
      </w:r>
      <w:r>
        <w:rPr>
          <w:color w:val="000000"/>
          <w:spacing w:val="0"/>
          <w:w w:val="100"/>
          <w:position w:val="0"/>
        </w:rPr>
        <w:t>1</w:t>
      </w:r>
      <w:r>
        <w:rPr>
          <w:color w:val="000000"/>
          <w:spacing w:val="0"/>
          <w:w w:val="100"/>
          <w:position w:val="0"/>
        </w:rPr>
        <w:t>年免费维修的条款，按其相关收入的</w:t>
      </w:r>
      <w:r>
        <w:rPr>
          <w:color w:val="000000"/>
          <w:spacing w:val="0"/>
          <w:w w:val="100"/>
          <w:position w:val="0"/>
        </w:rPr>
        <w:t>0.5%(</w:t>
      </w:r>
      <w:r>
        <w:rPr>
          <w:color w:val="000000"/>
          <w:spacing w:val="0"/>
          <w:w w:val="100"/>
          <w:position w:val="0"/>
        </w:rPr>
        <w:t>根据以往实际发生数据测算)计提的售后维修费用。</w:t>
      </w:r>
    </w:p>
    <w:p>
      <w:pPr>
        <w:pStyle w:val="Style35"/>
        <w:keepNext/>
        <w:keepLines/>
        <w:widowControl w:val="0"/>
        <w:numPr>
          <w:ilvl w:val="0"/>
          <w:numId w:val="67"/>
        </w:numPr>
        <w:shd w:val="clear" w:color="auto" w:fill="auto"/>
        <w:bidi w:val="0"/>
        <w:spacing w:before="0" w:after="280" w:line="240" w:lineRule="auto"/>
        <w:ind w:left="1060" w:right="0" w:firstLine="0"/>
        <w:jc w:val="left"/>
      </w:pPr>
      <w:bookmarkStart w:id="1067" w:name="bookmark1067"/>
      <w:bookmarkStart w:id="1068" w:name="bookmark1068"/>
      <w:bookmarkStart w:id="1069" w:name="bookmark1069"/>
      <w:bookmarkStart w:id="1070" w:name="bookmark1070"/>
      <w:bookmarkEnd w:id="1069"/>
      <w:r>
        <w:rPr>
          <w:b w:val="0"/>
          <w:bCs w:val="0"/>
          <w:color w:val="000000"/>
          <w:spacing w:val="0"/>
          <w:w w:val="100"/>
          <w:position w:val="0"/>
        </w:rPr>
        <w:t>递延收益</w:t>
      </w:r>
      <w:bookmarkEnd w:id="1067"/>
      <w:bookmarkEnd w:id="1068"/>
      <w:bookmarkEnd w:id="1070"/>
    </w:p>
    <w:p>
      <w:pPr>
        <w:pStyle w:val="Style39"/>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1181"/>
        <w:gridCol w:w="1680"/>
        <w:gridCol w:w="1680"/>
        <w:gridCol w:w="1680"/>
        <w:gridCol w:w="1685"/>
        <w:gridCol w:w="302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57,711,429.79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11,551,500.00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6,812,257.97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62,450,671.82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根据浙江省温岭经济开发区管 委会项目投资协议书等文件</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57,711,429.79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11,551,500.00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6,812,257.97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62,450,671.82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075"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政府补助明细</w:t>
      </w:r>
    </w:p>
    <w:p>
      <w:pPr>
        <w:widowControl w:val="0"/>
        <w:spacing w:after="139" w:line="1" w:lineRule="exact"/>
      </w:pPr>
    </w:p>
    <w:p>
      <w:pPr>
        <w:widowControl w:val="0"/>
        <w:spacing w:line="1" w:lineRule="exact"/>
      </w:pPr>
    </w:p>
    <w:tbl>
      <w:tblPr>
        <w:tblOverlap w:val="never"/>
        <w:jc w:val="center"/>
        <w:tblLayout w:type="fixed"/>
      </w:tblPr>
      <w:tblGrid>
        <w:gridCol w:w="2453"/>
        <w:gridCol w:w="1762"/>
        <w:gridCol w:w="1661"/>
        <w:gridCol w:w="1584"/>
        <w:gridCol w:w="710"/>
        <w:gridCol w:w="1699"/>
        <w:gridCol w:w="1003"/>
      </w:tblGrid>
      <w:tr>
        <w:trPr>
          <w:trHeight w:val="118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本期新增 补助金额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本期计入营业 外收入金额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其他 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与资产 相关/与 收益相 关</w:t>
            </w:r>
          </w:p>
        </w:tc>
      </w:tr>
      <w:tr>
        <w:trPr>
          <w:trHeight w:val="71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开工奖励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34,755,625.00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34,755,625.00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年增产量</w:t>
            </w:r>
            <w:r>
              <w:rPr>
                <w:color w:val="000000"/>
                <w:spacing w:val="0"/>
                <w:w w:val="100"/>
                <w:position w:val="0"/>
                <w:sz w:val="20"/>
                <w:szCs w:val="20"/>
              </w:rPr>
              <w:t>200</w:t>
            </w:r>
            <w:r>
              <w:rPr>
                <w:color w:val="000000"/>
                <w:spacing w:val="0"/>
                <w:w w:val="100"/>
                <w:position w:val="0"/>
                <w:sz w:val="20"/>
                <w:szCs w:val="20"/>
              </w:rPr>
              <w:t>万台高效 微小型水泵技改项目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2,090,274.79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302,208.40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1,788,066.39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408"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新增年产</w:t>
            </w:r>
            <w:r>
              <w:rPr>
                <w:color w:val="000000"/>
                <w:spacing w:val="0"/>
                <w:w w:val="100"/>
                <w:position w:val="0"/>
                <w:sz w:val="20"/>
                <w:szCs w:val="20"/>
              </w:rPr>
              <w:t>100</w:t>
            </w:r>
            <w:r>
              <w:rPr>
                <w:color w:val="000000"/>
                <w:spacing w:val="0"/>
                <w:w w:val="100"/>
                <w:position w:val="0"/>
                <w:sz w:val="20"/>
                <w:szCs w:val="20"/>
              </w:rPr>
              <w:t>万台碎枝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811,466.67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135,244.44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676,222.23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bl>
    <w:p>
      <w:pPr>
        <w:widowControl w:val="0"/>
        <w:spacing w:line="1" w:lineRule="exact"/>
      </w:pPr>
      <w:r>
        <w:br w:type="page"/>
      </w:r>
    </w:p>
    <w:tbl>
      <w:tblPr>
        <w:tblOverlap w:val="never"/>
        <w:jc w:val="center"/>
        <w:tblLayout w:type="fixed"/>
      </w:tblPr>
      <w:tblGrid>
        <w:gridCol w:w="2453"/>
        <w:gridCol w:w="1762"/>
        <w:gridCol w:w="1661"/>
        <w:gridCol w:w="1584"/>
        <w:gridCol w:w="710"/>
        <w:gridCol w:w="1699"/>
        <w:gridCol w:w="1003"/>
      </w:tblGrid>
      <w:tr>
        <w:trPr>
          <w:trHeight w:val="83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机技改项目、年产</w:t>
            </w:r>
            <w:r>
              <w:rPr>
                <w:color w:val="000000"/>
                <w:spacing w:val="0"/>
                <w:w w:val="100"/>
                <w:position w:val="0"/>
                <w:sz w:val="20"/>
                <w:szCs w:val="20"/>
              </w:rPr>
              <w:t>20</w:t>
            </w:r>
            <w:r>
              <w:rPr>
                <w:color w:val="000000"/>
                <w:spacing w:val="0"/>
                <w:w w:val="100"/>
                <w:position w:val="0"/>
                <w:sz w:val="20"/>
                <w:szCs w:val="20"/>
              </w:rPr>
              <w:t>万 台热水循环屏蔽泵技改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职工宿舍项目专项补助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5,307,545.02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293,772.01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5,013,773.01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年产</w:t>
            </w:r>
            <w:r>
              <w:rPr>
                <w:color w:val="000000"/>
                <w:spacing w:val="0"/>
                <w:w w:val="100"/>
                <w:position w:val="0"/>
                <w:sz w:val="20"/>
                <w:szCs w:val="20"/>
              </w:rPr>
              <w:t>4000</w:t>
            </w:r>
            <w:r>
              <w:rPr>
                <w:color w:val="000000"/>
                <w:spacing w:val="0"/>
                <w:w w:val="100"/>
                <w:position w:val="0"/>
                <w:sz w:val="20"/>
                <w:szCs w:val="20"/>
              </w:rPr>
              <w:t>台高转速轻量 化高压柱塞泵技改项目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624,586.77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124,515.97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1,300,070.80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83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81" w:lineRule="exact"/>
              <w:ind w:left="14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w:t>
            </w:r>
            <w:r>
              <w:rPr>
                <w:color w:val="000000"/>
                <w:spacing w:val="0"/>
                <w:w w:val="100"/>
                <w:position w:val="0"/>
                <w:sz w:val="20"/>
                <w:szCs w:val="20"/>
              </w:rPr>
              <w:t>2016</w:t>
            </w:r>
            <w:r>
              <w:rPr>
                <w:color w:val="000000"/>
                <w:spacing w:val="0"/>
                <w:w w:val="100"/>
                <w:position w:val="0"/>
                <w:sz w:val="20"/>
                <w:szCs w:val="20"/>
              </w:rPr>
              <w:t>年度市本级 制造业转型升级循环经 济财政专项资金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5,354.74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494,645.26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82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路桥区</w:t>
            </w:r>
            <w:r>
              <w:rPr>
                <w:color w:val="000000"/>
                <w:spacing w:val="0"/>
                <w:w w:val="100"/>
                <w:position w:val="0"/>
                <w:sz w:val="20"/>
                <w:szCs w:val="20"/>
              </w:rPr>
              <w:t>2015</w:t>
            </w:r>
            <w:r>
              <w:rPr>
                <w:color w:val="000000"/>
                <w:spacing w:val="0"/>
                <w:w w:val="100"/>
                <w:position w:val="0"/>
                <w:sz w:val="20"/>
                <w:szCs w:val="20"/>
              </w:rPr>
              <w:t>年度企业技 术改造项目财政补助资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417,600.00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4,472.28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413,127.72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both"/>
              <w:rPr>
                <w:sz w:val="20"/>
                <w:szCs w:val="20"/>
              </w:rPr>
            </w:pPr>
            <w:r>
              <w:rPr>
                <w:color w:val="000000"/>
                <w:spacing w:val="0"/>
                <w:w w:val="100"/>
                <w:position w:val="0"/>
                <w:sz w:val="20"/>
                <w:szCs w:val="20"/>
              </w:rPr>
              <w:t>2015</w:t>
            </w:r>
            <w:r>
              <w:rPr>
                <w:color w:val="000000"/>
                <w:spacing w:val="0"/>
                <w:w w:val="100"/>
                <w:position w:val="0"/>
                <w:sz w:val="20"/>
                <w:szCs w:val="20"/>
              </w:rPr>
              <w:t>年省工业与信息化</w:t>
            </w:r>
          </w:p>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发展财政专项资金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26,262.91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473,737.09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rPr>
                <w:sz w:val="20"/>
                <w:szCs w:val="20"/>
              </w:rPr>
            </w:pPr>
            <w:r>
              <w:rPr>
                <w:color w:val="000000"/>
                <w:spacing w:val="0"/>
                <w:w w:val="100"/>
                <w:position w:val="0"/>
                <w:sz w:val="20"/>
                <w:szCs w:val="20"/>
              </w:rPr>
              <w:t>高效智能离心泵研发项</w:t>
            </w:r>
          </w:p>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2,259,615.76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474,883.60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1,784,732.16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新增年产</w:t>
            </w:r>
            <w:r>
              <w:rPr>
                <w:color w:val="000000"/>
                <w:spacing w:val="0"/>
                <w:w w:val="100"/>
                <w:position w:val="0"/>
                <w:sz w:val="20"/>
                <w:szCs w:val="20"/>
              </w:rPr>
              <w:t>50</w:t>
            </w:r>
            <w:r>
              <w:rPr>
                <w:color w:val="000000"/>
                <w:spacing w:val="0"/>
                <w:w w:val="100"/>
                <w:position w:val="0"/>
                <w:sz w:val="20"/>
                <w:szCs w:val="20"/>
              </w:rPr>
              <w:t>万台节能型 水泵技改项目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704,856.76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97,221.62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607,635.14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新增年产</w:t>
            </w:r>
            <w:r>
              <w:rPr>
                <w:color w:val="000000"/>
                <w:spacing w:val="0"/>
                <w:w w:val="100"/>
                <w:position w:val="0"/>
                <w:sz w:val="20"/>
                <w:szCs w:val="20"/>
              </w:rPr>
              <w:t>100</w:t>
            </w:r>
            <w:r>
              <w:rPr>
                <w:color w:val="000000"/>
                <w:spacing w:val="0"/>
                <w:w w:val="100"/>
                <w:position w:val="0"/>
                <w:sz w:val="20"/>
                <w:szCs w:val="20"/>
              </w:rPr>
              <w:t>万台高效 节能水泵技改项目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285,897.86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35,368.81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250,529.05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82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60</w:t>
            </w:r>
            <w:r>
              <w:rPr>
                <w:color w:val="000000"/>
                <w:spacing w:val="0"/>
                <w:w w:val="100"/>
                <w:position w:val="0"/>
                <w:sz w:val="20"/>
                <w:szCs w:val="20"/>
              </w:rPr>
              <w:t>万千瓦及以上发电设 备用泵等关键铸锻件生 产线技术改造项目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109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 xml:space="preserve">以效果为导向的服务电 商和品牌客户的互联网 </w:t>
            </w:r>
            <w:r>
              <w:rPr>
                <w:color w:val="000000"/>
                <w:spacing w:val="0"/>
                <w:w w:val="100"/>
                <w:position w:val="0"/>
                <w:sz w:val="20"/>
                <w:szCs w:val="20"/>
              </w:rPr>
              <w:t>RTB</w:t>
            </w:r>
            <w:r>
              <w:rPr>
                <w:color w:val="000000"/>
                <w:spacing w:val="0"/>
                <w:w w:val="100"/>
                <w:position w:val="0"/>
                <w:sz w:val="20"/>
                <w:szCs w:val="20"/>
              </w:rPr>
              <w:t>营销及数据管理云 服务平台开发项目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480,000.00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新增年产</w:t>
            </w:r>
            <w:r>
              <w:rPr>
                <w:color w:val="000000"/>
                <w:spacing w:val="0"/>
                <w:w w:val="100"/>
                <w:position w:val="0"/>
                <w:sz w:val="20"/>
                <w:szCs w:val="20"/>
              </w:rPr>
              <w:t>2000</w:t>
            </w:r>
            <w:r>
              <w:rPr>
                <w:color w:val="000000"/>
                <w:spacing w:val="0"/>
                <w:w w:val="100"/>
                <w:position w:val="0"/>
                <w:sz w:val="20"/>
                <w:szCs w:val="20"/>
              </w:rPr>
              <w:t>万只水泵 配件技术改造项目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466,650.00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51,850.00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414,800.00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保障性安居工程补助款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684,911.16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36,213.19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648,697.97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国家智能制造项目补助 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利欧铸造行业整治提升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985,000.00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985,000.00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83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提升泵厂品制造过程自 动化、智能化水平技术 改造资金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548,900.00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54,890.00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494,010.00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1378"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72" w:lineRule="exact"/>
              <w:ind w:left="140" w:right="0" w:firstLine="0"/>
              <w:jc w:val="left"/>
              <w:rPr>
                <w:sz w:val="20"/>
                <w:szCs w:val="20"/>
              </w:rPr>
            </w:pPr>
            <w:r>
              <w:rPr>
                <w:color w:val="000000"/>
                <w:spacing w:val="0"/>
                <w:w w:val="100"/>
                <w:position w:val="0"/>
                <w:sz w:val="20"/>
                <w:szCs w:val="20"/>
              </w:rPr>
              <w:t>一期年产</w:t>
            </w:r>
            <w:r>
              <w:rPr>
                <w:color w:val="000000"/>
                <w:spacing w:val="0"/>
                <w:w w:val="100"/>
                <w:position w:val="0"/>
                <w:sz w:val="20"/>
                <w:szCs w:val="20"/>
              </w:rPr>
              <w:t>500</w:t>
            </w:r>
            <w:r>
              <w:rPr>
                <w:color w:val="000000"/>
                <w:spacing w:val="0"/>
                <w:w w:val="100"/>
                <w:position w:val="0"/>
                <w:sz w:val="20"/>
                <w:szCs w:val="20"/>
              </w:rPr>
              <w:t>万台水 泵、</w:t>
            </w:r>
            <w:r>
              <w:rPr>
                <w:color w:val="000000"/>
                <w:spacing w:val="0"/>
                <w:w w:val="100"/>
                <w:position w:val="0"/>
                <w:sz w:val="20"/>
                <w:szCs w:val="20"/>
              </w:rPr>
              <w:t>100</w:t>
            </w:r>
            <w:r>
              <w:rPr>
                <w:color w:val="000000"/>
                <w:spacing w:val="0"/>
                <w:w w:val="100"/>
                <w:position w:val="0"/>
                <w:sz w:val="20"/>
                <w:szCs w:val="20"/>
              </w:rPr>
              <w:t xml:space="preserve">万台园林机械 及相应配件，二期年产 </w:t>
            </w:r>
            <w:r>
              <w:rPr>
                <w:color w:val="000000"/>
                <w:spacing w:val="0"/>
                <w:w w:val="100"/>
                <w:position w:val="0"/>
                <w:sz w:val="20"/>
                <w:szCs w:val="20"/>
              </w:rPr>
              <w:t>100</w:t>
            </w:r>
            <w:r>
              <w:rPr>
                <w:color w:val="000000"/>
                <w:spacing w:val="0"/>
                <w:w w:val="100"/>
                <w:position w:val="0"/>
                <w:sz w:val="20"/>
                <w:szCs w:val="20"/>
              </w:rPr>
              <w:t>万台新型高效水泵 及</w:t>
            </w:r>
            <w:r>
              <w:rPr>
                <w:color w:val="000000"/>
                <w:spacing w:val="0"/>
                <w:w w:val="100"/>
                <w:position w:val="0"/>
                <w:sz w:val="20"/>
                <w:szCs w:val="20"/>
              </w:rPr>
              <w:t>50</w:t>
            </w:r>
            <w:r>
              <w:rPr>
                <w:color w:val="000000"/>
                <w:spacing w:val="0"/>
                <w:w w:val="100"/>
                <w:position w:val="0"/>
                <w:sz w:val="20"/>
                <w:szCs w:val="20"/>
              </w:rPr>
              <w:t>万台园林机械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2,500,000.00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与资产 相关</w:t>
            </w:r>
          </w:p>
        </w:tc>
      </w:tr>
    </w:tbl>
    <w:p>
      <w:pPr>
        <w:widowControl w:val="0"/>
        <w:spacing w:line="1" w:lineRule="exact"/>
      </w:pPr>
    </w:p>
    <w:tbl>
      <w:tblPr>
        <w:tblOverlap w:val="never"/>
        <w:jc w:val="center"/>
        <w:tblLayout w:type="fixed"/>
      </w:tblPr>
      <w:tblGrid>
        <w:gridCol w:w="2453"/>
        <w:gridCol w:w="1762"/>
        <w:gridCol w:w="1661"/>
        <w:gridCol w:w="1584"/>
        <w:gridCol w:w="710"/>
        <w:gridCol w:w="1699"/>
        <w:gridCol w:w="1003"/>
      </w:tblGrid>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浙江省第二批“三名” 培育试点企业补助资金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 相关</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信息化发展财政专项资 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与资产 相关</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57,711,429.79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11,551,500.00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6,812,257.97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62,450,671.82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5"/>
        <w:keepNext/>
        <w:keepLines/>
        <w:widowControl w:val="0"/>
        <w:numPr>
          <w:ilvl w:val="0"/>
          <w:numId w:val="69"/>
        </w:numPr>
        <w:shd w:val="clear" w:color="auto" w:fill="auto"/>
        <w:bidi w:val="0"/>
        <w:spacing w:before="0" w:after="260" w:line="240" w:lineRule="auto"/>
        <w:ind w:left="1040" w:right="0" w:firstLine="0"/>
        <w:jc w:val="left"/>
      </w:pPr>
      <w:bookmarkStart w:id="1071" w:name="bookmark1071"/>
      <w:bookmarkStart w:id="1072" w:name="bookmark1072"/>
      <w:bookmarkStart w:id="1073" w:name="bookmark1073"/>
      <w:bookmarkStart w:id="1074" w:name="bookmark1074"/>
      <w:bookmarkEnd w:id="1073"/>
      <w:r>
        <w:rPr>
          <w:b w:val="0"/>
          <w:bCs w:val="0"/>
          <w:color w:val="000000"/>
          <w:spacing w:val="0"/>
          <w:w w:val="100"/>
          <w:position w:val="0"/>
        </w:rPr>
        <w:t>股本</w:t>
      </w:r>
      <w:bookmarkEnd w:id="1071"/>
      <w:bookmarkEnd w:id="1072"/>
      <w:bookmarkEnd w:id="1074"/>
    </w:p>
    <w:p>
      <w:pPr>
        <w:pStyle w:val="Style39"/>
        <w:keepNext w:val="0"/>
        <w:keepLines w:val="0"/>
        <w:widowControl w:val="0"/>
        <w:shd w:val="clear" w:color="auto" w:fill="auto"/>
        <w:bidi w:val="0"/>
        <w:spacing w:before="0" w:after="100" w:line="240" w:lineRule="auto"/>
        <w:ind w:left="1040" w:right="0" w:firstLine="0"/>
        <w:jc w:val="left"/>
      </w:pPr>
      <w:r>
        <w:rPr>
          <w:color w:val="000000"/>
          <w:spacing w:val="0"/>
          <w:w w:val="100"/>
          <w:position w:val="0"/>
        </w:rPr>
        <w:t>⑴明细情况</w:t>
      </w:r>
    </w:p>
    <w:tbl>
      <w:tblPr>
        <w:tblOverlap w:val="never"/>
        <w:jc w:val="center"/>
        <w:tblLayout w:type="fixed"/>
      </w:tblPr>
      <w:tblGrid>
        <w:gridCol w:w="1075"/>
        <w:gridCol w:w="1790"/>
        <w:gridCol w:w="1474"/>
        <w:gridCol w:w="552"/>
        <w:gridCol w:w="1325"/>
        <w:gridCol w:w="595"/>
        <w:gridCol w:w="1373"/>
        <w:gridCol w:w="1747"/>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本期增减变动（减少以“-</w:t>
            </w:r>
          </w:p>
        </w:tc>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”表示）</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公积金</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10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200" w:line="240" w:lineRule="auto"/>
              <w:ind w:left="0" w:right="0" w:firstLine="140"/>
              <w:jc w:val="left"/>
              <w:rPr>
                <w:sz w:val="20"/>
                <w:szCs w:val="20"/>
              </w:rPr>
            </w:pPr>
            <w:r>
              <w:rPr>
                <w:color w:val="000000"/>
                <w:spacing w:val="0"/>
                <w:w w:val="100"/>
                <w:position w:val="0"/>
                <w:sz w:val="20"/>
                <w:szCs w:val="20"/>
              </w:rPr>
              <w:t>股份总</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1,509,427,649.00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97,270,883.00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1,606,698,532.00</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39"/>
        <w:keepNext w:val="0"/>
        <w:keepLines w:val="0"/>
        <w:widowControl w:val="0"/>
        <w:shd w:val="clear" w:color="auto" w:fill="auto"/>
        <w:bidi w:val="0"/>
        <w:spacing w:before="0" w:after="0" w:line="469" w:lineRule="exact"/>
        <w:ind w:left="6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月，根据公司第四届董事会第二十五次会议和</w:t>
      </w:r>
      <w:r>
        <w:rPr>
          <w:color w:val="000000"/>
          <w:spacing w:val="0"/>
          <w:w w:val="100"/>
          <w:position w:val="0"/>
        </w:rPr>
        <w:t>2016</w:t>
      </w:r>
      <w:r>
        <w:rPr>
          <w:color w:val="000000"/>
          <w:spacing w:val="0"/>
          <w:w w:val="100"/>
          <w:position w:val="0"/>
        </w:rPr>
        <w:t>年第三次临时股东大会决议，公司拟通 过定向增发的方式向陈林富、黄卿文、颜土富、郑晓东、曾钦民</w:t>
      </w:r>
      <w:r>
        <w:rPr>
          <w:color w:val="000000"/>
          <w:spacing w:val="0"/>
          <w:w w:val="100"/>
          <w:position w:val="0"/>
        </w:rPr>
        <w:t>5</w:t>
      </w:r>
      <w:r>
        <w:rPr>
          <w:color w:val="000000"/>
          <w:spacing w:val="0"/>
          <w:w w:val="100"/>
          <w:position w:val="0"/>
        </w:rPr>
        <w:t>名高级管理人员和秘沙沙等</w:t>
      </w:r>
      <w:r>
        <w:rPr>
          <w:color w:val="000000"/>
          <w:spacing w:val="0"/>
          <w:w w:val="100"/>
          <w:position w:val="0"/>
        </w:rPr>
        <w:t>138</w:t>
      </w:r>
      <w:r>
        <w:rPr>
          <w:color w:val="000000"/>
          <w:spacing w:val="0"/>
          <w:w w:val="100"/>
          <w:position w:val="0"/>
        </w:rPr>
        <w:t>名核心 技术（业务）骨干，共计</w:t>
      </w:r>
      <w:r>
        <w:rPr>
          <w:color w:val="000000"/>
          <w:spacing w:val="0"/>
          <w:w w:val="100"/>
          <w:position w:val="0"/>
        </w:rPr>
        <w:t>143</w:t>
      </w:r>
      <w:r>
        <w:rPr>
          <w:color w:val="000000"/>
          <w:spacing w:val="0"/>
          <w:w w:val="100"/>
          <w:position w:val="0"/>
        </w:rPr>
        <w:t>位股权激励对象授予限制性人民币普通股</w:t>
      </w:r>
      <w:r>
        <w:rPr>
          <w:color w:val="000000"/>
          <w:spacing w:val="0"/>
          <w:w w:val="100"/>
          <w:position w:val="0"/>
        </w:rPr>
        <w:t>（A</w:t>
      </w:r>
      <w:r>
        <w:rPr>
          <w:color w:val="000000"/>
          <w:spacing w:val="0"/>
          <w:w w:val="100"/>
          <w:position w:val="0"/>
        </w:rPr>
        <w:t>股</w:t>
      </w:r>
      <w:r>
        <w:rPr>
          <w:color w:val="000000"/>
          <w:spacing w:val="0"/>
          <w:w w:val="100"/>
          <w:position w:val="0"/>
        </w:rPr>
        <w:t>）30,000,000</w:t>
      </w:r>
      <w:r>
        <w:rPr>
          <w:color w:val="000000"/>
          <w:spacing w:val="0"/>
          <w:w w:val="100"/>
          <w:position w:val="0"/>
        </w:rPr>
        <w:t>股，每股面值</w:t>
      </w:r>
      <w:r>
        <w:rPr>
          <w:color w:val="000000"/>
          <w:spacing w:val="0"/>
          <w:w w:val="100"/>
          <w:position w:val="0"/>
        </w:rPr>
        <w:t>1</w:t>
      </w:r>
      <w:r>
        <w:rPr>
          <w:color w:val="000000"/>
          <w:spacing w:val="0"/>
          <w:w w:val="100"/>
          <w:position w:val="0"/>
        </w:rPr>
        <w:t>元。 后续洪晨修、孙静、孙艳、林蔚聪、周伟根和王超等</w:t>
      </w:r>
      <w:r>
        <w:rPr>
          <w:color w:val="000000"/>
          <w:spacing w:val="0"/>
          <w:w w:val="100"/>
          <w:position w:val="0"/>
        </w:rPr>
        <w:t>6</w:t>
      </w:r>
      <w:r>
        <w:rPr>
          <w:color w:val="000000"/>
          <w:spacing w:val="0"/>
          <w:w w:val="100"/>
          <w:position w:val="0"/>
        </w:rPr>
        <w:t>名人员因个人原因，分别向公司出具自愿放弃全部 获授的限制性股票的声明，故最终公司将股权激励计划首次授予对象变更为</w:t>
      </w:r>
      <w:r>
        <w:rPr>
          <w:color w:val="000000"/>
          <w:spacing w:val="0"/>
          <w:w w:val="100"/>
          <w:position w:val="0"/>
        </w:rPr>
        <w:t>137</w:t>
      </w:r>
      <w:r>
        <w:rPr>
          <w:color w:val="000000"/>
          <w:spacing w:val="0"/>
          <w:w w:val="100"/>
          <w:position w:val="0"/>
        </w:rPr>
        <w:t>名人员，首次授予的限制 性股票数量变更为</w:t>
      </w:r>
      <w:r>
        <w:rPr>
          <w:color w:val="000000"/>
          <w:spacing w:val="0"/>
          <w:w w:val="100"/>
          <w:position w:val="0"/>
        </w:rPr>
        <w:t>29,934,000</w:t>
      </w:r>
      <w:r>
        <w:rPr>
          <w:color w:val="000000"/>
          <w:spacing w:val="0"/>
          <w:w w:val="100"/>
          <w:position w:val="0"/>
        </w:rPr>
        <w:t>股，本次增资每股授予价格为</w:t>
      </w:r>
      <w:r>
        <w:rPr>
          <w:color w:val="000000"/>
          <w:spacing w:val="0"/>
          <w:w w:val="100"/>
          <w:position w:val="0"/>
        </w:rPr>
        <w:t>8.49</w:t>
      </w:r>
      <w:r>
        <w:rPr>
          <w:color w:val="000000"/>
          <w:spacing w:val="0"/>
          <w:w w:val="100"/>
          <w:position w:val="0"/>
        </w:rPr>
        <w:t>元。陈林富、黄卿文、颜土富、郑晓东、 曾钦民</w:t>
      </w:r>
      <w:r>
        <w:rPr>
          <w:color w:val="000000"/>
          <w:spacing w:val="0"/>
          <w:w w:val="100"/>
          <w:position w:val="0"/>
        </w:rPr>
        <w:t>5</w:t>
      </w:r>
      <w:r>
        <w:rPr>
          <w:color w:val="000000"/>
          <w:spacing w:val="0"/>
          <w:w w:val="100"/>
          <w:position w:val="0"/>
        </w:rPr>
        <w:t>名高级管理人员和秘沙沙等</w:t>
      </w:r>
      <w:r>
        <w:rPr>
          <w:color w:val="000000"/>
          <w:spacing w:val="0"/>
          <w:w w:val="100"/>
          <w:position w:val="0"/>
        </w:rPr>
        <w:t>132</w:t>
      </w:r>
      <w:r>
        <w:rPr>
          <w:color w:val="000000"/>
          <w:spacing w:val="0"/>
          <w:w w:val="100"/>
          <w:position w:val="0"/>
        </w:rPr>
        <w:t>名核心技术（业务）骨干共计应缴付出资额</w:t>
      </w:r>
      <w:r>
        <w:rPr>
          <w:color w:val="000000"/>
          <w:spacing w:val="0"/>
          <w:w w:val="100"/>
          <w:position w:val="0"/>
        </w:rPr>
        <w:t xml:space="preserve">254,139,660. </w:t>
      </w:r>
      <w:r>
        <w:rPr>
          <w:color w:val="000000"/>
          <w:spacing w:val="0"/>
          <w:w w:val="100"/>
          <w:position w:val="0"/>
        </w:rPr>
        <w:t>00</w:t>
      </w:r>
      <w:r>
        <w:rPr>
          <w:color w:val="000000"/>
          <w:spacing w:val="0"/>
          <w:w w:val="100"/>
          <w:position w:val="0"/>
        </w:rPr>
        <w:t>元。 其中计入实收资本</w:t>
      </w:r>
      <w:r>
        <w:rPr>
          <w:color w:val="000000"/>
          <w:spacing w:val="0"/>
          <w:w w:val="100"/>
          <w:position w:val="0"/>
        </w:rPr>
        <w:t>29,934,000.00</w:t>
      </w:r>
      <w:r>
        <w:rPr>
          <w:color w:val="000000"/>
          <w:spacing w:val="0"/>
          <w:w w:val="100"/>
          <w:position w:val="0"/>
        </w:rPr>
        <w:t>元，计入资本公积（股本溢价</w:t>
      </w:r>
      <w:r>
        <w:rPr>
          <w:color w:val="000000"/>
          <w:spacing w:val="0"/>
          <w:w w:val="100"/>
          <w:position w:val="0"/>
        </w:rPr>
        <w:t>）224,205,660.00</w:t>
      </w:r>
      <w:r>
        <w:rPr>
          <w:color w:val="000000"/>
          <w:spacing w:val="0"/>
          <w:w w:val="100"/>
          <w:position w:val="0"/>
        </w:rPr>
        <w:t>元。上述股权激励事项业 经天健会计师事务所（特殊普通合伙）审验，并由其出具《验资报告》天健验〔</w:t>
      </w:r>
      <w:r>
        <w:rPr>
          <w:color w:val="000000"/>
          <w:spacing w:val="0"/>
          <w:w w:val="100"/>
          <w:position w:val="0"/>
        </w:rPr>
        <w:t>2016） 296</w:t>
      </w:r>
      <w:r>
        <w:rPr>
          <w:color w:val="000000"/>
          <w:spacing w:val="0"/>
          <w:w w:val="100"/>
          <w:position w:val="0"/>
        </w:rPr>
        <w:t>号。</w:t>
      </w:r>
    </w:p>
    <w:p>
      <w:pPr>
        <w:pStyle w:val="Style39"/>
        <w:keepNext w:val="0"/>
        <w:keepLines w:val="0"/>
        <w:widowControl w:val="0"/>
        <w:shd w:val="clear" w:color="auto" w:fill="auto"/>
        <w:bidi w:val="0"/>
        <w:spacing w:before="0" w:after="740" w:line="469" w:lineRule="exact"/>
        <w:ind w:left="6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月，经中国证券监督管理委员会《关于核准利欧集团股份有限公司向迹象信息技术（上海） 有限公司等发行股份购买资产并募集配套资金的批复》（证监许可〔</w:t>
      </w:r>
      <w:r>
        <w:rPr>
          <w:color w:val="000000"/>
          <w:spacing w:val="0"/>
          <w:w w:val="100"/>
          <w:position w:val="0"/>
        </w:rPr>
        <w:t>2016） 1466</w:t>
      </w:r>
      <w:r>
        <w:rPr>
          <w:color w:val="000000"/>
          <w:spacing w:val="0"/>
          <w:w w:val="100"/>
          <w:position w:val="0"/>
        </w:rPr>
        <w:t>号）批准，公司获准向迹象 信息、徐佳亮和徐晓峰定向增发人民币普通股</w:t>
      </w:r>
      <w:r>
        <w:rPr>
          <w:color w:val="000000"/>
          <w:spacing w:val="0"/>
          <w:w w:val="100"/>
          <w:position w:val="0"/>
        </w:rPr>
        <w:t>（A</w:t>
      </w:r>
      <w:r>
        <w:rPr>
          <w:color w:val="000000"/>
          <w:spacing w:val="0"/>
          <w:w w:val="100"/>
          <w:position w:val="0"/>
        </w:rPr>
        <w:t>股）股票合计</w:t>
      </w:r>
      <w:r>
        <w:rPr>
          <w:color w:val="000000"/>
          <w:spacing w:val="0"/>
          <w:w w:val="100"/>
          <w:position w:val="0"/>
        </w:rPr>
        <w:t>25,646,257</w:t>
      </w:r>
      <w:r>
        <w:rPr>
          <w:color w:val="000000"/>
          <w:spacing w:val="0"/>
          <w:w w:val="100"/>
          <w:position w:val="0"/>
        </w:rPr>
        <w:t>股（发行股份数已按公司</w:t>
      </w:r>
      <w:r>
        <w:rPr>
          <w:color w:val="000000"/>
          <w:spacing w:val="0"/>
          <w:w w:val="100"/>
          <w:position w:val="0"/>
        </w:rPr>
        <w:t>2015</w:t>
      </w:r>
      <w:r>
        <w:rPr>
          <w:color w:val="000000"/>
          <w:spacing w:val="0"/>
          <w:w w:val="100"/>
          <w:position w:val="0"/>
        </w:rPr>
        <w:t>年 度权益分派方案实施之后的情况进行了相应调整，下同），每股面值</w:t>
      </w:r>
      <w:r>
        <w:rPr>
          <w:color w:val="000000"/>
          <w:spacing w:val="0"/>
          <w:w w:val="100"/>
          <w:position w:val="0"/>
        </w:rPr>
        <w:t>1</w:t>
      </w:r>
      <w:r>
        <w:rPr>
          <w:color w:val="000000"/>
          <w:spacing w:val="0"/>
          <w:w w:val="100"/>
          <w:position w:val="0"/>
        </w:rPr>
        <w:t>元，每股发行价格为人民币</w:t>
      </w:r>
      <w:r>
        <w:rPr>
          <w:color w:val="000000"/>
          <w:spacing w:val="0"/>
          <w:w w:val="100"/>
          <w:position w:val="0"/>
        </w:rPr>
        <w:t xml:space="preserve">16.17 </w:t>
      </w:r>
      <w:r>
        <w:rPr>
          <w:color w:val="000000"/>
          <w:spacing w:val="0"/>
          <w:w w:val="100"/>
          <w:position w:val="0"/>
        </w:rPr>
        <w:t>元（发行价格已按公司</w:t>
      </w:r>
      <w:r>
        <w:rPr>
          <w:color w:val="000000"/>
          <w:spacing w:val="0"/>
          <w:w w:val="100"/>
          <w:position w:val="0"/>
        </w:rPr>
        <w:t>2015</w:t>
      </w:r>
      <w:r>
        <w:rPr>
          <w:color w:val="000000"/>
          <w:spacing w:val="0"/>
          <w:w w:val="100"/>
          <w:position w:val="0"/>
        </w:rPr>
        <w:t>年度权益分派方案实施之后的情况进行了相应调整，下同</w:t>
      </w:r>
      <w:r>
        <w:rPr>
          <w:color w:val="000000"/>
          <w:spacing w:val="0"/>
          <w:w w:val="100"/>
          <w:position w:val="0"/>
        </w:rPr>
        <w:t>）；</w:t>
      </w:r>
      <w:r>
        <w:rPr>
          <w:color w:val="000000"/>
          <w:spacing w:val="0"/>
          <w:w w:val="100"/>
          <w:position w:val="0"/>
        </w:rPr>
        <w:t>获准非公开发行 不超过</w:t>
      </w:r>
      <w:r>
        <w:rPr>
          <w:color w:val="000000"/>
          <w:spacing w:val="0"/>
          <w:w w:val="100"/>
          <w:position w:val="0"/>
        </w:rPr>
        <w:t>44,836,116</w:t>
      </w:r>
      <w:r>
        <w:rPr>
          <w:color w:val="000000"/>
          <w:spacing w:val="0"/>
          <w:w w:val="100"/>
          <w:position w:val="0"/>
        </w:rPr>
        <w:t>股普通股</w:t>
      </w:r>
      <w:r>
        <w:rPr>
          <w:color w:val="000000"/>
          <w:spacing w:val="0"/>
          <w:w w:val="100"/>
          <w:position w:val="0"/>
        </w:rPr>
        <w:t>（A</w:t>
      </w:r>
      <w:r>
        <w:rPr>
          <w:color w:val="000000"/>
          <w:spacing w:val="0"/>
          <w:w w:val="100"/>
          <w:position w:val="0"/>
        </w:rPr>
        <w:t xml:space="preserve">股）募集配套资金，并最终通过询价确认向博时基金管理有限公司、兴业全 球基金管理有限公司、富国资产管理（上海）有限公司、国投瑞银基金管理有限公司、九泰基金管理有限公 </w:t>
      </w:r>
      <w:r>
        <w:rPr>
          <w:color w:val="000000"/>
          <w:spacing w:val="0"/>
          <w:w w:val="100"/>
          <w:position w:val="0"/>
        </w:rPr>
        <w:t>司、财通基金管理有限公司、中融基金管理有限公司和前海人寿保险股份有限公司等八名其他特定投资者 定向增发人民币普通股</w:t>
      </w:r>
      <w:r>
        <w:rPr>
          <w:color w:val="000000"/>
          <w:spacing w:val="0"/>
          <w:w w:val="100"/>
          <w:position w:val="0"/>
        </w:rPr>
        <w:t>（A</w:t>
      </w:r>
      <w:r>
        <w:rPr>
          <w:color w:val="000000"/>
          <w:spacing w:val="0"/>
          <w:w w:val="100"/>
          <w:position w:val="0"/>
        </w:rPr>
        <w:t>股）股票合计</w:t>
      </w:r>
      <w:r>
        <w:rPr>
          <w:color w:val="000000"/>
          <w:spacing w:val="0"/>
          <w:w w:val="100"/>
          <w:position w:val="0"/>
        </w:rPr>
        <w:t>41,690,626</w:t>
      </w:r>
      <w:r>
        <w:rPr>
          <w:color w:val="000000"/>
          <w:spacing w:val="0"/>
          <w:w w:val="100"/>
          <w:position w:val="0"/>
        </w:rPr>
        <w:t>股，每股面值</w:t>
      </w:r>
      <w:r>
        <w:rPr>
          <w:color w:val="000000"/>
          <w:spacing w:val="0"/>
          <w:w w:val="100"/>
          <w:position w:val="0"/>
        </w:rPr>
        <w:t>1</w:t>
      </w:r>
      <w:r>
        <w:rPr>
          <w:color w:val="000000"/>
          <w:spacing w:val="0"/>
          <w:w w:val="100"/>
          <w:position w:val="0"/>
        </w:rPr>
        <w:t>元，每股发行价格为人民币</w:t>
      </w:r>
      <w:r>
        <w:rPr>
          <w:color w:val="000000"/>
          <w:spacing w:val="0"/>
          <w:w w:val="100"/>
          <w:position w:val="0"/>
        </w:rPr>
        <w:t>17.39</w:t>
      </w:r>
      <w:r>
        <w:rPr>
          <w:color w:val="000000"/>
          <w:spacing w:val="0"/>
          <w:w w:val="100"/>
          <w:position w:val="0"/>
        </w:rPr>
        <w:t>元。 截至</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日止，公司已收到迹象信息、徐佳亮和徐晓峰投入的上海智趣</w:t>
      </w:r>
      <w:r>
        <w:rPr>
          <w:color w:val="000000"/>
          <w:spacing w:val="0"/>
          <w:w w:val="100"/>
          <w:position w:val="0"/>
        </w:rPr>
        <w:t>55%</w:t>
      </w:r>
      <w:r>
        <w:rPr>
          <w:color w:val="000000"/>
          <w:spacing w:val="0"/>
          <w:w w:val="100"/>
          <w:position w:val="0"/>
        </w:rPr>
        <w:t xml:space="preserve">股权折合人民币 </w:t>
      </w:r>
      <w:r>
        <w:rPr>
          <w:color w:val="000000"/>
          <w:spacing w:val="0"/>
          <w:w w:val="100"/>
          <w:position w:val="0"/>
        </w:rPr>
        <w:t>414,699,975.69</w:t>
      </w:r>
      <w:r>
        <w:rPr>
          <w:color w:val="000000"/>
          <w:spacing w:val="0"/>
          <w:w w:val="100"/>
          <w:position w:val="0"/>
        </w:rPr>
        <w:t>元，收到其他八名特定投资者投入的货币资金人民币合计</w:t>
      </w:r>
      <w:r>
        <w:rPr>
          <w:color w:val="000000"/>
          <w:spacing w:val="0"/>
          <w:w w:val="100"/>
          <w:position w:val="0"/>
        </w:rPr>
        <w:t>724,999,986.14</w:t>
      </w:r>
      <w:r>
        <w:rPr>
          <w:color w:val="000000"/>
          <w:spacing w:val="0"/>
          <w:w w:val="100"/>
          <w:position w:val="0"/>
        </w:rPr>
        <w:t>元，扣减发行 费用</w:t>
      </w:r>
      <w:r>
        <w:rPr>
          <w:color w:val="000000"/>
          <w:spacing w:val="0"/>
          <w:w w:val="100"/>
          <w:position w:val="0"/>
        </w:rPr>
        <w:t>19,176,732.88</w:t>
      </w:r>
      <w:r>
        <w:rPr>
          <w:color w:val="000000"/>
          <w:spacing w:val="0"/>
          <w:w w:val="100"/>
          <w:position w:val="0"/>
        </w:rPr>
        <w:t>元后，公司收到的出资净额为</w:t>
      </w:r>
      <w:r>
        <w:rPr>
          <w:color w:val="000000"/>
          <w:spacing w:val="0"/>
          <w:w w:val="100"/>
          <w:position w:val="0"/>
        </w:rPr>
        <w:t xml:space="preserve">1,120, </w:t>
      </w:r>
      <w:r>
        <w:rPr>
          <w:color w:val="000000"/>
          <w:spacing w:val="0"/>
          <w:w w:val="100"/>
          <w:position w:val="0"/>
        </w:rPr>
        <w:t>523,228.95</w:t>
      </w:r>
      <w:r>
        <w:rPr>
          <w:color w:val="000000"/>
          <w:spacing w:val="0"/>
          <w:w w:val="100"/>
          <w:position w:val="0"/>
        </w:rPr>
        <w:t xml:space="preserve">元。其中，计入实收资本 </w:t>
      </w:r>
      <w:r>
        <w:rPr>
          <w:color w:val="000000"/>
          <w:spacing w:val="0"/>
          <w:w w:val="100"/>
          <w:position w:val="0"/>
        </w:rPr>
        <w:t>67,336,883.00</w:t>
      </w:r>
      <w:r>
        <w:rPr>
          <w:color w:val="000000"/>
          <w:spacing w:val="0"/>
          <w:w w:val="100"/>
          <w:position w:val="0"/>
        </w:rPr>
        <w:t>元，计入资本公积（股本溢价）</w:t>
      </w:r>
      <w:r>
        <w:rPr>
          <w:color w:val="000000"/>
          <w:spacing w:val="0"/>
          <w:w w:val="100"/>
          <w:position w:val="0"/>
        </w:rPr>
        <w:t>1,053,186,345.95</w:t>
      </w:r>
      <w:r>
        <w:rPr>
          <w:color w:val="000000"/>
          <w:spacing w:val="0"/>
          <w:w w:val="100"/>
          <w:position w:val="0"/>
        </w:rPr>
        <w:t>元。该等募集资金己业经天健会计师事 务所（特殊普通合伙）审验，并由其出具《验资报告》（天健验〔</w:t>
      </w:r>
      <w:r>
        <w:rPr>
          <w:color w:val="000000"/>
          <w:spacing w:val="0"/>
          <w:w w:val="100"/>
          <w:position w:val="0"/>
        </w:rPr>
        <w:t>2016） 354</w:t>
      </w:r>
      <w:r>
        <w:rPr>
          <w:color w:val="000000"/>
          <w:spacing w:val="0"/>
          <w:w w:val="100"/>
          <w:position w:val="0"/>
        </w:rPr>
        <w:t>号）。发行股份完成后，公司注 册资本变更为</w:t>
      </w:r>
      <w:r>
        <w:rPr>
          <w:color w:val="000000"/>
          <w:spacing w:val="0"/>
          <w:w w:val="100"/>
          <w:position w:val="0"/>
        </w:rPr>
        <w:t>1,606,698,532.00</w:t>
      </w:r>
      <w:r>
        <w:rPr>
          <w:color w:val="000000"/>
          <w:spacing w:val="0"/>
          <w:w w:val="100"/>
          <w:position w:val="0"/>
        </w:rPr>
        <w:t>元。公司已于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日在中国证券登记结算有限公司完成股份登 记托管手续，并于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日在浙江省工商行政管理局办妥工商变更登记手续。</w:t>
      </w:r>
    </w:p>
    <w:p>
      <w:pPr>
        <w:pStyle w:val="Style35"/>
        <w:keepNext/>
        <w:keepLines/>
        <w:widowControl w:val="0"/>
        <w:numPr>
          <w:ilvl w:val="0"/>
          <w:numId w:val="69"/>
        </w:numPr>
        <w:shd w:val="clear" w:color="auto" w:fill="auto"/>
        <w:tabs>
          <w:tab w:pos="1467" w:val="left"/>
        </w:tabs>
        <w:bidi w:val="0"/>
        <w:spacing w:before="0" w:after="240" w:line="240" w:lineRule="auto"/>
        <w:ind w:left="1040" w:right="0" w:firstLine="0"/>
        <w:jc w:val="left"/>
      </w:pPr>
      <w:bookmarkStart w:id="1075" w:name="bookmark1075"/>
      <w:bookmarkStart w:id="1076" w:name="bookmark1076"/>
      <w:bookmarkStart w:id="1077" w:name="bookmark1077"/>
      <w:bookmarkStart w:id="1078" w:name="bookmark1078"/>
      <w:bookmarkEnd w:id="1077"/>
      <w:r>
        <w:rPr>
          <w:b w:val="0"/>
          <w:bCs w:val="0"/>
          <w:color w:val="000000"/>
          <w:spacing w:val="0"/>
          <w:w w:val="100"/>
          <w:position w:val="0"/>
        </w:rPr>
        <w:t>资本公积</w:t>
      </w:r>
      <w:bookmarkEnd w:id="1075"/>
      <w:bookmarkEnd w:id="1076"/>
      <w:bookmarkEnd w:id="1078"/>
    </w:p>
    <w:p>
      <w:pPr>
        <w:pStyle w:val="Style39"/>
        <w:keepNext w:val="0"/>
        <w:keepLines w:val="0"/>
        <w:widowControl w:val="0"/>
        <w:shd w:val="clear" w:color="auto" w:fill="auto"/>
        <w:bidi w:val="0"/>
        <w:spacing w:before="0" w:after="100" w:line="240" w:lineRule="auto"/>
        <w:ind w:left="1040" w:right="0" w:firstLine="0"/>
        <w:jc w:val="left"/>
      </w:pPr>
      <w:r>
        <w:rPr>
          <w:color w:val="000000"/>
          <w:spacing w:val="0"/>
          <w:w w:val="100"/>
          <w:position w:val="0"/>
        </w:rPr>
        <w:t>⑴明细情况</w:t>
      </w:r>
    </w:p>
    <w:tbl>
      <w:tblPr>
        <w:tblOverlap w:val="never"/>
        <w:jc w:val="center"/>
        <w:tblLayout w:type="fixed"/>
      </w:tblPr>
      <w:tblGrid>
        <w:gridCol w:w="2237"/>
        <w:gridCol w:w="2026"/>
        <w:gridCol w:w="1968"/>
        <w:gridCol w:w="1795"/>
        <w:gridCol w:w="190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3,304,632,609.40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1,278,667,734.87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148,400. </w:t>
            </w:r>
            <w:r>
              <w:rPr>
                <w:color w:val="000000"/>
                <w:spacing w:val="0"/>
                <w:w w:val="100"/>
                <w:position w:val="0"/>
                <w:sz w:val="20"/>
                <w:szCs w:val="20"/>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4,583,151,943.67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155,172.19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6,384,101.68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6,539,273.87</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3,304,787,781.59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1,285,051,836.55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148,400. </w:t>
            </w:r>
            <w:r>
              <w:rPr>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4,589,691,217.54</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39"/>
        <w:keepNext w:val="0"/>
        <w:keepLines w:val="0"/>
        <w:widowControl w:val="0"/>
        <w:shd w:val="clear" w:color="auto" w:fill="auto"/>
        <w:bidi w:val="0"/>
        <w:spacing w:before="0" w:after="0" w:line="468" w:lineRule="exact"/>
        <w:ind w:left="6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月，公司因购买韩国友林泵业株式会社持有的本公司控股子公司利欧科技</w:t>
      </w:r>
      <w:r>
        <w:rPr>
          <w:color w:val="000000"/>
          <w:spacing w:val="0"/>
          <w:w w:val="100"/>
          <w:position w:val="0"/>
        </w:rPr>
        <w:t>12.5%</w:t>
      </w:r>
      <w:r>
        <w:rPr>
          <w:color w:val="000000"/>
          <w:spacing w:val="0"/>
          <w:w w:val="100"/>
          <w:position w:val="0"/>
        </w:rPr>
        <w:t>的股权，支 付的购买对价</w:t>
      </w:r>
      <w:r>
        <w:rPr>
          <w:color w:val="000000"/>
          <w:spacing w:val="0"/>
          <w:w w:val="100"/>
          <w:position w:val="0"/>
        </w:rPr>
        <w:t xml:space="preserve">387,225. </w:t>
      </w:r>
      <w:r>
        <w:rPr>
          <w:color w:val="000000"/>
          <w:spacing w:val="0"/>
          <w:w w:val="100"/>
          <w:position w:val="0"/>
        </w:rPr>
        <w:t>39</w:t>
      </w:r>
      <w:r>
        <w:rPr>
          <w:color w:val="000000"/>
          <w:spacing w:val="0"/>
          <w:w w:val="100"/>
          <w:position w:val="0"/>
        </w:rPr>
        <w:t>元与按照新增持股比例计算的应享有利欧科技自购买日开始持续计算的净资产 份额</w:t>
      </w:r>
      <w:r>
        <w:rPr>
          <w:color w:val="000000"/>
          <w:spacing w:val="0"/>
          <w:w w:val="100"/>
          <w:position w:val="0"/>
        </w:rPr>
        <w:t>238,824.79</w:t>
      </w:r>
      <w:r>
        <w:rPr>
          <w:color w:val="000000"/>
          <w:spacing w:val="0"/>
          <w:w w:val="100"/>
          <w:position w:val="0"/>
        </w:rPr>
        <w:t>元之间的差额</w:t>
      </w:r>
      <w:r>
        <w:rPr>
          <w:color w:val="000000"/>
          <w:spacing w:val="0"/>
          <w:w w:val="100"/>
          <w:position w:val="0"/>
        </w:rPr>
        <w:t>148,400.60</w:t>
      </w:r>
      <w:r>
        <w:rPr>
          <w:color w:val="000000"/>
          <w:spacing w:val="0"/>
          <w:w w:val="100"/>
          <w:position w:val="0"/>
        </w:rPr>
        <w:t>元冲减资本公积（资本溢价或股本溢价）。</w:t>
      </w:r>
    </w:p>
    <w:p>
      <w:pPr>
        <w:pStyle w:val="Style39"/>
        <w:keepNext w:val="0"/>
        <w:keepLines w:val="0"/>
        <w:widowControl w:val="0"/>
        <w:shd w:val="clear" w:color="auto" w:fill="auto"/>
        <w:bidi w:val="0"/>
        <w:spacing w:before="0" w:after="0" w:line="473" w:lineRule="exact"/>
        <w:ind w:left="6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月公司因处置利欧科技</w:t>
      </w:r>
      <w:r>
        <w:rPr>
          <w:color w:val="000000"/>
          <w:spacing w:val="0"/>
          <w:w w:val="100"/>
          <w:position w:val="0"/>
        </w:rPr>
        <w:t>15%</w:t>
      </w:r>
      <w:r>
        <w:rPr>
          <w:color w:val="000000"/>
          <w:spacing w:val="0"/>
          <w:w w:val="100"/>
          <w:position w:val="0"/>
        </w:rPr>
        <w:t>的股权应收取的处置对价</w:t>
      </w:r>
      <w:r>
        <w:rPr>
          <w:color w:val="000000"/>
          <w:spacing w:val="0"/>
          <w:w w:val="100"/>
          <w:position w:val="0"/>
        </w:rPr>
        <w:t>1,500,000.00</w:t>
      </w:r>
      <w:r>
        <w:rPr>
          <w:color w:val="000000"/>
          <w:spacing w:val="0"/>
          <w:w w:val="100"/>
          <w:position w:val="0"/>
        </w:rPr>
        <w:t>元与按照处置持股比例 计算的应享有利欧科技自购买日开始持续计算的净资产份额</w:t>
      </w:r>
      <w:r>
        <w:rPr>
          <w:color w:val="000000"/>
          <w:spacing w:val="0"/>
          <w:w w:val="100"/>
          <w:position w:val="0"/>
        </w:rPr>
        <w:t>224,271.08</w:t>
      </w:r>
      <w:r>
        <w:rPr>
          <w:color w:val="000000"/>
          <w:spacing w:val="0"/>
          <w:w w:val="100"/>
          <w:position w:val="0"/>
        </w:rPr>
        <w:t>元之间的差额</w:t>
      </w:r>
      <w:r>
        <w:rPr>
          <w:color w:val="000000"/>
          <w:spacing w:val="0"/>
          <w:w w:val="100"/>
          <w:position w:val="0"/>
        </w:rPr>
        <w:t xml:space="preserve">1, </w:t>
      </w:r>
      <w:r>
        <w:rPr>
          <w:color w:val="000000"/>
          <w:spacing w:val="0"/>
          <w:w w:val="100"/>
          <w:position w:val="0"/>
        </w:rPr>
        <w:t>275,728.92</w:t>
      </w:r>
      <w:r>
        <w:rPr>
          <w:color w:val="000000"/>
          <w:spacing w:val="0"/>
          <w:w w:val="100"/>
          <w:position w:val="0"/>
        </w:rPr>
        <w:t>元调 增资本公积（资本溢价或股本溢价）。</w:t>
      </w:r>
    </w:p>
    <w:p>
      <w:pPr>
        <w:pStyle w:val="Style39"/>
        <w:keepNext w:val="0"/>
        <w:keepLines w:val="0"/>
        <w:widowControl w:val="0"/>
        <w:shd w:val="clear" w:color="auto" w:fill="auto"/>
        <w:bidi w:val="0"/>
        <w:spacing w:before="0" w:after="0" w:line="468" w:lineRule="exact"/>
        <w:ind w:left="620" w:right="0" w:firstLine="420"/>
        <w:jc w:val="both"/>
      </w:pPr>
      <w:r>
        <w:rPr>
          <w:color w:val="000000"/>
          <w:spacing w:val="0"/>
          <w:w w:val="100"/>
          <w:position w:val="0"/>
        </w:rPr>
        <w:t>2016</w:t>
      </w:r>
      <w:r>
        <w:rPr>
          <w:color w:val="000000"/>
          <w:spacing w:val="0"/>
          <w:w w:val="100"/>
          <w:position w:val="0"/>
        </w:rPr>
        <w:t>年公司通过的股权激励计划，详见本财务报表附注股份支付之说明。公司根据《企业会计准则 第</w:t>
      </w:r>
      <w:r>
        <w:rPr>
          <w:color w:val="000000"/>
          <w:spacing w:val="0"/>
          <w:w w:val="100"/>
          <w:position w:val="0"/>
        </w:rPr>
        <w:t>11</w:t>
      </w:r>
      <w:r>
        <w:rPr>
          <w:color w:val="000000"/>
          <w:spacing w:val="0"/>
          <w:w w:val="100"/>
          <w:position w:val="0"/>
        </w:rPr>
        <w:t>号一一股份支付》的规定确认本期的股权激励费用，相应增加资本公积-其他资本公积</w:t>
      </w:r>
      <w:r>
        <w:rPr>
          <w:color w:val="000000"/>
          <w:spacing w:val="0"/>
          <w:w w:val="100"/>
          <w:position w:val="0"/>
        </w:rPr>
        <w:t xml:space="preserve">6,384,101.68 </w:t>
      </w:r>
      <w:r>
        <w:rPr>
          <w:color w:val="000000"/>
          <w:spacing w:val="0"/>
          <w:w w:val="100"/>
          <w:position w:val="0"/>
        </w:rPr>
        <w:t>元，少数股东权益</w:t>
      </w:r>
      <w:r>
        <w:rPr>
          <w:color w:val="000000"/>
          <w:spacing w:val="0"/>
          <w:w w:val="100"/>
          <w:position w:val="0"/>
        </w:rPr>
        <w:t>263,188.84</w:t>
      </w:r>
      <w:r>
        <w:rPr>
          <w:color w:val="000000"/>
          <w:spacing w:val="0"/>
          <w:w w:val="100"/>
          <w:position w:val="0"/>
        </w:rPr>
        <w:t>元，增加本期管理费用</w:t>
      </w:r>
      <w:r>
        <w:rPr>
          <w:color w:val="000000"/>
          <w:spacing w:val="0"/>
          <w:w w:val="100"/>
          <w:position w:val="0"/>
        </w:rPr>
        <w:t>6,647,290.52</w:t>
      </w:r>
      <w:r>
        <w:rPr>
          <w:color w:val="000000"/>
          <w:spacing w:val="0"/>
          <w:w w:val="100"/>
          <w:position w:val="0"/>
        </w:rPr>
        <w:t>元。</w:t>
      </w:r>
    </w:p>
    <w:p>
      <w:pPr>
        <w:pStyle w:val="Style39"/>
        <w:keepNext w:val="0"/>
        <w:keepLines w:val="0"/>
        <w:widowControl w:val="0"/>
        <w:shd w:val="clear" w:color="auto" w:fill="auto"/>
        <w:bidi w:val="0"/>
        <w:spacing w:before="0" w:after="60" w:line="468" w:lineRule="exact"/>
        <w:ind w:left="1040" w:right="0" w:firstLine="0"/>
        <w:jc w:val="both"/>
      </w:pPr>
      <w:r>
        <w:rPr>
          <w:color w:val="000000"/>
          <w:spacing w:val="0"/>
          <w:w w:val="100"/>
          <w:position w:val="0"/>
        </w:rPr>
        <w:t>本期其他增减变动情况详见本财务报表附注五股本之说明。</w:t>
      </w:r>
      <w:r>
        <w:br w:type="page"/>
      </w:r>
    </w:p>
    <w:p>
      <w:pPr>
        <w:pStyle w:val="Style35"/>
        <w:keepNext/>
        <w:keepLines/>
        <w:widowControl w:val="0"/>
        <w:numPr>
          <w:ilvl w:val="0"/>
          <w:numId w:val="71"/>
        </w:numPr>
        <w:shd w:val="clear" w:color="auto" w:fill="auto"/>
        <w:bidi w:val="0"/>
        <w:spacing w:before="0" w:after="280" w:line="240" w:lineRule="auto"/>
        <w:ind w:left="1100" w:right="0" w:firstLine="0"/>
        <w:jc w:val="left"/>
      </w:pPr>
      <w:bookmarkStart w:id="1079" w:name="bookmark1079"/>
      <w:bookmarkStart w:id="1080" w:name="bookmark1080"/>
      <w:bookmarkStart w:id="1081" w:name="bookmark1081"/>
      <w:bookmarkStart w:id="1082" w:name="bookmark1082"/>
      <w:bookmarkEnd w:id="1081"/>
      <w:r>
        <w:rPr>
          <w:b w:val="0"/>
          <w:bCs w:val="0"/>
          <w:color w:val="000000"/>
          <w:spacing w:val="0"/>
          <w:w w:val="100"/>
          <w:position w:val="0"/>
        </w:rPr>
        <w:t>库存股</w:t>
      </w:r>
      <w:bookmarkEnd w:id="1079"/>
      <w:bookmarkEnd w:id="1080"/>
      <w:bookmarkEnd w:id="1082"/>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2712"/>
        <w:gridCol w:w="1800"/>
        <w:gridCol w:w="1795"/>
        <w:gridCol w:w="1795"/>
        <w:gridCol w:w="1829"/>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限制性股票激励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254,139,660.00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254,139,660.00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254,139,660.00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254,139,660.00</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(2)</w:t>
      </w:r>
      <w:r>
        <w:rPr>
          <w:color w:val="000000"/>
          <w:spacing w:val="0"/>
          <w:w w:val="100"/>
          <w:position w:val="0"/>
        </w:rPr>
        <w:t>其他说明</w:t>
      </w:r>
    </w:p>
    <w:p>
      <w:pPr>
        <w:pStyle w:val="Style39"/>
        <w:keepNext w:val="0"/>
        <w:keepLines w:val="0"/>
        <w:widowControl w:val="0"/>
        <w:shd w:val="clear" w:color="auto" w:fill="auto"/>
        <w:bidi w:val="0"/>
        <w:spacing w:before="0" w:after="760" w:line="240" w:lineRule="auto"/>
        <w:ind w:left="1100" w:right="0" w:firstLine="0"/>
        <w:jc w:val="left"/>
      </w:pPr>
      <w:r>
        <w:rPr>
          <w:color w:val="000000"/>
          <w:spacing w:val="0"/>
          <w:w w:val="100"/>
          <w:position w:val="0"/>
        </w:rPr>
        <w:t>详见本财务报表附注十股份支付之说明</w:t>
      </w:r>
    </w:p>
    <w:p>
      <w:pPr>
        <w:pStyle w:val="Style29"/>
        <w:keepNext w:val="0"/>
        <w:keepLines w:val="0"/>
        <w:widowControl w:val="0"/>
        <w:shd w:val="clear" w:color="auto" w:fill="auto"/>
        <w:bidi w:val="0"/>
        <w:spacing w:before="0" w:after="0" w:line="240" w:lineRule="auto"/>
        <w:ind w:left="1090" w:right="0" w:firstLine="0"/>
        <w:jc w:val="left"/>
        <w:rPr>
          <w:sz w:val="20"/>
          <w:szCs w:val="20"/>
        </w:rPr>
      </w:pPr>
      <w:bookmarkStart w:id="1083" w:name="bookmark1083"/>
      <w:r>
        <w:rPr>
          <w:color w:val="000000"/>
          <w:spacing w:val="0"/>
          <w:w w:val="100"/>
          <w:position w:val="0"/>
          <w:sz w:val="20"/>
          <w:szCs w:val="20"/>
        </w:rPr>
        <w:t>36.</w:t>
      </w:r>
      <w:r>
        <w:rPr>
          <w:color w:val="000000"/>
          <w:spacing w:val="0"/>
          <w:w w:val="100"/>
          <w:position w:val="0"/>
          <w:sz w:val="20"/>
          <w:szCs w:val="20"/>
        </w:rPr>
        <w:t>其他综合收益</w:t>
      </w:r>
      <w:bookmarkEnd w:id="1083"/>
    </w:p>
    <w:tbl>
      <w:tblPr>
        <w:tblOverlap w:val="never"/>
        <w:jc w:val="center"/>
        <w:tblLayout w:type="fixed"/>
      </w:tblPr>
      <w:tblGrid>
        <w:gridCol w:w="2146"/>
        <w:gridCol w:w="1478"/>
        <w:gridCol w:w="1387"/>
        <w:gridCol w:w="1186"/>
        <w:gridCol w:w="643"/>
        <w:gridCol w:w="1411"/>
        <w:gridCol w:w="1320"/>
        <w:gridCol w:w="1421"/>
      </w:tblGrid>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top"/>
          </w:tcPr>
          <w:p>
            <w:pPr>
              <w:widowControl w:val="0"/>
              <w:rPr>
                <w:sz w:val="10"/>
                <w:szCs w:val="10"/>
              </w:rPr>
            </w:pPr>
          </w:p>
        </w:tc>
      </w:tr>
      <w:tr>
        <w:trPr>
          <w:trHeight w:val="125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本期所得税 前发生额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减：前期计 入其他综合 收益当期转 入损益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74" w:lineRule="exact"/>
              <w:ind w:left="0" w:right="0" w:firstLine="0"/>
              <w:jc w:val="left"/>
              <w:rPr>
                <w:sz w:val="20"/>
                <w:szCs w:val="20"/>
              </w:rPr>
            </w:pPr>
            <w:r>
              <w:rPr>
                <w:color w:val="000000"/>
                <w:spacing w:val="0"/>
                <w:w w:val="100"/>
                <w:position w:val="0"/>
                <w:sz w:val="20"/>
                <w:szCs w:val="20"/>
              </w:rPr>
              <w:t>减：</w:t>
            </w:r>
          </w:p>
          <w:p>
            <w:pPr>
              <w:pStyle w:val="Style16"/>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20"/>
                <w:szCs w:val="20"/>
              </w:rPr>
              <w:t>所得 税</w:t>
            </w:r>
          </w:p>
          <w:p>
            <w:pPr>
              <w:pStyle w:val="Style16"/>
              <w:keepNext w:val="0"/>
              <w:keepLines w:val="0"/>
              <w:widowControl w:val="0"/>
              <w:shd w:val="clear" w:color="auto" w:fill="auto"/>
              <w:bidi w:val="0"/>
              <w:spacing w:before="0" w:after="40" w:line="274" w:lineRule="exact"/>
              <w:ind w:left="0" w:right="0" w:firstLine="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税后归属于母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税后归属于 少数股东</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以后不能重分类进损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540" w:right="0" w:hanging="540"/>
              <w:jc w:val="both"/>
              <w:rPr>
                <w:sz w:val="20"/>
                <w:szCs w:val="20"/>
              </w:rPr>
            </w:pPr>
            <w:r>
              <w:rPr>
                <w:color w:val="000000"/>
                <w:spacing w:val="0"/>
                <w:w w:val="100"/>
                <w:position w:val="0"/>
                <w:sz w:val="20"/>
                <w:szCs w:val="20"/>
              </w:rPr>
              <w:t>其中：权益法下在被 投资单位不能重 分类进损益的其 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以后将重分类进损益 的其他综合收益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-591,983.01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117,807.61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102,600.20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15,207.41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-489,382.81</w:t>
            </w:r>
          </w:p>
        </w:tc>
      </w:tr>
      <w:tr>
        <w:trPr>
          <w:trHeight w:val="14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540" w:right="0" w:hanging="540"/>
              <w:jc w:val="both"/>
              <w:rPr>
                <w:sz w:val="20"/>
                <w:szCs w:val="20"/>
              </w:rPr>
            </w:pPr>
            <w:r>
              <w:rPr>
                <w:color w:val="000000"/>
                <w:spacing w:val="0"/>
                <w:w w:val="100"/>
                <w:position w:val="0"/>
                <w:sz w:val="20"/>
                <w:szCs w:val="20"/>
              </w:rPr>
              <w:t>其中：权益法下在被 投资单位以后将 重分类进损益的 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7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外币财务报表</w:t>
            </w:r>
          </w:p>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折算差额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-591,983.01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117,807.61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102,600.20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15,207.41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-489,382.81</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-591,983.01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117,807.61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102,600.20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15,207.41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-489,382.81</w:t>
            </w:r>
          </w:p>
        </w:tc>
      </w:tr>
    </w:tbl>
    <w:p>
      <w:pPr>
        <w:widowControl w:val="0"/>
        <w:spacing w:after="639" w:line="1" w:lineRule="exact"/>
      </w:pPr>
    </w:p>
    <w:p>
      <w:pPr>
        <w:pStyle w:val="Style35"/>
        <w:keepNext/>
        <w:keepLines/>
        <w:widowControl w:val="0"/>
        <w:shd w:val="clear" w:color="auto" w:fill="auto"/>
        <w:bidi w:val="0"/>
        <w:spacing w:before="0" w:after="280" w:line="240" w:lineRule="auto"/>
        <w:ind w:left="1100" w:right="0" w:firstLine="0"/>
        <w:jc w:val="left"/>
      </w:pPr>
      <w:bookmarkStart w:id="1084" w:name="bookmark1084"/>
      <w:bookmarkStart w:id="1085" w:name="bookmark1085"/>
      <w:bookmarkStart w:id="1086" w:name="bookmark1086"/>
      <w:r>
        <w:rPr>
          <w:b w:val="0"/>
          <w:bCs w:val="0"/>
          <w:color w:val="000000"/>
          <w:spacing w:val="0"/>
          <w:w w:val="100"/>
          <w:position w:val="0"/>
        </w:rPr>
        <w:t>37.</w:t>
      </w:r>
      <w:r>
        <w:rPr>
          <w:b w:val="0"/>
          <w:bCs w:val="0"/>
          <w:color w:val="000000"/>
          <w:spacing w:val="0"/>
          <w:w w:val="100"/>
          <w:position w:val="0"/>
        </w:rPr>
        <w:t>专项储备</w:t>
      </w:r>
      <w:bookmarkEnd w:id="1084"/>
      <w:bookmarkEnd w:id="1085"/>
      <w:bookmarkEnd w:id="1086"/>
    </w:p>
    <w:p>
      <w:pPr>
        <w:pStyle w:val="Style39"/>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⑴明细情况</w:t>
      </w:r>
      <w:r>
        <w:br w:type="page"/>
      </w:r>
    </w:p>
    <w:tbl>
      <w:tblPr>
        <w:tblOverlap w:val="never"/>
        <w:jc w:val="center"/>
        <w:tblLayout w:type="fixed"/>
      </w:tblPr>
      <w:tblGrid>
        <w:gridCol w:w="2693"/>
        <w:gridCol w:w="1800"/>
        <w:gridCol w:w="1800"/>
        <w:gridCol w:w="1800"/>
        <w:gridCol w:w="183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1,465,721.23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8,483,665.66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7,166,976. </w:t>
            </w:r>
            <w:r>
              <w:rPr>
                <w:color w:val="000000"/>
                <w:spacing w:val="0"/>
                <w:w w:val="100"/>
                <w:position w:val="0"/>
                <w:sz w:val="20"/>
                <w:szCs w:val="20"/>
              </w:rPr>
              <w:t>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2,782,410.32</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1,465,721.23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8,483,665.66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7,166,976.57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2,782,410.32</w:t>
            </w:r>
          </w:p>
        </w:tc>
      </w:tr>
    </w:tbl>
    <w:p>
      <w:pPr>
        <w:widowControl w:val="0"/>
        <w:spacing w:after="139" w:line="1" w:lineRule="exact"/>
      </w:pPr>
    </w:p>
    <w:p>
      <w:pPr>
        <w:pStyle w:val="Style39"/>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（2）</w:t>
      </w:r>
      <w:r>
        <w:rPr>
          <w:color w:val="000000"/>
          <w:spacing w:val="0"/>
          <w:w w:val="100"/>
          <w:position w:val="0"/>
        </w:rPr>
        <w:t>其他说明</w:t>
      </w:r>
    </w:p>
    <w:p>
      <w:pPr>
        <w:pStyle w:val="Style39"/>
        <w:keepNext w:val="0"/>
        <w:keepLines w:val="0"/>
        <w:widowControl w:val="0"/>
        <w:shd w:val="clear" w:color="auto" w:fill="auto"/>
        <w:bidi w:val="0"/>
        <w:spacing w:before="0" w:after="240" w:line="240" w:lineRule="auto"/>
        <w:ind w:left="1100" w:right="0" w:firstLine="0"/>
        <w:jc w:val="left"/>
      </w:pPr>
      <w:r>
        <w:rPr>
          <w:color w:val="000000"/>
          <w:spacing w:val="0"/>
          <w:w w:val="100"/>
          <w:position w:val="0"/>
        </w:rPr>
        <w:t>本期专项储备增减变动主要系公司根据财政部和安全监管总局联合发布的《企业安全生产费用提取和</w:t>
      </w:r>
    </w:p>
    <w:p>
      <w:pPr>
        <w:pStyle w:val="Style39"/>
        <w:keepNext w:val="0"/>
        <w:keepLines w:val="0"/>
        <w:widowControl w:val="0"/>
        <w:shd w:val="clear" w:color="auto" w:fill="auto"/>
        <w:tabs>
          <w:tab w:pos="3573" w:val="left"/>
        </w:tabs>
        <w:bidi w:val="0"/>
        <w:spacing w:before="0" w:after="760" w:line="240" w:lineRule="auto"/>
        <w:ind w:left="0" w:right="0" w:firstLine="680"/>
        <w:jc w:val="left"/>
      </w:pPr>
      <w:r>
        <w:rPr>
          <w:color w:val="000000"/>
          <w:spacing w:val="0"/>
          <w:w w:val="100"/>
          <w:position w:val="0"/>
        </w:rPr>
        <w:t>使用管理办法》（财企〔</w:t>
      </w:r>
      <w:r>
        <w:rPr>
          <w:color w:val="000000"/>
          <w:spacing w:val="0"/>
          <w:w w:val="100"/>
          <w:position w:val="0"/>
        </w:rPr>
        <w:t>2012）</w:t>
        <w:tab/>
        <w:t>16</w:t>
      </w:r>
      <w:r>
        <w:rPr>
          <w:color w:val="000000"/>
          <w:spacing w:val="0"/>
          <w:w w:val="100"/>
          <w:position w:val="0"/>
        </w:rPr>
        <w:t>号）的规定计提和使用安全生产费用。</w:t>
      </w:r>
    </w:p>
    <w:p>
      <w:pPr>
        <w:pStyle w:val="Style29"/>
        <w:keepNext w:val="0"/>
        <w:keepLines w:val="0"/>
        <w:widowControl w:val="0"/>
        <w:shd w:val="clear" w:color="auto" w:fill="auto"/>
        <w:bidi w:val="0"/>
        <w:spacing w:before="0" w:after="0" w:line="240" w:lineRule="auto"/>
        <w:ind w:left="562" w:right="0" w:firstLine="0"/>
        <w:jc w:val="left"/>
        <w:rPr>
          <w:sz w:val="20"/>
          <w:szCs w:val="20"/>
        </w:rPr>
      </w:pPr>
      <w:bookmarkStart w:id="1087" w:name="bookmark1087"/>
      <w:r>
        <w:rPr>
          <w:color w:val="000000"/>
          <w:spacing w:val="0"/>
          <w:w w:val="100"/>
          <w:position w:val="0"/>
          <w:sz w:val="20"/>
          <w:szCs w:val="20"/>
        </w:rPr>
        <w:t>38.</w:t>
      </w:r>
      <w:r>
        <w:rPr>
          <w:color w:val="000000"/>
          <w:spacing w:val="0"/>
          <w:w w:val="100"/>
          <w:position w:val="0"/>
          <w:sz w:val="20"/>
          <w:szCs w:val="20"/>
        </w:rPr>
        <w:t>盈余公积</w:t>
      </w:r>
      <w:bookmarkEnd w:id="1087"/>
    </w:p>
    <w:tbl>
      <w:tblPr>
        <w:tblOverlap w:val="never"/>
        <w:jc w:val="center"/>
        <w:tblLayout w:type="fixed"/>
      </w:tblPr>
      <w:tblGrid>
        <w:gridCol w:w="2693"/>
        <w:gridCol w:w="1800"/>
        <w:gridCol w:w="1805"/>
        <w:gridCol w:w="1800"/>
        <w:gridCol w:w="1834"/>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102,390,012.55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4,644,767.83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107,034,780.38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国家扶持基金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8,302,444.90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8,302,444.90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110,692,457.45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4,644,767.83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115,337,225.28</w:t>
            </w:r>
          </w:p>
        </w:tc>
      </w:tr>
    </w:tbl>
    <w:p>
      <w:pPr>
        <w:widowControl w:val="0"/>
        <w:spacing w:after="559" w:line="1" w:lineRule="exact"/>
      </w:pPr>
    </w:p>
    <w:p>
      <w:pPr>
        <w:pStyle w:val="Style35"/>
        <w:keepNext/>
        <w:keepLines/>
        <w:widowControl w:val="0"/>
        <w:shd w:val="clear" w:color="auto" w:fill="auto"/>
        <w:bidi w:val="0"/>
        <w:spacing w:before="0" w:after="300" w:line="240" w:lineRule="auto"/>
        <w:ind w:left="1100" w:right="0" w:firstLine="0"/>
        <w:jc w:val="left"/>
      </w:pPr>
      <w:bookmarkStart w:id="1088" w:name="bookmark1088"/>
      <w:bookmarkStart w:id="1089" w:name="bookmark1089"/>
      <w:bookmarkStart w:id="1090" w:name="bookmark1090"/>
      <w:r>
        <w:rPr>
          <w:b w:val="0"/>
          <w:bCs w:val="0"/>
          <w:color w:val="000000"/>
          <w:spacing w:val="0"/>
          <w:w w:val="100"/>
          <w:position w:val="0"/>
        </w:rPr>
        <w:t>39.</w:t>
      </w:r>
      <w:r>
        <w:rPr>
          <w:b w:val="0"/>
          <w:bCs w:val="0"/>
          <w:color w:val="000000"/>
          <w:spacing w:val="0"/>
          <w:w w:val="100"/>
          <w:position w:val="0"/>
        </w:rPr>
        <w:t>未分配利润</w:t>
      </w:r>
      <w:bookmarkEnd w:id="1088"/>
      <w:bookmarkEnd w:id="1089"/>
      <w:bookmarkEnd w:id="1090"/>
    </w:p>
    <w:p>
      <w:pPr>
        <w:pStyle w:val="Style39"/>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4862"/>
        <w:gridCol w:w="2520"/>
        <w:gridCol w:w="254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798,002,664.68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606,759,661.56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调整期初未分配利润合计数（调增+,调减</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798,002,664.68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606,759,661.56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562,532,890.65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225,410,543.63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4,644,767.83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14,596,318.01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45,282,829.47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19,571,222.50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1,310,607,958.03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798,002,664.68</w:t>
            </w:r>
          </w:p>
        </w:tc>
      </w:tr>
    </w:tbl>
    <w:p>
      <w:pPr>
        <w:widowControl w:val="0"/>
        <w:spacing w:after="139" w:line="1" w:lineRule="exact"/>
      </w:pPr>
    </w:p>
    <w:p>
      <w:pPr>
        <w:pStyle w:val="Style39"/>
        <w:keepNext w:val="0"/>
        <w:keepLines w:val="0"/>
        <w:widowControl w:val="0"/>
        <w:shd w:val="clear" w:color="auto" w:fill="auto"/>
        <w:bidi w:val="0"/>
        <w:spacing w:before="0" w:after="240" w:line="240" w:lineRule="auto"/>
        <w:ind w:left="1100" w:right="0" w:firstLine="0"/>
        <w:jc w:val="left"/>
      </w:pPr>
      <w:r>
        <w:rPr>
          <w:color w:val="000000"/>
          <w:spacing w:val="0"/>
          <w:w w:val="100"/>
          <w:position w:val="0"/>
        </w:rPr>
        <w:t xml:space="preserve">（2） </w:t>
      </w:r>
      <w:r>
        <w:rPr>
          <w:color w:val="000000"/>
          <w:spacing w:val="0"/>
          <w:w w:val="100"/>
          <w:position w:val="0"/>
        </w:rPr>
        <w:t>其他说明</w:t>
      </w:r>
    </w:p>
    <w:p>
      <w:pPr>
        <w:pStyle w:val="Style39"/>
        <w:keepNext w:val="0"/>
        <w:keepLines w:val="0"/>
        <w:widowControl w:val="0"/>
        <w:shd w:val="clear" w:color="auto" w:fill="auto"/>
        <w:bidi w:val="0"/>
        <w:spacing w:before="0" w:after="240" w:line="240" w:lineRule="auto"/>
        <w:ind w:left="110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日，根据公司</w:t>
      </w:r>
      <w:r>
        <w:rPr>
          <w:color w:val="000000"/>
          <w:spacing w:val="0"/>
          <w:w w:val="100"/>
          <w:position w:val="0"/>
        </w:rPr>
        <w:t>2015</w:t>
      </w:r>
      <w:r>
        <w:rPr>
          <w:color w:val="000000"/>
          <w:spacing w:val="0"/>
          <w:w w:val="100"/>
          <w:position w:val="0"/>
        </w:rPr>
        <w:t>年度股东大会决议通过的</w:t>
      </w:r>
      <w:r>
        <w:rPr>
          <w:color w:val="000000"/>
          <w:spacing w:val="0"/>
          <w:w w:val="100"/>
          <w:position w:val="0"/>
        </w:rPr>
        <w:t>2015</w:t>
      </w:r>
      <w:r>
        <w:rPr>
          <w:color w:val="000000"/>
          <w:spacing w:val="0"/>
          <w:w w:val="100"/>
          <w:position w:val="0"/>
        </w:rPr>
        <w:t>年度利润分配预案，公司以</w:t>
      </w:r>
    </w:p>
    <w:p>
      <w:pPr>
        <w:pStyle w:val="Style3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1,509,427,649</w:t>
      </w:r>
      <w:r>
        <w:rPr>
          <w:color w:val="000000"/>
          <w:spacing w:val="0"/>
          <w:w w:val="100"/>
          <w:position w:val="0"/>
        </w:rPr>
        <w:t>股（扣除不拥有表决权且不享有股利分配的权利的股份）为基数，向股东每</w:t>
      </w:r>
      <w:r>
        <w:rPr>
          <w:color w:val="000000"/>
          <w:spacing w:val="0"/>
          <w:w w:val="100"/>
          <w:position w:val="0"/>
        </w:rPr>
        <w:t>10</w:t>
      </w:r>
      <w:r>
        <w:rPr>
          <w:color w:val="000000"/>
          <w:spacing w:val="0"/>
          <w:w w:val="100"/>
          <w:position w:val="0"/>
        </w:rPr>
        <w:t>股派发现金股</w:t>
      </w:r>
      <w:r>
        <w:br w:type="page"/>
      </w:r>
    </w:p>
    <w:p>
      <w:pPr>
        <w:pStyle w:val="Style39"/>
        <w:keepNext w:val="0"/>
        <w:keepLines w:val="0"/>
        <w:widowControl w:val="0"/>
        <w:shd w:val="clear" w:color="auto" w:fill="auto"/>
        <w:bidi w:val="0"/>
        <w:spacing w:before="0" w:after="700" w:line="240" w:lineRule="auto"/>
        <w:ind w:left="0" w:right="0" w:firstLine="680"/>
        <w:jc w:val="both"/>
      </w:pPr>
      <w:r>
        <w:rPr>
          <w:color w:val="000000"/>
          <w:spacing w:val="0"/>
          <w:w w:val="100"/>
          <w:position w:val="0"/>
        </w:rPr>
        <w:t>利</w:t>
      </w:r>
      <w:r>
        <w:rPr>
          <w:color w:val="000000"/>
          <w:spacing w:val="0"/>
          <w:w w:val="100"/>
          <w:position w:val="0"/>
        </w:rPr>
        <w:t>0.3</w:t>
      </w:r>
      <w:r>
        <w:rPr>
          <w:color w:val="000000"/>
          <w:spacing w:val="0"/>
          <w:w w:val="100"/>
          <w:position w:val="0"/>
        </w:rPr>
        <w:t>元（含税），合计派发现金红利</w:t>
      </w:r>
      <w:r>
        <w:rPr>
          <w:color w:val="000000"/>
          <w:spacing w:val="0"/>
          <w:w w:val="100"/>
          <w:position w:val="0"/>
        </w:rPr>
        <w:t>45,282,829.47</w:t>
      </w:r>
      <w:r>
        <w:rPr>
          <w:color w:val="000000"/>
          <w:spacing w:val="0"/>
          <w:w w:val="100"/>
          <w:position w:val="0"/>
        </w:rPr>
        <w:t>元（含税）。</w:t>
      </w:r>
    </w:p>
    <w:p>
      <w:pPr>
        <w:pStyle w:val="Style26"/>
        <w:keepNext/>
        <w:keepLines/>
        <w:widowControl w:val="0"/>
        <w:shd w:val="clear" w:color="auto" w:fill="auto"/>
        <w:bidi w:val="0"/>
        <w:spacing w:before="0" w:after="300" w:line="240" w:lineRule="auto"/>
        <w:ind w:left="1200" w:right="0" w:firstLine="0"/>
        <w:jc w:val="left"/>
        <w:rPr>
          <w:sz w:val="20"/>
          <w:szCs w:val="20"/>
        </w:rPr>
      </w:pPr>
      <w:bookmarkStart w:id="1091" w:name="bookmark1091"/>
      <w:bookmarkStart w:id="1092" w:name="bookmark1092"/>
      <w:bookmarkStart w:id="1093" w:name="bookmark1093"/>
      <w:r>
        <w:rPr>
          <w:b w:val="0"/>
          <w:bCs w:val="0"/>
          <w:color w:val="000000"/>
          <w:spacing w:val="0"/>
          <w:w w:val="100"/>
          <w:position w:val="0"/>
          <w:sz w:val="20"/>
          <w:szCs w:val="20"/>
        </w:rPr>
        <w:t>（二）合并利润表项目注释</w:t>
      </w:r>
      <w:bookmarkEnd w:id="1091"/>
      <w:bookmarkEnd w:id="1092"/>
      <w:bookmarkEnd w:id="1093"/>
    </w:p>
    <w:p>
      <w:pPr>
        <w:pStyle w:val="Style35"/>
        <w:keepNext/>
        <w:keepLines/>
        <w:widowControl w:val="0"/>
        <w:shd w:val="clear" w:color="auto" w:fill="auto"/>
        <w:bidi w:val="0"/>
        <w:spacing w:before="0" w:after="160" w:line="240" w:lineRule="auto"/>
        <w:ind w:left="1100" w:right="0" w:firstLine="0"/>
        <w:jc w:val="left"/>
      </w:pPr>
      <w:bookmarkStart w:id="1094" w:name="bookmark1094"/>
      <w:bookmarkStart w:id="1095" w:name="bookmark1095"/>
      <w:bookmarkStart w:id="1096" w:name="bookmark1096"/>
      <w:r>
        <w:rPr>
          <w:b w:val="0"/>
          <w:bCs w:val="0"/>
          <w:color w:val="000000"/>
          <w:spacing w:val="0"/>
          <w:w w:val="100"/>
          <w:position w:val="0"/>
        </w:rPr>
        <w:t>1.</w:t>
      </w:r>
      <w:r>
        <w:rPr>
          <w:b w:val="0"/>
          <w:bCs w:val="0"/>
          <w:color w:val="000000"/>
          <w:spacing w:val="0"/>
          <w:w w:val="100"/>
          <w:position w:val="0"/>
        </w:rPr>
        <w:t>营业收入/营业成本</w:t>
      </w:r>
      <w:bookmarkEnd w:id="1094"/>
      <w:bookmarkEnd w:id="1095"/>
      <w:bookmarkEnd w:id="1096"/>
    </w:p>
    <w:tbl>
      <w:tblPr>
        <w:tblOverlap w:val="never"/>
        <w:jc w:val="center"/>
        <w:tblLayout w:type="fixed"/>
      </w:tblPr>
      <w:tblGrid>
        <w:gridCol w:w="2237"/>
        <w:gridCol w:w="1920"/>
        <w:gridCol w:w="1915"/>
        <w:gridCol w:w="1920"/>
        <w:gridCol w:w="1939"/>
      </w:tblGrid>
      <w:tr>
        <w:trPr>
          <w:trHeight w:val="341"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7,251,656,919.78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5,713,900,232.65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4,362,643,129.41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3,357,685,853.16</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36,881,466.25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24,513,873.26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29,584,528.87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26,119,335.63</w:t>
            </w:r>
          </w:p>
        </w:tc>
      </w:tr>
      <w:tr>
        <w:trPr>
          <w:trHeight w:val="54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7,288,538,386.03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738,414,105.91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4,392,227,658.28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3,383,805,188.79</w:t>
            </w:r>
          </w:p>
        </w:tc>
      </w:tr>
    </w:tbl>
    <w:p>
      <w:pPr>
        <w:widowControl w:val="0"/>
        <w:spacing w:after="5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097" w:name="bookmark1097"/>
      <w:r>
        <w:rPr>
          <w:color w:val="000000"/>
          <w:spacing w:val="0"/>
          <w:w w:val="100"/>
          <w:position w:val="0"/>
          <w:sz w:val="20"/>
          <w:szCs w:val="20"/>
        </w:rPr>
        <w:t>2.</w:t>
      </w:r>
      <w:r>
        <w:rPr>
          <w:color w:val="000000"/>
          <w:spacing w:val="0"/>
          <w:w w:val="100"/>
          <w:position w:val="0"/>
          <w:sz w:val="20"/>
          <w:szCs w:val="20"/>
        </w:rPr>
        <w:t>税金及附加</w:t>
      </w:r>
      <w:bookmarkEnd w:id="1097"/>
    </w:p>
    <w:tbl>
      <w:tblPr>
        <w:tblOverlap w:val="never"/>
        <w:jc w:val="center"/>
        <w:tblLayout w:type="fixed"/>
      </w:tblPr>
      <w:tblGrid>
        <w:gridCol w:w="3600"/>
        <w:gridCol w:w="3120"/>
        <w:gridCol w:w="321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172,559.46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225,510.03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9,585,887.36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7,226,530.80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5,275,383.78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4,383,545.58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3,509,295.68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2,921,869.74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河道管理费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202,191.26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273,376.69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7,160,746.96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17, </w:t>
            </w:r>
            <w:r>
              <w:rPr>
                <w:color w:val="000000"/>
                <w:spacing w:val="0"/>
                <w:w w:val="100"/>
                <w:position w:val="0"/>
                <w:sz w:val="20"/>
                <w:szCs w:val="20"/>
              </w:rPr>
              <w:t xml:space="preserve">860,832. </w:t>
            </w:r>
            <w:r>
              <w:rPr>
                <w:color w:val="000000"/>
                <w:spacing w:val="0"/>
                <w:w w:val="100"/>
                <w:position w:val="0"/>
                <w:sz w:val="20"/>
                <w:szCs w:val="20"/>
              </w:rPr>
              <w:t>03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1,707,641.09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车船使用税［注］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4,285.36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城镇土地使用税［注］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4,983,838.37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2,264,668.49</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34,866,497.81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32,891,664.87</w:t>
            </w:r>
          </w:p>
        </w:tc>
      </w:tr>
    </w:tbl>
    <w:p>
      <w:pPr>
        <w:pStyle w:val="Style39"/>
        <w:keepNext w:val="0"/>
        <w:keepLines w:val="0"/>
        <w:widowControl w:val="0"/>
        <w:shd w:val="clear" w:color="auto" w:fill="auto"/>
        <w:bidi w:val="0"/>
        <w:spacing w:before="0" w:after="420" w:line="468" w:lineRule="exact"/>
        <w:ind w:left="680" w:right="0" w:firstLine="420"/>
        <w:jc w:val="left"/>
      </w:pPr>
      <w:r>
        <w:rPr>
          <w:color w:val="000000"/>
          <w:spacing w:val="0"/>
          <w:w w:val="100"/>
          <w:position w:val="0"/>
        </w:rPr>
        <w:t>［注］</w:t>
      </w:r>
      <w:r>
        <w:rPr>
          <w:color w:val="000000"/>
          <w:spacing w:val="0"/>
          <w:w w:val="100"/>
          <w:position w:val="0"/>
        </w:rPr>
        <w:t>:</w:t>
      </w:r>
      <w:r>
        <w:rPr>
          <w:color w:val="000000"/>
          <w:spacing w:val="0"/>
          <w:w w:val="100"/>
          <w:position w:val="0"/>
        </w:rPr>
        <w:t>根据财政部《增值税会计处理规定》（财会〔</w:t>
      </w:r>
      <w:r>
        <w:rPr>
          <w:color w:val="000000"/>
          <w:spacing w:val="0"/>
          <w:w w:val="100"/>
          <w:position w:val="0"/>
        </w:rPr>
        <w:t>2016） 22</w:t>
      </w:r>
      <w:r>
        <w:rPr>
          <w:color w:val="000000"/>
          <w:spacing w:val="0"/>
          <w:w w:val="100"/>
          <w:position w:val="0"/>
        </w:rPr>
        <w:t>号）以及《关于〈增值税会计处理规定〉 有关问题的解读》</w:t>
      </w:r>
      <w:r>
        <w:rPr>
          <w:color w:val="000000"/>
          <w:spacing w:val="0"/>
          <w:w w:val="100"/>
          <w:position w:val="0"/>
        </w:rPr>
        <w:t>，</w:t>
      </w:r>
      <w:r>
        <w:rPr>
          <w:color w:val="000000"/>
          <w:spacing w:val="0"/>
          <w:w w:val="100"/>
          <w:position w:val="0"/>
        </w:rPr>
        <w:t>本公司将</w:t>
      </w:r>
      <w:r>
        <w:rPr>
          <w:color w:val="000000"/>
          <w:spacing w:val="0"/>
          <w:w w:val="100"/>
          <w:position w:val="0"/>
        </w:rPr>
        <w:t>2016</w:t>
      </w:r>
      <w:r>
        <w:rPr>
          <w:color w:val="000000"/>
          <w:spacing w:val="0"/>
          <w:w w:val="100"/>
          <w:position w:val="0"/>
        </w:rPr>
        <w:t>年</w:t>
      </w:r>
      <w:r>
        <w:rPr>
          <w:color w:val="000000"/>
          <w:spacing w:val="0"/>
          <w:w w:val="100"/>
          <w:position w:val="0"/>
        </w:rPr>
        <w:t>5-12</w:t>
      </w:r>
      <w:r>
        <w:rPr>
          <w:color w:val="000000"/>
          <w:spacing w:val="0"/>
          <w:w w:val="100"/>
          <w:position w:val="0"/>
        </w:rPr>
        <w:t>月房产税、车船使用税、城镇土地使用税和印花税的发生额列 报于“税金及附加”项目，</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月之前的发生额仍列报于“管理费用”项目。</w:t>
      </w:r>
      <w:r>
        <w:br w:type="page"/>
      </w:r>
    </w:p>
    <w:p>
      <w:pPr>
        <w:pStyle w:val="Style29"/>
        <w:keepNext w:val="0"/>
        <w:keepLines w:val="0"/>
        <w:widowControl w:val="0"/>
        <w:shd w:val="clear" w:color="auto" w:fill="auto"/>
        <w:bidi w:val="0"/>
        <w:spacing w:before="0" w:after="0" w:line="240" w:lineRule="auto"/>
        <w:ind w:left="538" w:right="0" w:firstLine="0"/>
        <w:jc w:val="left"/>
        <w:rPr>
          <w:sz w:val="20"/>
          <w:szCs w:val="20"/>
        </w:rPr>
      </w:pPr>
      <w:bookmarkStart w:id="1098" w:name="bookmark1098"/>
      <w:r>
        <w:rPr>
          <w:color w:val="000000"/>
          <w:spacing w:val="0"/>
          <w:w w:val="100"/>
          <w:position w:val="0"/>
          <w:sz w:val="20"/>
          <w:szCs w:val="20"/>
        </w:rPr>
        <w:t>3.</w:t>
      </w:r>
      <w:r>
        <w:rPr>
          <w:color w:val="000000"/>
          <w:spacing w:val="0"/>
          <w:w w:val="100"/>
          <w:position w:val="0"/>
          <w:sz w:val="20"/>
          <w:szCs w:val="20"/>
        </w:rPr>
        <w:t>销售费用</w:t>
      </w:r>
      <w:bookmarkEnd w:id="1098"/>
    </w:p>
    <w:tbl>
      <w:tblPr>
        <w:tblOverlap w:val="never"/>
        <w:jc w:val="center"/>
        <w:tblLayout w:type="fixed"/>
      </w:tblPr>
      <w:tblGrid>
        <w:gridCol w:w="3106"/>
        <w:gridCol w:w="2736"/>
        <w:gridCol w:w="273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184,953,516.94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155,989,891.78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销售业务费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50,128,481.00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47,977,875.32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运费保险费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25,060,147.51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27,953,094.74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市场推广宣传费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36,190,140.33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22,100,062.72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17,156,462.38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18,267,439.87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16,652,480.91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11,578,414.97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742,666.00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675,031.80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售后服务费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7,905,093.09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10,605,082.13</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2,367,381.89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3,126,616.06</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341,156,370.05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298,273,509.39</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18" w:right="0" w:firstLine="0"/>
        <w:jc w:val="left"/>
        <w:rPr>
          <w:sz w:val="20"/>
          <w:szCs w:val="20"/>
        </w:rPr>
      </w:pPr>
      <w:bookmarkStart w:id="1099" w:name="bookmark1099"/>
      <w:r>
        <w:rPr>
          <w:color w:val="000000"/>
          <w:spacing w:val="0"/>
          <w:w w:val="100"/>
          <w:position w:val="0"/>
          <w:sz w:val="20"/>
          <w:szCs w:val="20"/>
        </w:rPr>
        <w:t>4.</w:t>
      </w:r>
      <w:r>
        <w:rPr>
          <w:color w:val="000000"/>
          <w:spacing w:val="0"/>
          <w:w w:val="100"/>
          <w:position w:val="0"/>
          <w:sz w:val="20"/>
          <w:szCs w:val="20"/>
        </w:rPr>
        <w:t>管理费用</w:t>
      </w:r>
      <w:bookmarkEnd w:id="1099"/>
    </w:p>
    <w:tbl>
      <w:tblPr>
        <w:tblOverlap w:val="never"/>
        <w:jc w:val="center"/>
        <w:tblLayout w:type="fixed"/>
      </w:tblPr>
      <w:tblGrid>
        <w:gridCol w:w="3091"/>
        <w:gridCol w:w="2717"/>
        <w:gridCol w:w="2755"/>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130,292,089.35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133,127,112.10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研发费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131,686,701.30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79,490,123.76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72,796,549.46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68,579,648.33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40,981,664.61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25,758,678.82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18,750,074.46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15,486,004.77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税费[注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4,380,750.39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14,233,515.99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4,722,113.27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4,469,883.08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8,107,477.56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6,118,738.94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股权激励费用[注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6,647,290. </w:t>
            </w:r>
            <w:r>
              <w:rPr>
                <w:color w:val="000000"/>
                <w:spacing w:val="0"/>
                <w:w w:val="100"/>
                <w:position w:val="0"/>
                <w:sz w:val="20"/>
                <w:szCs w:val="20"/>
              </w:rPr>
              <w:t>52</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14,183,309.06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14,363,166.72</w:t>
            </w:r>
          </w:p>
        </w:tc>
      </w:tr>
    </w:tbl>
    <w:p>
      <w:pPr>
        <w:spacing w:lineRule="exact" w:line="1"/>
        <w:rPr>
          <w:sz w:val="2"/>
          <w:szCs w:val="2"/>
        </w:rPr>
      </w:pPr>
      <w:r>
        <w:br w:type="page"/>
      </w:r>
    </w:p>
    <w:p>
      <w:pPr>
        <w:pStyle w:val="Style39"/>
        <w:keepNext w:val="0"/>
        <w:keepLines w:val="0"/>
        <w:widowControl w:val="0"/>
        <w:shd w:val="clear" w:color="auto" w:fill="auto"/>
        <w:tabs>
          <w:tab w:pos="3857" w:val="left"/>
          <w:tab w:pos="6574" w:val="left"/>
        </w:tabs>
        <w:bidi w:val="0"/>
        <w:spacing w:before="0" w:after="320" w:line="240" w:lineRule="auto"/>
        <w:ind w:left="0" w:right="0" w:firstLine="420"/>
        <w:jc w:val="left"/>
      </w:pPr>
      <w:r>
        <w:rPr>
          <w:color w:val="000000"/>
          <w:spacing w:val="0"/>
          <w:w w:val="100"/>
          <w:position w:val="0"/>
        </w:rPr>
        <w:t>合 计</w:t>
        <w:tab/>
      </w:r>
      <w:r>
        <w:rPr>
          <w:color w:val="000000"/>
          <w:spacing w:val="0"/>
          <w:w w:val="100"/>
          <w:position w:val="0"/>
        </w:rPr>
        <w:t>432,548,019.98</w:t>
        <w:tab/>
        <w:t xml:space="preserve">361,626,872. </w:t>
      </w:r>
      <w:r>
        <w:rPr>
          <w:color w:val="000000"/>
          <w:spacing w:val="0"/>
          <w:w w:val="100"/>
          <w:position w:val="0"/>
        </w:rPr>
        <w:t>51</w:t>
      </w:r>
    </w:p>
    <w:p>
      <w:pPr>
        <w:pStyle w:val="Style39"/>
        <w:keepNext w:val="0"/>
        <w:keepLines w:val="0"/>
        <w:widowControl w:val="0"/>
        <w:shd w:val="clear" w:color="auto" w:fill="auto"/>
        <w:bidi w:val="0"/>
        <w:spacing w:before="0" w:after="260" w:line="240" w:lineRule="auto"/>
        <w:ind w:left="0" w:right="0" w:firstLine="600"/>
        <w:jc w:val="left"/>
      </w:pPr>
      <w:r>
        <w:rPr>
          <w:color w:val="000000"/>
          <w:spacing w:val="0"/>
          <w:w w:val="100"/>
          <w:position w:val="0"/>
        </w:rPr>
        <w:t>［注</w:t>
      </w:r>
      <w:r>
        <w:rPr>
          <w:color w:val="000000"/>
          <w:spacing w:val="0"/>
          <w:w w:val="100"/>
          <w:position w:val="0"/>
        </w:rPr>
        <w:t>1］</w:t>
      </w:r>
      <w:r>
        <w:rPr>
          <w:color w:val="000000"/>
          <w:spacing w:val="0"/>
          <w:w w:val="100"/>
          <w:position w:val="0"/>
        </w:rPr>
        <w:t>：</w:t>
      </w:r>
      <w:r>
        <w:rPr>
          <w:color w:val="000000"/>
          <w:spacing w:val="0"/>
          <w:w w:val="100"/>
          <w:position w:val="0"/>
        </w:rPr>
        <w:t>详见本财务报表附注五（二</w:t>
      </w:r>
      <w:r>
        <w:rPr>
          <w:color w:val="000000"/>
          <w:spacing w:val="0"/>
          <w:w w:val="100"/>
          <w:position w:val="0"/>
        </w:rPr>
        <w:t>）2.</w:t>
      </w:r>
      <w:r>
        <w:rPr>
          <w:color w:val="000000"/>
          <w:spacing w:val="0"/>
          <w:w w:val="100"/>
          <w:position w:val="0"/>
        </w:rPr>
        <w:t>税金及附加之说明;</w:t>
      </w:r>
    </w:p>
    <w:p>
      <w:pPr>
        <w:pStyle w:val="Style39"/>
        <w:keepNext w:val="0"/>
        <w:keepLines w:val="0"/>
        <w:widowControl w:val="0"/>
        <w:shd w:val="clear" w:color="auto" w:fill="auto"/>
        <w:bidi w:val="0"/>
        <w:spacing w:before="0" w:after="700" w:line="240" w:lineRule="auto"/>
        <w:ind w:left="0" w:right="0" w:firstLine="600"/>
        <w:jc w:val="left"/>
      </w:pPr>
      <w:r>
        <w:rPr>
          <w:color w:val="000000"/>
          <w:spacing w:val="0"/>
          <w:w w:val="100"/>
          <w:position w:val="0"/>
        </w:rPr>
        <w:t>［注</w:t>
      </w:r>
      <w:r>
        <w:rPr>
          <w:color w:val="000000"/>
          <w:spacing w:val="0"/>
          <w:w w:val="100"/>
          <w:position w:val="0"/>
        </w:rPr>
        <w:t>2］：</w:t>
      </w:r>
      <w:r>
        <w:rPr>
          <w:color w:val="000000"/>
          <w:spacing w:val="0"/>
          <w:w w:val="100"/>
          <w:position w:val="0"/>
        </w:rPr>
        <w:t>详见本财务报表附注十股权支付之说明。</w:t>
      </w:r>
    </w:p>
    <w:p>
      <w:pPr>
        <w:pStyle w:val="Style35"/>
        <w:keepNext/>
        <w:keepLines/>
        <w:widowControl w:val="0"/>
        <w:numPr>
          <w:ilvl w:val="0"/>
          <w:numId w:val="73"/>
        </w:numPr>
        <w:shd w:val="clear" w:color="auto" w:fill="auto"/>
        <w:bidi w:val="0"/>
        <w:spacing w:before="0" w:after="120" w:line="240" w:lineRule="auto"/>
        <w:ind w:left="0" w:right="0" w:firstLine="600"/>
        <w:jc w:val="left"/>
      </w:pPr>
      <w:bookmarkStart w:id="1100" w:name="bookmark1100"/>
      <w:bookmarkStart w:id="1101" w:name="bookmark1101"/>
      <w:bookmarkStart w:id="1102" w:name="bookmark1102"/>
      <w:bookmarkStart w:id="1103" w:name="bookmark1103"/>
      <w:bookmarkEnd w:id="1102"/>
      <w:r>
        <w:rPr>
          <w:b w:val="0"/>
          <w:bCs w:val="0"/>
          <w:color w:val="000000"/>
          <w:spacing w:val="0"/>
          <w:w w:val="100"/>
          <w:position w:val="0"/>
        </w:rPr>
        <w:t>财务费用</w:t>
      </w:r>
      <w:bookmarkEnd w:id="1100"/>
      <w:bookmarkEnd w:id="1101"/>
      <w:bookmarkEnd w:id="1103"/>
    </w:p>
    <w:tbl>
      <w:tblPr>
        <w:tblOverlap w:val="never"/>
        <w:jc w:val="left"/>
        <w:tblLayout w:type="fixed"/>
      </w:tblPr>
      <w:tblGrid>
        <w:gridCol w:w="3163"/>
        <w:gridCol w:w="2736"/>
        <w:gridCol w:w="2760"/>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30,387,535.36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33,024,586.82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5,960,362.06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2,632,452.10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汇兑净损益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-1,630,579. </w:t>
            </w: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-22,627,978.59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2,869,721.41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2,856,000.23</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25,666,315.28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10,620,156.36</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90" w:right="0" w:firstLine="0"/>
        <w:jc w:val="left"/>
        <w:rPr>
          <w:sz w:val="20"/>
          <w:szCs w:val="20"/>
        </w:rPr>
      </w:pPr>
      <w:bookmarkStart w:id="1104" w:name="bookmark1104"/>
      <w:r>
        <w:rPr>
          <w:color w:val="000000"/>
          <w:spacing w:val="0"/>
          <w:w w:val="100"/>
          <w:position w:val="0"/>
          <w:sz w:val="20"/>
          <w:szCs w:val="20"/>
        </w:rPr>
        <w:t>6.</w:t>
      </w:r>
      <w:r>
        <w:rPr>
          <w:color w:val="000000"/>
          <w:spacing w:val="0"/>
          <w:w w:val="100"/>
          <w:position w:val="0"/>
          <w:sz w:val="20"/>
          <w:szCs w:val="20"/>
        </w:rPr>
        <w:t>资产减值损失</w:t>
      </w:r>
      <w:bookmarkEnd w:id="1104"/>
    </w:p>
    <w:tbl>
      <w:tblPr>
        <w:tblOverlap w:val="never"/>
        <w:jc w:val="left"/>
        <w:tblLayout w:type="fixed"/>
      </w:tblPr>
      <w:tblGrid>
        <w:gridCol w:w="3139"/>
        <w:gridCol w:w="2750"/>
        <w:gridCol w:w="278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83,041,072.31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40,720,516.15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商誉减值损失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14,148,017.01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2,971,137.33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14,192,965.14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850,788.86</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111,382,054.46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44,542,442.34</w:t>
            </w:r>
          </w:p>
        </w:tc>
      </w:tr>
    </w:tbl>
    <w:p>
      <w:pPr>
        <w:widowControl w:val="0"/>
        <w:spacing w:after="5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62" w:right="0" w:firstLine="0"/>
        <w:jc w:val="left"/>
        <w:rPr>
          <w:sz w:val="20"/>
          <w:szCs w:val="20"/>
        </w:rPr>
      </w:pPr>
      <w:bookmarkStart w:id="1105" w:name="bookmark1105"/>
      <w:r>
        <w:rPr>
          <w:color w:val="000000"/>
          <w:spacing w:val="0"/>
          <w:w w:val="100"/>
          <w:position w:val="0"/>
          <w:sz w:val="20"/>
          <w:szCs w:val="20"/>
        </w:rPr>
        <w:t>7.</w:t>
      </w:r>
      <w:r>
        <w:rPr>
          <w:color w:val="000000"/>
          <w:spacing w:val="0"/>
          <w:w w:val="100"/>
          <w:position w:val="0"/>
          <w:sz w:val="20"/>
          <w:szCs w:val="20"/>
        </w:rPr>
        <w:t>公允价值变动收益</w:t>
      </w:r>
      <w:bookmarkEnd w:id="1105"/>
    </w:p>
    <w:tbl>
      <w:tblPr>
        <w:tblOverlap w:val="never"/>
        <w:jc w:val="center"/>
        <w:tblLayout w:type="fixed"/>
      </w:tblPr>
      <w:tblGrid>
        <w:gridCol w:w="5472"/>
        <w:gridCol w:w="2213"/>
        <w:gridCol w:w="224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以公允价值计量的且其变动计入当期损益的金融负债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10,930,847.50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-8,597,505. </w:t>
            </w:r>
            <w:r>
              <w:rPr>
                <w:color w:val="000000"/>
                <w:spacing w:val="0"/>
                <w:w w:val="100"/>
                <w:position w:val="0"/>
                <w:sz w:val="20"/>
                <w:szCs w:val="20"/>
              </w:rPr>
              <w:t>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10,930,847.50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-8,597,505. </w:t>
            </w:r>
            <w:r>
              <w:rPr>
                <w:color w:val="000000"/>
                <w:spacing w:val="0"/>
                <w:w w:val="100"/>
                <w:position w:val="0"/>
                <w:sz w:val="20"/>
                <w:szCs w:val="20"/>
              </w:rPr>
              <w:t>00</w:t>
            </w:r>
          </w:p>
        </w:tc>
      </w:tr>
      <w:tr>
        <w:trPr>
          <w:trHeight w:val="1027" w:hRule="exact"/>
        </w:trPr>
        <w:tc>
          <w:tcPr>
            <w:gridSpan w:val="3"/>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20"/>
                <w:szCs w:val="20"/>
              </w:rPr>
            </w:pPr>
            <w:bookmarkStart w:id="1106" w:name="bookmark1106"/>
            <w:r>
              <w:rPr>
                <w:color w:val="000000"/>
                <w:spacing w:val="0"/>
                <w:w w:val="100"/>
                <w:position w:val="0"/>
                <w:sz w:val="20"/>
                <w:szCs w:val="20"/>
              </w:rPr>
              <w:t>8.</w:t>
            </w:r>
            <w:r>
              <w:rPr>
                <w:color w:val="000000"/>
                <w:spacing w:val="0"/>
                <w:w w:val="100"/>
                <w:position w:val="0"/>
                <w:sz w:val="20"/>
                <w:szCs w:val="20"/>
              </w:rPr>
              <w:t>投资收益</w:t>
            </w:r>
            <w:bookmarkEnd w:id="1106"/>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本期数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上年数</w:t>
            </w:r>
          </w:p>
        </w:tc>
      </w:tr>
    </w:tbl>
    <w:p>
      <w:pPr>
        <w:widowControl w:val="0"/>
        <w:spacing w:line="1" w:lineRule="exact"/>
      </w:pPr>
      <w:r>
        <w:br w:type="page"/>
      </w:r>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17,539,082.84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2,346,486.85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10,295,727.45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194,174.82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丧失控制权后，剩余股权按公允价值重新计量产生的利得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3,345,462.62</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2,800,800.00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406,560.00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赎回理财产品取得的投资收益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3,126,405.34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283,931.41</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37, </w:t>
            </w:r>
            <w:r>
              <w:rPr>
                <w:color w:val="000000"/>
                <w:spacing w:val="0"/>
                <w:w w:val="100"/>
                <w:position w:val="0"/>
                <w:sz w:val="20"/>
                <w:szCs w:val="20"/>
              </w:rPr>
              <w:t xml:space="preserve">107,478. </w:t>
            </w:r>
            <w:r>
              <w:rPr>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3,231,153.08</w:t>
            </w:r>
          </w:p>
        </w:tc>
      </w:tr>
    </w:tbl>
    <w:p>
      <w:pPr>
        <w:widowControl w:val="0"/>
        <w:spacing w:after="559" w:line="1" w:lineRule="exact"/>
      </w:pPr>
    </w:p>
    <w:p>
      <w:pPr>
        <w:pStyle w:val="Style35"/>
        <w:keepNext/>
        <w:keepLines/>
        <w:widowControl w:val="0"/>
        <w:numPr>
          <w:ilvl w:val="0"/>
          <w:numId w:val="75"/>
        </w:numPr>
        <w:shd w:val="clear" w:color="auto" w:fill="auto"/>
        <w:bidi w:val="0"/>
        <w:spacing w:before="0" w:after="300" w:line="240" w:lineRule="auto"/>
        <w:ind w:left="0" w:right="0" w:firstLine="600"/>
        <w:jc w:val="left"/>
      </w:pPr>
      <w:bookmarkStart w:id="1107" w:name="bookmark1107"/>
      <w:bookmarkStart w:id="1108" w:name="bookmark1108"/>
      <w:bookmarkStart w:id="1109" w:name="bookmark1109"/>
      <w:bookmarkStart w:id="1110" w:name="bookmark1110"/>
      <w:bookmarkEnd w:id="1109"/>
      <w:r>
        <w:rPr>
          <w:b w:val="0"/>
          <w:bCs w:val="0"/>
          <w:color w:val="000000"/>
          <w:spacing w:val="0"/>
          <w:w w:val="100"/>
          <w:position w:val="0"/>
        </w:rPr>
        <w:t>营业外收入</w:t>
      </w:r>
      <w:bookmarkEnd w:id="1107"/>
      <w:bookmarkEnd w:id="1108"/>
      <w:bookmarkEnd w:id="1110"/>
    </w:p>
    <w:p>
      <w:pPr>
        <w:pStyle w:val="Style39"/>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⑴明细情况</w:t>
      </w:r>
    </w:p>
    <w:tbl>
      <w:tblPr>
        <w:tblOverlap w:val="never"/>
        <w:jc w:val="left"/>
        <w:tblLayout w:type="fixed"/>
      </w:tblPr>
      <w:tblGrid>
        <w:gridCol w:w="2750"/>
        <w:gridCol w:w="2155"/>
        <w:gridCol w:w="2150"/>
        <w:gridCol w:w="1954"/>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上年数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94" w:lineRule="exact"/>
              <w:ind w:left="0" w:right="0" w:firstLine="0"/>
              <w:jc w:val="center"/>
              <w:rPr>
                <w:sz w:val="20"/>
                <w:szCs w:val="20"/>
              </w:rPr>
            </w:pPr>
            <w:r>
              <w:rPr>
                <w:color w:val="000000"/>
                <w:spacing w:val="0"/>
                <w:w w:val="100"/>
                <w:position w:val="0"/>
                <w:sz w:val="20"/>
                <w:szCs w:val="20"/>
              </w:rPr>
              <w:t>计入本期非经常性 损益的金额</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非流动资产处置利得合计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2,890,423. </w:t>
            </w:r>
            <w:r>
              <w:rPr>
                <w:color w:val="000000"/>
                <w:spacing w:val="0"/>
                <w:w w:val="100"/>
                <w:position w:val="0"/>
                <w:sz w:val="20"/>
                <w:szCs w:val="20"/>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269,183.24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2,890,423.60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2,890,423. </w:t>
            </w:r>
            <w:r>
              <w:rPr>
                <w:color w:val="000000"/>
                <w:spacing w:val="0"/>
                <w:w w:val="100"/>
                <w:position w:val="0"/>
                <w:sz w:val="20"/>
                <w:szCs w:val="20"/>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269,183.24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2,890,423.60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31,282,273.83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38,047,569.12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27,564,710.63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其中：税收返还［注］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6,414,381.35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3,186,310.23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2,696,818.15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财政补助及奖励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24,867,892.48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34,861,258.89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24,867,892.48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赔款收入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413,482.43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785,295.30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413,482.43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无需支付款项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7,485,523.99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7,485,523.99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300,475.58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1,759,265.30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300,475.58</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42,372,179.43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40,861,312.96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38,654,616.23</w:t>
            </w:r>
          </w:p>
        </w:tc>
      </w:tr>
    </w:tbl>
    <w:p>
      <w:pPr>
        <w:pStyle w:val="Style39"/>
        <w:keepNext w:val="0"/>
        <w:keepLines w:val="0"/>
        <w:widowControl w:val="0"/>
        <w:shd w:val="clear" w:color="auto" w:fill="auto"/>
        <w:tabs>
          <w:tab w:pos="4508" w:val="left"/>
        </w:tabs>
        <w:bidi w:val="0"/>
        <w:spacing w:before="0" w:after="0" w:line="466" w:lineRule="exact"/>
        <w:ind w:left="180" w:right="0" w:firstLine="440"/>
        <w:jc w:val="both"/>
      </w:pPr>
      <w:r>
        <w:rPr>
          <w:color w:val="000000"/>
          <w:spacing w:val="0"/>
          <w:w w:val="100"/>
          <w:position w:val="0"/>
        </w:rPr>
        <w:t>［注］</w:t>
      </w:r>
      <w:r>
        <w:rPr>
          <w:color w:val="000000"/>
          <w:spacing w:val="0"/>
          <w:w w:val="100"/>
          <w:position w:val="0"/>
        </w:rPr>
        <w:t>:</w:t>
      </w:r>
      <w:r>
        <w:rPr>
          <w:color w:val="000000"/>
          <w:spacing w:val="0"/>
          <w:w w:val="100"/>
          <w:position w:val="0"/>
        </w:rPr>
        <w:t>大连华能系被当地民政部门认定的社会福利企业，</w:t>
      </w:r>
      <w:r>
        <w:rPr>
          <w:color w:val="000000"/>
          <w:spacing w:val="0"/>
          <w:w w:val="100"/>
          <w:position w:val="0"/>
        </w:rPr>
        <w:t>2016</w:t>
      </w:r>
      <w:r>
        <w:rPr>
          <w:color w:val="000000"/>
          <w:spacing w:val="0"/>
          <w:w w:val="100"/>
          <w:position w:val="0"/>
        </w:rPr>
        <w:t>年享受增值税按实际安置残疾人员的人 数每人每年</w:t>
      </w:r>
      <w:r>
        <w:rPr>
          <w:color w:val="000000"/>
          <w:spacing w:val="0"/>
          <w:w w:val="100"/>
          <w:position w:val="0"/>
        </w:rPr>
        <w:t>3.50</w:t>
      </w:r>
      <w:r>
        <w:rPr>
          <w:color w:val="000000"/>
          <w:spacing w:val="0"/>
          <w:w w:val="100"/>
          <w:position w:val="0"/>
        </w:rPr>
        <w:t>万元的限额即征即退的税收优惠政策，</w:t>
      </w:r>
      <w:r>
        <w:rPr>
          <w:color w:val="000000"/>
          <w:spacing w:val="0"/>
          <w:w w:val="100"/>
          <w:position w:val="0"/>
        </w:rPr>
        <w:t>2016</w:t>
      </w:r>
      <w:r>
        <w:rPr>
          <w:color w:val="000000"/>
          <w:spacing w:val="0"/>
          <w:w w:val="100"/>
          <w:position w:val="0"/>
        </w:rPr>
        <w:t xml:space="preserve">年大连华能收到即征即退增值税返还款共计 </w:t>
      </w:r>
      <w:r>
        <w:rPr>
          <w:color w:val="000000"/>
          <w:spacing w:val="0"/>
          <w:w w:val="100"/>
          <w:position w:val="0"/>
        </w:rPr>
        <w:t>3,717,563.20</w:t>
      </w:r>
      <w:r>
        <w:rPr>
          <w:color w:val="000000"/>
          <w:spacing w:val="0"/>
          <w:w w:val="100"/>
          <w:position w:val="0"/>
        </w:rPr>
        <w:t>元；根据长经地税三通〔</w:t>
      </w:r>
      <w:r>
        <w:rPr>
          <w:color w:val="000000"/>
          <w:spacing w:val="0"/>
          <w:w w:val="100"/>
          <w:position w:val="0"/>
        </w:rPr>
        <w:t>2016) 54</w:t>
      </w:r>
      <w:r>
        <w:rPr>
          <w:color w:val="000000"/>
          <w:spacing w:val="0"/>
          <w:w w:val="100"/>
          <w:position w:val="0"/>
        </w:rPr>
        <w:t>号文件，翔鹅铸造收到</w:t>
      </w:r>
      <w:r>
        <w:rPr>
          <w:color w:val="000000"/>
          <w:spacing w:val="0"/>
          <w:w w:val="100"/>
          <w:position w:val="0"/>
        </w:rPr>
        <w:t>2015</w:t>
      </w:r>
      <w:r>
        <w:rPr>
          <w:color w:val="000000"/>
          <w:spacing w:val="0"/>
          <w:w w:val="100"/>
          <w:position w:val="0"/>
        </w:rPr>
        <w:t>年度房产税、土地使用税返 还金额</w:t>
      </w:r>
      <w:r>
        <w:rPr>
          <w:color w:val="000000"/>
          <w:spacing w:val="0"/>
          <w:w w:val="100"/>
          <w:position w:val="0"/>
        </w:rPr>
        <w:t>195,758.58</w:t>
      </w:r>
      <w:r>
        <w:rPr>
          <w:color w:val="000000"/>
          <w:spacing w:val="0"/>
          <w:w w:val="100"/>
          <w:position w:val="0"/>
        </w:rPr>
        <w:t>元；根据浙财综〔</w:t>
      </w:r>
      <w:r>
        <w:rPr>
          <w:color w:val="000000"/>
          <w:spacing w:val="0"/>
          <w:w w:val="100"/>
          <w:position w:val="0"/>
        </w:rPr>
        <w:t>2012)</w:t>
        <w:tab/>
        <w:t>130</w:t>
      </w:r>
      <w:r>
        <w:rPr>
          <w:color w:val="000000"/>
          <w:spacing w:val="0"/>
          <w:w w:val="100"/>
          <w:position w:val="0"/>
        </w:rPr>
        <w:t>号文件，公司收到</w:t>
      </w:r>
      <w:r>
        <w:rPr>
          <w:color w:val="000000"/>
          <w:spacing w:val="0"/>
          <w:w w:val="100"/>
          <w:position w:val="0"/>
        </w:rPr>
        <w:t>2016</w:t>
      </w:r>
      <w:r>
        <w:rPr>
          <w:color w:val="000000"/>
          <w:spacing w:val="0"/>
          <w:w w:val="100"/>
          <w:position w:val="0"/>
        </w:rPr>
        <w:t>年度水利建设基金返还金额</w:t>
      </w:r>
    </w:p>
    <w:p>
      <w:pPr>
        <w:pStyle w:val="Style39"/>
        <w:keepNext w:val="0"/>
        <w:keepLines w:val="0"/>
        <w:widowControl w:val="0"/>
        <w:shd w:val="clear" w:color="auto" w:fill="auto"/>
        <w:tabs>
          <w:tab w:pos="3649" w:val="left"/>
        </w:tabs>
        <w:bidi w:val="0"/>
        <w:spacing w:before="0" w:after="40" w:line="466" w:lineRule="exact"/>
        <w:ind w:left="0" w:right="0" w:firstLine="180"/>
        <w:jc w:val="both"/>
      </w:pPr>
      <w:r>
        <w:rPr>
          <w:color w:val="000000"/>
          <w:spacing w:val="0"/>
          <w:w w:val="100"/>
          <w:position w:val="0"/>
        </w:rPr>
        <w:t>345,068.47</w:t>
      </w:r>
      <w:r>
        <w:rPr>
          <w:color w:val="000000"/>
          <w:spacing w:val="0"/>
          <w:w w:val="100"/>
          <w:position w:val="0"/>
        </w:rPr>
        <w:t>元；根据温政发〔</w:t>
      </w:r>
      <w:r>
        <w:rPr>
          <w:color w:val="000000"/>
          <w:spacing w:val="0"/>
          <w:w w:val="100"/>
          <w:position w:val="0"/>
        </w:rPr>
        <w:t>2015)</w:t>
        <w:tab/>
        <w:t>12</w:t>
      </w:r>
      <w:r>
        <w:rPr>
          <w:color w:val="000000"/>
          <w:spacing w:val="0"/>
          <w:w w:val="100"/>
          <w:position w:val="0"/>
        </w:rPr>
        <w:t>号文件，公司收到城镇土地使用税返还金额</w:t>
      </w:r>
      <w:r>
        <w:rPr>
          <w:color w:val="000000"/>
          <w:spacing w:val="0"/>
          <w:w w:val="100"/>
          <w:position w:val="0"/>
        </w:rPr>
        <w:t>1,181,261.77</w:t>
      </w:r>
      <w:r>
        <w:rPr>
          <w:color w:val="000000"/>
          <w:spacing w:val="0"/>
          <w:w w:val="100"/>
          <w:position w:val="0"/>
        </w:rPr>
        <w:t>元等。</w:t>
      </w:r>
    </w:p>
    <w:p>
      <w:pPr>
        <w:pStyle w:val="Style39"/>
        <w:keepNext w:val="0"/>
        <w:keepLines w:val="0"/>
        <w:widowControl w:val="0"/>
        <w:shd w:val="clear" w:color="auto" w:fill="auto"/>
        <w:bidi w:val="0"/>
        <w:spacing w:before="0" w:after="220" w:line="466" w:lineRule="exact"/>
        <w:ind w:left="0" w:right="0" w:firstLine="700"/>
        <w:jc w:val="left"/>
      </w:pPr>
      <w:r>
        <w:rPr>
          <w:color w:val="000000"/>
          <w:spacing w:val="0"/>
          <w:w w:val="100"/>
          <w:position w:val="0"/>
        </w:rPr>
        <w:t>(2)</w:t>
      </w:r>
      <w:r>
        <w:rPr>
          <w:color w:val="000000"/>
          <w:spacing w:val="0"/>
          <w:w w:val="100"/>
          <w:position w:val="0"/>
        </w:rPr>
        <w:t>政府补助明细</w:t>
      </w:r>
      <w:r>
        <w:br w:type="page"/>
      </w:r>
    </w:p>
    <w:tbl>
      <w:tblPr>
        <w:tblOverlap w:val="never"/>
        <w:jc w:val="left"/>
        <w:tblLayout w:type="fixed"/>
      </w:tblPr>
      <w:tblGrid>
        <w:gridCol w:w="2582"/>
        <w:gridCol w:w="2160"/>
        <w:gridCol w:w="2160"/>
        <w:gridCol w:w="1742"/>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上年数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与资产相关/</w:t>
            </w:r>
          </w:p>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与收益相关</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搬迁奖励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24,060,000.00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与收益相关</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财政奖励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6,776,683.16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4,777,741.56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与收益相关</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专项补助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10,336,252.58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2,184,188.17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与收益相关</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科技奖励经费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572,000.00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431,200.00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与收益相关</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其他奖励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370,698.77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1,781,885.47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与收益相关</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递延收益摊销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6,812,257.97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1,626,243.69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与资产相关</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24,867,892. </w:t>
            </w:r>
            <w:r>
              <w:rPr>
                <w:color w:val="000000"/>
                <w:spacing w:val="0"/>
                <w:w w:val="100"/>
                <w:position w:val="0"/>
                <w:sz w:val="20"/>
                <w:szCs w:val="20"/>
              </w:rPr>
              <w:t>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34,861,258.89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76" w:right="0" w:firstLine="0"/>
        <w:jc w:val="left"/>
        <w:rPr>
          <w:sz w:val="20"/>
          <w:szCs w:val="20"/>
        </w:rPr>
      </w:pPr>
      <w:bookmarkStart w:id="1111" w:name="bookmark1111"/>
      <w:r>
        <w:rPr>
          <w:color w:val="000000"/>
          <w:spacing w:val="0"/>
          <w:w w:val="100"/>
          <w:position w:val="0"/>
          <w:sz w:val="20"/>
          <w:szCs w:val="20"/>
        </w:rPr>
        <w:t>10.</w:t>
      </w:r>
      <w:r>
        <w:rPr>
          <w:color w:val="000000"/>
          <w:spacing w:val="0"/>
          <w:w w:val="100"/>
          <w:position w:val="0"/>
          <w:sz w:val="20"/>
          <w:szCs w:val="20"/>
        </w:rPr>
        <w:t>营业外支出</w:t>
      </w:r>
      <w:bookmarkEnd w:id="1111"/>
    </w:p>
    <w:tbl>
      <w:tblPr>
        <w:tblOverlap w:val="never"/>
        <w:jc w:val="left"/>
        <w:tblLayout w:type="fixed"/>
      </w:tblPr>
      <w:tblGrid>
        <w:gridCol w:w="2750"/>
        <w:gridCol w:w="2165"/>
        <w:gridCol w:w="2160"/>
        <w:gridCol w:w="1762"/>
      </w:tblGrid>
      <w:tr>
        <w:trPr>
          <w:trHeight w:val="72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上年数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计入本期非经常 性损益的金额</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855,719.46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964,927.65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855,719.46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855,719.46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964,614.26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855,719.46</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313.39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1,041,614.54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2,290,700.00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1,041,614.54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滞纳金等支出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4,654,907.55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396,764.92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4,654,907.55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质量赔款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67,057.12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2,061,217.89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67,057.12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1,457,437.83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1,941,237.53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375,768.53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1,129,409.19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375,768.53</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8,452,505.03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8,784,257.18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6,995,067.20</w:t>
            </w:r>
          </w:p>
        </w:tc>
      </w:tr>
    </w:tbl>
    <w:p>
      <w:pPr>
        <w:widowControl w:val="0"/>
        <w:spacing w:after="579" w:line="1" w:lineRule="exact"/>
      </w:pPr>
    </w:p>
    <w:p>
      <w:pPr>
        <w:pStyle w:val="Style35"/>
        <w:keepNext/>
        <w:keepLines/>
        <w:widowControl w:val="0"/>
        <w:shd w:val="clear" w:color="auto" w:fill="auto"/>
        <w:bidi w:val="0"/>
        <w:spacing w:before="0" w:after="260" w:line="240" w:lineRule="auto"/>
        <w:ind w:left="0" w:right="0" w:firstLine="600"/>
        <w:jc w:val="left"/>
      </w:pPr>
      <w:bookmarkStart w:id="1112" w:name="bookmark1112"/>
      <w:bookmarkStart w:id="1113" w:name="bookmark1113"/>
      <w:bookmarkStart w:id="1114" w:name="bookmark1114"/>
      <w:r>
        <w:rPr>
          <w:b w:val="0"/>
          <w:bCs w:val="0"/>
          <w:color w:val="000000"/>
          <w:spacing w:val="0"/>
          <w:w w:val="100"/>
          <w:position w:val="0"/>
        </w:rPr>
        <w:t>11.</w:t>
      </w:r>
      <w:r>
        <w:rPr>
          <w:b w:val="0"/>
          <w:bCs w:val="0"/>
          <w:color w:val="000000"/>
          <w:spacing w:val="0"/>
          <w:w w:val="100"/>
          <w:position w:val="0"/>
        </w:rPr>
        <w:t>所得税费用</w:t>
      </w:r>
      <w:bookmarkEnd w:id="1112"/>
      <w:bookmarkEnd w:id="1113"/>
      <w:bookmarkEnd w:id="1114"/>
    </w:p>
    <w:p>
      <w:pPr>
        <w:pStyle w:val="Style39"/>
        <w:keepNext w:val="0"/>
        <w:keepLines w:val="0"/>
        <w:widowControl w:val="0"/>
        <w:shd w:val="clear" w:color="auto" w:fill="auto"/>
        <w:bidi w:val="0"/>
        <w:spacing w:before="0" w:after="320" w:line="240" w:lineRule="auto"/>
        <w:ind w:left="0" w:right="0" w:firstLine="600"/>
        <w:jc w:val="left"/>
      </w:pPr>
      <w:r>
        <w:rPr>
          <w:color w:val="000000"/>
          <w:spacing w:val="0"/>
          <w:w w:val="100"/>
          <w:position w:val="0"/>
        </w:rPr>
        <w:t>(1)</w:t>
      </w:r>
      <w:r>
        <w:rPr>
          <w:color w:val="000000"/>
          <w:spacing w:val="0"/>
          <w:w w:val="100"/>
          <w:position w:val="0"/>
        </w:rPr>
        <w:t>明细情况</w:t>
      </w:r>
    </w:p>
    <w:p>
      <w:pPr>
        <w:pStyle w:val="Style39"/>
        <w:keepNext w:val="0"/>
        <w:keepLines w:val="0"/>
        <w:widowControl w:val="0"/>
        <w:shd w:val="clear" w:color="auto" w:fill="auto"/>
        <w:tabs>
          <w:tab w:pos="6126" w:val="left"/>
          <w:tab w:pos="8444" w:val="left"/>
        </w:tabs>
        <w:bidi w:val="0"/>
        <w:spacing w:before="0" w:after="440" w:line="240" w:lineRule="auto"/>
        <w:ind w:left="0" w:right="0" w:firstLine="380"/>
        <w:jc w:val="left"/>
      </w:pPr>
      <w:r>
        <w:rPr>
          <w:color w:val="000000"/>
          <w:spacing w:val="0"/>
          <w:w w:val="100"/>
          <w:position w:val="0"/>
        </w:rPr>
        <w:t>项目</w:t>
        <w:tab/>
        <w:t>本期数</w:t>
        <w:tab/>
        <w:t>上年数</w:t>
      </w:r>
      <w:r>
        <w:br w:type="page"/>
      </w:r>
    </w:p>
    <w:tbl>
      <w:tblPr>
        <w:tblOverlap w:val="never"/>
        <w:jc w:val="center"/>
        <w:tblLayout w:type="fixed"/>
      </w:tblPr>
      <w:tblGrid>
        <w:gridCol w:w="5280"/>
        <w:gridCol w:w="2309"/>
        <w:gridCol w:w="23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126,426,744.11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63,992,417.20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-20,349,873.83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-16,788,655.95</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106,076,870.28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47,203,761.25</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会计利润与所得税费用调整过程</w:t>
      </w:r>
    </w:p>
    <w:p>
      <w:pPr>
        <w:widowControl w:val="0"/>
        <w:spacing w:after="119" w:line="1" w:lineRule="exact"/>
      </w:pPr>
    </w:p>
    <w:p>
      <w:pPr>
        <w:widowControl w:val="0"/>
        <w:spacing w:line="1" w:lineRule="exact"/>
      </w:pPr>
    </w:p>
    <w:tbl>
      <w:tblPr>
        <w:tblOverlap w:val="never"/>
        <w:jc w:val="center"/>
        <w:tblLayout w:type="fixed"/>
      </w:tblPr>
      <w:tblGrid>
        <w:gridCol w:w="5246"/>
        <w:gridCol w:w="2352"/>
        <w:gridCol w:w="238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686,463,022.69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287,178,527.88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按母公司适用税率</w:t>
            </w:r>
            <w:r>
              <w:rPr>
                <w:color w:val="000000"/>
                <w:spacing w:val="0"/>
                <w:w w:val="100"/>
                <w:position w:val="0"/>
                <w:sz w:val="20"/>
                <w:szCs w:val="20"/>
              </w:rPr>
              <w:t>(25%)</w:t>
            </w:r>
            <w:r>
              <w:rPr>
                <w:color w:val="000000"/>
                <w:spacing w:val="0"/>
                <w:w w:val="100"/>
                <w:position w:val="0"/>
                <w:sz w:val="20"/>
                <w:szCs w:val="20"/>
              </w:rPr>
              <w:t>计算的所得税费用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171,615,755.67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71,794,631.97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-80,796,718.59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-29,826,924.69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-5,640,058. </w:t>
            </w:r>
            <w:r>
              <w:rPr>
                <w:color w:val="000000"/>
                <w:spacing w:val="0"/>
                <w:w w:val="100"/>
                <w:position w:val="0"/>
                <w:sz w:val="20"/>
                <w:szCs w:val="20"/>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-2,546,356. </w:t>
            </w:r>
            <w:r>
              <w:rPr>
                <w:color w:val="000000"/>
                <w:spacing w:val="0"/>
                <w:w w:val="100"/>
                <w:position w:val="0"/>
                <w:sz w:val="20"/>
                <w:szCs w:val="20"/>
              </w:rPr>
              <w:t>67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-6,362,508. </w:t>
            </w:r>
            <w:r>
              <w:rPr>
                <w:color w:val="000000"/>
                <w:spacing w:val="0"/>
                <w:w w:val="100"/>
                <w:position w:val="0"/>
                <w:sz w:val="20"/>
                <w:szCs w:val="20"/>
              </w:rPr>
              <w:t>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-636,151.17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研发费、残疾人工资加计扣除的影响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-7,568,946. </w:t>
            </w:r>
            <w:r>
              <w:rPr>
                <w:color w:val="000000"/>
                <w:spacing w:val="0"/>
                <w:w w:val="100"/>
                <w:position w:val="0"/>
                <w:sz w:val="20"/>
                <w:szCs w:val="20"/>
              </w:rPr>
              <w:t>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-5,976,027. </w:t>
            </w:r>
            <w:r>
              <w:rPr>
                <w:color w:val="000000"/>
                <w:spacing w:val="0"/>
                <w:w w:val="100"/>
                <w:position w:val="0"/>
                <w:sz w:val="20"/>
                <w:szCs w:val="20"/>
              </w:rPr>
              <w:t>52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20,584,099.43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8,568,863.85</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使的用前期未确认递延所得税资产的可抵扣暂时性差异 或可抵扣亏损影响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-159,509.69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-5,953.60</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本期未确认递延所得税资产的可抵扣暂时性差异或可抵 扣亏损的影响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11,737,090.93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9,943,675.28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税率调整导致期初递延所得税资产余额的变化的影响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2,825,204.27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合并报表未实现毛利的影响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-157,537.80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-4,111,996.20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106,076,870.28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47,203,761.25</w:t>
            </w:r>
          </w:p>
        </w:tc>
      </w:tr>
    </w:tbl>
    <w:p>
      <w:pPr>
        <w:widowControl w:val="0"/>
        <w:spacing w:after="639" w:line="1" w:lineRule="exact"/>
      </w:pPr>
    </w:p>
    <w:p>
      <w:pPr>
        <w:pStyle w:val="Style35"/>
        <w:keepNext/>
        <w:keepLines/>
        <w:widowControl w:val="0"/>
        <w:shd w:val="clear" w:color="auto" w:fill="auto"/>
        <w:bidi w:val="0"/>
        <w:spacing w:before="0" w:after="280" w:line="240" w:lineRule="auto"/>
        <w:ind w:left="0" w:right="0" w:firstLine="560"/>
        <w:jc w:val="left"/>
      </w:pPr>
      <w:bookmarkStart w:id="1115" w:name="bookmark1115"/>
      <w:bookmarkStart w:id="1116" w:name="bookmark1116"/>
      <w:bookmarkStart w:id="1117" w:name="bookmark1117"/>
      <w:r>
        <w:rPr>
          <w:b w:val="0"/>
          <w:bCs w:val="0"/>
          <w:color w:val="000000"/>
          <w:spacing w:val="0"/>
          <w:w w:val="100"/>
          <w:position w:val="0"/>
        </w:rPr>
        <w:t>12.</w:t>
      </w:r>
      <w:r>
        <w:rPr>
          <w:b w:val="0"/>
          <w:bCs w:val="0"/>
          <w:color w:val="000000"/>
          <w:spacing w:val="0"/>
          <w:w w:val="100"/>
          <w:position w:val="0"/>
        </w:rPr>
        <w:t>其他综合收益的税后净额</w:t>
      </w:r>
      <w:bookmarkEnd w:id="1115"/>
      <w:bookmarkEnd w:id="1116"/>
      <w:bookmarkEnd w:id="1117"/>
    </w:p>
    <w:p>
      <w:pPr>
        <w:pStyle w:val="Style39"/>
        <w:keepNext w:val="0"/>
        <w:keepLines w:val="0"/>
        <w:widowControl w:val="0"/>
        <w:shd w:val="clear" w:color="auto" w:fill="auto"/>
        <w:bidi w:val="0"/>
        <w:spacing w:before="0" w:after="740" w:line="240" w:lineRule="auto"/>
        <w:ind w:left="0" w:right="0" w:firstLine="560"/>
        <w:jc w:val="left"/>
      </w:pPr>
      <w:r>
        <w:rPr>
          <w:color w:val="000000"/>
          <w:spacing w:val="0"/>
          <w:w w:val="100"/>
          <w:position w:val="0"/>
        </w:rPr>
        <w:t>其他综合收益的税后净额详见本附注资产负债表项目注释其他综合收益之说明。</w:t>
      </w:r>
    </w:p>
    <w:p>
      <w:pPr>
        <w:pStyle w:val="Style26"/>
        <w:keepNext/>
        <w:keepLines/>
        <w:widowControl w:val="0"/>
        <w:shd w:val="clear" w:color="auto" w:fill="auto"/>
        <w:bidi w:val="0"/>
        <w:spacing w:before="0" w:after="280" w:line="240" w:lineRule="auto"/>
        <w:ind w:left="0" w:right="0" w:firstLine="560"/>
        <w:jc w:val="left"/>
        <w:rPr>
          <w:sz w:val="20"/>
          <w:szCs w:val="20"/>
        </w:rPr>
      </w:pPr>
      <w:bookmarkStart w:id="1118" w:name="bookmark1118"/>
      <w:bookmarkStart w:id="1119" w:name="bookmark1119"/>
      <w:bookmarkStart w:id="1120" w:name="bookmark1120"/>
      <w:r>
        <w:rPr>
          <w:b w:val="0"/>
          <w:bCs w:val="0"/>
          <w:color w:val="000000"/>
          <w:spacing w:val="0"/>
          <w:w w:val="100"/>
          <w:position w:val="0"/>
          <w:sz w:val="20"/>
          <w:szCs w:val="20"/>
        </w:rPr>
        <w:t>(三)合并现金流量表项目注释</w:t>
      </w:r>
      <w:bookmarkEnd w:id="1118"/>
      <w:bookmarkEnd w:id="1119"/>
      <w:bookmarkEnd w:id="1120"/>
    </w:p>
    <w:p>
      <w:pPr>
        <w:pStyle w:val="Style35"/>
        <w:keepNext/>
        <w:keepLines/>
        <w:widowControl w:val="0"/>
        <w:shd w:val="clear" w:color="auto" w:fill="auto"/>
        <w:bidi w:val="0"/>
        <w:spacing w:before="0" w:after="120" w:line="240" w:lineRule="auto"/>
        <w:ind w:left="0" w:right="0" w:firstLine="560"/>
        <w:jc w:val="left"/>
      </w:pPr>
      <w:bookmarkStart w:id="1121" w:name="bookmark1121"/>
      <w:bookmarkStart w:id="1122" w:name="bookmark1122"/>
      <w:bookmarkStart w:id="1123" w:name="bookmark1123"/>
      <w:r>
        <w:rPr>
          <w:b w:val="0"/>
          <w:bCs w:val="0"/>
          <w:color w:val="000000"/>
          <w:spacing w:val="0"/>
          <w:w w:val="100"/>
          <w:position w:val="0"/>
        </w:rPr>
        <w:t>1.</w:t>
      </w:r>
      <w:r>
        <w:rPr>
          <w:b w:val="0"/>
          <w:bCs w:val="0"/>
          <w:color w:val="000000"/>
          <w:spacing w:val="0"/>
          <w:w w:val="100"/>
          <w:position w:val="0"/>
        </w:rPr>
        <w:t>收到其他与经营活动有关的现金</w:t>
      </w:r>
      <w:bookmarkEnd w:id="1121"/>
      <w:bookmarkEnd w:id="1122"/>
      <w:bookmarkEnd w:id="1123"/>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收到政府补助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18,055,634.51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9,175,015.20</w:t>
            </w:r>
          </w:p>
        </w:tc>
      </w:tr>
    </w:tbl>
    <w:p>
      <w:pPr>
        <w:sectPr>
          <w:footnotePr>
            <w:pos w:val="pageBottom"/>
            <w:numFmt w:val="decimal"/>
            <w:numRestart w:val="continuous"/>
          </w:footnotePr>
          <w:pgSz w:w="11900" w:h="16840"/>
          <w:pgMar w:top="1316" w:right="464" w:bottom="1498" w:left="444" w:header="0" w:footer="3" w:gutter="0"/>
          <w:cols w:space="720"/>
          <w:noEndnote/>
          <w:rtlGutter w:val="0"/>
          <w:docGrid w:linePitch="360"/>
        </w:sectPr>
      </w:pPr>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720,631,530.78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544,354,474.90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收回的保证金及押金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161,637,205.96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113,825,407.25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收回的暂借款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33,224,164.62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17,857,837.95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收到的银行存款利息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4,699,950.84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 xml:space="preserve">2,632,452. </w:t>
            </w:r>
            <w:r>
              <w:rPr>
                <w:color w:val="000000"/>
                <w:spacing w:val="0"/>
                <w:w w:val="100"/>
                <w:position w:val="0"/>
                <w:sz w:val="20"/>
                <w:szCs w:val="20"/>
              </w:rPr>
              <w:t>10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992,000.10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3,469,705.71</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939,240,486.81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691,314,893.11</w:t>
            </w:r>
          </w:p>
        </w:tc>
      </w:tr>
    </w:tbl>
    <w:p>
      <w:pPr>
        <w:widowControl w:val="0"/>
        <w:spacing w:after="619"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24" w:name="bookmark1124"/>
      <w:r>
        <w:rPr>
          <w:color w:val="000000"/>
          <w:spacing w:val="0"/>
          <w:w w:val="100"/>
          <w:position w:val="0"/>
          <w:sz w:val="20"/>
          <w:szCs w:val="20"/>
        </w:rPr>
        <w:t>2.</w:t>
      </w:r>
      <w:r>
        <w:rPr>
          <w:color w:val="000000"/>
          <w:spacing w:val="0"/>
          <w:w w:val="100"/>
          <w:position w:val="0"/>
          <w:sz w:val="20"/>
          <w:szCs w:val="20"/>
        </w:rPr>
        <w:t>支付其他与经营活动有关的现金</w:t>
      </w:r>
      <w:bookmarkEnd w:id="1124"/>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付现的管理费用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138,385,670.43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143,243,273.85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付现的销售费用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125,839,481.31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139,201,683.09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支付的保证金及押金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193,293,446.41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146,529,342.91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706,066,033.33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544,835,734.81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支付的暂借款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48,192,394.87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56,846,886.22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付现的银行手续费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2,869,721.41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 xml:space="preserve">2,856,000. </w:t>
            </w:r>
            <w:r>
              <w:rPr>
                <w:color w:val="000000"/>
                <w:spacing w:val="0"/>
                <w:w w:val="100"/>
                <w:position w:val="0"/>
                <w:sz w:val="20"/>
                <w:szCs w:val="20"/>
              </w:rPr>
              <w:t>23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10,341,858.12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4,840,669.03</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1,224,988,605.88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1,038,353,590.14</w:t>
            </w:r>
          </w:p>
        </w:tc>
      </w:tr>
    </w:tbl>
    <w:p>
      <w:pPr>
        <w:widowControl w:val="0"/>
        <w:spacing w:after="619"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1125" w:name="bookmark1125"/>
      <w:r>
        <w:rPr>
          <w:color w:val="000000"/>
          <w:spacing w:val="0"/>
          <w:w w:val="100"/>
          <w:position w:val="0"/>
          <w:sz w:val="20"/>
          <w:szCs w:val="20"/>
        </w:rPr>
        <w:t>3.</w:t>
      </w:r>
      <w:r>
        <w:rPr>
          <w:color w:val="000000"/>
          <w:spacing w:val="0"/>
          <w:w w:val="100"/>
          <w:position w:val="0"/>
          <w:sz w:val="20"/>
          <w:szCs w:val="20"/>
        </w:rPr>
        <w:t>收到其他与投资活动有关的现金</w:t>
      </w:r>
      <w:bookmarkEnd w:id="1125"/>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收到土地收购款及搬迁奖励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92,810,000.00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收到与资产相关的政府补助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11,551,500.00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10,928,100.00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收到开工奖励款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4,101,200.00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理财产品到期赎回本金及收益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720,876,405.34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62,733,931.41</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收回计息往来款及利息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46,437,391.69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9" w:line="1" w:lineRule="exact"/>
      </w:pPr>
    </w:p>
    <w:p>
      <w:pPr>
        <w:widowControl w:val="0"/>
        <w:jc w:val="center"/>
        <w:rPr>
          <w:sz w:val="2"/>
          <w:szCs w:val="2"/>
        </w:rPr>
        <w:sectPr>
          <w:footnotePr>
            <w:pos w:val="pageBottom"/>
            <w:numFmt w:val="decimal"/>
            <w:numRestart w:val="continuous"/>
          </w:footnotePr>
          <w:pgSz w:w="11900" w:h="16840"/>
          <w:pgMar w:top="1441" w:right="994" w:bottom="125" w:left="975" w:header="0" w:footer="3" w:gutter="0"/>
          <w:cols w:space="720"/>
          <w:noEndnote/>
          <w:rtlGutter w:val="0"/>
          <w:docGrid w:linePitch="360"/>
        </w:sectPr>
      </w:pPr>
      <w:r>
        <w:drawing>
          <wp:inline>
            <wp:extent cx="859790" cy="48768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1"/>
                    <a:stretch/>
                  </pic:blipFill>
                  <pic:spPr>
                    <a:xfrm>
                      <a:ext cx="859790" cy="487680"/>
                    </a:xfrm>
                    <a:prstGeom prst="rect"/>
                  </pic:spPr>
                </pic:pic>
              </a:graphicData>
            </a:graphic>
          </wp:inline>
        </w:drawing>
      </w:r>
    </w:p>
    <w:p>
      <w:pPr>
        <w:widowControl w:val="0"/>
        <w:spacing w:after="119" w:line="1" w:lineRule="exact"/>
      </w:pPr>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收回股权意向款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808,865,297.03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170,573,231.41</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26" w:name="bookmark1126"/>
      <w:r>
        <w:rPr>
          <w:color w:val="000000"/>
          <w:spacing w:val="0"/>
          <w:w w:val="100"/>
          <w:position w:val="0"/>
          <w:sz w:val="20"/>
          <w:szCs w:val="20"/>
        </w:rPr>
        <w:t>4.</w:t>
      </w:r>
      <w:r>
        <w:rPr>
          <w:color w:val="000000"/>
          <w:spacing w:val="0"/>
          <w:w w:val="100"/>
          <w:position w:val="0"/>
          <w:sz w:val="20"/>
          <w:szCs w:val="20"/>
        </w:rPr>
        <w:t>支付其他与投资活动有关的现金</w:t>
      </w:r>
      <w:bookmarkEnd w:id="1126"/>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支付的股权收购款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131,069,556.81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64,485,000.00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支付的股权意向款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195,000,000.00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支付购买的理财产品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780,870,000.00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117,450,000.00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处置子公司现金净流出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1,388,416.85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支付的计息往来款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50,840,001.02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992,779,557.83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378,323,416.85</w:t>
            </w:r>
          </w:p>
        </w:tc>
      </w:tr>
    </w:tbl>
    <w:p>
      <w:pPr>
        <w:widowControl w:val="0"/>
        <w:spacing w:after="6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1127" w:name="bookmark1127"/>
      <w:r>
        <w:rPr>
          <w:color w:val="000000"/>
          <w:spacing w:val="0"/>
          <w:w w:val="100"/>
          <w:position w:val="0"/>
          <w:sz w:val="20"/>
          <w:szCs w:val="20"/>
        </w:rPr>
        <w:t>5.</w:t>
      </w:r>
      <w:r>
        <w:rPr>
          <w:color w:val="000000"/>
          <w:spacing w:val="0"/>
          <w:w w:val="100"/>
          <w:position w:val="0"/>
          <w:sz w:val="20"/>
          <w:szCs w:val="20"/>
        </w:rPr>
        <w:t>收到其他与筹资活动有关的现金</w:t>
      </w:r>
      <w:bookmarkEnd w:id="1127"/>
    </w:p>
    <w:tbl>
      <w:tblPr>
        <w:tblOverlap w:val="never"/>
        <w:jc w:val="center"/>
        <w:tblLayout w:type="fixed"/>
      </w:tblPr>
      <w:tblGrid>
        <w:gridCol w:w="5467"/>
        <w:gridCol w:w="2213"/>
        <w:gridCol w:w="225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取得出口押汇借款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37,998,800.32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111,869,585.17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取得出口打包借款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35,000,000.00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收到单位往来款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86,300,000.00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72,998,800.32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198,169,585.17</w:t>
            </w:r>
          </w:p>
        </w:tc>
      </w:tr>
    </w:tbl>
    <w:p>
      <w:pPr>
        <w:widowControl w:val="0"/>
        <w:spacing w:after="5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28" w:name="bookmark1128"/>
      <w:r>
        <w:rPr>
          <w:color w:val="000000"/>
          <w:spacing w:val="0"/>
          <w:w w:val="100"/>
          <w:position w:val="0"/>
          <w:sz w:val="20"/>
          <w:szCs w:val="20"/>
        </w:rPr>
        <w:t>6.</w:t>
      </w:r>
      <w:r>
        <w:rPr>
          <w:color w:val="000000"/>
          <w:spacing w:val="0"/>
          <w:w w:val="100"/>
          <w:position w:val="0"/>
          <w:sz w:val="20"/>
          <w:szCs w:val="20"/>
        </w:rPr>
        <w:t>支付其他与筹资活动有关的现金</w:t>
      </w:r>
      <w:bookmarkEnd w:id="1128"/>
    </w:p>
    <w:tbl>
      <w:tblPr>
        <w:tblOverlap w:val="never"/>
        <w:jc w:val="center"/>
        <w:tblLayout w:type="fixed"/>
      </w:tblPr>
      <w:tblGrid>
        <w:gridCol w:w="5467"/>
        <w:gridCol w:w="2213"/>
        <w:gridCol w:w="225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归还出口押汇借款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55,373,787.83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127,209,199.73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归还出口打包借款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80,000,000.00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注销子公司归还投资款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1,513,404.73</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归还单位往来款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48,000,000.00</w:t>
            </w:r>
          </w:p>
        </w:tc>
      </w:tr>
    </w:tbl>
    <w:p>
      <w:pPr>
        <w:widowControl w:val="0"/>
        <w:spacing w:line="1" w:lineRule="exact"/>
      </w:pPr>
      <w:r>
        <w:br w:type="page"/>
      </w:r>
    </w:p>
    <w:tbl>
      <w:tblPr>
        <w:tblOverlap w:val="never"/>
        <w:jc w:val="center"/>
        <w:tblLayout w:type="fixed"/>
      </w:tblPr>
      <w:tblGrid>
        <w:gridCol w:w="5467"/>
        <w:gridCol w:w="216"/>
        <w:gridCol w:w="1930"/>
        <w:gridCol w:w="2318"/>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非公开发行股票中介机构费用</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10,061,110.47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5,975,154.30</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支付借款保证金</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100,824,898.30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262,697,758.76</w:t>
            </w:r>
          </w:p>
        </w:tc>
      </w:tr>
      <w:tr>
        <w:trPr>
          <w:trHeight w:val="1574" w:hRule="exact"/>
        </w:trPr>
        <w:tc>
          <w:tcPr>
            <w:gridSpan w:val="4"/>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280" w:line="240" w:lineRule="auto"/>
              <w:ind w:left="0" w:right="0" w:firstLine="560"/>
              <w:jc w:val="left"/>
              <w:rPr>
                <w:sz w:val="20"/>
                <w:szCs w:val="20"/>
              </w:rPr>
            </w:pPr>
            <w:bookmarkStart w:id="1129" w:name="bookmark1129"/>
            <w:r>
              <w:rPr>
                <w:color w:val="000000"/>
                <w:spacing w:val="0"/>
                <w:w w:val="100"/>
                <w:position w:val="0"/>
                <w:sz w:val="20"/>
                <w:szCs w:val="20"/>
              </w:rPr>
              <w:t>7.</w:t>
            </w:r>
            <w:r>
              <w:rPr>
                <w:color w:val="000000"/>
                <w:spacing w:val="0"/>
                <w:w w:val="100"/>
                <w:position w:val="0"/>
                <w:sz w:val="20"/>
                <w:szCs w:val="20"/>
              </w:rPr>
              <w:t>现金流量表补充资料</w:t>
            </w:r>
            <w:bookmarkEnd w:id="1129"/>
          </w:p>
          <w:p>
            <w:pPr>
              <w:pStyle w:val="Style16"/>
              <w:keepNext w:val="0"/>
              <w:keepLines w:val="0"/>
              <w:widowControl w:val="0"/>
              <w:shd w:val="clear" w:color="auto" w:fill="auto"/>
              <w:bidi w:val="0"/>
              <w:spacing w:before="0" w:after="0" w:line="240" w:lineRule="auto"/>
              <w:ind w:left="0" w:right="0" w:firstLine="560"/>
              <w:jc w:val="left"/>
              <w:rPr>
                <w:sz w:val="20"/>
                <w:szCs w:val="20"/>
              </w:rPr>
            </w:pPr>
            <w:bookmarkStart w:id="1130" w:name="bookmark1130"/>
            <w:r>
              <w:rPr>
                <w:color w:val="000000"/>
                <w:spacing w:val="0"/>
                <w:w w:val="100"/>
                <w:position w:val="0"/>
                <w:sz w:val="20"/>
                <w:szCs w:val="20"/>
              </w:rPr>
              <w:t>（1）</w:t>
            </w:r>
            <w:r>
              <w:rPr>
                <w:color w:val="000000"/>
                <w:spacing w:val="0"/>
                <w:w w:val="100"/>
                <w:position w:val="0"/>
                <w:sz w:val="20"/>
                <w:szCs w:val="20"/>
              </w:rPr>
              <w:t>现金流量表补充资料</w:t>
            </w:r>
            <w:bookmarkEnd w:id="1130"/>
          </w:p>
        </w:tc>
      </w:tr>
      <w:tr>
        <w:trPr>
          <w:trHeight w:val="562"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上年数</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580,386,152.41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239,974,766.63</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111,382,054.46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44,542,442.34</w:t>
            </w:r>
          </w:p>
        </w:tc>
      </w:tr>
      <w:tr>
        <w:trPr>
          <w:trHeight w:val="638"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1240" w:right="0" w:firstLine="0"/>
              <w:jc w:val="left"/>
              <w:rPr>
                <w:sz w:val="20"/>
                <w:szCs w:val="20"/>
              </w:rPr>
            </w:pPr>
            <w:r>
              <w:rPr>
                <w:color w:val="000000"/>
                <w:spacing w:val="0"/>
                <w:w w:val="100"/>
                <w:position w:val="0"/>
                <w:sz w:val="20"/>
                <w:szCs w:val="20"/>
              </w:rPr>
              <w:t>固定资产折旧、油气资产折耗、生产性生物资产 折旧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72,738,836.04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75,499,298.65</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31,166,125.68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12,648,122.83</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4,916,147. </w:t>
            </w:r>
            <w:r>
              <w:rPr>
                <w:color w:val="000000"/>
                <w:spacing w:val="0"/>
                <w:w w:val="100"/>
                <w:position w:val="0"/>
                <w:sz w:val="20"/>
                <w:szCs w:val="20"/>
              </w:rPr>
              <w:t>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3,336,129. </w:t>
            </w:r>
            <w:r>
              <w:rPr>
                <w:color w:val="000000"/>
                <w:spacing w:val="0"/>
                <w:w w:val="100"/>
                <w:position w:val="0"/>
                <w:sz w:val="20"/>
                <w:szCs w:val="20"/>
              </w:rPr>
              <w:t>39</w:t>
            </w:r>
          </w:p>
        </w:tc>
      </w:tr>
      <w:tr>
        <w:trPr>
          <w:trHeight w:val="634"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240" w:right="0" w:firstLine="0"/>
              <w:jc w:val="left"/>
              <w:rPr>
                <w:sz w:val="20"/>
                <w:szCs w:val="20"/>
              </w:rPr>
            </w:pPr>
            <w:r>
              <w:rPr>
                <w:color w:val="000000"/>
                <w:spacing w:val="0"/>
                <w:w w:val="100"/>
                <w:position w:val="0"/>
                <w:sz w:val="20"/>
                <w:szCs w:val="20"/>
              </w:rPr>
              <w:t>处置固定资产、无形资产和其他长期资产的损失 （收益以"一”号填列）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-2,034,704.14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695,744.41</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-10,930,847.50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8,597,505. </w:t>
            </w:r>
            <w:r>
              <w:rPr>
                <w:color w:val="000000"/>
                <w:spacing w:val="0"/>
                <w:w w:val="100"/>
                <w:position w:val="0"/>
                <w:sz w:val="20"/>
                <w:szCs w:val="20"/>
              </w:rPr>
              <w:t>00</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24,159,520.69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10,845,996.98</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-37,107,478.25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-3,231,153.08</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递延所得税资产减少（增加以“一”号填列）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-20,349,873. </w:t>
            </w:r>
            <w:r>
              <w:rPr>
                <w:color w:val="000000"/>
                <w:spacing w:val="0"/>
                <w:w w:val="100"/>
                <w:position w:val="0"/>
                <w:sz w:val="20"/>
                <w:szCs w:val="20"/>
              </w:rPr>
              <w:t>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-16,788,655.95</w:t>
            </w:r>
          </w:p>
        </w:tc>
      </w:tr>
      <w:tr>
        <w:trPr>
          <w:trHeight w:val="562"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-21,697,349.04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83,105,129.11</w:t>
            </w:r>
          </w:p>
        </w:tc>
      </w:tr>
      <w:tr>
        <w:trPr>
          <w:trHeight w:val="55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经营性应收项目的减少（增加以“一”号填列）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-882,406,570.58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-132,315,135.82</w:t>
            </w:r>
          </w:p>
        </w:tc>
      </w:tr>
      <w:tr>
        <w:trPr>
          <w:trHeight w:val="562"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经营性应付项目的增加（减少以“一”号填列）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217,921,610.35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2,603,752.70</w:t>
            </w:r>
          </w:p>
        </w:tc>
      </w:tr>
      <w:tr>
        <w:trPr>
          <w:trHeight w:val="566" w:hRule="exact"/>
        </w:trPr>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7,658,891. </w:t>
            </w:r>
            <w:r>
              <w:rPr>
                <w:color w:val="000000"/>
                <w:spacing w:val="0"/>
                <w:w w:val="100"/>
                <w:position w:val="0"/>
                <w:sz w:val="20"/>
                <w:szCs w:val="20"/>
              </w:rPr>
              <w:t>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66"/>
        <w:gridCol w:w="1920"/>
        <w:gridCol w:w="1910"/>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75,802,515.77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329,513,943.19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640,565,055.81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715,498,618.39</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715,498,618.39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129,290,089.66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-74,933,562.58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586,208,528.73</w:t>
            </w:r>
          </w:p>
        </w:tc>
      </w:tr>
    </w:tbl>
    <w:p>
      <w:pPr>
        <w:pStyle w:val="Style29"/>
        <w:keepNext w:val="0"/>
        <w:keepLines w:val="0"/>
        <w:widowControl w:val="0"/>
        <w:shd w:val="clear" w:color="auto" w:fill="auto"/>
        <w:bidi w:val="0"/>
        <w:spacing w:before="0" w:after="0" w:line="240" w:lineRule="auto"/>
        <w:ind w:left="269"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本期支付的取得子公司的现金净额</w:t>
      </w:r>
    </w:p>
    <w:p>
      <w:pPr>
        <w:widowControl w:val="0"/>
        <w:spacing w:after="139" w:line="1" w:lineRule="exact"/>
      </w:pPr>
    </w:p>
    <w:p>
      <w:pPr>
        <w:widowControl w:val="0"/>
        <w:spacing w:line="1" w:lineRule="exact"/>
      </w:pPr>
    </w:p>
    <w:tbl>
      <w:tblPr>
        <w:tblOverlap w:val="never"/>
        <w:jc w:val="center"/>
        <w:tblLayout w:type="fixed"/>
      </w:tblPr>
      <w:tblGrid>
        <w:gridCol w:w="5424"/>
        <w:gridCol w:w="225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309,300,024.31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其中：上海智趣公司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309,300,024.31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17,318,901.57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其中：上海智趣公司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17,318,901.57</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加：以前期间发生的企业合并于本期支付的现金或现金 等价物</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其中：上海智趣公司</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291,981,122.74</w:t>
            </w:r>
          </w:p>
        </w:tc>
      </w:tr>
    </w:tbl>
    <w:p>
      <w:pPr>
        <w:widowControl w:val="0"/>
        <w:spacing w:after="139" w:line="1" w:lineRule="exact"/>
      </w:pPr>
    </w:p>
    <w:p>
      <w:pPr>
        <w:pStyle w:val="Style3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(3)</w:t>
      </w:r>
      <w:r>
        <w:rPr>
          <w:color w:val="000000"/>
          <w:spacing w:val="0"/>
          <w:w w:val="100"/>
          <w:position w:val="0"/>
        </w:rPr>
        <w:t>本期收到的处置子公司的现金净额</w:t>
      </w:r>
    </w:p>
    <w:tbl>
      <w:tblPr>
        <w:tblOverlap w:val="never"/>
        <w:jc w:val="center"/>
        <w:tblLayout w:type="fixed"/>
      </w:tblPr>
      <w:tblGrid>
        <w:gridCol w:w="5462"/>
        <w:gridCol w:w="225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56,250,000.00</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其中：湖南晟廷科技有限公司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26,910,000.00</w:t>
            </w:r>
          </w:p>
        </w:tc>
      </w:tr>
    </w:tbl>
    <w:p>
      <w:pPr>
        <w:widowControl w:val="0"/>
        <w:spacing w:line="1" w:lineRule="exact"/>
      </w:pPr>
      <w:r>
        <w:br w:type="page"/>
      </w:r>
    </w:p>
    <w:tbl>
      <w:tblPr>
        <w:tblOverlap w:val="never"/>
        <w:jc w:val="center"/>
        <w:tblLayout w:type="fixed"/>
      </w:tblPr>
      <w:tblGrid>
        <w:gridCol w:w="5462"/>
        <w:gridCol w:w="225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湖南同安贸易有限公司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29,340,000.00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其中：湖南晟廷科技有限公司</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湖南同安贸易有限公司</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其中：湖南晟廷科技有限公司</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湖南同安贸易有限公司</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56,250,000.00</w:t>
            </w: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221" w:right="0" w:firstLine="0"/>
        <w:jc w:val="left"/>
        <w:rPr>
          <w:sz w:val="20"/>
          <w:szCs w:val="20"/>
        </w:rPr>
      </w:pPr>
      <w:bookmarkStart w:id="1131" w:name="bookmark1131"/>
      <w:r>
        <w:rPr>
          <w:color w:val="000000"/>
          <w:spacing w:val="0"/>
          <w:w w:val="100"/>
          <w:position w:val="0"/>
          <w:sz w:val="20"/>
          <w:szCs w:val="20"/>
        </w:rPr>
        <w:t>(4)</w:t>
      </w:r>
      <w:r>
        <w:rPr>
          <w:color w:val="000000"/>
          <w:spacing w:val="0"/>
          <w:w w:val="100"/>
          <w:position w:val="0"/>
          <w:sz w:val="20"/>
          <w:szCs w:val="20"/>
        </w:rPr>
        <w:t>现金和现金等价物的构成</w:t>
      </w:r>
      <w:bookmarkEnd w:id="1131"/>
    </w:p>
    <w:tbl>
      <w:tblPr>
        <w:tblOverlap w:val="never"/>
        <w:jc w:val="center"/>
        <w:tblLayout w:type="fixed"/>
      </w:tblPr>
      <w:tblGrid>
        <w:gridCol w:w="5112"/>
        <w:gridCol w:w="1867"/>
        <w:gridCol w:w="2246"/>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640,565,055.81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715,498,618.39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1,727,579.96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853,556.42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638,837,475.85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714,643,888.47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1,173.50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2) </w:t>
            </w:r>
            <w:r>
              <w:rPr>
                <w:color w:val="000000"/>
                <w:spacing w:val="0"/>
                <w:w w:val="100"/>
                <w:position w:val="0"/>
                <w:sz w:val="20"/>
                <w:szCs w:val="2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期末现金及现金等价物余额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640,565,055.81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715,498,618.39</w:t>
            </w:r>
          </w:p>
        </w:tc>
      </w:tr>
      <w:tr>
        <w:trPr>
          <w:trHeight w:val="72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340"/>
              <w:jc w:val="left"/>
              <w:rPr>
                <w:sz w:val="20"/>
                <w:szCs w:val="20"/>
              </w:rPr>
            </w:pPr>
            <w:r>
              <w:rPr>
                <w:color w:val="000000"/>
                <w:spacing w:val="0"/>
                <w:w w:val="100"/>
                <w:position w:val="0"/>
                <w:sz w:val="20"/>
                <w:szCs w:val="20"/>
              </w:rPr>
              <w:t>其中：母公司或集团内子公司使用受限制的现金 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(5)</w:t>
      </w:r>
      <w:r>
        <w:rPr>
          <w:color w:val="000000"/>
          <w:spacing w:val="0"/>
          <w:w w:val="100"/>
          <w:position w:val="0"/>
          <w:sz w:val="20"/>
          <w:szCs w:val="20"/>
        </w:rPr>
        <w:t>不涉及现金收支的商业汇票背书转让金额</w:t>
      </w:r>
    </w:p>
    <w:tbl>
      <w:tblPr>
        <w:tblOverlap w:val="never"/>
        <w:jc w:val="left"/>
        <w:tblLayout w:type="fixed"/>
      </w:tblPr>
      <w:tblGrid>
        <w:gridCol w:w="4690"/>
        <w:gridCol w:w="1939"/>
        <w:gridCol w:w="1978"/>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背书转让的商业汇票金额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284,573,831.05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423,542,334.41</w:t>
            </w:r>
          </w:p>
        </w:tc>
      </w:tr>
    </w:tbl>
    <w:p>
      <w:pPr>
        <w:widowControl w:val="0"/>
        <w:spacing w:line="1" w:lineRule="exact"/>
      </w:pPr>
    </w:p>
    <w:tbl>
      <w:tblPr>
        <w:tblOverlap w:val="never"/>
        <w:jc w:val="left"/>
        <w:tblLayout w:type="fixed"/>
      </w:tblPr>
      <w:tblGrid>
        <w:gridCol w:w="4690"/>
        <w:gridCol w:w="1939"/>
        <w:gridCol w:w="1978"/>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其中：支付货款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278,025,201.25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344,354,259.41</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支付固定资产等长期资产购置款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6,548,629.80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79,188,075.00</w:t>
            </w:r>
          </w:p>
        </w:tc>
      </w:tr>
    </w:tbl>
    <w:p>
      <w:pPr>
        <w:widowControl w:val="0"/>
        <w:spacing w:after="139" w:line="1" w:lineRule="exact"/>
      </w:pPr>
    </w:p>
    <w:p>
      <w:pPr>
        <w:pStyle w:val="Style46"/>
        <w:keepNext/>
        <w:keepLines/>
        <w:widowControl w:val="0"/>
        <w:numPr>
          <w:ilvl w:val="0"/>
          <w:numId w:val="77"/>
        </w:numPr>
        <w:shd w:val="clear" w:color="auto" w:fill="auto"/>
        <w:bidi w:val="0"/>
        <w:spacing w:before="0" w:after="260" w:line="240" w:lineRule="auto"/>
        <w:ind w:left="0" w:right="0" w:firstLine="560"/>
        <w:jc w:val="both"/>
      </w:pPr>
      <w:bookmarkStart w:id="1132" w:name="bookmark1132"/>
      <w:bookmarkStart w:id="1133" w:name="bookmark1133"/>
      <w:bookmarkStart w:id="1134" w:name="bookmark1134"/>
      <w:bookmarkStart w:id="1135" w:name="bookmark1135"/>
      <w:bookmarkEnd w:id="1134"/>
      <w:r>
        <w:rPr>
          <w:b w:val="0"/>
          <w:bCs w:val="0"/>
          <w:color w:val="000000"/>
          <w:spacing w:val="0"/>
          <w:w w:val="100"/>
          <w:position w:val="0"/>
        </w:rPr>
        <w:t>现金流量表补充资料的说明</w:t>
      </w:r>
      <w:bookmarkEnd w:id="1132"/>
      <w:bookmarkEnd w:id="1133"/>
      <w:bookmarkEnd w:id="1135"/>
    </w:p>
    <w:p>
      <w:pPr>
        <w:pStyle w:val="Style39"/>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不属于现金及现金等价物的货币资金情况的说明:</w:t>
      </w:r>
    </w:p>
    <w:p>
      <w:pPr>
        <w:pStyle w:val="Style39"/>
        <w:keepNext w:val="0"/>
        <w:keepLines w:val="0"/>
        <w:widowControl w:val="0"/>
        <w:shd w:val="clear" w:color="auto" w:fill="auto"/>
        <w:bidi w:val="0"/>
        <w:spacing w:before="0" w:after="0" w:line="468" w:lineRule="exact"/>
        <w:ind w:left="140" w:right="0" w:firstLine="440"/>
        <w:jc w:val="both"/>
      </w:pPr>
      <w:r>
        <w:rPr>
          <w:color w:val="000000"/>
          <w:spacing w:val="0"/>
          <w:w w:val="100"/>
          <w:position w:val="0"/>
        </w:rPr>
        <w:t>2016</w:t>
      </w:r>
      <w:r>
        <w:rPr>
          <w:color w:val="000000"/>
          <w:spacing w:val="0"/>
          <w:w w:val="100"/>
          <w:position w:val="0"/>
        </w:rPr>
        <w:t>年度现金流量表中期末现金及现金等价物余额为</w:t>
      </w:r>
      <w:r>
        <w:rPr>
          <w:color w:val="000000"/>
          <w:spacing w:val="0"/>
          <w:w w:val="100"/>
          <w:position w:val="0"/>
        </w:rPr>
        <w:t>640,565,055.81</w:t>
      </w:r>
      <w:r>
        <w:rPr>
          <w:color w:val="000000"/>
          <w:spacing w:val="0"/>
          <w:w w:val="100"/>
          <w:position w:val="0"/>
        </w:rPr>
        <w:t>元，资产负债表中货币资金期 末数为</w:t>
      </w:r>
      <w:r>
        <w:rPr>
          <w:color w:val="000000"/>
          <w:spacing w:val="0"/>
          <w:w w:val="100"/>
          <w:position w:val="0"/>
        </w:rPr>
        <w:t xml:space="preserve">688, </w:t>
      </w:r>
      <w:r>
        <w:rPr>
          <w:color w:val="000000"/>
          <w:spacing w:val="0"/>
          <w:w w:val="100"/>
          <w:position w:val="0"/>
        </w:rPr>
        <w:t>077,622.88</w:t>
      </w:r>
      <w:r>
        <w:rPr>
          <w:color w:val="000000"/>
          <w:spacing w:val="0"/>
          <w:w w:val="100"/>
          <w:position w:val="0"/>
        </w:rPr>
        <w:t>元，差额系公司现金流量表期末现金及现金等价物余额扣除了不符合现金及现金 等价物标准的保证金等</w:t>
      </w:r>
      <w:r>
        <w:rPr>
          <w:color w:val="000000"/>
          <w:spacing w:val="0"/>
          <w:w w:val="100"/>
          <w:position w:val="0"/>
        </w:rPr>
        <w:t>47,512,567.07</w:t>
      </w:r>
      <w:r>
        <w:rPr>
          <w:color w:val="000000"/>
          <w:spacing w:val="0"/>
          <w:w w:val="100"/>
          <w:position w:val="0"/>
        </w:rPr>
        <w:t>元。</w:t>
      </w:r>
    </w:p>
    <w:p>
      <w:pPr>
        <w:pStyle w:val="Style39"/>
        <w:keepNext w:val="0"/>
        <w:keepLines w:val="0"/>
        <w:widowControl w:val="0"/>
        <w:shd w:val="clear" w:color="auto" w:fill="auto"/>
        <w:bidi w:val="0"/>
        <w:spacing w:before="0" w:after="780" w:line="468" w:lineRule="exact"/>
        <w:ind w:left="140" w:right="0" w:firstLine="440"/>
        <w:jc w:val="both"/>
      </w:pPr>
      <w:r>
        <w:rPr>
          <w:color w:val="000000"/>
          <w:spacing w:val="0"/>
          <w:w w:val="100"/>
          <w:position w:val="0"/>
        </w:rPr>
        <w:t>2015</w:t>
      </w:r>
      <w:r>
        <w:rPr>
          <w:color w:val="000000"/>
          <w:spacing w:val="0"/>
          <w:w w:val="100"/>
          <w:position w:val="0"/>
        </w:rPr>
        <w:t>年度现金流量表中期末现金及现金等价物余额为</w:t>
      </w:r>
      <w:r>
        <w:rPr>
          <w:color w:val="000000"/>
          <w:spacing w:val="0"/>
          <w:w w:val="100"/>
          <w:position w:val="0"/>
        </w:rPr>
        <w:t>715,498,618.39</w:t>
      </w:r>
      <w:r>
        <w:rPr>
          <w:color w:val="000000"/>
          <w:spacing w:val="0"/>
          <w:w w:val="100"/>
          <w:position w:val="0"/>
        </w:rPr>
        <w:t>元，资产负债表中货币资金期 末数为</w:t>
      </w:r>
      <w:r>
        <w:rPr>
          <w:color w:val="000000"/>
          <w:spacing w:val="0"/>
          <w:w w:val="100"/>
          <w:position w:val="0"/>
        </w:rPr>
        <w:t xml:space="preserve">770, </w:t>
      </w:r>
      <w:r>
        <w:rPr>
          <w:color w:val="000000"/>
          <w:spacing w:val="0"/>
          <w:w w:val="100"/>
          <w:position w:val="0"/>
        </w:rPr>
        <w:t>546,898.26</w:t>
      </w:r>
      <w:r>
        <w:rPr>
          <w:color w:val="000000"/>
          <w:spacing w:val="0"/>
          <w:w w:val="100"/>
          <w:position w:val="0"/>
        </w:rPr>
        <w:t>元，差额系公司现金流量表期末现金及现金等价物余额扣除了不符合现金及现金 等价物标准的保证金等</w:t>
      </w:r>
      <w:r>
        <w:rPr>
          <w:color w:val="000000"/>
          <w:spacing w:val="0"/>
          <w:w w:val="100"/>
          <w:position w:val="0"/>
        </w:rPr>
        <w:t>55,048,279.87</w:t>
      </w:r>
      <w:r>
        <w:rPr>
          <w:color w:val="000000"/>
          <w:spacing w:val="0"/>
          <w:w w:val="100"/>
          <w:position w:val="0"/>
        </w:rPr>
        <w:t>元。</w:t>
      </w:r>
    </w:p>
    <w:p>
      <w:pPr>
        <w:pStyle w:val="Style26"/>
        <w:keepNext/>
        <w:keepLines/>
        <w:widowControl w:val="0"/>
        <w:numPr>
          <w:ilvl w:val="0"/>
          <w:numId w:val="79"/>
        </w:numPr>
        <w:shd w:val="clear" w:color="auto" w:fill="auto"/>
        <w:bidi w:val="0"/>
        <w:spacing w:before="0" w:after="260" w:line="240" w:lineRule="auto"/>
        <w:ind w:left="0" w:right="0" w:firstLine="560"/>
        <w:jc w:val="both"/>
        <w:rPr>
          <w:sz w:val="20"/>
          <w:szCs w:val="20"/>
        </w:rPr>
      </w:pPr>
      <w:bookmarkStart w:id="1136" w:name="bookmark1136"/>
      <w:bookmarkStart w:id="1137" w:name="bookmark1137"/>
      <w:bookmarkStart w:id="1138" w:name="bookmark1138"/>
      <w:bookmarkStart w:id="1139" w:name="bookmark1139"/>
      <w:bookmarkEnd w:id="1138"/>
      <w:r>
        <w:rPr>
          <w:b w:val="0"/>
          <w:bCs w:val="0"/>
          <w:color w:val="000000"/>
          <w:spacing w:val="0"/>
          <w:w w:val="100"/>
          <w:position w:val="0"/>
          <w:sz w:val="20"/>
          <w:szCs w:val="20"/>
        </w:rPr>
        <w:t>其他</w:t>
      </w:r>
      <w:bookmarkEnd w:id="1136"/>
      <w:bookmarkEnd w:id="1137"/>
      <w:bookmarkEnd w:id="1139"/>
    </w:p>
    <w:p>
      <w:pPr>
        <w:pStyle w:val="Style35"/>
        <w:keepNext/>
        <w:keepLines/>
        <w:widowControl w:val="0"/>
        <w:numPr>
          <w:ilvl w:val="0"/>
          <w:numId w:val="81"/>
        </w:numPr>
        <w:shd w:val="clear" w:color="auto" w:fill="auto"/>
        <w:bidi w:val="0"/>
        <w:spacing w:before="0" w:after="260" w:line="240" w:lineRule="auto"/>
        <w:ind w:left="0" w:right="0" w:firstLine="560"/>
        <w:jc w:val="both"/>
      </w:pPr>
      <w:bookmarkStart w:id="1140" w:name="bookmark1140"/>
      <w:bookmarkStart w:id="1141" w:name="bookmark1141"/>
      <w:bookmarkStart w:id="1142" w:name="bookmark1142"/>
      <w:bookmarkStart w:id="1143" w:name="bookmark1143"/>
      <w:bookmarkEnd w:id="1142"/>
      <w:r>
        <w:rPr>
          <w:b w:val="0"/>
          <w:bCs w:val="0"/>
          <w:color w:val="000000"/>
          <w:spacing w:val="0"/>
          <w:w w:val="100"/>
          <w:position w:val="0"/>
        </w:rPr>
        <w:t>所有权或使用权受到限制的资产</w:t>
      </w:r>
      <w:bookmarkEnd w:id="1140"/>
      <w:bookmarkEnd w:id="1141"/>
      <w:bookmarkEnd w:id="1143"/>
    </w:p>
    <w:p>
      <w:pPr>
        <w:pStyle w:val="Style39"/>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⑴明细情况</w:t>
      </w:r>
    </w:p>
    <w:tbl>
      <w:tblPr>
        <w:tblOverlap w:val="never"/>
        <w:jc w:val="center"/>
        <w:tblLayout w:type="fixed"/>
      </w:tblPr>
      <w:tblGrid>
        <w:gridCol w:w="3331"/>
        <w:gridCol w:w="3283"/>
        <w:gridCol w:w="331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47,512,567.07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保证金等</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质押</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16,153,955.14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质押</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60,640,957.14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抵押</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148,460,982.93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抵押</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274,508,462.28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其他说明</w:t>
      </w:r>
    </w:p>
    <w:p>
      <w:pPr>
        <w:widowControl w:val="0"/>
        <w:spacing w:after="259" w:line="1" w:lineRule="exact"/>
      </w:pPr>
    </w:p>
    <w:p>
      <w:pPr>
        <w:pStyle w:val="Style39"/>
        <w:keepNext w:val="0"/>
        <w:keepLines w:val="0"/>
        <w:widowControl w:val="0"/>
        <w:shd w:val="clear" w:color="auto" w:fill="auto"/>
        <w:bidi w:val="0"/>
        <w:spacing w:before="0" w:after="780" w:line="240" w:lineRule="auto"/>
        <w:ind w:left="0" w:right="0" w:firstLine="460"/>
        <w:jc w:val="both"/>
      </w:pPr>
      <w:r>
        <w:rPr>
          <w:color w:val="000000"/>
          <w:spacing w:val="0"/>
          <w:w w:val="100"/>
          <w:position w:val="0"/>
        </w:rPr>
        <w:t>期末本公司已将持有的子公司上海漫酷</w:t>
      </w:r>
      <w:r>
        <w:rPr>
          <w:color w:val="000000"/>
          <w:spacing w:val="0"/>
          <w:w w:val="100"/>
          <w:position w:val="0"/>
        </w:rPr>
        <w:t>85%</w:t>
      </w:r>
      <w:r>
        <w:rPr>
          <w:color w:val="000000"/>
          <w:spacing w:val="0"/>
          <w:w w:val="100"/>
          <w:position w:val="0"/>
        </w:rPr>
        <w:t>股权用于质押借款。</w:t>
      </w:r>
    </w:p>
    <w:p>
      <w:pPr>
        <w:pStyle w:val="Style35"/>
        <w:keepNext/>
        <w:keepLines/>
        <w:widowControl w:val="0"/>
        <w:numPr>
          <w:ilvl w:val="0"/>
          <w:numId w:val="81"/>
        </w:numPr>
        <w:shd w:val="clear" w:color="auto" w:fill="auto"/>
        <w:bidi w:val="0"/>
        <w:spacing w:before="0" w:after="260" w:line="240" w:lineRule="auto"/>
        <w:ind w:left="0" w:right="0" w:firstLine="560"/>
        <w:jc w:val="both"/>
      </w:pPr>
      <w:bookmarkStart w:id="1144" w:name="bookmark1144"/>
      <w:bookmarkStart w:id="1145" w:name="bookmark1145"/>
      <w:bookmarkStart w:id="1146" w:name="bookmark1146"/>
      <w:bookmarkStart w:id="1147" w:name="bookmark1147"/>
      <w:bookmarkEnd w:id="1146"/>
      <w:r>
        <w:rPr>
          <w:b w:val="0"/>
          <w:bCs w:val="0"/>
          <w:color w:val="000000"/>
          <w:spacing w:val="0"/>
          <w:w w:val="100"/>
          <w:position w:val="0"/>
        </w:rPr>
        <w:t>外币货币性项目</w:t>
      </w:r>
      <w:bookmarkEnd w:id="1144"/>
      <w:bookmarkEnd w:id="1145"/>
      <w:bookmarkEnd w:id="1147"/>
    </w:p>
    <w:p>
      <w:pPr>
        <w:pStyle w:val="Style39"/>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 xml:space="preserve">(1) </w:t>
      </w:r>
      <w:r>
        <w:rPr>
          <w:color w:val="000000"/>
          <w:spacing w:val="0"/>
          <w:w w:val="100"/>
          <w:position w:val="0"/>
        </w:rPr>
        <w:t>明细情况</w:t>
      </w:r>
      <w:r>
        <w:br w:type="page"/>
      </w:r>
    </w:p>
    <w:tbl>
      <w:tblPr>
        <w:tblOverlap w:val="never"/>
        <w:jc w:val="center"/>
        <w:tblLayout w:type="fixed"/>
      </w:tblPr>
      <w:tblGrid>
        <w:gridCol w:w="2957"/>
        <w:gridCol w:w="2453"/>
        <w:gridCol w:w="1968"/>
        <w:gridCol w:w="255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期末折算成人民币余额</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53,932,310.56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5,046,918.83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35,010,475.92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186,303.94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7.3068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1,361,285.63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5.0157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福林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63,025,109.16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0.02354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1,483,611.07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2,115,604.30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1.8890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3,996,376.52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印尼盾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24,161,112,095.45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12,080,556.05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224,028,842.36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31,309,348.29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217,192,949.09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470,598.00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7.3068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3,438,565. </w:t>
            </w:r>
            <w:r>
              <w:rPr>
                <w:color w:val="000000"/>
                <w:spacing w:val="0"/>
                <w:w w:val="100"/>
                <w:position w:val="0"/>
                <w:sz w:val="20"/>
                <w:szCs w:val="20"/>
              </w:rPr>
              <w:t>47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福林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41,058,316.57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0.02354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966,512.77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1,286,826.38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1.8890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430,815.03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4,060,963. </w:t>
            </w:r>
            <w:r>
              <w:rPr>
                <w:color w:val="000000"/>
                <w:spacing w:val="0"/>
                <w:w w:val="100"/>
                <w:position w:val="0"/>
                <w:sz w:val="20"/>
                <w:szCs w:val="20"/>
              </w:rPr>
              <w:t>44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187,273.38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1,299,115. </w:t>
            </w:r>
            <w:r>
              <w:rPr>
                <w:color w:val="000000"/>
                <w:spacing w:val="0"/>
                <w:w w:val="100"/>
                <w:position w:val="0"/>
                <w:sz w:val="20"/>
                <w:szCs w:val="20"/>
              </w:rPr>
              <w:t>44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90,034.01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1.8890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170,074. </w:t>
            </w:r>
            <w:r>
              <w:rPr>
                <w:color w:val="000000"/>
                <w:spacing w:val="0"/>
                <w:w w:val="100"/>
                <w:position w:val="0"/>
                <w:sz w:val="20"/>
                <w:szCs w:val="20"/>
              </w:rPr>
              <w:t>24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印尼盾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5,183,547,512.66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2,591,773.76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8,397,366. </w:t>
            </w:r>
            <w:r>
              <w:rPr>
                <w:color w:val="000000"/>
                <w:spacing w:val="0"/>
                <w:w w:val="100"/>
                <w:position w:val="0"/>
                <w:sz w:val="20"/>
                <w:szCs w:val="20"/>
              </w:rPr>
              <w:t>32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1,181,760.00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8,197,869. </w:t>
            </w:r>
            <w:r>
              <w:rPr>
                <w:color w:val="000000"/>
                <w:spacing w:val="0"/>
                <w:w w:val="100"/>
                <w:position w:val="0"/>
                <w:sz w:val="20"/>
                <w:szCs w:val="20"/>
              </w:rPr>
              <w:t>12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福林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3,612,986.98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0.02354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85,049.71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5,001.32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1.8890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9,447.49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印尼盾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105,000.00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30,874,188.77</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3,907,919.87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27,109,240.14</w:t>
            </w:r>
          </w:p>
        </w:tc>
      </w:tr>
    </w:tbl>
    <w:p>
      <w:pPr>
        <w:widowControl w:val="0"/>
        <w:spacing w:line="1" w:lineRule="exact"/>
      </w:pPr>
      <w:r>
        <w:br w:type="page"/>
      </w:r>
    </w:p>
    <w:tbl>
      <w:tblPr>
        <w:tblOverlap w:val="never"/>
        <w:jc w:val="center"/>
        <w:tblLayout w:type="fixed"/>
      </w:tblPr>
      <w:tblGrid>
        <w:gridCol w:w="2957"/>
        <w:gridCol w:w="2453"/>
        <w:gridCol w:w="1968"/>
        <w:gridCol w:w="255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206,810.33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7.3068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1,511,121. </w:t>
            </w:r>
            <w:r>
              <w:rPr>
                <w:color w:val="000000"/>
                <w:spacing w:val="0"/>
                <w:w w:val="100"/>
                <w:position w:val="0"/>
                <w:sz w:val="20"/>
                <w:szCs w:val="20"/>
              </w:rPr>
              <w:t>72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1,193,132.30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1.8890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2,253,826.91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24,354,072.91</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2,417,527.32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16,770,387.02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福林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170,591,023.81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0.02354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4,015,712.70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1,325,249.63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1.8890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2,503,396.55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印尼盾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2,129,153,283.21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1,064,576. </w:t>
            </w:r>
            <w:r>
              <w:rPr>
                <w:color w:val="000000"/>
                <w:spacing w:val="0"/>
                <w:w w:val="100"/>
                <w:position w:val="0"/>
                <w:sz w:val="20"/>
                <w:szCs w:val="20"/>
              </w:rPr>
              <w:t>64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2,396,494.60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129,080.51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6.9370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895,431.50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125,420.33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7.3068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916,421.27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福林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12,246,665.88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0.02354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288,286.51</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印尼盾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592,710,640.00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0.0005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296,355.32</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境外经营实体说明</w:t>
      </w:r>
    </w:p>
    <w:p>
      <w:pPr>
        <w:widowControl w:val="0"/>
        <w:spacing w:after="119" w:line="1" w:lineRule="exact"/>
      </w:pPr>
    </w:p>
    <w:p>
      <w:pPr>
        <w:widowControl w:val="0"/>
        <w:spacing w:line="1" w:lineRule="exact"/>
      </w:pPr>
    </w:p>
    <w:tbl>
      <w:tblPr>
        <w:tblOverlap w:val="never"/>
        <w:jc w:val="center"/>
        <w:tblLayout w:type="fixed"/>
      </w:tblPr>
      <w:tblGrid>
        <w:gridCol w:w="2731"/>
        <w:gridCol w:w="2016"/>
        <w:gridCol w:w="1387"/>
        <w:gridCol w:w="3158"/>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选择依据</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浙江利欧（香港）有限公司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选择美元为记账本位币的依据</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利欧泵业（印尼）有限公司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印度尼西亚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印尼盾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经营地通用货币</w:t>
            </w:r>
          </w:p>
        </w:tc>
      </w:tr>
    </w:tbl>
    <w:p>
      <w:pPr>
        <w:widowControl w:val="0"/>
        <w:spacing w:after="119" w:line="1" w:lineRule="exact"/>
      </w:pPr>
    </w:p>
    <w:p>
      <w:pPr>
        <w:pStyle w:val="Style12"/>
        <w:keepNext/>
        <w:keepLines/>
        <w:widowControl w:val="0"/>
        <w:shd w:val="clear" w:color="auto" w:fill="auto"/>
        <w:bidi w:val="0"/>
        <w:spacing w:before="0" w:after="220" w:line="240" w:lineRule="auto"/>
        <w:ind w:left="0" w:right="0" w:firstLine="560"/>
        <w:jc w:val="left"/>
        <w:rPr>
          <w:sz w:val="20"/>
          <w:szCs w:val="20"/>
        </w:rPr>
      </w:pPr>
      <w:bookmarkStart w:id="1148" w:name="bookmark1148"/>
      <w:bookmarkStart w:id="1149" w:name="bookmark1149"/>
      <w:bookmarkStart w:id="1150" w:name="bookmark1150"/>
      <w:r>
        <w:rPr>
          <w:rFonts w:ascii="SimHei" w:eastAsia="SimHei" w:hAnsi="SimHei" w:cs="SimHei"/>
          <w:color w:val="000000"/>
          <w:spacing w:val="0"/>
          <w:w w:val="100"/>
          <w:position w:val="0"/>
          <w:sz w:val="20"/>
          <w:szCs w:val="20"/>
        </w:rPr>
        <w:t>八'合并范围的变更</w:t>
      </w:r>
      <w:bookmarkEnd w:id="1148"/>
      <w:bookmarkEnd w:id="1149"/>
      <w:bookmarkEnd w:id="1150"/>
    </w:p>
    <w:p>
      <w:pPr>
        <w:pStyle w:val="Style26"/>
        <w:keepNext/>
        <w:keepLines/>
        <w:widowControl w:val="0"/>
        <w:shd w:val="clear" w:color="auto" w:fill="auto"/>
        <w:bidi w:val="0"/>
        <w:spacing w:before="0" w:after="260" w:line="240" w:lineRule="auto"/>
        <w:ind w:left="0" w:right="0" w:firstLine="560"/>
        <w:jc w:val="left"/>
        <w:rPr>
          <w:sz w:val="20"/>
          <w:szCs w:val="20"/>
        </w:rPr>
      </w:pPr>
      <w:bookmarkStart w:id="1151" w:name="bookmark1151"/>
      <w:bookmarkStart w:id="1152" w:name="bookmark1152"/>
      <w:bookmarkStart w:id="1153" w:name="bookmark1153"/>
      <w:r>
        <w:rPr>
          <w:b w:val="0"/>
          <w:bCs w:val="0"/>
          <w:color w:val="000000"/>
          <w:spacing w:val="0"/>
          <w:w w:val="100"/>
          <w:position w:val="0"/>
          <w:sz w:val="20"/>
          <w:szCs w:val="20"/>
        </w:rPr>
        <w:t>（一）非同一控制下企业合并</w:t>
      </w:r>
      <w:bookmarkEnd w:id="1151"/>
      <w:bookmarkEnd w:id="1152"/>
      <w:bookmarkEnd w:id="1153"/>
    </w:p>
    <w:p>
      <w:pPr>
        <w:pStyle w:val="Style35"/>
        <w:keepNext/>
        <w:keepLines/>
        <w:widowControl w:val="0"/>
        <w:shd w:val="clear" w:color="auto" w:fill="auto"/>
        <w:bidi w:val="0"/>
        <w:spacing w:before="0" w:after="120" w:line="240" w:lineRule="auto"/>
        <w:ind w:left="0" w:right="0" w:firstLine="560"/>
        <w:jc w:val="left"/>
      </w:pPr>
      <w:bookmarkStart w:id="1154" w:name="bookmark1154"/>
      <w:bookmarkStart w:id="1155" w:name="bookmark1155"/>
      <w:bookmarkStart w:id="1156" w:name="bookmark1156"/>
      <w:r>
        <w:rPr>
          <w:b w:val="0"/>
          <w:bCs w:val="0"/>
          <w:color w:val="000000"/>
          <w:spacing w:val="0"/>
          <w:w w:val="100"/>
          <w:position w:val="0"/>
        </w:rPr>
        <w:t>1.</w:t>
      </w:r>
      <w:r>
        <w:rPr>
          <w:b w:val="0"/>
          <w:bCs w:val="0"/>
          <w:color w:val="000000"/>
          <w:spacing w:val="0"/>
          <w:w w:val="100"/>
          <w:position w:val="0"/>
        </w:rPr>
        <w:t>本期发生的非同一控制下企业合并</w:t>
      </w:r>
      <w:bookmarkEnd w:id="1154"/>
      <w:bookmarkEnd w:id="1155"/>
      <w:bookmarkEnd w:id="1156"/>
    </w:p>
    <w:tbl>
      <w:tblPr>
        <w:tblOverlap w:val="never"/>
        <w:jc w:val="center"/>
        <w:tblLayout w:type="fixed"/>
      </w:tblPr>
      <w:tblGrid>
        <w:gridCol w:w="2016"/>
        <w:gridCol w:w="1973"/>
        <w:gridCol w:w="1968"/>
        <w:gridCol w:w="1526"/>
        <w:gridCol w:w="2448"/>
      </w:tblGrid>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股权取得 时点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股权取得 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股权取得 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股权取得 方式</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上海智趣</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754,000,000.00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非同一控制下企业合并</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p>
      <w:pPr>
        <w:widowControl w:val="0"/>
        <w:spacing w:after="119" w:line="1" w:lineRule="exact"/>
      </w:pPr>
    </w:p>
    <w:p>
      <w:pPr>
        <w:widowControl w:val="0"/>
        <w:spacing w:line="1" w:lineRule="exact"/>
      </w:pPr>
    </w:p>
    <w:tbl>
      <w:tblPr>
        <w:tblOverlap w:val="never"/>
        <w:jc w:val="center"/>
        <w:tblLayout w:type="fixed"/>
      </w:tblPr>
      <w:tblGrid>
        <w:gridCol w:w="2011"/>
        <w:gridCol w:w="1958"/>
        <w:gridCol w:w="1973"/>
        <w:gridCol w:w="1958"/>
        <w:gridCol w:w="2030"/>
      </w:tblGrid>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购买日的 确定依据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购买日至期末 被购买方的收入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购买日至期末被 购买方的净利润</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上海智趣</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办妥股权转让手续</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188,747,093.76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19,681,030.49</w:t>
            </w:r>
          </w:p>
        </w:tc>
      </w:tr>
    </w:tbl>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57" w:name="bookmark1157"/>
      <w:r>
        <w:rPr>
          <w:color w:val="000000"/>
          <w:spacing w:val="0"/>
          <w:w w:val="100"/>
          <w:position w:val="0"/>
          <w:sz w:val="20"/>
          <w:szCs w:val="20"/>
        </w:rPr>
        <w:t>2.</w:t>
      </w:r>
      <w:r>
        <w:rPr>
          <w:color w:val="000000"/>
          <w:spacing w:val="0"/>
          <w:w w:val="100"/>
          <w:position w:val="0"/>
          <w:sz w:val="20"/>
          <w:szCs w:val="20"/>
        </w:rPr>
        <w:t>合并成本及商誉</w:t>
      </w:r>
      <w:bookmarkEnd w:id="1157"/>
    </w:p>
    <w:p>
      <w:pPr>
        <w:widowControl w:val="0"/>
        <w:spacing w:line="1" w:lineRule="exact"/>
      </w:pPr>
    </w:p>
    <w:p>
      <w:pPr>
        <w:pStyle w:val="Style29"/>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⑴明细情况</w:t>
      </w:r>
    </w:p>
    <w:tbl>
      <w:tblPr>
        <w:tblOverlap w:val="never"/>
        <w:jc w:val="center"/>
        <w:tblLayout w:type="fixed"/>
      </w:tblPr>
      <w:tblGrid>
        <w:gridCol w:w="5904"/>
        <w:gridCol w:w="3965"/>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上海智趣</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339,300,024.31</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非现金资产的公允价值</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发行或承担的债务的公允价值</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发行的权益性证券的公允价值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414,699,975.69</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或有对价的公允价值</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520" w:right="0" w:firstLine="40"/>
              <w:jc w:val="left"/>
              <w:rPr>
                <w:sz w:val="20"/>
                <w:szCs w:val="20"/>
              </w:rPr>
            </w:pPr>
            <w:r>
              <w:rPr>
                <w:color w:val="000000"/>
                <w:spacing w:val="0"/>
                <w:w w:val="100"/>
                <w:position w:val="0"/>
                <w:sz w:val="20"/>
                <w:szCs w:val="20"/>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754,000,000.00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减：取得的可辨认净资产公允价值份额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54,687,370.92</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商誉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699,312,629.08</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合并成本公允价值的确定方法、或有对价及其变动的说明</w:t>
      </w:r>
    </w:p>
    <w:p>
      <w:pPr>
        <w:pStyle w:val="Style39"/>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公司以发行股份及支付现金相结合的方式购买上海智趣</w:t>
      </w:r>
      <w:r>
        <w:rPr>
          <w:color w:val="000000"/>
          <w:spacing w:val="0"/>
          <w:w w:val="100"/>
          <w:position w:val="0"/>
        </w:rPr>
        <w:t>100%</w:t>
      </w:r>
      <w:r>
        <w:rPr>
          <w:color w:val="000000"/>
          <w:spacing w:val="0"/>
          <w:w w:val="100"/>
          <w:position w:val="0"/>
        </w:rPr>
        <w:t>的股权。股份发行的定价基准日为公司第 四届董事会第十六次会议决议公告日，即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39"/>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根据《上市公司重大资产重组管理办法》等有关规定，本次发行股份购买资产的定价依据为不低于定 价基准日前</w:t>
      </w:r>
      <w:r>
        <w:rPr>
          <w:color w:val="000000"/>
          <w:spacing w:val="0"/>
          <w:w w:val="100"/>
          <w:position w:val="0"/>
        </w:rPr>
        <w:t>60</w:t>
      </w:r>
      <w:r>
        <w:rPr>
          <w:color w:val="000000"/>
          <w:spacing w:val="0"/>
          <w:w w:val="100"/>
          <w:position w:val="0"/>
        </w:rPr>
        <w:t>个交易日公司股票交易均价，即</w:t>
      </w:r>
      <w:r>
        <w:rPr>
          <w:color w:val="000000"/>
          <w:spacing w:val="0"/>
          <w:w w:val="100"/>
          <w:position w:val="0"/>
        </w:rPr>
        <w:t>16.17</w:t>
      </w:r>
      <w:r>
        <w:rPr>
          <w:color w:val="000000"/>
          <w:spacing w:val="0"/>
          <w:w w:val="100"/>
          <w:position w:val="0"/>
        </w:rPr>
        <w:t>元</w:t>
      </w:r>
      <w:r>
        <w:rPr>
          <w:color w:val="000000"/>
          <w:spacing w:val="0"/>
          <w:w w:val="100"/>
          <w:position w:val="0"/>
        </w:rPr>
        <w:t>/</w:t>
      </w:r>
      <w:r>
        <w:rPr>
          <w:color w:val="000000"/>
          <w:spacing w:val="0"/>
          <w:w w:val="100"/>
          <w:position w:val="0"/>
        </w:rPr>
        <w:t>股（发行价格按公司</w:t>
      </w:r>
      <w:r>
        <w:rPr>
          <w:color w:val="000000"/>
          <w:spacing w:val="0"/>
          <w:w w:val="100"/>
          <w:position w:val="0"/>
        </w:rPr>
        <w:t>2015</w:t>
      </w:r>
      <w:r>
        <w:rPr>
          <w:color w:val="000000"/>
          <w:spacing w:val="0"/>
          <w:w w:val="100"/>
          <w:position w:val="0"/>
        </w:rPr>
        <w:t>年半年度权益分派方案 实施之后的情况进行了相应调整，下同）。经交易各方友好协商，并经公司</w:t>
      </w:r>
      <w:r>
        <w:rPr>
          <w:color w:val="000000"/>
          <w:spacing w:val="0"/>
          <w:w w:val="100"/>
          <w:position w:val="0"/>
        </w:rPr>
        <w:t>2016</w:t>
      </w:r>
      <w:r>
        <w:rPr>
          <w:color w:val="000000"/>
          <w:spacing w:val="0"/>
          <w:w w:val="100"/>
          <w:position w:val="0"/>
        </w:rPr>
        <w:t>年第二次临时股东大会批 准，确定本次发行股份价格为</w:t>
      </w:r>
      <w:r>
        <w:rPr>
          <w:color w:val="000000"/>
          <w:spacing w:val="0"/>
          <w:w w:val="100"/>
          <w:position w:val="0"/>
        </w:rPr>
        <w:t>16.17</w:t>
      </w:r>
      <w:r>
        <w:rPr>
          <w:color w:val="000000"/>
          <w:spacing w:val="0"/>
          <w:w w:val="100"/>
          <w:position w:val="0"/>
        </w:rPr>
        <w:t>元</w:t>
      </w:r>
      <w:r>
        <w:rPr>
          <w:color w:val="000000"/>
          <w:spacing w:val="0"/>
          <w:w w:val="100"/>
          <w:position w:val="0"/>
        </w:rPr>
        <w:t>/</w:t>
      </w:r>
      <w:r>
        <w:rPr>
          <w:color w:val="000000"/>
          <w:spacing w:val="0"/>
          <w:w w:val="100"/>
          <w:position w:val="0"/>
        </w:rPr>
        <w:t>股。根据中国证券监督管理委员会《关于核准利欧集团股份有限 公司向迹象信息技术（上海）有限公司等发行股份购买资产并募集配套资金的批复》（证监许可〔</w:t>
      </w:r>
      <w:r>
        <w:rPr>
          <w:color w:val="000000"/>
          <w:spacing w:val="0"/>
          <w:w w:val="100"/>
          <w:position w:val="0"/>
        </w:rPr>
        <w:t xml:space="preserve">2016） 1466 </w:t>
      </w:r>
      <w:r>
        <w:rPr>
          <w:color w:val="000000"/>
          <w:spacing w:val="0"/>
          <w:w w:val="100"/>
          <w:position w:val="0"/>
        </w:rPr>
        <w:t>号），核准公司向上海智趣原股东发行股份</w:t>
      </w:r>
      <w:r>
        <w:rPr>
          <w:color w:val="000000"/>
          <w:spacing w:val="0"/>
          <w:w w:val="100"/>
          <w:position w:val="0"/>
        </w:rPr>
        <w:t>25,646,257</w:t>
      </w:r>
      <w:r>
        <w:rPr>
          <w:color w:val="000000"/>
          <w:spacing w:val="0"/>
          <w:w w:val="100"/>
          <w:position w:val="0"/>
        </w:rPr>
        <w:t>股，即上述发行的股份其公允价值为</w:t>
      </w:r>
      <w:r>
        <w:rPr>
          <w:color w:val="000000"/>
          <w:spacing w:val="0"/>
          <w:w w:val="100"/>
          <w:position w:val="0"/>
        </w:rPr>
        <w:t xml:space="preserve">414,699,975.69 </w:t>
      </w:r>
      <w:r>
        <w:rPr>
          <w:color w:val="000000"/>
          <w:spacing w:val="0"/>
          <w:w w:val="100"/>
          <w:position w:val="0"/>
        </w:rPr>
        <w:t>/元。</w:t>
      </w:r>
    </w:p>
    <w:p>
      <w:pPr>
        <w:pStyle w:val="Style39"/>
        <w:keepNext w:val="0"/>
        <w:keepLines w:val="0"/>
        <w:widowControl w:val="0"/>
        <w:shd w:val="clear" w:color="auto" w:fill="auto"/>
        <w:bidi w:val="0"/>
        <w:spacing w:before="0" w:after="0" w:line="468" w:lineRule="exact"/>
        <w:ind w:left="0" w:right="0" w:firstLine="560"/>
        <w:jc w:val="both"/>
      </w:pPr>
      <w:r>
        <w:rPr>
          <w:color w:val="000000"/>
          <w:spacing w:val="0"/>
          <w:w w:val="100"/>
          <w:position w:val="0"/>
        </w:rPr>
        <w:t>（3）</w:t>
      </w:r>
      <w:r>
        <w:rPr>
          <w:color w:val="000000"/>
          <w:spacing w:val="0"/>
          <w:w w:val="100"/>
          <w:position w:val="0"/>
        </w:rPr>
        <w:t>大额商誉形成的主要原因</w:t>
      </w:r>
    </w:p>
    <w:p>
      <w:pPr>
        <w:pStyle w:val="Style39"/>
        <w:keepNext w:val="0"/>
        <w:keepLines w:val="0"/>
        <w:widowControl w:val="0"/>
        <w:shd w:val="clear" w:color="auto" w:fill="auto"/>
        <w:bidi w:val="0"/>
        <w:spacing w:before="0" w:after="280" w:line="469" w:lineRule="exact"/>
        <w:ind w:left="140" w:right="0" w:firstLine="420"/>
        <w:jc w:val="both"/>
      </w:pPr>
      <w:r>
        <w:rPr>
          <w:color w:val="000000"/>
          <w:spacing w:val="0"/>
          <w:w w:val="100"/>
          <w:position w:val="0"/>
        </w:rPr>
        <w:t>本次收购的上海智趣属于轻资产企业，获利能力较强。评估机构在评估上述公司价值时，从企业未来 发展的角度，通过合理预测企业未来收益及其对应的风险，综合评估企业股东全部权益价值。在评估时， 不仅考虑了各分项资产是否在企业中得到合理和充分利用、组合在一起时是否发挥了其应有的贡献等因素 对企业股东全部权益价值的影响，同时也考虑了企业运营资质、行业竞争力、企业的管理水平、人力资源、 要素协同作用等资产基础法无法考虑的因素对股东全部权益价值的影响。根据坤元资产评估有限公司对上</w:t>
        <w:br w:type="page"/>
      </w:r>
      <w:r>
        <w:rPr>
          <w:color w:val="000000"/>
          <w:spacing w:val="0"/>
          <w:w w:val="100"/>
          <w:position w:val="0"/>
        </w:rPr>
        <w:t>海智趣出具的《资产评估报告》（坤元评报〔</w:t>
      </w:r>
      <w:r>
        <w:rPr>
          <w:color w:val="000000"/>
          <w:spacing w:val="0"/>
          <w:w w:val="100"/>
          <w:position w:val="0"/>
        </w:rPr>
        <w:t>2016） 1</w:t>
      </w:r>
      <w:r>
        <w:rPr>
          <w:color w:val="000000"/>
          <w:spacing w:val="0"/>
          <w:w w:val="100"/>
          <w:position w:val="0"/>
        </w:rPr>
        <w:t>号</w:t>
      </w:r>
      <w:r>
        <w:rPr>
          <w:color w:val="000000"/>
          <w:spacing w:val="0"/>
          <w:w w:val="100"/>
          <w:position w:val="0"/>
        </w:rPr>
        <w:t>），</w:t>
      </w:r>
      <w:r>
        <w:rPr>
          <w:color w:val="000000"/>
          <w:spacing w:val="0"/>
          <w:w w:val="100"/>
          <w:position w:val="0"/>
        </w:rPr>
        <w:t>以</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日为基准日，上海智趣</w:t>
      </w:r>
      <w:r>
        <w:rPr>
          <w:color w:val="000000"/>
          <w:spacing w:val="0"/>
          <w:w w:val="100"/>
          <w:position w:val="0"/>
        </w:rPr>
        <w:t xml:space="preserve">100% </w:t>
      </w:r>
      <w:r>
        <w:rPr>
          <w:color w:val="000000"/>
          <w:spacing w:val="0"/>
          <w:w w:val="100"/>
          <w:position w:val="0"/>
        </w:rPr>
        <w:t>股权的评估值为</w:t>
      </w:r>
      <w:r>
        <w:rPr>
          <w:color w:val="000000"/>
          <w:spacing w:val="0"/>
          <w:w w:val="100"/>
          <w:position w:val="0"/>
        </w:rPr>
        <w:t>756,961,100.00</w:t>
      </w:r>
      <w:r>
        <w:rPr>
          <w:color w:val="000000"/>
          <w:spacing w:val="0"/>
          <w:w w:val="100"/>
          <w:position w:val="0"/>
        </w:rPr>
        <w:t>元。在考虑上述各种因素后，上述评估价值较原公司账面价值存在大幅 增值。</w:t>
      </w:r>
    </w:p>
    <w:p>
      <w:pPr>
        <w:pStyle w:val="Style35"/>
        <w:keepNext/>
        <w:keepLines/>
        <w:widowControl w:val="0"/>
        <w:numPr>
          <w:ilvl w:val="0"/>
          <w:numId w:val="81"/>
        </w:numPr>
        <w:shd w:val="clear" w:color="auto" w:fill="auto"/>
        <w:bidi w:val="0"/>
        <w:spacing w:before="0" w:after="280" w:line="240" w:lineRule="auto"/>
        <w:ind w:left="0" w:right="0" w:firstLine="560"/>
        <w:jc w:val="both"/>
      </w:pPr>
      <w:bookmarkStart w:id="1158" w:name="bookmark1158"/>
      <w:bookmarkStart w:id="1159" w:name="bookmark1159"/>
      <w:bookmarkStart w:id="1160" w:name="bookmark1160"/>
      <w:bookmarkStart w:id="1161" w:name="bookmark1161"/>
      <w:bookmarkEnd w:id="1160"/>
      <w:r>
        <w:rPr>
          <w:b w:val="0"/>
          <w:bCs w:val="0"/>
          <w:color w:val="000000"/>
          <w:spacing w:val="0"/>
          <w:w w:val="100"/>
          <w:position w:val="0"/>
        </w:rPr>
        <w:t>被购买方于购买日可辨认资产、负债</w:t>
      </w:r>
      <w:bookmarkEnd w:id="1158"/>
      <w:bookmarkEnd w:id="1159"/>
      <w:bookmarkEnd w:id="1161"/>
    </w:p>
    <w:p>
      <w:pPr>
        <w:pStyle w:val="Style3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⑴明细情况</w:t>
      </w:r>
    </w:p>
    <w:tbl>
      <w:tblPr>
        <w:tblOverlap w:val="never"/>
        <w:jc w:val="center"/>
        <w:tblLayout w:type="fixed"/>
      </w:tblPr>
      <w:tblGrid>
        <w:gridCol w:w="4267"/>
        <w:gridCol w:w="2947"/>
        <w:gridCol w:w="2654"/>
      </w:tblGrid>
      <w:tr>
        <w:trPr>
          <w:trHeight w:val="480"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上海智趣</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购买日</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购买日 账面价值</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17,318,901.57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17,318,901.57</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113,496,606.65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113,496,606.65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30,819,258.85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30,819,258.85</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14,395,863.96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14,395,863.96</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2,191,205.57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2,191,205.57</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97,077.23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97,077.23</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405,368.00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405,368.00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159,802.93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159,802.93</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87,749,384.58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87,749,384.58</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23,036,290.24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23,036,290.24</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405,209.18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405,209.18</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30,829.62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30,829.62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12,975,000.22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12,975,000.22</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54,687,370.92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54,687,370.92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54,687,370.92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54,687,370.92</w:t>
            </w:r>
          </w:p>
        </w:tc>
      </w:tr>
    </w:tbl>
    <w:p>
      <w:pPr>
        <w:pStyle w:val="Style39"/>
        <w:keepNext w:val="0"/>
        <w:keepLines w:val="0"/>
        <w:widowControl w:val="0"/>
        <w:shd w:val="clear" w:color="auto" w:fill="auto"/>
        <w:bidi w:val="0"/>
        <w:spacing w:before="0" w:after="280" w:line="467" w:lineRule="exact"/>
        <w:ind w:left="140" w:right="0" w:firstLine="440"/>
        <w:jc w:val="both"/>
      </w:pPr>
      <w:r>
        <w:rPr>
          <w:color w:val="000000"/>
          <w:spacing w:val="0"/>
          <w:w w:val="100"/>
          <w:position w:val="0"/>
        </w:rPr>
        <w:t>［注</w:t>
      </w:r>
      <w:r>
        <w:rPr>
          <w:color w:val="000000"/>
          <w:spacing w:val="0"/>
          <w:w w:val="100"/>
          <w:position w:val="0"/>
        </w:rPr>
        <w:t>］：</w:t>
      </w:r>
      <w:r>
        <w:rPr>
          <w:color w:val="000000"/>
          <w:spacing w:val="0"/>
          <w:w w:val="100"/>
          <w:position w:val="0"/>
        </w:rPr>
        <w:t>由于上海智趣为互联网公司，属于轻资产企业，根据坤元资产评估有限公司出具的《资产评估 报告》（坤元评报〔</w:t>
      </w:r>
      <w:r>
        <w:rPr>
          <w:color w:val="000000"/>
          <w:spacing w:val="0"/>
          <w:w w:val="100"/>
          <w:position w:val="0"/>
        </w:rPr>
        <w:t>2016） 1</w:t>
      </w:r>
      <w:r>
        <w:rPr>
          <w:color w:val="000000"/>
          <w:spacing w:val="0"/>
          <w:w w:val="100"/>
          <w:position w:val="0"/>
        </w:rPr>
        <w:t>号</w:t>
      </w:r>
      <w:r>
        <w:rPr>
          <w:color w:val="000000"/>
          <w:spacing w:val="0"/>
          <w:w w:val="100"/>
          <w:position w:val="0"/>
        </w:rPr>
        <w:t>）（</w:t>
      </w:r>
      <w:r>
        <w:rPr>
          <w:color w:val="000000"/>
          <w:spacing w:val="0"/>
          <w:w w:val="100"/>
          <w:position w:val="0"/>
        </w:rPr>
        <w:t>评估有效期</w:t>
      </w:r>
      <w:r>
        <w:rPr>
          <w:color w:val="000000"/>
          <w:spacing w:val="0"/>
          <w:w w:val="100"/>
          <w:position w:val="0"/>
        </w:rPr>
        <w:t>1</w:t>
      </w:r>
      <w:r>
        <w:rPr>
          <w:color w:val="000000"/>
          <w:spacing w:val="0"/>
          <w:w w:val="100"/>
          <w:position w:val="0"/>
        </w:rPr>
        <w:t>年</w:t>
      </w:r>
      <w:r>
        <w:rPr>
          <w:color w:val="000000"/>
          <w:spacing w:val="0"/>
          <w:w w:val="100"/>
          <w:position w:val="0"/>
        </w:rPr>
        <w:t>），</w:t>
      </w:r>
      <w:r>
        <w:rPr>
          <w:color w:val="000000"/>
          <w:spacing w:val="0"/>
          <w:w w:val="100"/>
          <w:position w:val="0"/>
        </w:rPr>
        <w:t>以</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日为基准日，上海智趣的全部权益 价值按照资产基础法的评估结果与账面价值差异甚小，因此，公司拟定</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日各项资产、负债 的公允价值与其账面价值一致。因此，截至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日，上海智趣可辨认净资产公允价值为</w:t>
      </w:r>
    </w:p>
    <w:p>
      <w:pPr>
        <w:pStyle w:val="Style39"/>
        <w:keepNext w:val="0"/>
        <w:keepLines w:val="0"/>
        <w:widowControl w:val="0"/>
        <w:shd w:val="clear" w:color="auto" w:fill="auto"/>
        <w:bidi w:val="0"/>
        <w:spacing w:before="0" w:after="0" w:line="469" w:lineRule="exact"/>
        <w:ind w:left="0" w:right="0" w:firstLine="140"/>
        <w:jc w:val="left"/>
      </w:pPr>
      <w:r>
        <w:rPr>
          <w:color w:val="000000"/>
          <w:spacing w:val="0"/>
          <w:w w:val="100"/>
          <w:position w:val="0"/>
        </w:rPr>
        <w:t xml:space="preserve">54,687,370.92 </w:t>
      </w:r>
      <w:r>
        <w:rPr>
          <w:color w:val="000000"/>
          <w:spacing w:val="0"/>
          <w:w w:val="100"/>
          <w:position w:val="0"/>
        </w:rPr>
        <w:t>元。</w:t>
      </w:r>
    </w:p>
    <w:p>
      <w:pPr>
        <w:pStyle w:val="Style39"/>
        <w:keepNext w:val="0"/>
        <w:keepLines w:val="0"/>
        <w:widowControl w:val="0"/>
        <w:shd w:val="clear" w:color="auto" w:fill="auto"/>
        <w:bidi w:val="0"/>
        <w:spacing w:before="0" w:after="0" w:line="469" w:lineRule="exact"/>
        <w:ind w:left="0" w:right="0" w:firstLine="560"/>
        <w:jc w:val="left"/>
      </w:pPr>
      <w:r>
        <w:rPr>
          <w:color w:val="000000"/>
          <w:spacing w:val="0"/>
          <w:w w:val="100"/>
          <w:position w:val="0"/>
        </w:rPr>
        <w:t>（2）</w:t>
      </w:r>
      <w:r>
        <w:rPr>
          <w:color w:val="000000"/>
          <w:spacing w:val="0"/>
          <w:w w:val="100"/>
          <w:position w:val="0"/>
        </w:rPr>
        <w:t>可辨认资产、负债公允价值的确定方法</w:t>
      </w:r>
    </w:p>
    <w:p>
      <w:pPr>
        <w:pStyle w:val="Style39"/>
        <w:keepNext w:val="0"/>
        <w:keepLines w:val="0"/>
        <w:widowControl w:val="0"/>
        <w:shd w:val="clear" w:color="auto" w:fill="auto"/>
        <w:bidi w:val="0"/>
        <w:spacing w:before="0" w:after="240" w:line="469" w:lineRule="exact"/>
        <w:ind w:left="140" w:right="0" w:firstLine="420"/>
        <w:jc w:val="both"/>
      </w:pPr>
      <w:r>
        <w:rPr>
          <w:color w:val="000000"/>
          <w:spacing w:val="0"/>
          <w:w w:val="100"/>
          <w:position w:val="0"/>
        </w:rPr>
        <w:t>按照资产基础法，以被评估单位评估基准日的资产负债表为基础，合理评估企业表内及表外各项资 产、负债价值，确定评估对象价值的评估方法。它是以重置各项生产要素为假设前提，根据委托评估的 分项资产的具体情况选用适宜的方法分别评定估算各分项资产的价值并累加求和，再扣减相关负债评估 值，得出股东全部权益的评估价值。</w:t>
      </w:r>
    </w:p>
    <w:p>
      <w:pPr>
        <w:pStyle w:val="Style26"/>
        <w:keepNext/>
        <w:keepLines/>
        <w:widowControl w:val="0"/>
        <w:shd w:val="clear" w:color="auto" w:fill="auto"/>
        <w:bidi w:val="0"/>
        <w:spacing w:before="0" w:after="240" w:line="240" w:lineRule="auto"/>
        <w:ind w:left="0" w:right="0" w:firstLine="560"/>
        <w:jc w:val="left"/>
        <w:rPr>
          <w:sz w:val="20"/>
          <w:szCs w:val="20"/>
        </w:rPr>
      </w:pPr>
      <w:bookmarkStart w:id="1162" w:name="bookmark1162"/>
      <w:bookmarkStart w:id="1163" w:name="bookmark1163"/>
      <w:bookmarkStart w:id="1164" w:name="bookmark1164"/>
      <w:r>
        <w:rPr>
          <w:b w:val="0"/>
          <w:bCs w:val="0"/>
          <w:color w:val="000000"/>
          <w:spacing w:val="0"/>
          <w:w w:val="100"/>
          <w:position w:val="0"/>
          <w:sz w:val="20"/>
          <w:szCs w:val="20"/>
        </w:rPr>
        <w:t>（二）其他原因的合并范围变动</w:t>
      </w:r>
      <w:bookmarkEnd w:id="1162"/>
      <w:bookmarkEnd w:id="1163"/>
      <w:bookmarkEnd w:id="1164"/>
    </w:p>
    <w:p>
      <w:pPr>
        <w:pStyle w:val="Style39"/>
        <w:keepNext w:val="0"/>
        <w:keepLines w:val="0"/>
        <w:widowControl w:val="0"/>
        <w:numPr>
          <w:ilvl w:val="0"/>
          <w:numId w:val="83"/>
        </w:numPr>
        <w:shd w:val="clear" w:color="auto" w:fill="auto"/>
        <w:bidi w:val="0"/>
        <w:spacing w:before="0" w:after="140" w:line="240" w:lineRule="auto"/>
        <w:ind w:left="0" w:right="0" w:firstLine="560"/>
        <w:jc w:val="left"/>
      </w:pPr>
      <w:bookmarkStart w:id="1165" w:name="bookmark1165"/>
      <w:bookmarkEnd w:id="1165"/>
      <w:r>
        <w:rPr>
          <w:color w:val="000000"/>
          <w:spacing w:val="0"/>
          <w:w w:val="100"/>
          <w:position w:val="0"/>
        </w:rPr>
        <w:t>合并范围增加</w:t>
      </w:r>
    </w:p>
    <w:tbl>
      <w:tblPr>
        <w:tblOverlap w:val="never"/>
        <w:jc w:val="center"/>
        <w:tblLayout w:type="fixed"/>
      </w:tblPr>
      <w:tblGrid>
        <w:gridCol w:w="1699"/>
        <w:gridCol w:w="1138"/>
        <w:gridCol w:w="1982"/>
        <w:gridCol w:w="1277"/>
        <w:gridCol w:w="1277"/>
        <w:gridCol w:w="1133"/>
        <w:gridCol w:w="1166"/>
      </w:tblGrid>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股权取得 方式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注册资本</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认缴出资额</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实际出资额</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认缴出资比 例（%）</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西安利欧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云南环境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02</w:t>
            </w:r>
            <w:r>
              <w:rPr>
                <w:color w:val="000000"/>
                <w:spacing w:val="0"/>
                <w:w w:val="100"/>
                <w:position w:val="0"/>
                <w:sz w:val="20"/>
                <w:szCs w:val="20"/>
              </w:rPr>
              <w:t>月</w:t>
            </w:r>
            <w:r>
              <w:rPr>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江苏环境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苏州环境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07</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福建环境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02</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台州环境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山西环境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24.60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41.00[</w:t>
            </w:r>
            <w:r>
              <w:rPr>
                <w:color w:val="000000"/>
                <w:spacing w:val="0"/>
                <w:w w:val="100"/>
                <w:position w:val="0"/>
                <w:sz w:val="20"/>
                <w:szCs w:val="20"/>
              </w:rPr>
              <w:t>注</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利欧西星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增资控股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杭州环境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05</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河南环境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06</w:t>
            </w:r>
            <w:r>
              <w:rPr>
                <w:color w:val="000000"/>
                <w:spacing w:val="0"/>
                <w:w w:val="100"/>
                <w:position w:val="0"/>
                <w:sz w:val="20"/>
                <w:szCs w:val="20"/>
              </w:rPr>
              <w:t>月</w:t>
            </w:r>
            <w:r>
              <w:rPr>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重庆环境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07</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利欧连云港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04</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湖北销售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09</w:t>
            </w:r>
            <w:r>
              <w:rPr>
                <w:color w:val="000000"/>
                <w:spacing w:val="0"/>
                <w:w w:val="100"/>
                <w:position w:val="0"/>
                <w:sz w:val="20"/>
                <w:szCs w:val="20"/>
              </w:rPr>
              <w:t>月</w:t>
            </w:r>
            <w:r>
              <w:rPr>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江西环境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07</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广西利欧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徐州环境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05</w:t>
            </w:r>
            <w:r>
              <w:rPr>
                <w:color w:val="000000"/>
                <w:spacing w:val="0"/>
                <w:w w:val="100"/>
                <w:position w:val="0"/>
                <w:sz w:val="20"/>
                <w:szCs w:val="20"/>
              </w:rPr>
              <w:t>月</w:t>
            </w:r>
            <w:r>
              <w:rPr>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w:t>
            </w:r>
          </w:p>
        </w:tc>
      </w:tr>
    </w:tbl>
    <w:p>
      <w:pPr>
        <w:widowControl w:val="0"/>
        <w:spacing w:line="1" w:lineRule="exact"/>
      </w:pPr>
      <w:r>
        <w:br w:type="page"/>
      </w:r>
    </w:p>
    <w:tbl>
      <w:tblPr>
        <w:tblOverlap w:val="never"/>
        <w:jc w:val="center"/>
        <w:tblLayout w:type="fixed"/>
      </w:tblPr>
      <w:tblGrid>
        <w:gridCol w:w="1699"/>
        <w:gridCol w:w="1138"/>
        <w:gridCol w:w="1982"/>
        <w:gridCol w:w="1277"/>
        <w:gridCol w:w="1277"/>
        <w:gridCol w:w="1133"/>
        <w:gridCol w:w="116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大庆环境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52.00</w:t>
            </w: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湖北环境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41.00[</w:t>
            </w:r>
            <w:r>
              <w:rPr>
                <w:color w:val="000000"/>
                <w:spacing w:val="0"/>
                <w:w w:val="100"/>
                <w:position w:val="0"/>
                <w:sz w:val="20"/>
                <w:szCs w:val="20"/>
              </w:rPr>
              <w:t>注</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贵州环境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聚效文化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05</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江西聚胜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昆山氩氪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01</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霍尔果斯氩氪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08</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西藏琥珀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05</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霍尔果斯琥珀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利欧聚合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09</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一个桔子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霍尔果斯万圣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06</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上海闯胜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霍尔果斯幂泽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08</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上海页趣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利欧印尼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09</w:t>
            </w:r>
            <w:r>
              <w:rPr>
                <w:color w:val="000000"/>
                <w:spacing w:val="0"/>
                <w:w w:val="100"/>
                <w:position w:val="0"/>
                <w:sz w:val="20"/>
                <w:szCs w:val="20"/>
              </w:rPr>
              <w:t>月</w:t>
            </w:r>
            <w:r>
              <w:rPr>
                <w:color w:val="000000"/>
                <w:spacing w:val="0"/>
                <w:w w:val="100"/>
                <w:position w:val="0"/>
                <w:sz w:val="20"/>
                <w:szCs w:val="20"/>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USD1,000.0</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USD1,000.0</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1,652.76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利欧国际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09</w:t>
            </w:r>
            <w:r>
              <w:rPr>
                <w:color w:val="000000"/>
                <w:spacing w:val="0"/>
                <w:w w:val="100"/>
                <w:position w:val="0"/>
                <w:sz w:val="20"/>
                <w:szCs w:val="20"/>
              </w:rPr>
              <w:t>月</w:t>
            </w:r>
            <w:r>
              <w:rPr>
                <w:color w:val="000000"/>
                <w:spacing w:val="0"/>
                <w:w w:val="100"/>
                <w:position w:val="0"/>
                <w:sz w:val="20"/>
                <w:szCs w:val="20"/>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USD4.00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USD4.00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阿卡勒泵业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投资设立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09</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USD2.40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USD2.40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r>
    </w:tbl>
    <w:p>
      <w:pPr>
        <w:pStyle w:val="Style39"/>
        <w:keepNext w:val="0"/>
        <w:keepLines w:val="0"/>
        <w:widowControl w:val="0"/>
        <w:shd w:val="clear" w:color="auto" w:fill="auto"/>
        <w:bidi w:val="0"/>
        <w:spacing w:before="0" w:after="0" w:line="475" w:lineRule="exact"/>
        <w:ind w:left="14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利欧科技持有山西环境</w:t>
      </w:r>
      <w:r>
        <w:rPr>
          <w:color w:val="000000"/>
          <w:spacing w:val="0"/>
          <w:w w:val="100"/>
          <w:position w:val="0"/>
        </w:rPr>
        <w:t>41%</w:t>
      </w:r>
      <w:r>
        <w:rPr>
          <w:color w:val="000000"/>
          <w:spacing w:val="0"/>
          <w:w w:val="100"/>
          <w:position w:val="0"/>
        </w:rPr>
        <w:t>的股权，为其第一大股东。根据山西环境董事会决议和章程规定, 山西环境董事会设成员</w:t>
      </w:r>
      <w:r>
        <w:rPr>
          <w:color w:val="000000"/>
          <w:spacing w:val="0"/>
          <w:w w:val="100"/>
          <w:position w:val="0"/>
        </w:rPr>
        <w:t>3</w:t>
      </w:r>
      <w:r>
        <w:rPr>
          <w:color w:val="000000"/>
          <w:spacing w:val="0"/>
          <w:w w:val="100"/>
          <w:position w:val="0"/>
        </w:rPr>
        <w:t>名，利欧科技派出</w:t>
      </w:r>
      <w:r>
        <w:rPr>
          <w:color w:val="000000"/>
          <w:spacing w:val="0"/>
          <w:w w:val="100"/>
          <w:position w:val="0"/>
        </w:rPr>
        <w:t>2</w:t>
      </w:r>
      <w:r>
        <w:rPr>
          <w:color w:val="000000"/>
          <w:spacing w:val="0"/>
          <w:w w:val="100"/>
          <w:position w:val="0"/>
        </w:rPr>
        <w:t>名董事会成员，占山西环境董事会决议表决权的</w:t>
      </w:r>
      <w:r>
        <w:rPr>
          <w:color w:val="000000"/>
          <w:spacing w:val="0"/>
          <w:w w:val="100"/>
          <w:position w:val="0"/>
        </w:rPr>
        <w:t>66.67%</w:t>
      </w:r>
      <w:r>
        <w:rPr>
          <w:color w:val="000000"/>
          <w:spacing w:val="0"/>
          <w:w w:val="100"/>
          <w:position w:val="0"/>
        </w:rPr>
        <w:t>，利 欧科技拥有对其的实质控制权，故将其纳入合并财务报表范围。</w:t>
      </w:r>
    </w:p>
    <w:p>
      <w:pPr>
        <w:pStyle w:val="Style39"/>
        <w:keepNext w:val="0"/>
        <w:keepLines w:val="0"/>
        <w:widowControl w:val="0"/>
        <w:shd w:val="clear" w:color="auto" w:fill="auto"/>
        <w:bidi w:val="0"/>
        <w:spacing w:before="0" w:after="0" w:line="478" w:lineRule="exact"/>
        <w:ind w:left="14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利欧科技持有湖北环境</w:t>
      </w:r>
      <w:r>
        <w:rPr>
          <w:color w:val="000000"/>
          <w:spacing w:val="0"/>
          <w:w w:val="100"/>
          <w:position w:val="0"/>
        </w:rPr>
        <w:t>41%</w:t>
      </w:r>
      <w:r>
        <w:rPr>
          <w:color w:val="000000"/>
          <w:spacing w:val="0"/>
          <w:w w:val="100"/>
          <w:position w:val="0"/>
        </w:rPr>
        <w:t>的股权，为其第一大股东。根据湖北环境董事会决议和章程规定, 湖北环境董事会设成员</w:t>
      </w:r>
      <w:r>
        <w:rPr>
          <w:color w:val="000000"/>
          <w:spacing w:val="0"/>
          <w:w w:val="100"/>
          <w:position w:val="0"/>
        </w:rPr>
        <w:t>3</w:t>
      </w:r>
      <w:r>
        <w:rPr>
          <w:color w:val="000000"/>
          <w:spacing w:val="0"/>
          <w:w w:val="100"/>
          <w:position w:val="0"/>
        </w:rPr>
        <w:t>名，利欧科技派出</w:t>
      </w:r>
      <w:r>
        <w:rPr>
          <w:color w:val="000000"/>
          <w:spacing w:val="0"/>
          <w:w w:val="100"/>
          <w:position w:val="0"/>
        </w:rPr>
        <w:t>2</w:t>
      </w:r>
      <w:r>
        <w:rPr>
          <w:color w:val="000000"/>
          <w:spacing w:val="0"/>
          <w:w w:val="100"/>
          <w:position w:val="0"/>
        </w:rPr>
        <w:t>名董事会成员，占湖北环境董事会决议表决权的</w:t>
      </w:r>
      <w:r>
        <w:rPr>
          <w:color w:val="000000"/>
          <w:spacing w:val="0"/>
          <w:w w:val="100"/>
          <w:position w:val="0"/>
        </w:rPr>
        <w:t>66.67%</w:t>
      </w:r>
      <w:r>
        <w:rPr>
          <w:color w:val="000000"/>
          <w:spacing w:val="0"/>
          <w:w w:val="100"/>
          <w:position w:val="0"/>
        </w:rPr>
        <w:t>，利 欧科技拥有对其的实质控制权，故将其纳入合并财务报表范围。</w:t>
      </w:r>
    </w:p>
    <w:p>
      <w:pPr>
        <w:pStyle w:val="Style39"/>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日，利欧科技对该等公司均尚未认缴出资。</w:t>
      </w:r>
    </w:p>
    <w:p>
      <w:pPr>
        <w:pStyle w:val="Style39"/>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日，上海漫酷对该等公司均尚未认缴出资。</w:t>
      </w:r>
    </w:p>
    <w:p>
      <w:pPr>
        <w:pStyle w:val="Style39"/>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［注</w:t>
      </w:r>
      <w:r>
        <w:rPr>
          <w:color w:val="000000"/>
          <w:spacing w:val="0"/>
          <w:w w:val="100"/>
          <w:position w:val="0"/>
        </w:rPr>
        <w:t>5］：</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日，琥珀上海对该公司尚未认缴出资。</w:t>
      </w:r>
    </w:p>
    <w:p>
      <w:pPr>
        <w:pStyle w:val="Style39"/>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［注</w:t>
      </w:r>
      <w:r>
        <w:rPr>
          <w:color w:val="000000"/>
          <w:spacing w:val="0"/>
          <w:w w:val="100"/>
          <w:position w:val="0"/>
        </w:rPr>
        <w:t>6］：</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日，利欧数字对该公司尚未认缴出资。</w:t>
      </w:r>
    </w:p>
    <w:p>
      <w:pPr>
        <w:pStyle w:val="Style39"/>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［注</w:t>
      </w:r>
      <w:r>
        <w:rPr>
          <w:color w:val="000000"/>
          <w:spacing w:val="0"/>
          <w:w w:val="100"/>
          <w:position w:val="0"/>
        </w:rPr>
        <w:t>7］：</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日，上海诱梦对该公司尚未认缴出资。</w:t>
      </w:r>
    </w:p>
    <w:p>
      <w:pPr>
        <w:pStyle w:val="Style39"/>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［注</w:t>
      </w:r>
      <w:r>
        <w:rPr>
          <w:color w:val="000000"/>
          <w:spacing w:val="0"/>
          <w:w w:val="100"/>
          <w:position w:val="0"/>
        </w:rPr>
        <w:t>8］：</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日，上海智趣对该公司尚未认缴出资。</w:t>
      </w:r>
    </w:p>
    <w:p>
      <w:pPr>
        <w:pStyle w:val="Style39"/>
        <w:keepNext w:val="0"/>
        <w:keepLines w:val="0"/>
        <w:widowControl w:val="0"/>
        <w:numPr>
          <w:ilvl w:val="0"/>
          <w:numId w:val="83"/>
        </w:numPr>
        <w:shd w:val="clear" w:color="auto" w:fill="auto"/>
        <w:bidi w:val="0"/>
        <w:spacing w:before="0" w:after="120" w:line="240" w:lineRule="auto"/>
        <w:ind w:left="1140" w:right="0" w:firstLine="0"/>
        <w:jc w:val="both"/>
      </w:pPr>
      <w:bookmarkStart w:id="1166" w:name="bookmark1166"/>
      <w:bookmarkEnd w:id="1166"/>
      <w:r>
        <w:rPr>
          <w:color w:val="000000"/>
          <w:spacing w:val="0"/>
          <w:w w:val="100"/>
          <w:position w:val="0"/>
        </w:rPr>
        <w:t>合并范围减少</w:t>
      </w:r>
    </w:p>
    <w:tbl>
      <w:tblPr>
        <w:tblOverlap w:val="never"/>
        <w:jc w:val="center"/>
        <w:tblLayout w:type="fixed"/>
      </w:tblPr>
      <w:tblGrid>
        <w:gridCol w:w="2112"/>
        <w:gridCol w:w="1450"/>
        <w:gridCol w:w="1982"/>
        <w:gridCol w:w="1680"/>
        <w:gridCol w:w="1613"/>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期初至处置日 净利润</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湖南利欧泵业有限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吸收合并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03</w:t>
            </w:r>
            <w:r>
              <w:rPr>
                <w:color w:val="000000"/>
                <w:spacing w:val="0"/>
                <w:w w:val="100"/>
                <w:position w:val="0"/>
                <w:sz w:val="20"/>
                <w:szCs w:val="20"/>
              </w:rPr>
              <w:t>月</w:t>
            </w:r>
            <w:r>
              <w:rPr>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31,159,328.27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-4,682,423. </w:t>
            </w:r>
            <w:r>
              <w:rPr>
                <w:color w:val="000000"/>
                <w:spacing w:val="0"/>
                <w:w w:val="100"/>
                <w:position w:val="0"/>
                <w:sz w:val="20"/>
                <w:szCs w:val="20"/>
              </w:rPr>
              <w:t>24</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湖南同安贸易有限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01</w:t>
            </w:r>
            <w:r>
              <w:rPr>
                <w:color w:val="000000"/>
                <w:spacing w:val="0"/>
                <w:w w:val="100"/>
                <w:position w:val="0"/>
                <w:sz w:val="20"/>
                <w:szCs w:val="20"/>
              </w:rPr>
              <w:t>月</w:t>
            </w:r>
            <w:r>
              <w:rPr>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9,458,032.36</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湖南晟廷科技有限 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股权转让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01</w:t>
            </w:r>
            <w:r>
              <w:rPr>
                <w:color w:val="000000"/>
                <w:spacing w:val="0"/>
                <w:w w:val="100"/>
                <w:position w:val="0"/>
                <w:sz w:val="20"/>
                <w:szCs w:val="20"/>
              </w:rPr>
              <w:t>月</w:t>
            </w:r>
            <w:r>
              <w:rPr>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17,699,446.07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keepLines/>
        <w:widowControl w:val="0"/>
        <w:shd w:val="clear" w:color="auto" w:fill="auto"/>
        <w:bidi w:val="0"/>
        <w:spacing w:before="0" w:after="260" w:line="240" w:lineRule="auto"/>
        <w:ind w:left="1140" w:right="0" w:firstLine="0"/>
        <w:jc w:val="left"/>
        <w:rPr>
          <w:sz w:val="20"/>
          <w:szCs w:val="20"/>
        </w:rPr>
      </w:pPr>
      <w:bookmarkStart w:id="1167" w:name="bookmark1167"/>
      <w:bookmarkStart w:id="1168" w:name="bookmark1168"/>
      <w:bookmarkStart w:id="1169" w:name="bookmark1169"/>
      <w:r>
        <w:rPr>
          <w:rFonts w:ascii="SimHei" w:eastAsia="SimHei" w:hAnsi="SimHei" w:cs="SimHei"/>
          <w:color w:val="000000"/>
          <w:spacing w:val="0"/>
          <w:w w:val="100"/>
          <w:position w:val="0"/>
          <w:sz w:val="20"/>
          <w:szCs w:val="20"/>
        </w:rPr>
        <w:t>九'在其他主体中的权益</w:t>
      </w:r>
      <w:bookmarkEnd w:id="1167"/>
      <w:bookmarkEnd w:id="1168"/>
      <w:bookmarkEnd w:id="1169"/>
    </w:p>
    <w:p>
      <w:pPr>
        <w:pStyle w:val="Style26"/>
        <w:keepNext/>
        <w:keepLines/>
        <w:widowControl w:val="0"/>
        <w:shd w:val="clear" w:color="auto" w:fill="auto"/>
        <w:bidi w:val="0"/>
        <w:spacing w:before="0" w:after="260" w:line="240" w:lineRule="auto"/>
        <w:ind w:left="1140" w:right="0" w:firstLine="0"/>
        <w:jc w:val="left"/>
        <w:rPr>
          <w:sz w:val="20"/>
          <w:szCs w:val="20"/>
        </w:rPr>
      </w:pPr>
      <w:bookmarkStart w:id="1170" w:name="bookmark1170"/>
      <w:bookmarkStart w:id="1171" w:name="bookmark1171"/>
      <w:bookmarkStart w:id="1172" w:name="bookmark1172"/>
      <w:r>
        <w:rPr>
          <w:b w:val="0"/>
          <w:bCs w:val="0"/>
          <w:color w:val="000000"/>
          <w:spacing w:val="0"/>
          <w:w w:val="100"/>
          <w:position w:val="0"/>
          <w:sz w:val="20"/>
          <w:szCs w:val="20"/>
        </w:rPr>
        <w:t>(一)在重要子公司中的权益</w:t>
      </w:r>
      <w:bookmarkEnd w:id="1170"/>
      <w:bookmarkEnd w:id="1171"/>
      <w:bookmarkEnd w:id="1172"/>
    </w:p>
    <w:p>
      <w:pPr>
        <w:pStyle w:val="Style35"/>
        <w:keepNext/>
        <w:keepLines/>
        <w:widowControl w:val="0"/>
        <w:shd w:val="clear" w:color="auto" w:fill="auto"/>
        <w:bidi w:val="0"/>
        <w:spacing w:before="0" w:after="120" w:line="240" w:lineRule="auto"/>
        <w:ind w:left="1140" w:right="0" w:firstLine="0"/>
        <w:jc w:val="both"/>
      </w:pPr>
      <w:bookmarkStart w:id="1173" w:name="bookmark1173"/>
      <w:bookmarkStart w:id="1174" w:name="bookmark1174"/>
      <w:bookmarkStart w:id="1175" w:name="bookmark1175"/>
      <w:r>
        <w:rPr>
          <w:b w:val="0"/>
          <w:bCs w:val="0"/>
          <w:color w:val="000000"/>
          <w:spacing w:val="0"/>
          <w:w w:val="100"/>
          <w:position w:val="0"/>
        </w:rPr>
        <w:t>1.</w:t>
      </w:r>
      <w:r>
        <w:rPr>
          <w:b w:val="0"/>
          <w:bCs w:val="0"/>
          <w:color w:val="000000"/>
          <w:spacing w:val="0"/>
          <w:w w:val="100"/>
          <w:position w:val="0"/>
        </w:rPr>
        <w:t>重要子公司的构成</w:t>
      </w:r>
      <w:bookmarkEnd w:id="1173"/>
      <w:bookmarkEnd w:id="1174"/>
      <w:bookmarkEnd w:id="1175"/>
    </w:p>
    <w:tbl>
      <w:tblPr>
        <w:tblOverlap w:val="never"/>
        <w:jc w:val="center"/>
        <w:tblLayout w:type="fixed"/>
      </w:tblPr>
      <w:tblGrid>
        <w:gridCol w:w="2155"/>
        <w:gridCol w:w="1166"/>
        <w:gridCol w:w="1022"/>
        <w:gridCol w:w="1723"/>
        <w:gridCol w:w="883"/>
        <w:gridCol w:w="586"/>
        <w:gridCol w:w="2395"/>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子公司名称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主要 经营地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取得方式</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大农实业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台州市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利欧湖南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湘潭市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湘潭市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上海漫酷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广告业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上海氩氪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广告业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琥珀传播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广告业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万圣伟业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其他互联网服务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微创时代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其他互联网服务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上海智趣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其他互联网服务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利欧泵业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台州市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台州市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bl>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76" w:name="bookmark1176"/>
      <w:r>
        <w:rPr>
          <w:color w:val="000000"/>
          <w:spacing w:val="0"/>
          <w:w w:val="100"/>
          <w:position w:val="0"/>
          <w:sz w:val="20"/>
          <w:szCs w:val="20"/>
        </w:rPr>
        <w:t>2.</w:t>
      </w:r>
      <w:r>
        <w:rPr>
          <w:color w:val="000000"/>
          <w:spacing w:val="0"/>
          <w:w w:val="100"/>
          <w:position w:val="0"/>
          <w:sz w:val="20"/>
          <w:szCs w:val="20"/>
        </w:rPr>
        <w:t>重要的非全资子公司</w:t>
      </w:r>
      <w:bookmarkEnd w:id="1176"/>
    </w:p>
    <w:p>
      <w:pPr>
        <w:widowControl w:val="0"/>
        <w:spacing w:after="119" w:line="1" w:lineRule="exact"/>
      </w:pPr>
    </w:p>
    <w:p>
      <w:pPr>
        <w:widowControl w:val="0"/>
        <w:spacing w:line="1" w:lineRule="exact"/>
      </w:pPr>
    </w:p>
    <w:tbl>
      <w:tblPr>
        <w:tblOverlap w:val="never"/>
        <w:jc w:val="center"/>
        <w:tblLayout w:type="fixed"/>
      </w:tblPr>
      <w:tblGrid>
        <w:gridCol w:w="1853"/>
        <w:gridCol w:w="1176"/>
        <w:gridCol w:w="2194"/>
        <w:gridCol w:w="2198"/>
        <w:gridCol w:w="1810"/>
      </w:tblGrid>
      <w:tr>
        <w:trPr>
          <w:trHeight w:val="326"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少数股东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本期归属于少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本期向少数股东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期末少数股东</w:t>
            </w:r>
          </w:p>
        </w:tc>
      </w:tr>
      <w:tr>
        <w:trPr>
          <w:trHeight w:val="322"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数股东的损益</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宣告分派的股利</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权益余额</w:t>
            </w:r>
          </w:p>
        </w:tc>
      </w:tr>
    </w:tbl>
    <w:p>
      <w:pPr>
        <w:widowControl w:val="0"/>
        <w:spacing w:line="1" w:lineRule="exact"/>
      </w:pPr>
      <w:r>
        <w:br w:type="page"/>
      </w:r>
    </w:p>
    <w:tbl>
      <w:tblPr>
        <w:tblOverlap w:val="never"/>
        <w:jc w:val="center"/>
        <w:tblLayout w:type="fixed"/>
      </w:tblPr>
      <w:tblGrid>
        <w:gridCol w:w="2136"/>
        <w:gridCol w:w="1176"/>
        <w:gridCol w:w="2194"/>
        <w:gridCol w:w="2198"/>
        <w:gridCol w:w="2227"/>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大农实业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8,958,253.30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54,379,708.18</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上海漫酷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11,467,232.15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31,137,303.99</w:t>
            </w:r>
          </w:p>
        </w:tc>
      </w:tr>
    </w:tbl>
    <w:p>
      <w:pPr>
        <w:widowControl w:val="0"/>
        <w:spacing w:after="659" w:line="1" w:lineRule="exact"/>
      </w:pPr>
    </w:p>
    <w:p>
      <w:pPr>
        <w:pStyle w:val="Style35"/>
        <w:keepNext/>
        <w:keepLines/>
        <w:widowControl w:val="0"/>
        <w:numPr>
          <w:ilvl w:val="0"/>
          <w:numId w:val="83"/>
        </w:numPr>
        <w:shd w:val="clear" w:color="auto" w:fill="auto"/>
        <w:bidi w:val="0"/>
        <w:spacing w:before="0" w:after="240" w:line="240" w:lineRule="auto"/>
        <w:ind w:left="1140" w:right="0" w:firstLine="0"/>
        <w:jc w:val="left"/>
      </w:pPr>
      <w:bookmarkStart w:id="1177" w:name="bookmark1177"/>
      <w:bookmarkStart w:id="1178" w:name="bookmark1178"/>
      <w:bookmarkStart w:id="1179" w:name="bookmark1179"/>
      <w:bookmarkStart w:id="1180" w:name="bookmark1180"/>
      <w:bookmarkEnd w:id="1179"/>
      <w:r>
        <w:rPr>
          <w:b w:val="0"/>
          <w:bCs w:val="0"/>
          <w:color w:val="000000"/>
          <w:spacing w:val="0"/>
          <w:w w:val="100"/>
          <w:position w:val="0"/>
        </w:rPr>
        <w:t>重要非全资子公司的主要财务信息</w:t>
      </w:r>
      <w:bookmarkEnd w:id="1177"/>
      <w:bookmarkEnd w:id="1178"/>
      <w:bookmarkEnd w:id="1180"/>
    </w:p>
    <w:p>
      <w:pPr>
        <w:pStyle w:val="Style3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(1)</w:t>
      </w:r>
      <w:r>
        <w:rPr>
          <w:color w:val="000000"/>
          <w:spacing w:val="0"/>
          <w:w w:val="100"/>
          <w:position w:val="0"/>
        </w:rPr>
        <w:t>资产和负债情况</w:t>
      </w:r>
    </w:p>
    <w:tbl>
      <w:tblPr>
        <w:tblOverlap w:val="never"/>
        <w:jc w:val="center"/>
        <w:tblLayout w:type="fixed"/>
      </w:tblPr>
      <w:tblGrid>
        <w:gridCol w:w="1138"/>
        <w:gridCol w:w="1704"/>
        <w:gridCol w:w="1584"/>
        <w:gridCol w:w="1704"/>
        <w:gridCol w:w="1685"/>
        <w:gridCol w:w="1502"/>
        <w:gridCol w:w="1762"/>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子公司</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负债合计</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大农实业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114,653,349.92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154,590,576.68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269,243,926.60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65,068,976.81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22,909,255.87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87,978,232.68</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上海漫酷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1,656,061,828.03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27,893,436.38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1,683,955,264.41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1,323,712,705.05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152,660,532.76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1,476,373,237.81</w:t>
            </w:r>
          </w:p>
        </w:tc>
      </w:tr>
    </w:tbl>
    <w:p>
      <w:pPr>
        <w:pStyle w:val="Style29"/>
        <w:keepNext w:val="0"/>
        <w:keepLines w:val="0"/>
        <w:widowControl w:val="0"/>
        <w:shd w:val="clear" w:color="auto" w:fill="auto"/>
        <w:bidi w:val="0"/>
        <w:spacing w:before="0" w:after="0" w:line="240" w:lineRule="auto"/>
        <w:ind w:left="1147" w:right="0" w:firstLine="0"/>
        <w:jc w:val="left"/>
        <w:rPr>
          <w:sz w:val="20"/>
          <w:szCs w:val="20"/>
        </w:rPr>
      </w:pPr>
      <w:r>
        <w:rPr>
          <w:color w:val="000000"/>
          <w:spacing w:val="0"/>
          <w:w w:val="100"/>
          <w:position w:val="0"/>
          <w:sz w:val="20"/>
          <w:szCs w:val="20"/>
        </w:rPr>
        <w:t>(续上表)</w:t>
      </w:r>
    </w:p>
    <w:p>
      <w:pPr>
        <w:widowControl w:val="0"/>
        <w:spacing w:after="99" w:line="1" w:lineRule="exact"/>
      </w:pPr>
    </w:p>
    <w:p>
      <w:pPr>
        <w:widowControl w:val="0"/>
        <w:spacing w:line="1" w:lineRule="exact"/>
      </w:pPr>
    </w:p>
    <w:tbl>
      <w:tblPr>
        <w:tblOverlap w:val="never"/>
        <w:jc w:val="center"/>
        <w:tblLayout w:type="fixed"/>
      </w:tblPr>
      <w:tblGrid>
        <w:gridCol w:w="1162"/>
        <w:gridCol w:w="1670"/>
        <w:gridCol w:w="1358"/>
        <w:gridCol w:w="1685"/>
        <w:gridCol w:w="1411"/>
        <w:gridCol w:w="1334"/>
        <w:gridCol w:w="1786"/>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子公司</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负债合计</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大农实业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102,967,822.94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126,380,995.76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229,348,818.70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68,158,393.66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9,852,261.77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78,010,655.43</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上海漫酷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rPr>
              <w:t>1,129,064,778.47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18,287,874.96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rPr>
              <w:t>1,147,352,653.43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865,079,547.09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152,760,513.64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1,017,840,060.73</w:t>
            </w:r>
          </w:p>
        </w:tc>
      </w:tr>
    </w:tbl>
    <w:p>
      <w:pPr>
        <w:pStyle w:val="Style29"/>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(2)</w:t>
      </w:r>
      <w:r>
        <w:rPr>
          <w:color w:val="000000"/>
          <w:spacing w:val="0"/>
          <w:w w:val="100"/>
          <w:position w:val="0"/>
          <w:sz w:val="20"/>
          <w:szCs w:val="20"/>
        </w:rPr>
        <w:t>损益和现金流量情况</w:t>
      </w:r>
    </w:p>
    <w:p>
      <w:pPr>
        <w:widowControl w:val="0"/>
        <w:spacing w:after="99" w:line="1" w:lineRule="exact"/>
      </w:pPr>
    </w:p>
    <w:p>
      <w:pPr>
        <w:widowControl w:val="0"/>
        <w:spacing w:line="1" w:lineRule="exact"/>
      </w:pPr>
    </w:p>
    <w:tbl>
      <w:tblPr>
        <w:tblOverlap w:val="never"/>
        <w:jc w:val="center"/>
        <w:tblLayout w:type="fixed"/>
      </w:tblPr>
      <w:tblGrid>
        <w:gridCol w:w="1790"/>
        <w:gridCol w:w="1954"/>
        <w:gridCol w:w="1968"/>
        <w:gridCol w:w="1968"/>
        <w:gridCol w:w="2203"/>
      </w:tblGrid>
      <w:tr>
        <w:trPr>
          <w:trHeight w:val="480"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600"/>
              <w:jc w:val="left"/>
              <w:rPr>
                <w:sz w:val="20"/>
                <w:szCs w:val="20"/>
              </w:rPr>
            </w:pPr>
            <w:r>
              <w:rPr>
                <w:color w:val="000000"/>
                <w:spacing w:val="0"/>
                <w:w w:val="100"/>
                <w:position w:val="0"/>
                <w:sz w:val="20"/>
                <w:szCs w:val="20"/>
              </w:rPr>
              <w:t>子公司</w:t>
            </w:r>
          </w:p>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名称</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经营活动现金流量</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大农实业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168,930,766.53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29,860,844.35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29,860,844.35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30,086,133.92</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上海漫酷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2,245,437,492.88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76,448,214.33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76,448,214.33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-263,747,813.90</w:t>
            </w:r>
          </w:p>
        </w:tc>
      </w:tr>
    </w:tbl>
    <w:p>
      <w:pPr>
        <w:pStyle w:val="Style29"/>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(续上表)</w:t>
      </w:r>
    </w:p>
    <w:p>
      <w:pPr>
        <w:widowControl w:val="0"/>
        <w:spacing w:after="99" w:line="1" w:lineRule="exact"/>
      </w:pPr>
    </w:p>
    <w:p>
      <w:pPr>
        <w:widowControl w:val="0"/>
        <w:spacing w:line="1" w:lineRule="exact"/>
      </w:pPr>
    </w:p>
    <w:tbl>
      <w:tblPr>
        <w:tblOverlap w:val="never"/>
        <w:jc w:val="center"/>
        <w:tblLayout w:type="fixed"/>
      </w:tblPr>
      <w:tblGrid>
        <w:gridCol w:w="1781"/>
        <w:gridCol w:w="1968"/>
        <w:gridCol w:w="1963"/>
        <w:gridCol w:w="1968"/>
        <w:gridCol w:w="2203"/>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600"/>
              <w:jc w:val="left"/>
              <w:rPr>
                <w:sz w:val="20"/>
                <w:szCs w:val="20"/>
              </w:rPr>
            </w:pPr>
            <w:r>
              <w:rPr>
                <w:color w:val="000000"/>
                <w:spacing w:val="0"/>
                <w:w w:val="100"/>
                <w:position w:val="0"/>
                <w:sz w:val="20"/>
                <w:szCs w:val="20"/>
              </w:rPr>
              <w:t>子公司</w:t>
            </w:r>
          </w:p>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名称</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经营活动现金流量</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大农实业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179,408,578.50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27,939,468.83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27,939,468.83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42,223,420.11</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上海漫酷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1,910,158,858.50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63,033,220.03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63,033,220.03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-142,302,982.75</w:t>
            </w:r>
          </w:p>
        </w:tc>
      </w:tr>
    </w:tbl>
    <w:p>
      <w:pPr>
        <w:widowControl w:val="0"/>
        <w:spacing w:after="659" w:line="1" w:lineRule="exact"/>
      </w:pPr>
    </w:p>
    <w:p>
      <w:pPr>
        <w:pStyle w:val="Style26"/>
        <w:keepNext/>
        <w:keepLines/>
        <w:widowControl w:val="0"/>
        <w:shd w:val="clear" w:color="auto" w:fill="auto"/>
        <w:bidi w:val="0"/>
        <w:spacing w:before="0" w:after="240" w:line="240" w:lineRule="auto"/>
        <w:ind w:left="1140" w:right="0" w:firstLine="0"/>
        <w:jc w:val="left"/>
        <w:rPr>
          <w:sz w:val="20"/>
          <w:szCs w:val="20"/>
        </w:rPr>
      </w:pPr>
      <w:bookmarkStart w:id="1181" w:name="bookmark1181"/>
      <w:bookmarkStart w:id="1182" w:name="bookmark1182"/>
      <w:bookmarkStart w:id="1183" w:name="bookmark1183"/>
      <w:r>
        <w:rPr>
          <w:b w:val="0"/>
          <w:bCs w:val="0"/>
          <w:color w:val="000000"/>
          <w:spacing w:val="0"/>
          <w:w w:val="100"/>
          <w:position w:val="0"/>
          <w:sz w:val="20"/>
          <w:szCs w:val="20"/>
        </w:rPr>
        <w:t>(二)在合营企业或联营企业中的权益</w:t>
      </w:r>
      <w:bookmarkEnd w:id="1181"/>
      <w:bookmarkEnd w:id="1182"/>
      <w:bookmarkEnd w:id="1183"/>
    </w:p>
    <w:p>
      <w:pPr>
        <w:pStyle w:val="Style35"/>
        <w:keepNext/>
        <w:keepLines/>
        <w:widowControl w:val="0"/>
        <w:shd w:val="clear" w:color="auto" w:fill="auto"/>
        <w:bidi w:val="0"/>
        <w:spacing w:before="0" w:after="100" w:line="240" w:lineRule="auto"/>
        <w:ind w:left="1140" w:right="0" w:firstLine="0"/>
        <w:jc w:val="left"/>
      </w:pPr>
      <w:bookmarkStart w:id="1184" w:name="bookmark1184"/>
      <w:bookmarkStart w:id="1185" w:name="bookmark1185"/>
      <w:bookmarkStart w:id="1186" w:name="bookmark1186"/>
      <w:r>
        <w:rPr>
          <w:b w:val="0"/>
          <w:bCs w:val="0"/>
          <w:color w:val="000000"/>
          <w:spacing w:val="0"/>
          <w:w w:val="100"/>
          <w:position w:val="0"/>
        </w:rPr>
        <w:t>1.</w:t>
      </w:r>
      <w:r>
        <w:rPr>
          <w:b w:val="0"/>
          <w:bCs w:val="0"/>
          <w:color w:val="000000"/>
          <w:spacing w:val="0"/>
          <w:w w:val="100"/>
          <w:position w:val="0"/>
        </w:rPr>
        <w:t>重要的联营企业</w:t>
      </w:r>
      <w:bookmarkEnd w:id="1184"/>
      <w:bookmarkEnd w:id="1185"/>
      <w:bookmarkEnd w:id="1186"/>
    </w:p>
    <w:p>
      <w:pPr>
        <w:pStyle w:val="Style3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联营企业名称 主要 注册地 业务性质 持股比例(%) 对合营企业或联营企业</w:t>
      </w:r>
      <w:r>
        <w:br w:type="page"/>
      </w:r>
    </w:p>
    <w:tbl>
      <w:tblPr>
        <w:tblOverlap w:val="never"/>
        <w:jc w:val="center"/>
        <w:tblLayout w:type="fixed"/>
      </w:tblPr>
      <w:tblGrid>
        <w:gridCol w:w="1810"/>
        <w:gridCol w:w="1094"/>
        <w:gridCol w:w="1094"/>
        <w:gridCol w:w="1478"/>
        <w:gridCol w:w="936"/>
        <w:gridCol w:w="811"/>
        <w:gridCol w:w="2707"/>
      </w:tblGrid>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投资的会计处理方法</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温岭市利欧小额</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小额贷款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温岭市信合担保</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浙江利斯特智慧 管网股份有限公司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软件与信息技 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杭州碧橙网络</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其他互联网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北京热源网络文</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其他互联网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r>
        <w:trPr>
          <w:trHeight w:val="72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北京盛夏星空影视 传媒股份有限公司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其他互联网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bl>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87" w:name="bookmark1187"/>
      <w:r>
        <w:rPr>
          <w:color w:val="000000"/>
          <w:spacing w:val="0"/>
          <w:w w:val="100"/>
          <w:position w:val="0"/>
          <w:sz w:val="20"/>
          <w:szCs w:val="20"/>
        </w:rPr>
        <w:t>2.</w:t>
      </w:r>
      <w:r>
        <w:rPr>
          <w:color w:val="000000"/>
          <w:spacing w:val="0"/>
          <w:w w:val="100"/>
          <w:position w:val="0"/>
          <w:sz w:val="20"/>
          <w:szCs w:val="20"/>
        </w:rPr>
        <w:t>重要联营企业的主要财务信息</w:t>
      </w:r>
      <w:bookmarkEnd w:id="1187"/>
    </w:p>
    <w:p>
      <w:pPr>
        <w:widowControl w:val="0"/>
        <w:spacing w:after="99" w:line="1" w:lineRule="exact"/>
      </w:pPr>
    </w:p>
    <w:p>
      <w:pPr>
        <w:widowControl w:val="0"/>
        <w:spacing w:line="1" w:lineRule="exact"/>
      </w:pPr>
    </w:p>
    <w:tbl>
      <w:tblPr>
        <w:tblOverlap w:val="never"/>
        <w:jc w:val="center"/>
        <w:tblLayout w:type="fixed"/>
      </w:tblPr>
      <w:tblGrid>
        <w:gridCol w:w="3120"/>
        <w:gridCol w:w="1742"/>
        <w:gridCol w:w="1694"/>
        <w:gridCol w:w="1733"/>
        <w:gridCol w:w="1637"/>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期初数/上年数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40"/>
              <w:jc w:val="both"/>
              <w:rPr>
                <w:sz w:val="20"/>
                <w:szCs w:val="20"/>
              </w:rPr>
            </w:pPr>
            <w:r>
              <w:rPr>
                <w:color w:val="000000"/>
                <w:spacing w:val="0"/>
                <w:w w:val="100"/>
                <w:position w:val="0"/>
                <w:sz w:val="20"/>
                <w:szCs w:val="20"/>
              </w:rPr>
              <w:t>温岭市利欧小额</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320"/>
              <w:jc w:val="left"/>
              <w:rPr>
                <w:sz w:val="20"/>
                <w:szCs w:val="20"/>
              </w:rPr>
            </w:pPr>
            <w:r>
              <w:rPr>
                <w:color w:val="000000"/>
                <w:spacing w:val="0"/>
                <w:w w:val="100"/>
                <w:position w:val="0"/>
                <w:sz w:val="20"/>
                <w:szCs w:val="20"/>
              </w:rPr>
              <w:t>温岭市信合</w:t>
            </w:r>
          </w:p>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40"/>
              <w:jc w:val="both"/>
              <w:rPr>
                <w:sz w:val="20"/>
                <w:szCs w:val="20"/>
              </w:rPr>
            </w:pPr>
            <w:r>
              <w:rPr>
                <w:color w:val="000000"/>
                <w:spacing w:val="0"/>
                <w:w w:val="100"/>
                <w:position w:val="0"/>
                <w:sz w:val="20"/>
                <w:szCs w:val="20"/>
              </w:rPr>
              <w:t>温岭市利欧小额</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温岭市信合</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担保有限公司</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150,756,558.58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61,003,767.19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152,605,654.10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59,191,783.41</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4,251,808.81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3,706,801.92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4,526,301.94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4,706,801.92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155,008,367.39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64,710,569.11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157,131,956.04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63,898,585.33</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3,775,361.70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7,314,751.29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6,239,033.03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6,289,769.63</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2,977,855.41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2,977,855.41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 xml:space="preserve">6,753,217.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7,314,751.29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9,216,888.44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6,289,769.63</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148,255,150.28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57,395,817.82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147,915,067.60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57,608,815.70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44,476,545.08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22,958,327.13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44,374,520.28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23,043,526.28</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对联营企业权益投资的账面价 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44,476,545.08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22,958,327.13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44,374,520. </w:t>
            </w:r>
            <w:r>
              <w:rPr>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23,043,526.28</w:t>
            </w:r>
          </w:p>
        </w:tc>
      </w:tr>
    </w:tbl>
    <w:p>
      <w:pPr>
        <w:widowControl w:val="0"/>
        <w:spacing w:line="1" w:lineRule="exact"/>
      </w:pPr>
      <w:r>
        <w:br w:type="page"/>
      </w:r>
    </w:p>
    <w:tbl>
      <w:tblPr>
        <w:tblOverlap w:val="never"/>
        <w:jc w:val="center"/>
        <w:tblLayout w:type="fixed"/>
      </w:tblPr>
      <w:tblGrid>
        <w:gridCol w:w="3120"/>
        <w:gridCol w:w="1742"/>
        <w:gridCol w:w="1694"/>
        <w:gridCol w:w="1733"/>
        <w:gridCol w:w="1637"/>
      </w:tblGrid>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存在公开报价的联营企业权益 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5,134,735.67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10,558,431.93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5,643.50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340,082.68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-212,997.88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-803,794.42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2,284,392.12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340,082.68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-212,997.88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-803,794.42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2,284,392.12</w:t>
            </w:r>
          </w:p>
        </w:tc>
      </w:tr>
      <w:tr>
        <w:trPr>
          <w:trHeight w:val="64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本期收到的来自联营企业的股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20"/>
          <w:szCs w:val="20"/>
        </w:rPr>
        <w:t>（续上表）</w:t>
      </w:r>
    </w:p>
    <w:p>
      <w:pPr>
        <w:widowControl w:val="0"/>
        <w:spacing w:after="119" w:line="1" w:lineRule="exact"/>
      </w:pPr>
    </w:p>
    <w:p>
      <w:pPr>
        <w:widowControl w:val="0"/>
        <w:spacing w:line="1" w:lineRule="exact"/>
      </w:pPr>
    </w:p>
    <w:tbl>
      <w:tblPr>
        <w:tblOverlap w:val="never"/>
        <w:jc w:val="center"/>
        <w:tblLayout w:type="fixed"/>
      </w:tblPr>
      <w:tblGrid>
        <w:gridCol w:w="2957"/>
        <w:gridCol w:w="1800"/>
        <w:gridCol w:w="1805"/>
        <w:gridCol w:w="1800"/>
        <w:gridCol w:w="1834"/>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期初数/上年数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浙江利斯特智慧 管网股份有限公司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220"/>
              <w:jc w:val="left"/>
              <w:rPr>
                <w:sz w:val="20"/>
                <w:szCs w:val="20"/>
              </w:rPr>
            </w:pPr>
            <w:r>
              <w:rPr>
                <w:color w:val="000000"/>
                <w:spacing w:val="0"/>
                <w:w w:val="100"/>
                <w:position w:val="0"/>
                <w:sz w:val="20"/>
                <w:szCs w:val="20"/>
              </w:rPr>
              <w:t>杭州碧橙网络</w:t>
            </w:r>
          </w:p>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浙江利斯特智慧 管网股份有限公司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260"/>
              <w:jc w:val="left"/>
              <w:rPr>
                <w:sz w:val="20"/>
                <w:szCs w:val="20"/>
              </w:rPr>
            </w:pPr>
            <w:r>
              <w:rPr>
                <w:color w:val="000000"/>
                <w:spacing w:val="0"/>
                <w:w w:val="100"/>
                <w:position w:val="0"/>
                <w:sz w:val="20"/>
                <w:szCs w:val="20"/>
              </w:rPr>
              <w:t>杭州碧橙网络</w:t>
            </w:r>
          </w:p>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技术有限公司</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2,728,047.77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141,328,649.17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3,674,650.91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53,500,942.32</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404,664.05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558,597.90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463,046.54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606,473.89</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3,132,711.82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141,887,247.07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4,137,697.45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54,107,416.21</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617,782.05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74,243,726.83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184,771.00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12,557,449.95</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40,916.77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535.29</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617,782.05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74,284,643.60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184,771.00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12,557,985.24</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317,404.73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归属于母公司所有者权益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2,514,929.77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67,285,198.74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3,952,926.45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41,549,430.97</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按持股比例计算的净资产份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880, </w:t>
            </w:r>
            <w:r>
              <w:rPr>
                <w:color w:val="000000"/>
                <w:spacing w:val="0"/>
                <w:w w:val="100"/>
                <w:position w:val="0"/>
                <w:sz w:val="20"/>
                <w:szCs w:val="20"/>
              </w:rPr>
              <w:t>225.42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18,167,003.66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1,383,524.26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11,218,346.36</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30,821,997.71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30,821,997.71</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对联营企业权益投资的账面 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880,225.42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48,989,001.37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1,383,524.26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42,040,344.07</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存在公开报价的联营企业权</w:t>
            </w:r>
          </w:p>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1,192,738.35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275,699,364.01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119, </w:t>
            </w:r>
            <w:r>
              <w:rPr>
                <w:color w:val="000000"/>
                <w:spacing w:val="0"/>
                <w:w w:val="100"/>
                <w:position w:val="0"/>
                <w:sz w:val="20"/>
                <w:szCs w:val="20"/>
              </w:rPr>
              <w:t>053,094.21</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-1,437,996. </w:t>
            </w:r>
            <w:r>
              <w:rPr>
                <w:color w:val="000000"/>
                <w:spacing w:val="0"/>
                <w:w w:val="100"/>
                <w:position w:val="0"/>
                <w:sz w:val="20"/>
                <w:szCs w:val="20"/>
              </w:rPr>
              <w:t>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25,481,567.27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-1,047,073. </w:t>
            </w:r>
            <w:r>
              <w:rPr>
                <w:color w:val="000000"/>
                <w:spacing w:val="0"/>
                <w:w w:val="100"/>
                <w:position w:val="0"/>
                <w:sz w:val="20"/>
                <w:szCs w:val="20"/>
              </w:rPr>
              <w:t>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11,176,140.29</w:t>
            </w:r>
          </w:p>
        </w:tc>
      </w:tr>
    </w:tbl>
    <w:p>
      <w:pPr>
        <w:widowControl w:val="0"/>
        <w:spacing w:line="1" w:lineRule="exact"/>
      </w:pPr>
      <w:r>
        <w:br w:type="page"/>
      </w:r>
    </w:p>
    <w:tbl>
      <w:tblPr>
        <w:tblOverlap w:val="never"/>
        <w:jc w:val="center"/>
        <w:tblLayout w:type="fixed"/>
      </w:tblPr>
      <w:tblGrid>
        <w:gridCol w:w="2957"/>
        <w:gridCol w:w="1800"/>
        <w:gridCol w:w="1805"/>
        <w:gridCol w:w="1800"/>
        <w:gridCol w:w="1834"/>
      </w:tblGrid>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140" w:right="0" w:firstLine="0"/>
              <w:jc w:val="left"/>
              <w:rPr>
                <w:sz w:val="20"/>
                <w:szCs w:val="20"/>
              </w:rPr>
            </w:pPr>
            <w:r>
              <w:rPr>
                <w:color w:val="000000"/>
                <w:spacing w:val="0"/>
                <w:w w:val="100"/>
                <w:position w:val="0"/>
                <w:sz w:val="20"/>
                <w:szCs w:val="20"/>
              </w:rPr>
              <w:t>归属于母公司所有者的净利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25,735,767.77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-1,437,996. </w:t>
            </w:r>
            <w:r>
              <w:rPr>
                <w:color w:val="000000"/>
                <w:spacing w:val="0"/>
                <w:w w:val="100"/>
                <w:position w:val="0"/>
                <w:sz w:val="20"/>
                <w:szCs w:val="20"/>
              </w:rPr>
              <w:t>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25,481,567.27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-1,047,073. </w:t>
            </w:r>
            <w:r>
              <w:rPr>
                <w:color w:val="000000"/>
                <w:spacing w:val="0"/>
                <w:w w:val="100"/>
                <w:position w:val="0"/>
                <w:sz w:val="20"/>
                <w:szCs w:val="2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11,176,140.29</w:t>
            </w:r>
          </w:p>
        </w:tc>
      </w:tr>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25,735,767.77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本期收到的来自联营企业的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20"/>
          <w:szCs w:val="20"/>
        </w:rPr>
        <w:t>（续上表）</w:t>
      </w:r>
    </w:p>
    <w:p>
      <w:pPr>
        <w:widowControl w:val="0"/>
        <w:spacing w:after="119" w:line="1" w:lineRule="exact"/>
      </w:pPr>
    </w:p>
    <w:p>
      <w:pPr>
        <w:widowControl w:val="0"/>
        <w:spacing w:line="1" w:lineRule="exact"/>
      </w:pPr>
    </w:p>
    <w:tbl>
      <w:tblPr>
        <w:tblOverlap w:val="never"/>
        <w:jc w:val="center"/>
        <w:tblLayout w:type="fixed"/>
      </w:tblPr>
      <w:tblGrid>
        <w:gridCol w:w="3091"/>
        <w:gridCol w:w="3466"/>
        <w:gridCol w:w="3374"/>
      </w:tblGrid>
      <w:tr>
        <w:trPr>
          <w:trHeight w:val="480"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北京热源网络文化 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北京盛夏星空影视 传媒股份有限公司</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89,130,729.66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352,272,009.90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1,364,585.40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3,405,495.46</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90,495,315.06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355,677,505.36</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7,855,568.51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48,164,964.00</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7,855,568.51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48,164,964.00</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541,526.45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5,730,775. </w:t>
            </w:r>
            <w:r>
              <w:rPr>
                <w:color w:val="000000"/>
                <w:spacing w:val="0"/>
                <w:w w:val="100"/>
                <w:position w:val="0"/>
                <w:sz w:val="20"/>
                <w:szCs w:val="20"/>
              </w:rPr>
              <w:t>97</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82,098,220.10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301,781,765.39</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16,419,644.02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60,356,353.08</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73,884,827.03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93,376,995.51</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对联营企业权益投资的账面价 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90,304,471.05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153,733,348.59［</w:t>
            </w:r>
            <w:r>
              <w:rPr>
                <w:color w:val="000000"/>
                <w:spacing w:val="0"/>
                <w:w w:val="100"/>
                <w:position w:val="0"/>
                <w:sz w:val="20"/>
                <w:szCs w:val="20"/>
              </w:rPr>
              <w:t>注］</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存在公开报价的联营企业权益 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64,404,578.88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145,404,410.81</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31,523,881.69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58,508,537.32［</w:t>
            </w:r>
            <w:r>
              <w:rPr>
                <w:color w:val="000000"/>
                <w:spacing w:val="0"/>
                <w:w w:val="100"/>
                <w:position w:val="0"/>
                <w:sz w:val="20"/>
                <w:szCs w:val="20"/>
              </w:rPr>
              <w:t>注］</w:t>
            </w: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归属于母公司所有者的净利润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31,522,355.24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54,000,155.89</w:t>
            </w:r>
          </w:p>
        </w:tc>
      </w:tr>
    </w:tbl>
    <w:p>
      <w:pPr>
        <w:widowControl w:val="0"/>
        <w:spacing w:line="1" w:lineRule="exact"/>
      </w:pPr>
    </w:p>
    <w:tbl>
      <w:tblPr>
        <w:tblOverlap w:val="never"/>
        <w:jc w:val="center"/>
        <w:tblLayout w:type="fixed"/>
      </w:tblPr>
      <w:tblGrid>
        <w:gridCol w:w="3091"/>
        <w:gridCol w:w="3466"/>
        <w:gridCol w:w="3374"/>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31,523,881.69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58,508,537.32［</w:t>
            </w:r>
            <w:r>
              <w:rPr>
                <w:color w:val="000000"/>
                <w:spacing w:val="0"/>
                <w:w w:val="100"/>
                <w:position w:val="0"/>
                <w:sz w:val="20"/>
                <w:szCs w:val="20"/>
              </w:rPr>
              <w:t>注］</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归属于母公司所有者的综合收 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31,522,355.24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54,000,155.89</w:t>
            </w:r>
          </w:p>
        </w:tc>
      </w:tr>
      <w:tr>
        <w:trPr>
          <w:trHeight w:val="648"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本期收到的来自联营企业的股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260" w:line="468" w:lineRule="exact"/>
        <w:ind w:left="140" w:right="0" w:firstLine="420"/>
        <w:jc w:val="both"/>
      </w:pPr>
      <w:r>
        <w:rPr>
          <w:color w:val="000000"/>
          <w:spacing w:val="0"/>
          <w:w w:val="100"/>
          <w:position w:val="0"/>
        </w:rPr>
        <w:t>［注</w:t>
      </w:r>
      <w:r>
        <w:rPr>
          <w:color w:val="000000"/>
          <w:spacing w:val="0"/>
          <w:w w:val="100"/>
          <w:position w:val="0"/>
        </w:rPr>
        <w:t>］:</w:t>
      </w: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日完成对北京盛夏星空影视传媒股份有限公司的追加投资，持有其 股份比例由</w:t>
      </w:r>
      <w:r>
        <w:rPr>
          <w:color w:val="000000"/>
          <w:spacing w:val="0"/>
          <w:w w:val="100"/>
          <w:position w:val="0"/>
        </w:rPr>
        <w:t>10%</w:t>
      </w:r>
      <w:r>
        <w:rPr>
          <w:color w:val="000000"/>
          <w:spacing w:val="0"/>
          <w:w w:val="100"/>
          <w:position w:val="0"/>
        </w:rPr>
        <w:t>变更为</w:t>
      </w:r>
      <w:r>
        <w:rPr>
          <w:color w:val="000000"/>
          <w:spacing w:val="0"/>
          <w:w w:val="100"/>
          <w:position w:val="0"/>
        </w:rPr>
        <w:t>20%，</w:t>
      </w:r>
      <w:r>
        <w:rPr>
          <w:color w:val="000000"/>
          <w:spacing w:val="0"/>
          <w:w w:val="100"/>
          <w:position w:val="0"/>
        </w:rPr>
        <w:t>故公司自</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日起对其投资由金融工具确认和计量转按权益法核 算，相应确认投资收益</w:t>
      </w:r>
      <w:r>
        <w:rPr>
          <w:color w:val="000000"/>
          <w:spacing w:val="0"/>
          <w:w w:val="100"/>
          <w:position w:val="0"/>
        </w:rPr>
        <w:t>5,400,015.59</w:t>
      </w:r>
      <w:r>
        <w:rPr>
          <w:color w:val="000000"/>
          <w:spacing w:val="0"/>
          <w:w w:val="100"/>
          <w:position w:val="0"/>
        </w:rPr>
        <w:t>元。</w:t>
      </w:r>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1188" w:name="bookmark1188"/>
      <w:r>
        <w:rPr>
          <w:color w:val="000000"/>
          <w:spacing w:val="0"/>
          <w:w w:val="100"/>
          <w:position w:val="0"/>
          <w:sz w:val="20"/>
          <w:szCs w:val="20"/>
        </w:rPr>
        <w:t>3.</w:t>
      </w:r>
      <w:r>
        <w:rPr>
          <w:color w:val="000000"/>
          <w:spacing w:val="0"/>
          <w:w w:val="100"/>
          <w:position w:val="0"/>
          <w:sz w:val="20"/>
          <w:szCs w:val="20"/>
        </w:rPr>
        <w:t>不重要的联营企业的汇总财务信息</w:t>
      </w:r>
      <w:bookmarkEnd w:id="1188"/>
    </w:p>
    <w:tbl>
      <w:tblPr>
        <w:tblOverlap w:val="never"/>
        <w:jc w:val="left"/>
        <w:tblLayout w:type="fixed"/>
      </w:tblPr>
      <w:tblGrid>
        <w:gridCol w:w="3840"/>
        <w:gridCol w:w="2362"/>
        <w:gridCol w:w="2395"/>
      </w:tblGrid>
      <w:tr>
        <w:trPr>
          <w:trHeight w:val="48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期初数/上年同期数</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65,249,432.90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-627,587.91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-627,587.91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57" w:right="0" w:firstLine="0"/>
        <w:jc w:val="left"/>
        <w:rPr>
          <w:sz w:val="20"/>
          <w:szCs w:val="20"/>
        </w:rPr>
      </w:pPr>
      <w:bookmarkStart w:id="1189" w:name="bookmark1189"/>
      <w:r>
        <w:rPr>
          <w:rFonts w:ascii="SimHei" w:eastAsia="SimHei" w:hAnsi="SimHei" w:cs="SimHei"/>
          <w:b/>
          <w:bCs/>
          <w:color w:val="000000"/>
          <w:spacing w:val="0"/>
          <w:w w:val="100"/>
          <w:position w:val="0"/>
          <w:sz w:val="20"/>
          <w:szCs w:val="20"/>
        </w:rPr>
        <w:t>十、与金融工具相关的风险</w:t>
      </w:r>
      <w:bookmarkEnd w:id="1189"/>
    </w:p>
    <w:p>
      <w:pPr>
        <w:pStyle w:val="Style39"/>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39"/>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39"/>
        <w:keepNext w:val="0"/>
        <w:keepLines w:val="0"/>
        <w:widowControl w:val="0"/>
        <w:shd w:val="clear" w:color="auto" w:fill="auto"/>
        <w:bidi w:val="0"/>
        <w:spacing w:before="0" w:after="0" w:line="470" w:lineRule="exact"/>
        <w:ind w:left="0" w:right="0" w:firstLine="560"/>
        <w:jc w:val="both"/>
      </w:pPr>
      <w:bookmarkStart w:id="1190" w:name="bookmark1190"/>
      <w:bookmarkStart w:id="1191" w:name="bookmark1191"/>
      <w:r>
        <w:rPr>
          <w:color w:val="000000"/>
          <w:spacing w:val="0"/>
          <w:w w:val="100"/>
          <w:position w:val="0"/>
        </w:rPr>
        <w:t>（</w:t>
      </w:r>
      <w:bookmarkEnd w:id="1190"/>
      <w:r>
        <w:rPr>
          <w:color w:val="000000"/>
          <w:spacing w:val="0"/>
          <w:w w:val="100"/>
          <w:position w:val="0"/>
        </w:rPr>
        <w:t>一）信用风险</w:t>
      </w:r>
      <w:bookmarkEnd w:id="1191"/>
    </w:p>
    <w:p>
      <w:pPr>
        <w:pStyle w:val="Style39"/>
        <w:keepNext w:val="0"/>
        <w:keepLines w:val="0"/>
        <w:widowControl w:val="0"/>
        <w:shd w:val="clear" w:color="auto" w:fill="auto"/>
        <w:bidi w:val="0"/>
        <w:spacing w:before="0" w:after="0" w:line="470" w:lineRule="exact"/>
        <w:ind w:left="0" w:right="0" w:firstLine="560"/>
        <w:jc w:val="both"/>
      </w:pPr>
      <w:r>
        <w:rPr>
          <w:color w:val="000000"/>
          <w:spacing w:val="0"/>
          <w:w w:val="100"/>
          <w:position w:val="0"/>
        </w:rPr>
        <w:t>信用风险，是指金融工具的一方不能履行义务，造成另一方发生财务损失的风险。</w:t>
      </w:r>
    </w:p>
    <w:p>
      <w:pPr>
        <w:pStyle w:val="Style39"/>
        <w:keepNext w:val="0"/>
        <w:keepLines w:val="0"/>
        <w:widowControl w:val="0"/>
        <w:shd w:val="clear" w:color="auto" w:fill="auto"/>
        <w:bidi w:val="0"/>
        <w:spacing w:before="0" w:after="0" w:line="470" w:lineRule="exact"/>
        <w:ind w:left="0" w:right="0" w:firstLine="560"/>
        <w:jc w:val="both"/>
      </w:pPr>
      <w:r>
        <w:rPr>
          <w:color w:val="000000"/>
          <w:spacing w:val="0"/>
          <w:w w:val="100"/>
          <w:position w:val="0"/>
        </w:rPr>
        <w:t>本公司的信用风险主要来自银行存款和应收款项。为控制上述相关风险，本公司分别采取了以下措施。</w:t>
      </w:r>
    </w:p>
    <w:p>
      <w:pPr>
        <w:pStyle w:val="Style39"/>
        <w:keepNext w:val="0"/>
        <w:keepLines w:val="0"/>
        <w:widowControl w:val="0"/>
        <w:numPr>
          <w:ilvl w:val="0"/>
          <w:numId w:val="85"/>
        </w:numPr>
        <w:shd w:val="clear" w:color="auto" w:fill="auto"/>
        <w:bidi w:val="0"/>
        <w:spacing w:before="0" w:after="0" w:line="470" w:lineRule="exact"/>
        <w:ind w:left="0" w:right="0" w:firstLine="560"/>
        <w:jc w:val="both"/>
      </w:pPr>
      <w:bookmarkStart w:id="1192" w:name="bookmark1192"/>
      <w:bookmarkEnd w:id="1192"/>
      <w:r>
        <w:rPr>
          <w:color w:val="000000"/>
          <w:spacing w:val="0"/>
          <w:w w:val="100"/>
          <w:position w:val="0"/>
        </w:rPr>
        <w:t>银行存款</w:t>
      </w:r>
    </w:p>
    <w:p>
      <w:pPr>
        <w:pStyle w:val="Style39"/>
        <w:keepNext w:val="0"/>
        <w:keepLines w:val="0"/>
        <w:widowControl w:val="0"/>
        <w:shd w:val="clear" w:color="auto" w:fill="auto"/>
        <w:bidi w:val="0"/>
        <w:spacing w:before="0" w:after="0" w:line="470" w:lineRule="exact"/>
        <w:ind w:left="0" w:right="0" w:firstLine="560"/>
        <w:jc w:val="both"/>
      </w:pPr>
      <w:r>
        <w:rPr>
          <w:color w:val="000000"/>
          <w:spacing w:val="0"/>
          <w:w w:val="100"/>
          <w:position w:val="0"/>
        </w:rPr>
        <w:t>本公司将银行存款存放于信用评级较高的金融机构，故其信用风险较低。</w:t>
      </w:r>
    </w:p>
    <w:p>
      <w:pPr>
        <w:pStyle w:val="Style39"/>
        <w:keepNext w:val="0"/>
        <w:keepLines w:val="0"/>
        <w:widowControl w:val="0"/>
        <w:numPr>
          <w:ilvl w:val="0"/>
          <w:numId w:val="85"/>
        </w:numPr>
        <w:shd w:val="clear" w:color="auto" w:fill="auto"/>
        <w:bidi w:val="0"/>
        <w:spacing w:before="0" w:after="0" w:line="469" w:lineRule="exact"/>
        <w:ind w:left="0" w:right="0" w:firstLine="560"/>
        <w:jc w:val="left"/>
      </w:pPr>
      <w:bookmarkStart w:id="1193" w:name="bookmark1193"/>
      <w:bookmarkEnd w:id="1193"/>
      <w:r>
        <w:rPr>
          <w:color w:val="000000"/>
          <w:spacing w:val="0"/>
          <w:w w:val="100"/>
          <w:position w:val="0"/>
        </w:rPr>
        <w:t>应收款项</w:t>
      </w:r>
    </w:p>
    <w:p>
      <w:pPr>
        <w:pStyle w:val="Style39"/>
        <w:keepNext w:val="0"/>
        <w:keepLines w:val="0"/>
        <w:widowControl w:val="0"/>
        <w:shd w:val="clear" w:color="auto" w:fill="auto"/>
        <w:bidi w:val="0"/>
        <w:spacing w:before="0" w:after="0" w:line="475" w:lineRule="exact"/>
        <w:ind w:left="140" w:right="0" w:firstLine="420"/>
        <w:jc w:val="left"/>
      </w:pPr>
      <w:r>
        <w:rPr>
          <w:color w:val="000000"/>
          <w:spacing w:val="0"/>
          <w:w w:val="100"/>
          <w:position w:val="0"/>
        </w:rPr>
        <w:t>本公司定期对采用信用方式交易的客户进行信用评估。根据信用评估结果，本公司选择与经认可的且 信用良好的客户进行交易，并对其应收款项余额进行监控，以确保本公司不会面临重大坏账风险。</w:t>
      </w:r>
    </w:p>
    <w:p>
      <w:pPr>
        <w:pStyle w:val="Style39"/>
        <w:keepNext w:val="0"/>
        <w:keepLines w:val="0"/>
        <w:widowControl w:val="0"/>
        <w:shd w:val="clear" w:color="auto" w:fill="auto"/>
        <w:bidi w:val="0"/>
        <w:spacing w:before="0" w:after="0" w:line="463" w:lineRule="exact"/>
        <w:ind w:left="140" w:right="0" w:firstLine="420"/>
        <w:jc w:val="left"/>
      </w:pPr>
      <w:r>
        <w:rPr>
          <w:color w:val="000000"/>
          <w:spacing w:val="0"/>
          <w:w w:val="100"/>
          <w:position w:val="0"/>
        </w:rPr>
        <w:t>由于本公司仅与经认可的且信用良好的第三方进行交易，所以无需担保物。信用风险集中按照客户进 行管理。截至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日，本公司具有特定信用风险集中，本公司应收账款的</w:t>
      </w:r>
      <w:r>
        <w:rPr>
          <w:color w:val="000000"/>
          <w:spacing w:val="0"/>
          <w:w w:val="100"/>
          <w:position w:val="0"/>
        </w:rPr>
        <w:t>25.38%（2015</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17.92%）</w:t>
      </w:r>
      <w:r>
        <w:rPr>
          <w:color w:val="000000"/>
          <w:spacing w:val="0"/>
          <w:w w:val="100"/>
          <w:position w:val="0"/>
        </w:rPr>
        <w:t>源于余额前五名客户。本公司对应收账款余额未持有任何担保物或其他信用增级。</w:t>
      </w:r>
    </w:p>
    <w:p>
      <w:pPr>
        <w:pStyle w:val="Style39"/>
        <w:keepNext w:val="0"/>
        <w:keepLines w:val="0"/>
        <w:widowControl w:val="0"/>
        <w:shd w:val="clear" w:color="auto" w:fill="auto"/>
        <w:bidi w:val="0"/>
        <w:spacing w:before="0" w:after="220" w:line="469" w:lineRule="exact"/>
        <w:ind w:left="0" w:right="0" w:firstLine="560"/>
        <w:jc w:val="left"/>
      </w:pPr>
      <w:r>
        <w:rPr>
          <w:color w:val="000000"/>
          <w:spacing w:val="0"/>
          <w:w w:val="100"/>
          <w:position w:val="0"/>
        </w:rPr>
        <w:t>（1）</w:t>
      </w:r>
      <w:r>
        <w:rPr>
          <w:color w:val="000000"/>
          <w:spacing w:val="0"/>
          <w:w w:val="100"/>
          <w:position w:val="0"/>
        </w:rPr>
        <w:t>本公司的应收款项中未逾期且未减值的金额，以及虽已逾期但未减值的金额和逾期账龄分析如</w:t>
      </w:r>
    </w:p>
    <w:p>
      <w:pPr>
        <w:pStyle w:val="Style29"/>
        <w:keepNext w:val="0"/>
        <w:keepLines w:val="0"/>
        <w:widowControl w:val="0"/>
        <w:shd w:val="clear" w:color="auto" w:fill="auto"/>
        <w:bidi w:val="0"/>
        <w:spacing w:before="0" w:after="0" w:line="240" w:lineRule="auto"/>
        <w:ind w:left="0" w:right="0" w:firstLine="0"/>
        <w:jc w:val="distribute"/>
        <w:rPr>
          <w:sz w:val="20"/>
          <w:szCs w:val="20"/>
        </w:rPr>
      </w:pPr>
      <w:r>
        <w:rPr>
          <w:color w:val="000000"/>
          <w:spacing w:val="0"/>
          <w:w w:val="100"/>
          <w:position w:val="0"/>
          <w:sz w:val="20"/>
          <w:szCs w:val="20"/>
        </w:rPr>
        <w:t>下:</w:t>
      </w:r>
    </w:p>
    <w:tbl>
      <w:tblPr>
        <w:tblOverlap w:val="never"/>
        <w:jc w:val="left"/>
        <w:tblLayout w:type="fixed"/>
      </w:tblPr>
      <w:tblGrid>
        <w:gridCol w:w="1464"/>
        <w:gridCol w:w="1666"/>
        <w:gridCol w:w="1421"/>
        <w:gridCol w:w="1272"/>
        <w:gridCol w:w="1325"/>
        <w:gridCol w:w="1795"/>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9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年以上</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93,032,380.67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93,032,380.67</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343,837.54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343,837.54</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93,376,218.21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93,376,218.21</w:t>
            </w: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（续上表）</w:t>
      </w:r>
    </w:p>
    <w:tbl>
      <w:tblPr>
        <w:tblOverlap w:val="never"/>
        <w:jc w:val="left"/>
        <w:tblLayout w:type="fixed"/>
      </w:tblPr>
      <w:tblGrid>
        <w:gridCol w:w="1464"/>
        <w:gridCol w:w="1666"/>
        <w:gridCol w:w="1421"/>
        <w:gridCol w:w="1272"/>
        <w:gridCol w:w="1325"/>
        <w:gridCol w:w="1613"/>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年以上</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76,516,288.16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76,516,288.16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3,474,617.14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3,474,617.14</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79,990,905.30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79,990,905.30</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（2）</w:t>
      </w:r>
      <w:r>
        <w:rPr>
          <w:color w:val="000000"/>
          <w:spacing w:val="0"/>
          <w:w w:val="100"/>
          <w:position w:val="0"/>
        </w:rPr>
        <w:t>单项计提减值的应收款项情况见本财务报表附注合并财务报表项目注释之应收款项说明。</w:t>
      </w:r>
    </w:p>
    <w:p>
      <w:pPr>
        <w:pStyle w:val="Style39"/>
        <w:keepNext w:val="0"/>
        <w:keepLines w:val="0"/>
        <w:widowControl w:val="0"/>
        <w:shd w:val="clear" w:color="auto" w:fill="auto"/>
        <w:bidi w:val="0"/>
        <w:spacing w:before="0" w:after="0" w:line="240" w:lineRule="auto"/>
        <w:ind w:left="0" w:right="0" w:firstLine="560"/>
        <w:jc w:val="left"/>
      </w:pPr>
      <w:bookmarkStart w:id="1194" w:name="bookmark1194"/>
      <w:bookmarkStart w:id="1195" w:name="bookmark1195"/>
      <w:r>
        <w:rPr>
          <w:color w:val="000000"/>
          <w:spacing w:val="0"/>
          <w:w w:val="100"/>
          <w:position w:val="0"/>
        </w:rPr>
        <w:t>（</w:t>
      </w:r>
      <w:bookmarkEnd w:id="1194"/>
      <w:r>
        <w:rPr>
          <w:color w:val="000000"/>
          <w:spacing w:val="0"/>
          <w:w w:val="100"/>
          <w:position w:val="0"/>
        </w:rPr>
        <w:t>二）流动风险</w:t>
      </w:r>
      <w:bookmarkEnd w:id="1195"/>
    </w:p>
    <w:p>
      <w:pPr>
        <w:pStyle w:val="Style39"/>
        <w:keepNext w:val="0"/>
        <w:keepLines w:val="0"/>
        <w:widowControl w:val="0"/>
        <w:shd w:val="clear" w:color="auto" w:fill="auto"/>
        <w:bidi w:val="0"/>
        <w:spacing w:before="0" w:after="0" w:line="470" w:lineRule="exact"/>
        <w:ind w:left="140" w:right="0" w:firstLine="420"/>
        <w:jc w:val="left"/>
      </w:pPr>
      <w:r>
        <w:rPr>
          <w:color w:val="000000"/>
          <w:spacing w:val="0"/>
          <w:w w:val="100"/>
          <w:position w:val="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39"/>
        <w:keepNext w:val="0"/>
        <w:keepLines w:val="0"/>
        <w:widowControl w:val="0"/>
        <w:shd w:val="clear" w:color="auto" w:fill="auto"/>
        <w:bidi w:val="0"/>
        <w:spacing w:before="0" w:after="80" w:line="470" w:lineRule="exact"/>
        <w:ind w:left="140" w:right="0" w:firstLine="420"/>
        <w:jc w:val="left"/>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w:t>
      </w:r>
      <w:r>
        <w:br w:type="page"/>
      </w:r>
    </w:p>
    <w:p>
      <w:pPr>
        <w:pStyle w:val="Style39"/>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授信额度以满足营运资金需求和资本开支。</w:t>
      </w:r>
    </w:p>
    <w:p>
      <w:pPr>
        <w:pStyle w:val="Style39"/>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金融负债按剩余到期日分类</w:t>
      </w:r>
    </w:p>
    <w:tbl>
      <w:tblPr>
        <w:tblOverlap w:val="never"/>
        <w:jc w:val="center"/>
        <w:tblLayout w:type="fixed"/>
      </w:tblPr>
      <w:tblGrid>
        <w:gridCol w:w="1310"/>
        <w:gridCol w:w="1963"/>
        <w:gridCol w:w="1982"/>
        <w:gridCol w:w="1987"/>
        <w:gridCol w:w="1555"/>
        <w:gridCol w:w="1498"/>
      </w:tblGrid>
      <w:tr>
        <w:trPr>
          <w:trHeight w:val="566"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52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440"/>
              <w:jc w:val="left"/>
              <w:rPr>
                <w:sz w:val="20"/>
                <w:szCs w:val="20"/>
              </w:rPr>
            </w:pPr>
            <w:r>
              <w:rPr>
                <w:color w:val="000000"/>
                <w:spacing w:val="0"/>
                <w:w w:val="100"/>
                <w:position w:val="0"/>
                <w:sz w:val="20"/>
                <w:szCs w:val="20"/>
              </w:rPr>
              <w:t>未折现合同</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1-3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1,074,402,190.00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1,115,253,076.49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886,751,230.43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228,501,846.06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33,285,615.00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33,285,615.00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33,285,615.00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1,456,003,816.50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1,456,003,816.50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1,456,003,816.50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1,525,107.37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1,525,107.37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1,525,107.37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504,422,113.84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504,422,113.84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504,422,113.84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3,069,638,842.71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3,110,489,729.20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2,881,987,883.14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228,501,846.06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gridSpan w:val="6"/>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（续上表）</w:t>
            </w:r>
          </w:p>
        </w:tc>
      </w:tr>
      <w:tr>
        <w:trPr>
          <w:trHeight w:val="55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52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440"/>
              <w:jc w:val="left"/>
              <w:rPr>
                <w:sz w:val="20"/>
                <w:szCs w:val="20"/>
              </w:rPr>
            </w:pPr>
            <w:r>
              <w:rPr>
                <w:color w:val="000000"/>
                <w:spacing w:val="0"/>
                <w:w w:val="100"/>
                <w:position w:val="0"/>
                <w:sz w:val="20"/>
                <w:szCs w:val="20"/>
              </w:rPr>
              <w:t>未折现合同</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1-3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年以上</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415,707,177.51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458,262,363.02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126,991,250.47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307,556,775.41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23,714,337.14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129,640,622.52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129,640,622.52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129,640,622.52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1,139,339,476.54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1,139,339,476.54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1,139,339,476.54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784,103.32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784,103.32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784,103.32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200" w:line="240" w:lineRule="auto"/>
              <w:ind w:left="0" w:right="0" w:firstLine="140"/>
              <w:jc w:val="left"/>
              <w:rPr>
                <w:sz w:val="20"/>
                <w:szCs w:val="20"/>
              </w:rPr>
            </w:pPr>
            <w:r>
              <w:rPr>
                <w:color w:val="000000"/>
                <w:spacing w:val="0"/>
                <w:w w:val="100"/>
                <w:position w:val="0"/>
                <w:sz w:val="20"/>
                <w:szCs w:val="20"/>
              </w:rPr>
              <w:t>其他应付</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297,037,187.57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297,037,187.57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297,037,187.57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1,982,508,567.46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2,025,063,752.97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1,693,792,640.42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307,556,775.41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23,714,337.14</w:t>
            </w:r>
          </w:p>
        </w:tc>
      </w:tr>
    </w:tbl>
    <w:p>
      <w:pPr>
        <w:widowControl w:val="0"/>
        <w:spacing w:after="119" w:line="1" w:lineRule="exact"/>
      </w:pPr>
    </w:p>
    <w:p>
      <w:pPr>
        <w:pStyle w:val="Style39"/>
        <w:keepNext w:val="0"/>
        <w:keepLines w:val="0"/>
        <w:widowControl w:val="0"/>
        <w:shd w:val="clear" w:color="auto" w:fill="auto"/>
        <w:bidi w:val="0"/>
        <w:spacing w:before="0" w:after="260" w:line="240" w:lineRule="auto"/>
        <w:ind w:left="0" w:right="0" w:firstLine="560"/>
        <w:jc w:val="both"/>
      </w:pPr>
      <w:bookmarkStart w:id="1196" w:name="bookmark1196"/>
      <w:bookmarkStart w:id="1197" w:name="bookmark1197"/>
      <w:r>
        <w:rPr>
          <w:color w:val="000000"/>
          <w:spacing w:val="0"/>
          <w:w w:val="100"/>
          <w:position w:val="0"/>
        </w:rPr>
        <w:t>（</w:t>
      </w:r>
      <w:bookmarkEnd w:id="1196"/>
      <w:r>
        <w:rPr>
          <w:color w:val="000000"/>
          <w:spacing w:val="0"/>
          <w:w w:val="100"/>
          <w:position w:val="0"/>
        </w:rPr>
        <w:t>三）市场风险</w:t>
      </w:r>
      <w:bookmarkEnd w:id="1197"/>
    </w:p>
    <w:p>
      <w:pPr>
        <w:pStyle w:val="Style39"/>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市场风险，是指金融工具的公允价值或未来现金流量因市场价格变动而发生波动的风险。市场风险主</w:t>
      </w:r>
    </w:p>
    <w:p>
      <w:pPr>
        <w:pStyle w:val="Style39"/>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要包括利率风险和外汇风险。</w:t>
      </w:r>
    </w:p>
    <w:p>
      <w:pPr>
        <w:pStyle w:val="Style39"/>
        <w:keepNext w:val="0"/>
        <w:keepLines w:val="0"/>
        <w:widowControl w:val="0"/>
        <w:numPr>
          <w:ilvl w:val="0"/>
          <w:numId w:val="87"/>
        </w:numPr>
        <w:shd w:val="clear" w:color="auto" w:fill="auto"/>
        <w:tabs>
          <w:tab w:pos="880" w:val="left"/>
        </w:tabs>
        <w:bidi w:val="0"/>
        <w:spacing w:before="0" w:after="0" w:line="470" w:lineRule="exact"/>
        <w:ind w:left="0" w:right="0" w:firstLine="560"/>
        <w:jc w:val="left"/>
      </w:pPr>
      <w:bookmarkStart w:id="1198" w:name="bookmark1198"/>
      <w:bookmarkEnd w:id="1198"/>
      <w:r>
        <w:rPr>
          <w:color w:val="000000"/>
          <w:spacing w:val="0"/>
          <w:w w:val="100"/>
          <w:position w:val="0"/>
        </w:rPr>
        <w:t>利率风险</w:t>
      </w:r>
    </w:p>
    <w:p>
      <w:pPr>
        <w:pStyle w:val="Style39"/>
        <w:keepNext w:val="0"/>
        <w:keepLines w:val="0"/>
        <w:widowControl w:val="0"/>
        <w:shd w:val="clear" w:color="auto" w:fill="auto"/>
        <w:bidi w:val="0"/>
        <w:spacing w:before="0" w:after="0" w:line="477" w:lineRule="exact"/>
        <w:ind w:left="140" w:right="0" w:firstLine="420"/>
        <w:jc w:val="left"/>
      </w:pPr>
      <w:r>
        <w:rPr>
          <w:color w:val="000000"/>
          <w:spacing w:val="0"/>
          <w:w w:val="100"/>
          <w:position w:val="0"/>
        </w:rPr>
        <w:t>利率风险，是指金融工具的公允价值或未来现金流量因市场利率变动而发生波动的风险。本公司面临 的市场利率变动的风险主要与本公司以浮动利率计息的借款有关。</w:t>
      </w:r>
    </w:p>
    <w:p>
      <w:pPr>
        <w:pStyle w:val="Style39"/>
        <w:keepNext w:val="0"/>
        <w:keepLines w:val="0"/>
        <w:widowControl w:val="0"/>
        <w:shd w:val="clear" w:color="auto" w:fill="auto"/>
        <w:bidi w:val="0"/>
        <w:spacing w:before="0" w:after="0" w:line="477" w:lineRule="exact"/>
        <w:ind w:left="140" w:right="0" w:firstLine="42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日，本公司以浮动利率计息的银行借款人民币</w:t>
      </w:r>
      <w:r>
        <w:rPr>
          <w:color w:val="000000"/>
          <w:spacing w:val="0"/>
          <w:w w:val="100"/>
          <w:position w:val="0"/>
        </w:rPr>
        <w:t>732,372,190.00</w:t>
      </w:r>
      <w:r>
        <w:rPr>
          <w:color w:val="000000"/>
          <w:spacing w:val="0"/>
          <w:w w:val="100"/>
          <w:position w:val="0"/>
        </w:rPr>
        <w:t>元</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人民币</w:t>
      </w:r>
      <w:r>
        <w:rPr>
          <w:color w:val="000000"/>
          <w:spacing w:val="0"/>
          <w:w w:val="100"/>
          <w:position w:val="0"/>
        </w:rPr>
        <w:t>379,707,177.51</w:t>
      </w:r>
      <w:r>
        <w:rPr>
          <w:color w:val="000000"/>
          <w:spacing w:val="0"/>
          <w:w w:val="100"/>
          <w:position w:val="0"/>
        </w:rPr>
        <w:t>元），在其他变量不变的假设下，假定利率变动</w:t>
      </w:r>
      <w:r>
        <w:rPr>
          <w:color w:val="000000"/>
          <w:spacing w:val="0"/>
          <w:w w:val="100"/>
          <w:position w:val="0"/>
        </w:rPr>
        <w:t>50</w:t>
      </w:r>
      <w:r>
        <w:rPr>
          <w:color w:val="000000"/>
          <w:spacing w:val="0"/>
          <w:w w:val="100"/>
          <w:position w:val="0"/>
        </w:rPr>
        <w:t>个基准点，不会对本公司的利润 总额和股东权益产生重大的影响。</w:t>
      </w:r>
    </w:p>
    <w:p>
      <w:pPr>
        <w:pStyle w:val="Style39"/>
        <w:keepNext w:val="0"/>
        <w:keepLines w:val="0"/>
        <w:widowControl w:val="0"/>
        <w:numPr>
          <w:ilvl w:val="0"/>
          <w:numId w:val="87"/>
        </w:numPr>
        <w:shd w:val="clear" w:color="auto" w:fill="auto"/>
        <w:tabs>
          <w:tab w:pos="894" w:val="left"/>
        </w:tabs>
        <w:bidi w:val="0"/>
        <w:spacing w:before="0" w:after="0" w:line="470" w:lineRule="exact"/>
        <w:ind w:left="0" w:right="0" w:firstLine="560"/>
        <w:jc w:val="left"/>
      </w:pPr>
      <w:bookmarkStart w:id="1199" w:name="bookmark1199"/>
      <w:bookmarkEnd w:id="1199"/>
      <w:r>
        <w:rPr>
          <w:color w:val="000000"/>
          <w:spacing w:val="0"/>
          <w:w w:val="100"/>
          <w:position w:val="0"/>
        </w:rPr>
        <w:t>外汇风险</w:t>
      </w:r>
    </w:p>
    <w:p>
      <w:pPr>
        <w:pStyle w:val="Style39"/>
        <w:keepNext w:val="0"/>
        <w:keepLines w:val="0"/>
        <w:widowControl w:val="0"/>
        <w:shd w:val="clear" w:color="auto" w:fill="auto"/>
        <w:bidi w:val="0"/>
        <w:spacing w:before="0" w:after="0" w:line="468" w:lineRule="exact"/>
        <w:ind w:left="140" w:right="0" w:firstLine="420"/>
        <w:jc w:val="left"/>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39"/>
        <w:keepNext w:val="0"/>
        <w:keepLines w:val="0"/>
        <w:widowControl w:val="0"/>
        <w:shd w:val="clear" w:color="auto" w:fill="auto"/>
        <w:bidi w:val="0"/>
        <w:spacing w:before="0" w:after="0" w:line="470" w:lineRule="exact"/>
        <w:ind w:left="140" w:right="0" w:firstLine="420"/>
        <w:jc w:val="left"/>
      </w:pPr>
      <w:r>
        <w:rPr>
          <w:color w:val="000000"/>
          <w:spacing w:val="0"/>
          <w:w w:val="100"/>
          <w:position w:val="0"/>
        </w:rPr>
        <w:t>本公司期末外币货币性资产和负债情况见本财务报表附注合并财务报表项目注释其他之外币货币性 项目说明。</w:t>
      </w:r>
    </w:p>
    <w:p>
      <w:pPr>
        <w:pStyle w:val="Style12"/>
        <w:keepNext/>
        <w:keepLines/>
        <w:widowControl w:val="0"/>
        <w:shd w:val="clear" w:color="auto" w:fill="auto"/>
        <w:bidi w:val="0"/>
        <w:spacing w:before="0" w:after="0" w:line="470" w:lineRule="exact"/>
        <w:ind w:left="0" w:right="0" w:firstLine="560"/>
        <w:jc w:val="left"/>
        <w:rPr>
          <w:sz w:val="20"/>
          <w:szCs w:val="20"/>
        </w:rPr>
      </w:pPr>
      <w:bookmarkStart w:id="1200" w:name="bookmark1200"/>
      <w:bookmarkStart w:id="1201" w:name="bookmark1201"/>
      <w:bookmarkStart w:id="1202" w:name="bookmark1202"/>
      <w:r>
        <w:rPr>
          <w:rFonts w:ascii="SimHei" w:eastAsia="SimHei" w:hAnsi="SimHei" w:cs="SimHei"/>
          <w:color w:val="000000"/>
          <w:spacing w:val="0"/>
          <w:w w:val="100"/>
          <w:position w:val="0"/>
          <w:sz w:val="20"/>
          <w:szCs w:val="20"/>
        </w:rPr>
        <w:t>十一' 关联方及关联交易</w:t>
      </w:r>
      <w:bookmarkEnd w:id="1200"/>
      <w:bookmarkEnd w:id="1201"/>
      <w:bookmarkEnd w:id="1202"/>
    </w:p>
    <w:p>
      <w:pPr>
        <w:pStyle w:val="Style39"/>
        <w:keepNext w:val="0"/>
        <w:keepLines w:val="0"/>
        <w:widowControl w:val="0"/>
        <w:shd w:val="clear" w:color="auto" w:fill="auto"/>
        <w:bidi w:val="0"/>
        <w:spacing w:before="0" w:after="0" w:line="470" w:lineRule="exact"/>
        <w:ind w:left="0" w:right="0" w:firstLine="560"/>
        <w:jc w:val="left"/>
      </w:pPr>
      <w:bookmarkStart w:id="1203" w:name="bookmark1203"/>
      <w:bookmarkStart w:id="1204" w:name="bookmark1204"/>
      <w:r>
        <w:rPr>
          <w:color w:val="000000"/>
          <w:spacing w:val="0"/>
          <w:w w:val="100"/>
          <w:position w:val="0"/>
        </w:rPr>
        <w:t>（</w:t>
      </w:r>
      <w:bookmarkEnd w:id="1203"/>
      <w:r>
        <w:rPr>
          <w:color w:val="000000"/>
          <w:spacing w:val="0"/>
          <w:w w:val="100"/>
          <w:position w:val="0"/>
        </w:rPr>
        <w:t>一）关联方情况</w:t>
      </w:r>
      <w:bookmarkEnd w:id="1204"/>
    </w:p>
    <w:p>
      <w:pPr>
        <w:pStyle w:val="Style35"/>
        <w:keepNext/>
        <w:keepLines/>
        <w:widowControl w:val="0"/>
        <w:numPr>
          <w:ilvl w:val="0"/>
          <w:numId w:val="89"/>
        </w:numPr>
        <w:shd w:val="clear" w:color="auto" w:fill="auto"/>
        <w:tabs>
          <w:tab w:pos="882" w:val="left"/>
        </w:tabs>
        <w:bidi w:val="0"/>
        <w:spacing w:before="0" w:after="0" w:line="461" w:lineRule="exact"/>
        <w:ind w:left="140" w:right="0" w:firstLine="420"/>
        <w:jc w:val="left"/>
      </w:pPr>
      <w:bookmarkStart w:id="1205" w:name="bookmark1205"/>
      <w:bookmarkStart w:id="1206" w:name="bookmark1206"/>
      <w:bookmarkStart w:id="1207" w:name="bookmark1207"/>
      <w:bookmarkStart w:id="1208" w:name="bookmark1208"/>
      <w:bookmarkEnd w:id="1207"/>
      <w:r>
        <w:rPr>
          <w:b w:val="0"/>
          <w:bCs w:val="0"/>
          <w:color w:val="000000"/>
          <w:spacing w:val="0"/>
          <w:w w:val="100"/>
          <w:position w:val="0"/>
        </w:rPr>
        <w:t>截至</w:t>
      </w:r>
      <w:r>
        <w:rPr>
          <w:b w:val="0"/>
          <w:bCs w:val="0"/>
          <w:color w:val="000000"/>
          <w:spacing w:val="0"/>
          <w:w w:val="100"/>
          <w:position w:val="0"/>
        </w:rPr>
        <w:t>2016</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日，自然人股东王相荣持有公司股份</w:t>
      </w:r>
      <w:r>
        <w:rPr>
          <w:b w:val="0"/>
          <w:bCs w:val="0"/>
          <w:color w:val="000000"/>
          <w:spacing w:val="0"/>
          <w:w w:val="100"/>
          <w:position w:val="0"/>
        </w:rPr>
        <w:t>241,846,593</w:t>
      </w:r>
      <w:r>
        <w:rPr>
          <w:b w:val="0"/>
          <w:bCs w:val="0"/>
          <w:color w:val="000000"/>
          <w:spacing w:val="0"/>
          <w:w w:val="100"/>
          <w:position w:val="0"/>
        </w:rPr>
        <w:t xml:space="preserve">股，占公司股份总额的 </w:t>
      </w:r>
      <w:r>
        <w:rPr>
          <w:b w:val="0"/>
          <w:bCs w:val="0"/>
          <w:color w:val="000000"/>
          <w:spacing w:val="0"/>
          <w:w w:val="100"/>
          <w:position w:val="0"/>
        </w:rPr>
        <w:t>15.05%，</w:t>
      </w:r>
      <w:r>
        <w:rPr>
          <w:b w:val="0"/>
          <w:bCs w:val="0"/>
          <w:color w:val="000000"/>
          <w:spacing w:val="0"/>
          <w:w w:val="100"/>
          <w:position w:val="0"/>
        </w:rPr>
        <w:t>为公司实际控制人。</w:t>
      </w:r>
      <w:bookmarkEnd w:id="1205"/>
      <w:bookmarkEnd w:id="1206"/>
      <w:bookmarkEnd w:id="1208"/>
    </w:p>
    <w:p>
      <w:pPr>
        <w:pStyle w:val="Style35"/>
        <w:keepNext/>
        <w:keepLines/>
        <w:widowControl w:val="0"/>
        <w:numPr>
          <w:ilvl w:val="0"/>
          <w:numId w:val="89"/>
        </w:numPr>
        <w:shd w:val="clear" w:color="auto" w:fill="auto"/>
        <w:tabs>
          <w:tab w:pos="894" w:val="left"/>
        </w:tabs>
        <w:bidi w:val="0"/>
        <w:spacing w:before="0" w:after="0" w:line="470" w:lineRule="exact"/>
        <w:ind w:left="0" w:right="0" w:firstLine="560"/>
        <w:jc w:val="left"/>
      </w:pPr>
      <w:bookmarkStart w:id="1209" w:name="bookmark1209"/>
      <w:bookmarkStart w:id="1210" w:name="bookmark1210"/>
      <w:bookmarkStart w:id="1211" w:name="bookmark1211"/>
      <w:bookmarkStart w:id="1212" w:name="bookmark1212"/>
      <w:bookmarkEnd w:id="1211"/>
      <w:r>
        <w:rPr>
          <w:b w:val="0"/>
          <w:bCs w:val="0"/>
          <w:color w:val="000000"/>
          <w:spacing w:val="0"/>
          <w:w w:val="100"/>
          <w:position w:val="0"/>
        </w:rPr>
        <w:t>本公司的子公司情况详见本财务报表附注在其他主体中的权益之说明。</w:t>
      </w:r>
      <w:bookmarkEnd w:id="1209"/>
      <w:bookmarkEnd w:id="1210"/>
      <w:bookmarkEnd w:id="1212"/>
    </w:p>
    <w:p>
      <w:pPr>
        <w:pStyle w:val="Style35"/>
        <w:keepNext/>
        <w:keepLines/>
        <w:widowControl w:val="0"/>
        <w:numPr>
          <w:ilvl w:val="0"/>
          <w:numId w:val="89"/>
        </w:numPr>
        <w:shd w:val="clear" w:color="auto" w:fill="auto"/>
        <w:tabs>
          <w:tab w:pos="894" w:val="left"/>
        </w:tabs>
        <w:bidi w:val="0"/>
        <w:spacing w:before="0" w:after="0" w:line="470" w:lineRule="exact"/>
        <w:ind w:left="0" w:right="0" w:firstLine="560"/>
        <w:jc w:val="left"/>
      </w:pPr>
      <w:bookmarkStart w:id="1213" w:name="bookmark1213"/>
      <w:bookmarkStart w:id="1214" w:name="bookmark1214"/>
      <w:bookmarkStart w:id="1215" w:name="bookmark1215"/>
      <w:bookmarkStart w:id="1216" w:name="bookmark1216"/>
      <w:bookmarkEnd w:id="1215"/>
      <w:r>
        <w:rPr>
          <w:b w:val="0"/>
          <w:bCs w:val="0"/>
          <w:color w:val="000000"/>
          <w:spacing w:val="0"/>
          <w:w w:val="100"/>
          <w:position w:val="0"/>
        </w:rPr>
        <w:t>本公司的联营企业情况</w:t>
      </w:r>
      <w:bookmarkEnd w:id="1213"/>
      <w:bookmarkEnd w:id="1214"/>
      <w:bookmarkEnd w:id="1216"/>
    </w:p>
    <w:p>
      <w:pPr>
        <w:pStyle w:val="Style39"/>
        <w:keepNext w:val="0"/>
        <w:keepLines w:val="0"/>
        <w:widowControl w:val="0"/>
        <w:shd w:val="clear" w:color="auto" w:fill="auto"/>
        <w:bidi w:val="0"/>
        <w:spacing w:before="0" w:after="0" w:line="470" w:lineRule="exact"/>
        <w:ind w:left="0" w:right="0" w:firstLine="560"/>
        <w:jc w:val="left"/>
      </w:pPr>
      <w:r>
        <w:rPr>
          <w:color w:val="000000"/>
          <w:spacing w:val="0"/>
          <w:w w:val="100"/>
          <w:position w:val="0"/>
        </w:rPr>
        <w:t>本公司的联营企业详见本财务报表附注在其他主体中的权益之说明。</w:t>
      </w:r>
    </w:p>
    <w:p>
      <w:pPr>
        <w:pStyle w:val="Style35"/>
        <w:keepNext/>
        <w:keepLines/>
        <w:widowControl w:val="0"/>
        <w:numPr>
          <w:ilvl w:val="0"/>
          <w:numId w:val="89"/>
        </w:numPr>
        <w:shd w:val="clear" w:color="auto" w:fill="auto"/>
        <w:tabs>
          <w:tab w:pos="894" w:val="left"/>
        </w:tabs>
        <w:bidi w:val="0"/>
        <w:spacing w:before="0" w:after="160" w:line="470" w:lineRule="exact"/>
        <w:ind w:left="0" w:right="0" w:firstLine="560"/>
        <w:jc w:val="left"/>
      </w:pPr>
      <w:bookmarkStart w:id="1217" w:name="bookmark1217"/>
      <w:bookmarkStart w:id="1218" w:name="bookmark1218"/>
      <w:bookmarkStart w:id="1219" w:name="bookmark1219"/>
      <w:bookmarkStart w:id="1220" w:name="bookmark1220"/>
      <w:bookmarkEnd w:id="1219"/>
      <w:r>
        <w:rPr>
          <w:b w:val="0"/>
          <w:bCs w:val="0"/>
          <w:color w:val="000000"/>
          <w:spacing w:val="0"/>
          <w:w w:val="100"/>
          <w:position w:val="0"/>
        </w:rPr>
        <w:t>本公司其他关联方情况</w:t>
      </w:r>
      <w:bookmarkEnd w:id="1217"/>
      <w:bookmarkEnd w:id="1218"/>
      <w:bookmarkEnd w:id="1220"/>
    </w:p>
    <w:tbl>
      <w:tblPr>
        <w:tblOverlap w:val="never"/>
        <w:jc w:val="left"/>
        <w:tblLayout w:type="fixed"/>
      </w:tblPr>
      <w:tblGrid>
        <w:gridCol w:w="3504"/>
        <w:gridCol w:w="5045"/>
      </w:tblGrid>
      <w:tr>
        <w:trPr>
          <w:trHeight w:val="562" w:hRule="exact"/>
        </w:trPr>
        <w:tc>
          <w:tcPr>
            <w:tcBorders>
              <w:top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其他关联方与本公司关系</w:t>
            </w:r>
          </w:p>
        </w:tc>
      </w:tr>
      <w:tr>
        <w:trPr>
          <w:trHeight w:val="557" w:hRule="exact"/>
        </w:trPr>
        <w:tc>
          <w:tcPr>
            <w:tcBorders>
              <w:top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长沙美能电力设备股份有限公司</w:t>
            </w:r>
          </w:p>
        </w:tc>
        <w:tc>
          <w:tcPr>
            <w:tcBorders>
              <w:top w:val="single" w:sz="4"/>
              <w:left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同一关键管理人员</w:t>
            </w:r>
          </w:p>
        </w:tc>
      </w:tr>
      <w:tr>
        <w:trPr>
          <w:trHeight w:val="715" w:hRule="exact"/>
        </w:trPr>
        <w:tc>
          <w:tcPr>
            <w:tcBorders>
              <w:top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郑晓东、颜土富、陈林富、曾钦民、 黄卿文</w:t>
            </w:r>
          </w:p>
        </w:tc>
        <w:tc>
          <w:tcPr>
            <w:tcBorders>
              <w:top w:val="single" w:sz="4"/>
              <w:left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关键管理人员</w:t>
            </w:r>
          </w:p>
        </w:tc>
      </w:tr>
      <w:tr>
        <w:trPr>
          <w:trHeight w:val="557" w:hRule="exact"/>
        </w:trPr>
        <w:tc>
          <w:tcPr>
            <w:tcBorders>
              <w:top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徐先明</w:t>
            </w:r>
          </w:p>
        </w:tc>
        <w:tc>
          <w:tcPr>
            <w:tcBorders>
              <w:top w:val="single" w:sz="4"/>
              <w:left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持有公司</w:t>
            </w:r>
            <w:r>
              <w:rPr>
                <w:color w:val="000000"/>
                <w:spacing w:val="0"/>
                <w:w w:val="100"/>
                <w:position w:val="0"/>
                <w:sz w:val="20"/>
                <w:szCs w:val="20"/>
              </w:rPr>
              <w:t>5%</w:t>
            </w:r>
            <w:r>
              <w:rPr>
                <w:color w:val="000000"/>
                <w:spacing w:val="0"/>
                <w:w w:val="100"/>
                <w:position w:val="0"/>
                <w:sz w:val="20"/>
                <w:szCs w:val="20"/>
              </w:rPr>
              <w:t>以上表决权股份的股东</w:t>
            </w:r>
          </w:p>
        </w:tc>
      </w:tr>
      <w:tr>
        <w:trPr>
          <w:trHeight w:val="562" w:hRule="exact"/>
        </w:trPr>
        <w:tc>
          <w:tcPr>
            <w:tcBorders>
              <w:top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上海寰新汽车销售有限公司</w:t>
            </w:r>
          </w:p>
        </w:tc>
        <w:tc>
          <w:tcPr>
            <w:tcBorders>
              <w:top w:val="single" w:sz="4"/>
              <w:left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557" w:hRule="exact"/>
        </w:trPr>
        <w:tc>
          <w:tcPr>
            <w:tcBorders>
              <w:top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车城网络科技（上海）有限公司</w:t>
            </w:r>
          </w:p>
        </w:tc>
        <w:tc>
          <w:tcPr>
            <w:tcBorders>
              <w:top w:val="single" w:sz="4"/>
              <w:left w:val="single" w:sz="4"/>
            </w:tcBorders>
            <w:shd w:val="clear" w:color="auto" w:fill="FFFFFF"/>
            <w:vAlign w:val="center"/>
          </w:tcPr>
          <w:p>
            <w:pPr>
              <w:pStyle w:val="Style16"/>
              <w:keepNext w:val="0"/>
              <w:keepLines w:val="0"/>
              <w:framePr w:w="8549" w:h="3691" w:vSpace="235"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182" w:hRule="exact"/>
        </w:trPr>
        <w:tc>
          <w:tcPr>
            <w:tcBorders>
              <w:top w:val="single" w:sz="4"/>
            </w:tcBorders>
            <w:shd w:val="clear" w:color="auto" w:fill="FFFFFF"/>
            <w:vAlign w:val="top"/>
          </w:tcPr>
          <w:p>
            <w:pPr>
              <w:framePr w:w="8549" w:h="3691" w:vSpace="235" w:wrap="notBeside" w:vAnchor="text" w:hAnchor="text" w:y="1"/>
              <w:widowControl w:val="0"/>
              <w:rPr>
                <w:sz w:val="10"/>
                <w:szCs w:val="10"/>
              </w:rPr>
            </w:pPr>
          </w:p>
        </w:tc>
        <w:tc>
          <w:tcPr>
            <w:tcBorders>
              <w:top w:val="single" w:sz="4"/>
              <w:left w:val="single" w:sz="4"/>
            </w:tcBorders>
            <w:shd w:val="clear" w:color="auto" w:fill="FFFFFF"/>
            <w:vAlign w:val="top"/>
          </w:tcPr>
          <w:p>
            <w:pPr>
              <w:framePr w:w="8549" w:h="3691" w:vSpace="235" w:wrap="notBeside" w:vAnchor="text" w:hAnchor="text" w:y="1"/>
              <w:widowControl w:val="0"/>
              <w:rPr>
                <w:sz w:val="10"/>
                <w:szCs w:val="10"/>
              </w:rPr>
            </w:pPr>
          </w:p>
        </w:tc>
      </w:tr>
    </w:tbl>
    <w:p>
      <w:pPr>
        <w:pStyle w:val="Style29"/>
        <w:keepNext w:val="0"/>
        <w:keepLines w:val="0"/>
        <w:framePr w:w="2554" w:h="264" w:hSpace="8908" w:wrap="notBeside" w:vAnchor="text" w:hAnchor="text" w:x="126" w:y="36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南京追影网络科技有限公司</w:t>
      </w:r>
    </w:p>
    <w:p>
      <w:pPr>
        <w:pStyle w:val="Style29"/>
        <w:keepNext w:val="0"/>
        <w:keepLines w:val="0"/>
        <w:framePr w:w="595" w:h="259" w:hSpace="10867" w:wrap="notBeside" w:vAnchor="text" w:hAnchor="text" w:x="5723" w:y="366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1]</w:t>
      </w:r>
    </w:p>
    <w:p>
      <w:pPr>
        <w:widowControl w:val="0"/>
        <w:spacing w:line="1" w:lineRule="exact"/>
      </w:pPr>
      <w:r>
        <w:br w:type="page"/>
      </w:r>
    </w:p>
    <w:tbl>
      <w:tblPr>
        <w:tblOverlap w:val="never"/>
        <w:jc w:val="left"/>
        <w:tblLayout w:type="fixed"/>
      </w:tblPr>
      <w:tblGrid>
        <w:gridCol w:w="3518"/>
        <w:gridCol w:w="5045"/>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上海爱众汽车销售有限公司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广州鲶鱼科技有限公司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LEO (THAILAND) CO., 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温岭市利昇档案馆项目投资有限公</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实际控制人控制的企业</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上海悟哉市场营销策划有限公司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实际控制人能施加重大影响的企业</w:t>
            </w: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霍尔果斯悟哉市场营销策划有限公</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天津异乡好居网络科技有限公司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上海益家互动广告有限公司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段永玲、郭海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bl>
    <w:p>
      <w:pPr>
        <w:widowControl w:val="0"/>
        <w:spacing w:after="139" w:line="1" w:lineRule="exact"/>
      </w:pPr>
    </w:p>
    <w:p>
      <w:pPr>
        <w:pStyle w:val="Style39"/>
        <w:keepNext w:val="0"/>
        <w:keepLines w:val="0"/>
        <w:widowControl w:val="0"/>
        <w:shd w:val="clear" w:color="auto" w:fill="auto"/>
        <w:bidi w:val="0"/>
        <w:spacing w:before="0" w:after="260" w:line="240" w:lineRule="auto"/>
        <w:ind w:left="0" w:right="0" w:firstLine="640"/>
        <w:jc w:val="left"/>
      </w:pPr>
      <w:r>
        <w:rPr>
          <w:color w:val="000000"/>
          <w:spacing w:val="0"/>
          <w:w w:val="100"/>
          <w:position w:val="0"/>
        </w:rPr>
        <w:t>［注</w:t>
      </w:r>
      <w:r>
        <w:rPr>
          <w:color w:val="000000"/>
          <w:spacing w:val="0"/>
          <w:w w:val="100"/>
          <w:position w:val="0"/>
        </w:rPr>
        <w:t>1］:</w:t>
      </w:r>
      <w:r>
        <w:rPr>
          <w:color w:val="000000"/>
          <w:spacing w:val="0"/>
          <w:w w:val="100"/>
          <w:position w:val="0"/>
        </w:rPr>
        <w:t>系徐先明实际控制的企业。</w:t>
      </w:r>
    </w:p>
    <w:p>
      <w:pPr>
        <w:pStyle w:val="Style39"/>
        <w:keepNext w:val="0"/>
        <w:keepLines w:val="0"/>
        <w:widowControl w:val="0"/>
        <w:shd w:val="clear" w:color="auto" w:fill="auto"/>
        <w:bidi w:val="0"/>
        <w:spacing w:before="0" w:after="260" w:line="240" w:lineRule="auto"/>
        <w:ind w:left="0" w:right="0" w:firstLine="640"/>
        <w:jc w:val="left"/>
      </w:pPr>
      <w:r>
        <w:rPr>
          <w:color w:val="000000"/>
          <w:spacing w:val="0"/>
          <w:w w:val="100"/>
          <w:position w:val="0"/>
        </w:rPr>
        <w:t>［注</w:t>
      </w:r>
      <w:r>
        <w:rPr>
          <w:color w:val="000000"/>
          <w:spacing w:val="0"/>
          <w:w w:val="100"/>
          <w:position w:val="0"/>
        </w:rPr>
        <w:t>2］</w:t>
      </w:r>
      <w:r>
        <w:rPr>
          <w:color w:val="000000"/>
          <w:spacing w:val="0"/>
          <w:w w:val="100"/>
          <w:position w:val="0"/>
        </w:rPr>
        <w:t>:系上海悟哉市场营销策划有限公司之全资子公司。</w:t>
      </w:r>
    </w:p>
    <w:p>
      <w:pPr>
        <w:pStyle w:val="Style26"/>
        <w:keepNext/>
        <w:keepLines/>
        <w:widowControl w:val="0"/>
        <w:shd w:val="clear" w:color="auto" w:fill="auto"/>
        <w:bidi w:val="0"/>
        <w:spacing w:before="0" w:after="260" w:line="240" w:lineRule="auto"/>
        <w:ind w:left="0" w:right="0" w:firstLine="640"/>
        <w:jc w:val="left"/>
        <w:rPr>
          <w:sz w:val="20"/>
          <w:szCs w:val="20"/>
        </w:rPr>
      </w:pPr>
      <w:bookmarkStart w:id="1221" w:name="bookmark1221"/>
      <w:bookmarkStart w:id="1222" w:name="bookmark1222"/>
      <w:bookmarkStart w:id="1223" w:name="bookmark1223"/>
      <w:bookmarkStart w:id="1224" w:name="bookmark1224"/>
      <w:r>
        <w:rPr>
          <w:b w:val="0"/>
          <w:bCs w:val="0"/>
          <w:color w:val="000000"/>
          <w:spacing w:val="0"/>
          <w:w w:val="100"/>
          <w:position w:val="0"/>
          <w:sz w:val="20"/>
          <w:szCs w:val="20"/>
        </w:rPr>
        <w:t>（</w:t>
      </w:r>
      <w:bookmarkEnd w:id="1223"/>
      <w:r>
        <w:rPr>
          <w:b w:val="0"/>
          <w:bCs w:val="0"/>
          <w:color w:val="000000"/>
          <w:spacing w:val="0"/>
          <w:w w:val="100"/>
          <w:position w:val="0"/>
          <w:sz w:val="20"/>
          <w:szCs w:val="20"/>
        </w:rPr>
        <w:t>二）关联交易情况</w:t>
      </w:r>
      <w:bookmarkEnd w:id="1221"/>
      <w:bookmarkEnd w:id="1222"/>
      <w:bookmarkEnd w:id="1224"/>
    </w:p>
    <w:p>
      <w:pPr>
        <w:pStyle w:val="Style35"/>
        <w:keepNext/>
        <w:keepLines/>
        <w:widowControl w:val="0"/>
        <w:shd w:val="clear" w:color="auto" w:fill="auto"/>
        <w:bidi w:val="0"/>
        <w:spacing w:before="0" w:after="140" w:line="240" w:lineRule="auto"/>
        <w:ind w:left="0" w:right="0" w:firstLine="640"/>
        <w:jc w:val="left"/>
      </w:pPr>
      <w:bookmarkStart w:id="1225" w:name="bookmark1225"/>
      <w:bookmarkStart w:id="1226" w:name="bookmark1226"/>
      <w:bookmarkStart w:id="1227" w:name="bookmark1227"/>
      <w:r>
        <w:rPr>
          <w:b w:val="0"/>
          <w:bCs w:val="0"/>
          <w:color w:val="000000"/>
          <w:spacing w:val="0"/>
          <w:w w:val="100"/>
          <w:position w:val="0"/>
        </w:rPr>
        <w:t>1.</w:t>
      </w:r>
      <w:r>
        <w:rPr>
          <w:b w:val="0"/>
          <w:bCs w:val="0"/>
          <w:color w:val="000000"/>
          <w:spacing w:val="0"/>
          <w:w w:val="100"/>
          <w:position w:val="0"/>
        </w:rPr>
        <w:t>出售商品和提供劳务的关联交易</w:t>
      </w:r>
      <w:bookmarkEnd w:id="1225"/>
      <w:bookmarkEnd w:id="1226"/>
      <w:bookmarkEnd w:id="1227"/>
    </w:p>
    <w:tbl>
      <w:tblPr>
        <w:tblOverlap w:val="never"/>
        <w:jc w:val="left"/>
        <w:tblLayout w:type="fixed"/>
      </w:tblPr>
      <w:tblGrid>
        <w:gridCol w:w="3802"/>
        <w:gridCol w:w="1219"/>
        <w:gridCol w:w="2155"/>
        <w:gridCol w:w="2074"/>
      </w:tblGrid>
      <w:tr>
        <w:trPr>
          <w:trHeight w:val="346"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关联方</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新疆昌源水务准东供水有限公司［注］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泵及配件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34,188.03</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上海寰新汽车销售有限公司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精准营销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216,981.13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上海寰新汽车销售有限公司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媒介代理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48,524.47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车城网络科技（上海）有限公司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精准营销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1,709,433.98</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LEO (THAILAND) CO., 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泵及配件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10,588,731.35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天津异乡好居网络科技有限公司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精准营销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1,124,591.19</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天津异乡好居网络科技有限公司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媒介代理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463,243.58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val="0"/>
        <w:keepLines w:val="0"/>
        <w:widowControl w:val="0"/>
        <w:shd w:val="clear" w:color="auto" w:fill="auto"/>
        <w:tabs>
          <w:tab w:pos="3977" w:val="left"/>
          <w:tab w:pos="6060" w:val="left"/>
        </w:tabs>
        <w:bidi w:val="0"/>
        <w:spacing w:before="0" w:after="60" w:line="473" w:lineRule="exact"/>
        <w:ind w:left="0" w:right="0" w:firstLine="180"/>
        <w:jc w:val="left"/>
      </w:pPr>
      <w:r>
        <w:rPr>
          <w:color w:val="000000"/>
          <w:spacing w:val="0"/>
          <w:w w:val="100"/>
          <w:position w:val="0"/>
        </w:rPr>
        <w:t>天津异乡好居网络科技有限公司</w:t>
        <w:tab/>
        <w:t>数字营销</w:t>
        <w:tab/>
      </w:r>
      <w:r>
        <w:rPr>
          <w:color w:val="000000"/>
          <w:spacing w:val="0"/>
          <w:w w:val="100"/>
          <w:position w:val="0"/>
        </w:rPr>
        <w:t>471,698.11</w:t>
      </w:r>
    </w:p>
    <w:p>
      <w:pPr>
        <w:pStyle w:val="Style39"/>
        <w:keepNext w:val="0"/>
        <w:keepLines w:val="0"/>
        <w:widowControl w:val="0"/>
        <w:shd w:val="clear" w:color="auto" w:fill="auto"/>
        <w:bidi w:val="0"/>
        <w:spacing w:before="0" w:after="260" w:line="473" w:lineRule="exact"/>
        <w:ind w:left="180" w:right="0" w:firstLine="460"/>
        <w:jc w:val="left"/>
      </w:pPr>
      <w:r>
        <w:rPr>
          <w:color w:val="000000"/>
          <w:spacing w:val="0"/>
          <w:w w:val="100"/>
          <w:position w:val="0"/>
        </w:rPr>
        <w:t>［注</w:t>
      </w:r>
      <w:r>
        <w:rPr>
          <w:color w:val="000000"/>
          <w:spacing w:val="0"/>
          <w:w w:val="100"/>
          <w:position w:val="0"/>
        </w:rPr>
        <w:t>］：</w:t>
      </w:r>
      <w:r>
        <w:rPr>
          <w:color w:val="000000"/>
          <w:spacing w:val="0"/>
          <w:w w:val="100"/>
          <w:position w:val="0"/>
        </w:rPr>
        <w:t>原系中国水务投资有限公司之控股子公司，截至</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日，经减持后，中国水务投资有 限公司持有本公司股份比例小于</w:t>
      </w:r>
      <w:r>
        <w:rPr>
          <w:color w:val="000000"/>
          <w:spacing w:val="0"/>
          <w:w w:val="100"/>
          <w:position w:val="0"/>
        </w:rPr>
        <w:t>5%,</w:t>
      </w:r>
      <w:r>
        <w:rPr>
          <w:color w:val="000000"/>
          <w:spacing w:val="0"/>
          <w:w w:val="100"/>
          <w:position w:val="0"/>
        </w:rPr>
        <w:t>故本财务报表附注披露的该公司关联交易为</w:t>
      </w:r>
      <w:r>
        <w:rPr>
          <w:color w:val="000000"/>
          <w:spacing w:val="0"/>
          <w:w w:val="100"/>
          <w:position w:val="0"/>
        </w:rPr>
        <w:t>2015</w:t>
      </w:r>
      <w:r>
        <w:rPr>
          <w:color w:val="000000"/>
          <w:spacing w:val="0"/>
          <w:w w:val="100"/>
          <w:position w:val="0"/>
        </w:rPr>
        <w:t>年</w:t>
      </w:r>
      <w:r>
        <w:rPr>
          <w:color w:val="000000"/>
          <w:spacing w:val="0"/>
          <w:w w:val="100"/>
          <w:position w:val="0"/>
        </w:rPr>
        <w:t>1-9</w:t>
      </w:r>
      <w:r>
        <w:rPr>
          <w:color w:val="000000"/>
          <w:spacing w:val="0"/>
          <w:w w:val="100"/>
          <w:position w:val="0"/>
        </w:rPr>
        <w:t>月相应的发 生额。</w:t>
      </w:r>
    </w:p>
    <w:p>
      <w:pPr>
        <w:pStyle w:val="Style29"/>
        <w:keepNext w:val="0"/>
        <w:keepLines w:val="0"/>
        <w:widowControl w:val="0"/>
        <w:shd w:val="clear" w:color="auto" w:fill="auto"/>
        <w:bidi w:val="0"/>
        <w:spacing w:before="0" w:after="0" w:line="240" w:lineRule="auto"/>
        <w:ind w:left="590" w:right="0" w:firstLine="0"/>
        <w:jc w:val="left"/>
        <w:rPr>
          <w:sz w:val="20"/>
          <w:szCs w:val="20"/>
        </w:rPr>
      </w:pPr>
      <w:bookmarkStart w:id="1228" w:name="bookmark1228"/>
      <w:r>
        <w:rPr>
          <w:color w:val="000000"/>
          <w:spacing w:val="0"/>
          <w:w w:val="100"/>
          <w:position w:val="0"/>
          <w:sz w:val="20"/>
          <w:szCs w:val="20"/>
        </w:rPr>
        <w:t>2.</w:t>
      </w:r>
      <w:r>
        <w:rPr>
          <w:color w:val="000000"/>
          <w:spacing w:val="0"/>
          <w:w w:val="100"/>
          <w:position w:val="0"/>
          <w:sz w:val="20"/>
          <w:szCs w:val="20"/>
        </w:rPr>
        <w:t>采购商品和接受劳务的关联交易</w:t>
      </w:r>
      <w:bookmarkEnd w:id="1228"/>
    </w:p>
    <w:tbl>
      <w:tblPr>
        <w:tblOverlap w:val="never"/>
        <w:jc w:val="left"/>
        <w:tblLayout w:type="fixed"/>
      </w:tblPr>
      <w:tblGrid>
        <w:gridCol w:w="3802"/>
        <w:gridCol w:w="1411"/>
        <w:gridCol w:w="1963"/>
        <w:gridCol w:w="2074"/>
      </w:tblGrid>
      <w:tr>
        <w:trPr>
          <w:trHeight w:val="346"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关联方</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南京追影网络科技有限公司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流量推广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20,639.34</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上海爱众汽车销售有限公司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保险推荐业务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518,022.16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广州鲶鱼科技有限公司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流量推广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423,069.90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上海悟哉市场营销策划有限公司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数字营销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10,354,721.74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霍尔果斯悟哉市场营销策划有限公司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数字营销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2,728,035.28</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数字营销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124,528.30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天津异乡好居网络科技有限公司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媒介代理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188,679.25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37" w:right="0" w:firstLine="0"/>
        <w:jc w:val="left"/>
        <w:rPr>
          <w:sz w:val="20"/>
          <w:szCs w:val="20"/>
        </w:rPr>
      </w:pPr>
      <w:bookmarkStart w:id="1229" w:name="bookmark1229"/>
      <w:r>
        <w:rPr>
          <w:color w:val="000000"/>
          <w:spacing w:val="0"/>
          <w:w w:val="100"/>
          <w:position w:val="0"/>
          <w:sz w:val="20"/>
          <w:szCs w:val="20"/>
        </w:rPr>
        <w:t>3.</w:t>
      </w:r>
      <w:r>
        <w:rPr>
          <w:color w:val="000000"/>
          <w:spacing w:val="0"/>
          <w:w w:val="100"/>
          <w:position w:val="0"/>
          <w:sz w:val="20"/>
          <w:szCs w:val="20"/>
        </w:rPr>
        <w:t>关联方资金拆借</w:t>
      </w:r>
      <w:bookmarkEnd w:id="1229"/>
    </w:p>
    <w:tbl>
      <w:tblPr>
        <w:tblOverlap w:val="never"/>
        <w:jc w:val="center"/>
        <w:tblLayout w:type="fixed"/>
      </w:tblPr>
      <w:tblGrid>
        <w:gridCol w:w="1728"/>
        <w:gridCol w:w="1070"/>
        <w:gridCol w:w="1627"/>
        <w:gridCol w:w="1555"/>
        <w:gridCol w:w="1622"/>
        <w:gridCol w:w="1733"/>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本期拆出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结算利息</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拆出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徐先明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40,840,001.02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40,840,001.02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577,375.51[</w:t>
            </w:r>
            <w:r>
              <w:rPr>
                <w:color w:val="000000"/>
                <w:spacing w:val="0"/>
                <w:w w:val="100"/>
                <w:position w:val="0"/>
                <w:sz w:val="20"/>
                <w:szCs w:val="20"/>
              </w:rPr>
              <w:t xml:space="preserve">注 </w:t>
            </w:r>
            <w:r>
              <w:rPr>
                <w:color w:val="000000"/>
                <w:spacing w:val="0"/>
                <w:w w:val="100"/>
                <w:position w:val="0"/>
                <w:sz w:val="20"/>
                <w:szCs w:val="20"/>
              </w:rPr>
              <w:t>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40,840,001.02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40,840,001.02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577,375.51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本期拆入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本期偿还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结算利息</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郑晓东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758,229.17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段永玲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56,187.50</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80"/>
              <w:jc w:val="left"/>
              <w:rPr>
                <w:sz w:val="20"/>
                <w:szCs w:val="20"/>
              </w:rPr>
            </w:pPr>
            <w:r>
              <w:rPr>
                <w:color w:val="000000"/>
                <w:spacing w:val="0"/>
                <w:w w:val="100"/>
                <w:position w:val="0"/>
                <w:sz w:val="20"/>
                <w:szCs w:val="20"/>
              </w:rPr>
              <w:t>温岭市利欧小额</w:t>
            </w:r>
          </w:p>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未结算［注</w:t>
            </w:r>
            <w:r>
              <w:rPr>
                <w:color w:val="000000"/>
                <w:spacing w:val="0"/>
                <w:w w:val="100"/>
                <w:position w:val="0"/>
                <w:sz w:val="20"/>
                <w:szCs w:val="20"/>
              </w:rPr>
              <w:t>2］</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64,000,000.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35,000,000.00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29,000,000.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FF0000"/>
                <w:spacing w:val="0"/>
                <w:w w:val="100"/>
                <w:position w:val="0"/>
                <w:sz w:val="20"/>
                <w:szCs w:val="20"/>
              </w:rPr>
              <w:t>814,416.67</w:t>
            </w:r>
          </w:p>
        </w:tc>
      </w:tr>
    </w:tbl>
    <w:p>
      <w:pPr>
        <w:pStyle w:val="Style39"/>
        <w:keepNext w:val="0"/>
        <w:keepLines w:val="0"/>
        <w:widowControl w:val="0"/>
        <w:shd w:val="clear" w:color="auto" w:fill="auto"/>
        <w:bidi w:val="0"/>
        <w:spacing w:before="0" w:after="240" w:line="240" w:lineRule="auto"/>
        <w:ind w:left="0" w:right="0" w:firstLine="640"/>
        <w:jc w:val="both"/>
      </w:pPr>
      <w:r>
        <w:rPr>
          <w:color w:val="000000"/>
          <w:spacing w:val="0"/>
          <w:w w:val="100"/>
          <w:position w:val="0"/>
        </w:rPr>
        <w:t>［注</w:t>
      </w:r>
      <w:r>
        <w:rPr>
          <w:color w:val="000000"/>
          <w:spacing w:val="0"/>
          <w:w w:val="100"/>
          <w:position w:val="0"/>
        </w:rPr>
        <w:t>1］:</w:t>
      </w:r>
      <w:r>
        <w:rPr>
          <w:color w:val="000000"/>
          <w:spacing w:val="0"/>
          <w:w w:val="100"/>
          <w:position w:val="0"/>
        </w:rPr>
        <w:t>系徐先明偿还和支付其股权转让产生的由万圣伟业代缴的个人所得税款和期间占用费。</w:t>
      </w:r>
    </w:p>
    <w:p>
      <w:pPr>
        <w:pStyle w:val="Style39"/>
        <w:keepNext w:val="0"/>
        <w:keepLines w:val="0"/>
        <w:widowControl w:val="0"/>
        <w:shd w:val="clear" w:color="auto" w:fill="auto"/>
        <w:bidi w:val="0"/>
        <w:spacing w:before="0" w:after="240" w:line="240" w:lineRule="auto"/>
        <w:ind w:left="0" w:right="0" w:firstLine="640"/>
        <w:jc w:val="both"/>
      </w:pPr>
      <w:r>
        <w:rPr>
          <w:color w:val="000000"/>
          <w:spacing w:val="0"/>
          <w:w w:val="100"/>
          <w:position w:val="0"/>
        </w:rPr>
        <w:t>［注</w:t>
      </w:r>
      <w:r>
        <w:rPr>
          <w:color w:val="000000"/>
          <w:spacing w:val="0"/>
          <w:w w:val="100"/>
          <w:position w:val="0"/>
        </w:rPr>
        <w:t>2］</w:t>
      </w:r>
      <w:r>
        <w:rPr>
          <w:color w:val="000000"/>
          <w:spacing w:val="0"/>
          <w:w w:val="100"/>
          <w:position w:val="0"/>
        </w:rPr>
        <w:t>：公司向温岭市利欧小额贷款有限公司（以下简称小额贷款）拆入的资金</w:t>
      </w:r>
      <w:r>
        <w:rPr>
          <w:color w:val="000000"/>
          <w:spacing w:val="0"/>
          <w:w w:val="100"/>
          <w:position w:val="0"/>
        </w:rPr>
        <w:t>900</w:t>
      </w:r>
      <w:r>
        <w:rPr>
          <w:color w:val="000000"/>
          <w:spacing w:val="0"/>
          <w:w w:val="100"/>
          <w:position w:val="0"/>
        </w:rPr>
        <w:t>万元，按照相关协</w:t>
      </w:r>
    </w:p>
    <w:p>
      <w:pPr>
        <w:pStyle w:val="Style39"/>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议约定，不计息。</w:t>
      </w:r>
    </w:p>
    <w:p>
      <w:pPr>
        <w:pStyle w:val="Style35"/>
        <w:keepNext/>
        <w:keepLines/>
        <w:widowControl w:val="0"/>
        <w:shd w:val="clear" w:color="auto" w:fill="auto"/>
        <w:bidi w:val="0"/>
        <w:spacing w:before="0" w:after="160" w:line="240" w:lineRule="auto"/>
        <w:ind w:left="0" w:right="0" w:firstLine="640"/>
        <w:jc w:val="left"/>
      </w:pPr>
      <w:bookmarkStart w:id="1230" w:name="bookmark1230"/>
      <w:bookmarkStart w:id="1231" w:name="bookmark1231"/>
      <w:bookmarkStart w:id="1232" w:name="bookmark1232"/>
      <w:r>
        <w:rPr>
          <w:b w:val="0"/>
          <w:bCs w:val="0"/>
          <w:color w:val="000000"/>
          <w:spacing w:val="0"/>
          <w:w w:val="100"/>
          <w:position w:val="0"/>
        </w:rPr>
        <w:t>4.</w:t>
      </w:r>
      <w:r>
        <w:rPr>
          <w:b w:val="0"/>
          <w:bCs w:val="0"/>
          <w:color w:val="000000"/>
          <w:spacing w:val="0"/>
          <w:w w:val="100"/>
          <w:position w:val="0"/>
        </w:rPr>
        <w:t>关键管理人员报酬</w:t>
      </w:r>
      <w:bookmarkEnd w:id="1230"/>
      <w:bookmarkEnd w:id="1231"/>
      <w:bookmarkEnd w:id="1232"/>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上年数（万元）</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311.47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286.34</w:t>
            </w:r>
          </w:p>
        </w:tc>
      </w:tr>
    </w:tbl>
    <w:p>
      <w:pPr>
        <w:pStyle w:val="Style29"/>
        <w:keepNext w:val="0"/>
        <w:keepLines w:val="0"/>
        <w:widowControl w:val="0"/>
        <w:shd w:val="clear" w:color="auto" w:fill="auto"/>
        <w:bidi w:val="0"/>
        <w:spacing w:before="0" w:after="0" w:line="240" w:lineRule="auto"/>
        <w:ind w:left="566" w:right="0" w:firstLine="0"/>
        <w:jc w:val="left"/>
        <w:rPr>
          <w:sz w:val="20"/>
          <w:szCs w:val="20"/>
        </w:rPr>
      </w:pPr>
      <w:bookmarkStart w:id="1233" w:name="bookmark1233"/>
      <w:r>
        <w:rPr>
          <w:color w:val="000000"/>
          <w:spacing w:val="0"/>
          <w:w w:val="100"/>
          <w:position w:val="0"/>
          <w:sz w:val="20"/>
          <w:szCs w:val="20"/>
        </w:rPr>
        <w:t>5.</w:t>
      </w:r>
      <w:r>
        <w:rPr>
          <w:color w:val="000000"/>
          <w:spacing w:val="0"/>
          <w:w w:val="100"/>
          <w:position w:val="0"/>
          <w:sz w:val="20"/>
          <w:szCs w:val="20"/>
        </w:rPr>
        <w:t>关联方租赁</w:t>
      </w:r>
      <w:bookmarkEnd w:id="1233"/>
    </w:p>
    <w:p>
      <w:pPr>
        <w:widowControl w:val="0"/>
        <w:spacing w:after="39" w:line="1" w:lineRule="exact"/>
      </w:pPr>
    </w:p>
    <w:p>
      <w:pPr>
        <w:pStyle w:val="Style39"/>
        <w:keepNext w:val="0"/>
        <w:keepLines w:val="0"/>
        <w:widowControl w:val="0"/>
        <w:shd w:val="clear" w:color="auto" w:fill="auto"/>
        <w:bidi w:val="0"/>
        <w:spacing w:before="0" w:after="40" w:line="467" w:lineRule="exact"/>
        <w:ind w:left="220" w:right="0" w:firstLine="420"/>
        <w:jc w:val="both"/>
      </w:pPr>
      <w:r>
        <w:rPr>
          <w:color w:val="000000"/>
          <w:spacing w:val="0"/>
          <w:w w:val="100"/>
          <w:position w:val="0"/>
        </w:rPr>
        <w:t>根据本公司与小额贷款和温岭市利昇档案馆项目投资有限公司（以下简称利昇档案馆）签订的《房屋租 赁合同》，公司将坐落在温岭市城东街道万昌中路</w:t>
      </w:r>
      <w:r>
        <w:rPr>
          <w:color w:val="000000"/>
          <w:spacing w:val="0"/>
          <w:w w:val="100"/>
          <w:position w:val="0"/>
        </w:rPr>
        <w:t>806</w:t>
      </w:r>
      <w:r>
        <w:rPr>
          <w:color w:val="000000"/>
          <w:spacing w:val="0"/>
          <w:w w:val="100"/>
          <w:position w:val="0"/>
        </w:rPr>
        <w:t>号青商大厦</w:t>
      </w:r>
      <w:r>
        <w:rPr>
          <w:color w:val="000000"/>
          <w:spacing w:val="0"/>
          <w:w w:val="100"/>
          <w:position w:val="0"/>
        </w:rPr>
        <w:t>2202</w:t>
      </w:r>
      <w:r>
        <w:rPr>
          <w:color w:val="000000"/>
          <w:spacing w:val="0"/>
          <w:w w:val="100"/>
          <w:position w:val="0"/>
        </w:rPr>
        <w:t>室的房屋出租给小额贷款和利昇 档案馆。每月租金均为</w:t>
      </w:r>
      <w:r>
        <w:rPr>
          <w:color w:val="000000"/>
          <w:spacing w:val="0"/>
          <w:w w:val="100"/>
          <w:position w:val="0"/>
        </w:rPr>
        <w:t>7,218.53</w:t>
      </w:r>
      <w:r>
        <w:rPr>
          <w:color w:val="000000"/>
          <w:spacing w:val="0"/>
          <w:w w:val="100"/>
          <w:position w:val="0"/>
        </w:rPr>
        <w:t>元，租赁期均为</w:t>
      </w:r>
      <w:r>
        <w:rPr>
          <w:color w:val="000000"/>
          <w:spacing w:val="0"/>
          <w:w w:val="100"/>
          <w:position w:val="0"/>
        </w:rPr>
        <w:t>3</w:t>
      </w:r>
      <w:r>
        <w:rPr>
          <w:color w:val="000000"/>
          <w:spacing w:val="0"/>
          <w:w w:val="100"/>
          <w:position w:val="0"/>
        </w:rPr>
        <w:t>年。截止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日，本公司已分别收到小额 贷款和利昇档案馆本期的租金共计</w:t>
      </w:r>
      <w:r>
        <w:rPr>
          <w:color w:val="000000"/>
          <w:spacing w:val="0"/>
          <w:w w:val="100"/>
          <w:position w:val="0"/>
        </w:rPr>
        <w:t>57,748.24</w:t>
      </w:r>
      <w:r>
        <w:rPr>
          <w:color w:val="000000"/>
          <w:spacing w:val="0"/>
          <w:w w:val="100"/>
          <w:position w:val="0"/>
        </w:rPr>
        <w:t>元。</w:t>
      </w:r>
    </w:p>
    <w:p>
      <w:pPr>
        <w:pStyle w:val="Style35"/>
        <w:keepNext/>
        <w:keepLines/>
        <w:widowControl w:val="0"/>
        <w:numPr>
          <w:ilvl w:val="0"/>
          <w:numId w:val="91"/>
        </w:numPr>
        <w:shd w:val="clear" w:color="auto" w:fill="auto"/>
        <w:bidi w:val="0"/>
        <w:spacing w:before="0" w:after="40" w:line="466" w:lineRule="exact"/>
        <w:ind w:left="0" w:right="0" w:firstLine="640"/>
        <w:jc w:val="left"/>
      </w:pPr>
      <w:bookmarkStart w:id="1234" w:name="bookmark1234"/>
      <w:bookmarkStart w:id="1235" w:name="bookmark1235"/>
      <w:bookmarkStart w:id="1236" w:name="bookmark1236"/>
      <w:bookmarkStart w:id="1237" w:name="bookmark1237"/>
      <w:bookmarkEnd w:id="1236"/>
      <w:r>
        <w:rPr>
          <w:b w:val="0"/>
          <w:bCs w:val="0"/>
          <w:color w:val="000000"/>
          <w:spacing w:val="0"/>
          <w:w w:val="100"/>
          <w:position w:val="0"/>
        </w:rPr>
        <w:t>其他关联交易</w:t>
      </w:r>
      <w:bookmarkEnd w:id="1234"/>
      <w:bookmarkEnd w:id="1235"/>
      <w:bookmarkEnd w:id="1237"/>
    </w:p>
    <w:p>
      <w:pPr>
        <w:pStyle w:val="Style46"/>
        <w:keepNext/>
        <w:keepLines/>
        <w:widowControl w:val="0"/>
        <w:shd w:val="clear" w:color="auto" w:fill="auto"/>
        <w:tabs>
          <w:tab w:pos="1052" w:val="left"/>
        </w:tabs>
        <w:bidi w:val="0"/>
        <w:spacing w:before="0" w:after="40" w:line="466" w:lineRule="exact"/>
        <w:ind w:left="0" w:right="0" w:firstLine="640"/>
        <w:jc w:val="left"/>
      </w:pPr>
      <w:bookmarkStart w:id="1238" w:name="bookmark1238"/>
      <w:bookmarkStart w:id="1239" w:name="bookmark1239"/>
      <w:bookmarkStart w:id="1240" w:name="bookmark1240"/>
      <w:bookmarkStart w:id="1241" w:name="bookmark1241"/>
      <w:r>
        <w:rPr>
          <w:b w:val="0"/>
          <w:bCs w:val="0"/>
          <w:color w:val="000000"/>
          <w:spacing w:val="0"/>
          <w:w w:val="100"/>
          <w:position w:val="0"/>
        </w:rPr>
        <w:t>（</w:t>
      </w:r>
      <w:bookmarkEnd w:id="1240"/>
      <w:r>
        <w:rPr>
          <w:b w:val="0"/>
          <w:bCs w:val="0"/>
          <w:color w:val="000000"/>
          <w:spacing w:val="0"/>
          <w:w w:val="100"/>
          <w:position w:val="0"/>
        </w:rPr>
        <w:t>1）</w:t>
        <w:tab/>
      </w:r>
      <w:r>
        <w:rPr>
          <w:b w:val="0"/>
          <w:bCs w:val="0"/>
          <w:color w:val="000000"/>
          <w:spacing w:val="0"/>
          <w:w w:val="100"/>
          <w:position w:val="0"/>
        </w:rPr>
        <w:t>支付股权转让款</w:t>
      </w:r>
      <w:bookmarkEnd w:id="1238"/>
      <w:bookmarkEnd w:id="1239"/>
      <w:bookmarkEnd w:id="1241"/>
    </w:p>
    <w:p>
      <w:pPr>
        <w:pStyle w:val="Style39"/>
        <w:keepNext w:val="0"/>
        <w:keepLines w:val="0"/>
        <w:widowControl w:val="0"/>
        <w:shd w:val="clear" w:color="auto" w:fill="auto"/>
        <w:bidi w:val="0"/>
        <w:spacing w:before="0" w:after="40" w:line="464" w:lineRule="exact"/>
        <w:ind w:left="220" w:right="0" w:firstLine="420"/>
        <w:jc w:val="both"/>
      </w:pPr>
      <w:r>
        <w:rPr>
          <w:color w:val="000000"/>
          <w:spacing w:val="0"/>
          <w:w w:val="100"/>
          <w:position w:val="0"/>
        </w:rPr>
        <w:t>根据本公司与自然人郑晓东、段永玲、郭海签订的上海漫酷股权转让合同的相关约定，公司本期向郑 晓东、段永玲、郭海分别支付股权转让款</w:t>
      </w:r>
      <w:r>
        <w:rPr>
          <w:color w:val="000000"/>
          <w:spacing w:val="0"/>
          <w:w w:val="100"/>
          <w:position w:val="0"/>
        </w:rPr>
        <w:t xml:space="preserve">4, </w:t>
      </w:r>
      <w:r>
        <w:rPr>
          <w:color w:val="000000"/>
          <w:spacing w:val="0"/>
          <w:w w:val="100"/>
          <w:position w:val="0"/>
        </w:rPr>
        <w:t>491.58</w:t>
      </w:r>
      <w:r>
        <w:rPr>
          <w:color w:val="000000"/>
          <w:spacing w:val="0"/>
          <w:w w:val="100"/>
          <w:position w:val="0"/>
        </w:rPr>
        <w:t>万元、</w:t>
      </w:r>
      <w:r>
        <w:rPr>
          <w:color w:val="000000"/>
          <w:spacing w:val="0"/>
          <w:w w:val="100"/>
          <w:position w:val="0"/>
        </w:rPr>
        <w:t>1,728.99</w:t>
      </w:r>
      <w:r>
        <w:rPr>
          <w:color w:val="000000"/>
          <w:spacing w:val="0"/>
          <w:w w:val="100"/>
          <w:position w:val="0"/>
        </w:rPr>
        <w:t>万元和</w:t>
      </w:r>
      <w:r>
        <w:rPr>
          <w:color w:val="000000"/>
          <w:spacing w:val="0"/>
          <w:w w:val="100"/>
          <w:position w:val="0"/>
        </w:rPr>
        <w:t xml:space="preserve">1, </w:t>
      </w:r>
      <w:r>
        <w:rPr>
          <w:color w:val="000000"/>
          <w:spacing w:val="0"/>
          <w:w w:val="100"/>
          <w:position w:val="0"/>
        </w:rPr>
        <w:t>302.68</w:t>
      </w:r>
      <w:r>
        <w:rPr>
          <w:color w:val="000000"/>
          <w:spacing w:val="0"/>
          <w:w w:val="100"/>
          <w:position w:val="0"/>
        </w:rPr>
        <w:t>万元。截止</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日，本公司已累计分别向郑晓东、段永玲、郭海支付股权转让款</w:t>
      </w:r>
      <w:r>
        <w:rPr>
          <w:color w:val="000000"/>
          <w:spacing w:val="0"/>
          <w:w w:val="100"/>
          <w:position w:val="0"/>
        </w:rPr>
        <w:t>16,073.00</w:t>
      </w:r>
      <w:r>
        <w:rPr>
          <w:color w:val="000000"/>
          <w:spacing w:val="0"/>
          <w:w w:val="100"/>
          <w:position w:val="0"/>
        </w:rPr>
        <w:t>万元、</w:t>
      </w:r>
      <w:r>
        <w:rPr>
          <w:color w:val="000000"/>
          <w:spacing w:val="0"/>
          <w:w w:val="100"/>
          <w:position w:val="0"/>
        </w:rPr>
        <w:t>6,187.13</w:t>
      </w:r>
      <w:r>
        <w:rPr>
          <w:color w:val="000000"/>
          <w:spacing w:val="0"/>
          <w:w w:val="100"/>
          <w:position w:val="0"/>
        </w:rPr>
        <w:t>万元 和</w:t>
      </w:r>
      <w:r>
        <w:rPr>
          <w:color w:val="000000"/>
          <w:spacing w:val="0"/>
          <w:w w:val="100"/>
          <w:position w:val="0"/>
        </w:rPr>
        <w:t>4,661.62</w:t>
      </w:r>
      <w:r>
        <w:rPr>
          <w:color w:val="000000"/>
          <w:spacing w:val="0"/>
          <w:w w:val="100"/>
          <w:position w:val="0"/>
        </w:rPr>
        <w:t>万元。</w:t>
      </w:r>
    </w:p>
    <w:p>
      <w:pPr>
        <w:pStyle w:val="Style46"/>
        <w:keepNext/>
        <w:keepLines/>
        <w:widowControl w:val="0"/>
        <w:shd w:val="clear" w:color="auto" w:fill="auto"/>
        <w:tabs>
          <w:tab w:pos="1052" w:val="left"/>
        </w:tabs>
        <w:bidi w:val="0"/>
        <w:spacing w:before="0" w:after="40" w:line="466" w:lineRule="exact"/>
        <w:ind w:left="0" w:right="0" w:firstLine="640"/>
        <w:jc w:val="left"/>
      </w:pPr>
      <w:bookmarkStart w:id="1242" w:name="bookmark1242"/>
      <w:bookmarkStart w:id="1243" w:name="bookmark1243"/>
      <w:bookmarkStart w:id="1244" w:name="bookmark1244"/>
      <w:bookmarkStart w:id="1245" w:name="bookmark1245"/>
      <w:r>
        <w:rPr>
          <w:b w:val="0"/>
          <w:bCs w:val="0"/>
          <w:color w:val="000000"/>
          <w:spacing w:val="0"/>
          <w:w w:val="100"/>
          <w:position w:val="0"/>
        </w:rPr>
        <w:t>（</w:t>
      </w:r>
      <w:bookmarkEnd w:id="1244"/>
      <w:r>
        <w:rPr>
          <w:b w:val="0"/>
          <w:bCs w:val="0"/>
          <w:color w:val="000000"/>
          <w:spacing w:val="0"/>
          <w:w w:val="100"/>
          <w:position w:val="0"/>
        </w:rPr>
        <w:t>2）</w:t>
        <w:tab/>
      </w:r>
      <w:r>
        <w:rPr>
          <w:b w:val="0"/>
          <w:bCs w:val="0"/>
          <w:color w:val="000000"/>
          <w:spacing w:val="0"/>
          <w:w w:val="100"/>
          <w:position w:val="0"/>
        </w:rPr>
        <w:t>股权激励计划</w:t>
      </w:r>
      <w:bookmarkEnd w:id="1242"/>
      <w:bookmarkEnd w:id="1243"/>
      <w:bookmarkEnd w:id="1245"/>
    </w:p>
    <w:p>
      <w:pPr>
        <w:pStyle w:val="Style39"/>
        <w:keepNext w:val="0"/>
        <w:keepLines w:val="0"/>
        <w:widowControl w:val="0"/>
        <w:shd w:val="clear" w:color="auto" w:fill="auto"/>
        <w:bidi w:val="0"/>
        <w:spacing w:before="0" w:after="40" w:line="466" w:lineRule="exact"/>
        <w:ind w:left="220" w:right="0" w:firstLine="420"/>
        <w:jc w:val="both"/>
      </w:pPr>
      <w:r>
        <w:rPr>
          <w:color w:val="000000"/>
          <w:spacing w:val="0"/>
          <w:w w:val="100"/>
          <w:position w:val="0"/>
        </w:rPr>
        <w:t>根据公司第四届董事会第二十七次会议审议通过《关于向激励对象授予第一期限制性股票的议案》， 公司通过定向增发的方式向郑晓东、颜土富、陈林富、曾钦民和黄卿文</w:t>
      </w:r>
      <w:r>
        <w:rPr>
          <w:color w:val="000000"/>
          <w:spacing w:val="0"/>
          <w:w w:val="100"/>
          <w:position w:val="0"/>
        </w:rPr>
        <w:t>5</w:t>
      </w:r>
      <w:r>
        <w:rPr>
          <w:color w:val="000000"/>
          <w:spacing w:val="0"/>
          <w:w w:val="100"/>
          <w:position w:val="0"/>
        </w:rPr>
        <w:t>名高级管理人员以及段永玲、郭 海以每股价格为</w:t>
      </w:r>
      <w:r>
        <w:rPr>
          <w:color w:val="000000"/>
          <w:spacing w:val="0"/>
          <w:w w:val="100"/>
          <w:position w:val="0"/>
        </w:rPr>
        <w:t xml:space="preserve">8. </w:t>
      </w:r>
      <w:r>
        <w:rPr>
          <w:color w:val="000000"/>
          <w:spacing w:val="0"/>
          <w:w w:val="100"/>
          <w:position w:val="0"/>
        </w:rPr>
        <w:t>49</w:t>
      </w:r>
      <w:r>
        <w:rPr>
          <w:color w:val="000000"/>
          <w:spacing w:val="0"/>
          <w:w w:val="100"/>
          <w:position w:val="0"/>
        </w:rPr>
        <w:t>元分别授予限制性人民币普通股</w:t>
      </w:r>
      <w:r>
        <w:rPr>
          <w:color w:val="000000"/>
          <w:spacing w:val="0"/>
          <w:w w:val="100"/>
          <w:position w:val="0"/>
        </w:rPr>
        <w:t>（A</w:t>
      </w:r>
      <w:r>
        <w:rPr>
          <w:color w:val="000000"/>
          <w:spacing w:val="0"/>
          <w:w w:val="100"/>
          <w:position w:val="0"/>
        </w:rPr>
        <w:t>股）</w:t>
      </w:r>
      <w:r>
        <w:rPr>
          <w:color w:val="000000"/>
          <w:spacing w:val="0"/>
          <w:w w:val="100"/>
          <w:position w:val="0"/>
        </w:rPr>
        <w:t>5,071,700</w:t>
      </w:r>
      <w:r>
        <w:rPr>
          <w:color w:val="000000"/>
          <w:spacing w:val="0"/>
          <w:w w:val="100"/>
          <w:position w:val="0"/>
        </w:rPr>
        <w:t>股、</w:t>
      </w:r>
      <w:r>
        <w:rPr>
          <w:color w:val="000000"/>
          <w:spacing w:val="0"/>
          <w:w w:val="100"/>
          <w:position w:val="0"/>
        </w:rPr>
        <w:t>650,000</w:t>
      </w:r>
      <w:r>
        <w:rPr>
          <w:color w:val="000000"/>
          <w:spacing w:val="0"/>
          <w:w w:val="100"/>
          <w:position w:val="0"/>
        </w:rPr>
        <w:t>股、</w:t>
      </w:r>
      <w:r>
        <w:rPr>
          <w:color w:val="000000"/>
          <w:spacing w:val="0"/>
          <w:w w:val="100"/>
          <w:position w:val="0"/>
        </w:rPr>
        <w:t>300,000</w:t>
      </w:r>
      <w:r>
        <w:rPr>
          <w:color w:val="000000"/>
          <w:spacing w:val="0"/>
          <w:w w:val="100"/>
          <w:position w:val="0"/>
        </w:rPr>
        <w:t>股、</w:t>
      </w:r>
      <w:r>
        <w:rPr>
          <w:color w:val="000000"/>
          <w:spacing w:val="0"/>
          <w:w w:val="100"/>
          <w:position w:val="0"/>
        </w:rPr>
        <w:t xml:space="preserve">300,000 </w:t>
      </w:r>
      <w:r>
        <w:rPr>
          <w:color w:val="000000"/>
          <w:spacing w:val="0"/>
          <w:w w:val="100"/>
          <w:position w:val="0"/>
        </w:rPr>
        <w:t>股、</w:t>
      </w:r>
      <w:r>
        <w:rPr>
          <w:color w:val="000000"/>
          <w:spacing w:val="0"/>
          <w:w w:val="100"/>
          <w:position w:val="0"/>
        </w:rPr>
        <w:t>200,000</w:t>
      </w:r>
      <w:r>
        <w:rPr>
          <w:color w:val="000000"/>
          <w:spacing w:val="0"/>
          <w:w w:val="100"/>
          <w:position w:val="0"/>
        </w:rPr>
        <w:t>股、</w:t>
      </w:r>
      <w:r>
        <w:rPr>
          <w:color w:val="000000"/>
          <w:spacing w:val="0"/>
          <w:w w:val="100"/>
          <w:position w:val="0"/>
        </w:rPr>
        <w:t>1,070,000</w:t>
      </w:r>
      <w:r>
        <w:rPr>
          <w:color w:val="000000"/>
          <w:spacing w:val="0"/>
          <w:w w:val="100"/>
          <w:position w:val="0"/>
        </w:rPr>
        <w:t>股、</w:t>
      </w:r>
      <w:r>
        <w:rPr>
          <w:color w:val="000000"/>
          <w:spacing w:val="0"/>
          <w:w w:val="100"/>
          <w:position w:val="0"/>
        </w:rPr>
        <w:t>400,000</w:t>
      </w:r>
      <w:r>
        <w:rPr>
          <w:color w:val="000000"/>
          <w:spacing w:val="0"/>
          <w:w w:val="100"/>
          <w:position w:val="0"/>
        </w:rPr>
        <w:t>股，共计</w:t>
      </w:r>
      <w:r>
        <w:rPr>
          <w:color w:val="000000"/>
          <w:spacing w:val="0"/>
          <w:w w:val="100"/>
          <w:position w:val="0"/>
        </w:rPr>
        <w:t>7,991,700</w:t>
      </w:r>
      <w:r>
        <w:rPr>
          <w:color w:val="000000"/>
          <w:spacing w:val="0"/>
          <w:w w:val="100"/>
          <w:position w:val="0"/>
        </w:rPr>
        <w:t>股，每股面值</w:t>
      </w:r>
      <w:r>
        <w:rPr>
          <w:color w:val="000000"/>
          <w:spacing w:val="0"/>
          <w:w w:val="100"/>
          <w:position w:val="0"/>
        </w:rPr>
        <w:t>1</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日止，公司已收到郑晓东、颜土富、陈林富、曾钦民和黄卿文</w:t>
      </w:r>
      <w:r>
        <w:rPr>
          <w:color w:val="000000"/>
          <w:spacing w:val="0"/>
          <w:w w:val="100"/>
          <w:position w:val="0"/>
        </w:rPr>
        <w:t>5</w:t>
      </w:r>
      <w:r>
        <w:rPr>
          <w:color w:val="000000"/>
          <w:spacing w:val="0"/>
          <w:w w:val="100"/>
          <w:position w:val="0"/>
        </w:rPr>
        <w:t>名高级管理人员以及段永玲、郭海以货币 资金缴纳的出资额</w:t>
      </w:r>
      <w:r>
        <w:rPr>
          <w:color w:val="000000"/>
          <w:spacing w:val="0"/>
          <w:w w:val="100"/>
          <w:position w:val="0"/>
        </w:rPr>
        <w:t>67,849,533.00</w:t>
      </w:r>
      <w:r>
        <w:rPr>
          <w:color w:val="000000"/>
          <w:spacing w:val="0"/>
          <w:w w:val="100"/>
          <w:position w:val="0"/>
        </w:rPr>
        <w:t>元。</w:t>
      </w:r>
    </w:p>
    <w:p>
      <w:pPr>
        <w:pStyle w:val="Style46"/>
        <w:keepNext/>
        <w:keepLines/>
        <w:widowControl w:val="0"/>
        <w:shd w:val="clear" w:color="auto" w:fill="auto"/>
        <w:tabs>
          <w:tab w:pos="1052" w:val="left"/>
        </w:tabs>
        <w:bidi w:val="0"/>
        <w:spacing w:before="0" w:after="40" w:line="466" w:lineRule="exact"/>
        <w:ind w:left="0" w:right="0" w:firstLine="640"/>
        <w:jc w:val="left"/>
      </w:pPr>
      <w:bookmarkStart w:id="1246" w:name="bookmark1246"/>
      <w:bookmarkStart w:id="1247" w:name="bookmark1247"/>
      <w:bookmarkStart w:id="1248" w:name="bookmark1248"/>
      <w:bookmarkStart w:id="1249" w:name="bookmark1249"/>
      <w:r>
        <w:rPr>
          <w:b w:val="0"/>
          <w:bCs w:val="0"/>
          <w:color w:val="000000"/>
          <w:spacing w:val="0"/>
          <w:w w:val="100"/>
          <w:position w:val="0"/>
        </w:rPr>
        <w:t>（</w:t>
      </w:r>
      <w:bookmarkEnd w:id="1248"/>
      <w:r>
        <w:rPr>
          <w:b w:val="0"/>
          <w:bCs w:val="0"/>
          <w:color w:val="000000"/>
          <w:spacing w:val="0"/>
          <w:w w:val="100"/>
          <w:position w:val="0"/>
        </w:rPr>
        <w:t>3）</w:t>
        <w:tab/>
      </w:r>
      <w:r>
        <w:rPr>
          <w:b w:val="0"/>
          <w:bCs w:val="0"/>
          <w:color w:val="000000"/>
          <w:spacing w:val="0"/>
          <w:w w:val="100"/>
          <w:position w:val="0"/>
        </w:rPr>
        <w:t>益家互动</w:t>
      </w:r>
      <w:bookmarkEnd w:id="1246"/>
      <w:bookmarkEnd w:id="1247"/>
      <w:bookmarkEnd w:id="1249"/>
    </w:p>
    <w:p>
      <w:pPr>
        <w:pStyle w:val="Style39"/>
        <w:keepNext w:val="0"/>
        <w:keepLines w:val="0"/>
        <w:widowControl w:val="0"/>
        <w:shd w:val="clear" w:color="auto" w:fill="auto"/>
        <w:bidi w:val="0"/>
        <w:spacing w:before="0" w:after="280" w:line="470" w:lineRule="exact"/>
        <w:ind w:left="2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日，本期公司与益家互动签订了《利欧集团股份有限公司与上海益家互动广告有限公 司之投资意向书》（以下简称投资意向书），根据投资意向书的约定，本公司或其指定的关联方拟以自有资 金不低于</w:t>
      </w:r>
      <w:r>
        <w:rPr>
          <w:color w:val="000000"/>
          <w:spacing w:val="0"/>
          <w:w w:val="100"/>
          <w:position w:val="0"/>
        </w:rPr>
        <w:t>5,000</w:t>
      </w:r>
      <w:r>
        <w:rPr>
          <w:color w:val="000000"/>
          <w:spacing w:val="0"/>
          <w:w w:val="100"/>
          <w:position w:val="0"/>
        </w:rPr>
        <w:t xml:space="preserve">万元人民币对益家互动进行增资。具体的增资价格、出资方式等，均在投资方对目标公司 </w:t>
      </w:r>
      <w:r>
        <w:rPr>
          <w:color w:val="000000"/>
          <w:spacing w:val="0"/>
          <w:w w:val="100"/>
          <w:position w:val="0"/>
        </w:rPr>
        <w:t>尽职调查结果出具后由双方另行协商确定。本意向书签署后，益家互动同意本公司对其资产和经营情况开 展全面尽职调查。本公司有权于投资意向书签署之日起</w:t>
      </w:r>
      <w:r>
        <w:rPr>
          <w:color w:val="000000"/>
          <w:spacing w:val="0"/>
          <w:w w:val="100"/>
          <w:position w:val="0"/>
        </w:rPr>
        <w:t>180</w:t>
      </w:r>
      <w:r>
        <w:rPr>
          <w:color w:val="000000"/>
          <w:spacing w:val="0"/>
          <w:w w:val="100"/>
          <w:position w:val="0"/>
        </w:rPr>
        <w:t>日内根据尽职调查的结果单方面做出投资与否 的决定。在投资意向书签署后</w:t>
      </w:r>
      <w:r>
        <w:rPr>
          <w:color w:val="000000"/>
          <w:spacing w:val="0"/>
          <w:w w:val="100"/>
          <w:position w:val="0"/>
        </w:rPr>
        <w:t>5</w:t>
      </w:r>
      <w:r>
        <w:rPr>
          <w:color w:val="000000"/>
          <w:spacing w:val="0"/>
          <w:w w:val="100"/>
          <w:position w:val="0"/>
        </w:rPr>
        <w:t>个工作日内，本公司向益家互动支付</w:t>
      </w:r>
      <w:r>
        <w:rPr>
          <w:color w:val="000000"/>
          <w:spacing w:val="0"/>
          <w:w w:val="100"/>
          <w:position w:val="0"/>
        </w:rPr>
        <w:t>2,000</w:t>
      </w:r>
      <w:r>
        <w:rPr>
          <w:color w:val="000000"/>
          <w:spacing w:val="0"/>
          <w:w w:val="100"/>
          <w:position w:val="0"/>
        </w:rPr>
        <w:t>万元人民币的股权投资意向保 证金。若投资意向书签署之日起</w:t>
      </w:r>
      <w:r>
        <w:rPr>
          <w:color w:val="000000"/>
          <w:spacing w:val="0"/>
          <w:w w:val="100"/>
          <w:position w:val="0"/>
        </w:rPr>
        <w:t>180</w:t>
      </w:r>
      <w:r>
        <w:rPr>
          <w:color w:val="000000"/>
          <w:spacing w:val="0"/>
          <w:w w:val="100"/>
          <w:position w:val="0"/>
        </w:rPr>
        <w:t>日内，本公司基于尽职调查结果决定不予增资或者益家互动股东会未 能通过本次增资事宜，则益家互动应于接到本公司不予增资书面通知或股东会做出相关决议之日起</w:t>
      </w:r>
      <w:r>
        <w:rPr>
          <w:color w:val="000000"/>
          <w:spacing w:val="0"/>
          <w:w w:val="100"/>
          <w:position w:val="0"/>
        </w:rPr>
        <w:t>5</w:t>
      </w:r>
      <w:r>
        <w:rPr>
          <w:color w:val="000000"/>
          <w:spacing w:val="0"/>
          <w:w w:val="100"/>
          <w:position w:val="0"/>
        </w:rPr>
        <w:t>个工 作日内，将上述</w:t>
      </w:r>
      <w:r>
        <w:rPr>
          <w:color w:val="000000"/>
          <w:spacing w:val="0"/>
          <w:w w:val="100"/>
          <w:position w:val="0"/>
        </w:rPr>
        <w:t>2,000</w:t>
      </w:r>
      <w:r>
        <w:rPr>
          <w:color w:val="000000"/>
          <w:spacing w:val="0"/>
          <w:w w:val="100"/>
          <w:position w:val="0"/>
        </w:rPr>
        <w:t>万元人民币的股权投资意向保证金退回至本公司指定银行账户；每延迟</w:t>
      </w:r>
      <w:r>
        <w:rPr>
          <w:color w:val="000000"/>
          <w:spacing w:val="0"/>
          <w:w w:val="100"/>
          <w:position w:val="0"/>
        </w:rPr>
        <w:t>1</w:t>
      </w:r>
      <w:r>
        <w:rPr>
          <w:color w:val="000000"/>
          <w:spacing w:val="0"/>
          <w:w w:val="100"/>
          <w:position w:val="0"/>
        </w:rPr>
        <w:t>天，按千 分之一的日利率支付罚息。本公司已于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日支付上述了上述股权投资意向保证金</w:t>
      </w:r>
      <w:r>
        <w:rPr>
          <w:color w:val="000000"/>
          <w:spacing w:val="0"/>
          <w:w w:val="100"/>
          <w:position w:val="0"/>
        </w:rPr>
        <w:t>2, 000</w:t>
      </w:r>
      <w:r>
        <w:rPr>
          <w:color w:val="000000"/>
          <w:spacing w:val="0"/>
          <w:w w:val="100"/>
          <w:position w:val="0"/>
        </w:rPr>
        <w:t>万元。</w:t>
      </w:r>
    </w:p>
    <w:p>
      <w:pPr>
        <w:pStyle w:val="Style26"/>
        <w:keepNext/>
        <w:keepLines/>
        <w:widowControl w:val="0"/>
        <w:shd w:val="clear" w:color="auto" w:fill="auto"/>
        <w:bidi w:val="0"/>
        <w:spacing w:before="0" w:after="280" w:line="240" w:lineRule="auto"/>
        <w:ind w:left="0" w:right="0" w:firstLine="640"/>
        <w:jc w:val="left"/>
        <w:rPr>
          <w:sz w:val="20"/>
          <w:szCs w:val="20"/>
        </w:rPr>
      </w:pPr>
      <w:bookmarkStart w:id="1250" w:name="bookmark1250"/>
      <w:bookmarkStart w:id="1251" w:name="bookmark1251"/>
      <w:bookmarkStart w:id="1252" w:name="bookmark1252"/>
      <w:bookmarkStart w:id="1253" w:name="bookmark1253"/>
      <w:r>
        <w:rPr>
          <w:b w:val="0"/>
          <w:bCs w:val="0"/>
          <w:color w:val="000000"/>
          <w:spacing w:val="0"/>
          <w:w w:val="100"/>
          <w:position w:val="0"/>
          <w:sz w:val="20"/>
          <w:szCs w:val="20"/>
        </w:rPr>
        <w:t>（</w:t>
      </w:r>
      <w:bookmarkEnd w:id="1252"/>
      <w:r>
        <w:rPr>
          <w:b w:val="0"/>
          <w:bCs w:val="0"/>
          <w:color w:val="000000"/>
          <w:spacing w:val="0"/>
          <w:w w:val="100"/>
          <w:position w:val="0"/>
          <w:sz w:val="20"/>
          <w:szCs w:val="20"/>
        </w:rPr>
        <w:t>三）关联方应收应付款项</w:t>
      </w:r>
      <w:bookmarkEnd w:id="1250"/>
      <w:bookmarkEnd w:id="1251"/>
      <w:bookmarkEnd w:id="1253"/>
    </w:p>
    <w:p>
      <w:pPr>
        <w:pStyle w:val="Style35"/>
        <w:keepNext/>
        <w:keepLines/>
        <w:widowControl w:val="0"/>
        <w:shd w:val="clear" w:color="auto" w:fill="auto"/>
        <w:bidi w:val="0"/>
        <w:spacing w:before="0" w:after="140" w:line="240" w:lineRule="auto"/>
        <w:ind w:left="0" w:right="0" w:firstLine="640"/>
        <w:jc w:val="left"/>
      </w:pPr>
      <w:bookmarkStart w:id="1254" w:name="bookmark1254"/>
      <w:bookmarkStart w:id="1255" w:name="bookmark1255"/>
      <w:bookmarkStart w:id="1256" w:name="bookmark1256"/>
      <w:r>
        <w:rPr>
          <w:b w:val="0"/>
          <w:bCs w:val="0"/>
          <w:color w:val="000000"/>
          <w:spacing w:val="0"/>
          <w:w w:val="100"/>
          <w:position w:val="0"/>
        </w:rPr>
        <w:t xml:space="preserve">1 </w:t>
      </w:r>
      <w:r>
        <w:rPr>
          <w:b w:val="0"/>
          <w:bCs w:val="0"/>
          <w:color w:val="000000"/>
          <w:spacing w:val="0"/>
          <w:w w:val="100"/>
          <w:position w:val="0"/>
        </w:rPr>
        <w:t>.应收关联方款项</w:t>
      </w:r>
      <w:bookmarkEnd w:id="1254"/>
      <w:bookmarkEnd w:id="1255"/>
      <w:bookmarkEnd w:id="1256"/>
    </w:p>
    <w:tbl>
      <w:tblPr>
        <w:tblOverlap w:val="never"/>
        <w:jc w:val="left"/>
        <w:tblLayout w:type="fixed"/>
      </w:tblPr>
      <w:tblGrid>
        <w:gridCol w:w="1493"/>
        <w:gridCol w:w="2923"/>
        <w:gridCol w:w="1704"/>
        <w:gridCol w:w="1560"/>
        <w:gridCol w:w="706"/>
        <w:gridCol w:w="811"/>
      </w:tblGrid>
      <w:tr>
        <w:trPr>
          <w:trHeight w:val="48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期初数</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账面</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坏账</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准备</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LEO (THAILAND) CO., 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6,813,409.99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340,670.50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上海寰新汽车销售有限公司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70,800.00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上海益家互动广告有限公司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26,884,209.99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1,341,024.50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33" w:right="0" w:firstLine="0"/>
        <w:jc w:val="left"/>
        <w:rPr>
          <w:sz w:val="20"/>
          <w:szCs w:val="20"/>
        </w:rPr>
      </w:pPr>
      <w:bookmarkStart w:id="1257" w:name="bookmark1257"/>
      <w:r>
        <w:rPr>
          <w:color w:val="000000"/>
          <w:spacing w:val="0"/>
          <w:w w:val="100"/>
          <w:position w:val="0"/>
          <w:sz w:val="20"/>
          <w:szCs w:val="20"/>
        </w:rPr>
        <w:t xml:space="preserve">2 </w:t>
      </w:r>
      <w:r>
        <w:rPr>
          <w:color w:val="000000"/>
          <w:spacing w:val="0"/>
          <w:w w:val="100"/>
          <w:position w:val="0"/>
          <w:sz w:val="20"/>
          <w:szCs w:val="20"/>
        </w:rPr>
        <w:t>.应付关联方款项</w:t>
      </w:r>
      <w:bookmarkEnd w:id="1257"/>
    </w:p>
    <w:p>
      <w:pPr>
        <w:widowControl w:val="0"/>
        <w:spacing w:after="139" w:line="1" w:lineRule="exact"/>
      </w:pPr>
    </w:p>
    <w:p>
      <w:pPr>
        <w:widowControl w:val="0"/>
        <w:spacing w:line="1" w:lineRule="exact"/>
      </w:pPr>
    </w:p>
    <w:tbl>
      <w:tblPr>
        <w:tblOverlap w:val="never"/>
        <w:jc w:val="left"/>
        <w:tblLayout w:type="fixed"/>
      </w:tblPr>
      <w:tblGrid>
        <w:gridCol w:w="1272"/>
        <w:gridCol w:w="3754"/>
        <w:gridCol w:w="2160"/>
        <w:gridCol w:w="2050"/>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长沙美能电力设备股份有限公司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166,600.00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166,600.00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上海悟哉市场营销策划有限公司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9,976,005.07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霍尔果斯悟哉市场营销策划有限公司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2,891,717.48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132,000.00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上海爱众汽车销售有限公司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396,000.00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广州鲶鱼科技有限公司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435,762.00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天津异乡好居网络科技有限公司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上海益家互动广告有限公司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272"/>
        <w:gridCol w:w="3754"/>
        <w:gridCol w:w="2160"/>
        <w:gridCol w:w="2050"/>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车城网络科技（上海）有限公司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1,188,000.00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天津异乡好居网络科技有限公司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76,983.33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15,963,667.88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166,600.00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郑晓东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60,674,017.17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89, 831, </w:t>
            </w:r>
            <w:r>
              <w:rPr>
                <w:color w:val="000000"/>
                <w:spacing w:val="0"/>
                <w:w w:val="100"/>
                <w:position w:val="0"/>
                <w:sz w:val="20"/>
                <w:szCs w:val="20"/>
              </w:rPr>
              <w:t>576.00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段永玲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22,346,052.50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34,579,730.00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13,026,847.00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26,053,694.00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9,000,000.00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105,046,916.67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150,465,000.00</w:t>
            </w:r>
          </w:p>
        </w:tc>
      </w:tr>
    </w:tbl>
    <w:p>
      <w:pPr>
        <w:widowControl w:val="0"/>
        <w:spacing w:after="119" w:line="1" w:lineRule="exact"/>
      </w:pPr>
    </w:p>
    <w:p>
      <w:pPr>
        <w:pStyle w:val="Style12"/>
        <w:keepNext/>
        <w:keepLines/>
        <w:widowControl w:val="0"/>
        <w:shd w:val="clear" w:color="auto" w:fill="auto"/>
        <w:bidi w:val="0"/>
        <w:spacing w:before="0" w:after="260" w:line="240" w:lineRule="auto"/>
        <w:ind w:left="0" w:right="0" w:firstLine="640"/>
        <w:jc w:val="left"/>
        <w:rPr>
          <w:sz w:val="20"/>
          <w:szCs w:val="20"/>
        </w:rPr>
      </w:pPr>
      <w:bookmarkStart w:id="1258" w:name="bookmark1258"/>
      <w:bookmarkStart w:id="1259" w:name="bookmark1259"/>
      <w:bookmarkStart w:id="1260" w:name="bookmark1260"/>
      <w:r>
        <w:rPr>
          <w:rFonts w:ascii="SimHei" w:eastAsia="SimHei" w:hAnsi="SimHei" w:cs="SimHei"/>
          <w:color w:val="000000"/>
          <w:spacing w:val="0"/>
          <w:w w:val="100"/>
          <w:position w:val="0"/>
          <w:sz w:val="20"/>
          <w:szCs w:val="20"/>
        </w:rPr>
        <w:t>十二、股份支付</w:t>
      </w:r>
      <w:bookmarkEnd w:id="1258"/>
      <w:bookmarkEnd w:id="1259"/>
      <w:bookmarkEnd w:id="1260"/>
    </w:p>
    <w:p>
      <w:pPr>
        <w:pStyle w:val="Style26"/>
        <w:keepNext/>
        <w:keepLines/>
        <w:widowControl w:val="0"/>
        <w:shd w:val="clear" w:color="auto" w:fill="auto"/>
        <w:bidi w:val="0"/>
        <w:spacing w:before="0" w:after="260" w:line="240" w:lineRule="auto"/>
        <w:ind w:left="0" w:right="0" w:firstLine="640"/>
        <w:jc w:val="left"/>
        <w:rPr>
          <w:sz w:val="20"/>
          <w:szCs w:val="20"/>
        </w:rPr>
      </w:pPr>
      <w:bookmarkStart w:id="1261" w:name="bookmark1261"/>
      <w:bookmarkStart w:id="1262" w:name="bookmark1262"/>
      <w:bookmarkStart w:id="1263" w:name="bookmark1263"/>
      <w:bookmarkStart w:id="1264" w:name="bookmark1264"/>
      <w:r>
        <w:rPr>
          <w:b w:val="0"/>
          <w:bCs w:val="0"/>
          <w:color w:val="000000"/>
          <w:spacing w:val="0"/>
          <w:w w:val="100"/>
          <w:position w:val="0"/>
          <w:sz w:val="20"/>
          <w:szCs w:val="20"/>
        </w:rPr>
        <w:t>（</w:t>
      </w:r>
      <w:bookmarkEnd w:id="1263"/>
      <w:r>
        <w:rPr>
          <w:b w:val="0"/>
          <w:bCs w:val="0"/>
          <w:color w:val="000000"/>
          <w:spacing w:val="0"/>
          <w:w w:val="100"/>
          <w:position w:val="0"/>
          <w:sz w:val="20"/>
          <w:szCs w:val="20"/>
        </w:rPr>
        <w:t>一）股份支付总体情况</w:t>
      </w:r>
      <w:bookmarkEnd w:id="1261"/>
      <w:bookmarkEnd w:id="1262"/>
      <w:bookmarkEnd w:id="1264"/>
    </w:p>
    <w:p>
      <w:pPr>
        <w:pStyle w:val="Style35"/>
        <w:keepNext/>
        <w:keepLines/>
        <w:widowControl w:val="0"/>
        <w:numPr>
          <w:ilvl w:val="0"/>
          <w:numId w:val="93"/>
        </w:numPr>
        <w:shd w:val="clear" w:color="auto" w:fill="auto"/>
        <w:bidi w:val="0"/>
        <w:spacing w:before="0" w:after="120" w:line="240" w:lineRule="auto"/>
        <w:ind w:left="0" w:right="0" w:firstLine="640"/>
        <w:jc w:val="left"/>
      </w:pPr>
      <w:bookmarkStart w:id="1265" w:name="bookmark1265"/>
      <w:bookmarkStart w:id="1266" w:name="bookmark1266"/>
      <w:bookmarkStart w:id="1267" w:name="bookmark1267"/>
      <w:bookmarkStart w:id="1268" w:name="bookmark1268"/>
      <w:bookmarkEnd w:id="1267"/>
      <w:r>
        <w:rPr>
          <w:b w:val="0"/>
          <w:bCs w:val="0"/>
          <w:color w:val="000000"/>
          <w:spacing w:val="0"/>
          <w:w w:val="100"/>
          <w:position w:val="0"/>
        </w:rPr>
        <w:t>明细情况</w:t>
      </w:r>
      <w:bookmarkEnd w:id="1265"/>
      <w:bookmarkEnd w:id="1266"/>
      <w:bookmarkEnd w:id="1268"/>
    </w:p>
    <w:tbl>
      <w:tblPr>
        <w:tblOverlap w:val="never"/>
        <w:jc w:val="center"/>
        <w:tblLayout w:type="fixed"/>
      </w:tblPr>
      <w:tblGrid>
        <w:gridCol w:w="4973"/>
        <w:gridCol w:w="4958"/>
      </w:tblGrid>
      <w:tr>
        <w:trPr>
          <w:trHeight w:val="5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限制性股票</w:t>
            </w:r>
            <w:r>
              <w:rPr>
                <w:color w:val="000000"/>
                <w:spacing w:val="0"/>
                <w:w w:val="100"/>
                <w:position w:val="0"/>
                <w:sz w:val="20"/>
                <w:szCs w:val="20"/>
              </w:rPr>
              <w:t>29,934,000</w:t>
            </w:r>
            <w:r>
              <w:rPr>
                <w:color w:val="000000"/>
                <w:spacing w:val="0"/>
                <w:w w:val="100"/>
                <w:position w:val="0"/>
                <w:sz w:val="20"/>
                <w:szCs w:val="20"/>
              </w:rPr>
              <w:t>股</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r>
              <w:rPr>
                <w:color w:val="000000"/>
                <w:spacing w:val="0"/>
                <w:w w:val="100"/>
                <w:position w:val="0"/>
                <w:sz w:val="20"/>
                <w:szCs w:val="20"/>
              </w:rPr>
              <w:t>股</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r>
              <w:rPr>
                <w:color w:val="000000"/>
                <w:spacing w:val="0"/>
                <w:w w:val="100"/>
                <w:position w:val="0"/>
                <w:sz w:val="20"/>
                <w:szCs w:val="20"/>
              </w:rPr>
              <w:t>股</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公司期末发行在外的股票期权行权价格的范围和合 同剩余期限</w:t>
            </w: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公司期末发行在外的其他权益工具行权价格的范围 和合同剩余期限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公司已于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 xml:space="preserve">日发行限制性股票 </w:t>
            </w:r>
            <w:r>
              <w:rPr>
                <w:color w:val="000000"/>
                <w:spacing w:val="0"/>
                <w:w w:val="100"/>
                <w:position w:val="0"/>
                <w:sz w:val="20"/>
                <w:szCs w:val="20"/>
              </w:rPr>
              <w:t>29,934,000</w:t>
            </w:r>
            <w:r>
              <w:rPr>
                <w:color w:val="000000"/>
                <w:spacing w:val="0"/>
                <w:w w:val="100"/>
                <w:position w:val="0"/>
                <w:sz w:val="20"/>
                <w:szCs w:val="20"/>
              </w:rPr>
              <w:t>股，授予价格为</w:t>
            </w:r>
            <w:r>
              <w:rPr>
                <w:color w:val="000000"/>
                <w:spacing w:val="0"/>
                <w:w w:val="100"/>
                <w:position w:val="0"/>
                <w:sz w:val="20"/>
                <w:szCs w:val="20"/>
              </w:rPr>
              <w:t>8.49</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股，锁定期分 别为自授予之日起的</w:t>
            </w:r>
            <w:r>
              <w:rPr>
                <w:color w:val="000000"/>
                <w:spacing w:val="0"/>
                <w:w w:val="100"/>
                <w:position w:val="0"/>
                <w:sz w:val="20"/>
                <w:szCs w:val="20"/>
              </w:rPr>
              <w:t>12</w:t>
            </w:r>
            <w:r>
              <w:rPr>
                <w:color w:val="000000"/>
                <w:spacing w:val="0"/>
                <w:w w:val="100"/>
                <w:position w:val="0"/>
                <w:sz w:val="20"/>
                <w:szCs w:val="20"/>
              </w:rPr>
              <w:t>个月、</w:t>
            </w:r>
            <w:r>
              <w:rPr>
                <w:color w:val="000000"/>
                <w:spacing w:val="0"/>
                <w:w w:val="100"/>
                <w:position w:val="0"/>
                <w:sz w:val="20"/>
                <w:szCs w:val="20"/>
              </w:rPr>
              <w:t>24</w:t>
            </w:r>
            <w:r>
              <w:rPr>
                <w:color w:val="000000"/>
                <w:spacing w:val="0"/>
                <w:w w:val="100"/>
                <w:position w:val="0"/>
                <w:sz w:val="20"/>
                <w:szCs w:val="20"/>
              </w:rPr>
              <w:t>个月、</w:t>
            </w:r>
            <w:r>
              <w:rPr>
                <w:color w:val="000000"/>
                <w:spacing w:val="0"/>
                <w:w w:val="100"/>
                <w:position w:val="0"/>
                <w:sz w:val="20"/>
                <w:szCs w:val="20"/>
              </w:rPr>
              <w:t>36</w:t>
            </w:r>
            <w:r>
              <w:rPr>
                <w:color w:val="000000"/>
                <w:spacing w:val="0"/>
                <w:w w:val="100"/>
                <w:position w:val="0"/>
                <w:sz w:val="20"/>
                <w:szCs w:val="20"/>
              </w:rPr>
              <w:t xml:space="preserve">个月和 </w:t>
            </w:r>
            <w:r>
              <w:rPr>
                <w:color w:val="000000"/>
                <w:spacing w:val="0"/>
                <w:w w:val="100"/>
                <w:position w:val="0"/>
                <w:sz w:val="20"/>
                <w:szCs w:val="20"/>
              </w:rPr>
              <w:t>48</w:t>
            </w:r>
            <w:r>
              <w:rPr>
                <w:color w:val="000000"/>
                <w:spacing w:val="0"/>
                <w:w w:val="100"/>
                <w:position w:val="0"/>
                <w:sz w:val="20"/>
                <w:szCs w:val="20"/>
              </w:rPr>
              <w:t>个月。满足解锁条件的，激励对象可以在未来</w:t>
            </w:r>
            <w:r>
              <w:rPr>
                <w:color w:val="000000"/>
                <w:spacing w:val="0"/>
                <w:w w:val="100"/>
                <w:position w:val="0"/>
                <w:sz w:val="20"/>
                <w:szCs w:val="20"/>
              </w:rPr>
              <w:t xml:space="preserve">48 </w:t>
            </w:r>
            <w:r>
              <w:rPr>
                <w:color w:val="000000"/>
                <w:spacing w:val="0"/>
                <w:w w:val="100"/>
                <w:position w:val="0"/>
                <w:sz w:val="20"/>
                <w:szCs w:val="20"/>
              </w:rPr>
              <w:t>个月内按</w:t>
            </w:r>
            <w:r>
              <w:rPr>
                <w:color w:val="000000"/>
                <w:spacing w:val="0"/>
                <w:w w:val="100"/>
                <w:position w:val="0"/>
                <w:sz w:val="20"/>
                <w:szCs w:val="20"/>
              </w:rPr>
              <w:t>15%</w:t>
            </w:r>
            <w:r>
              <w:rPr>
                <w:color w:val="000000"/>
                <w:spacing w:val="0"/>
                <w:w w:val="100"/>
                <w:position w:val="0"/>
                <w:sz w:val="20"/>
                <w:szCs w:val="20"/>
              </w:rPr>
              <w:t>、</w:t>
            </w:r>
            <w:r>
              <w:rPr>
                <w:color w:val="000000"/>
                <w:spacing w:val="0"/>
                <w:w w:val="100"/>
                <w:position w:val="0"/>
                <w:sz w:val="20"/>
                <w:szCs w:val="20"/>
              </w:rPr>
              <w:t>25%</w:t>
            </w:r>
            <w:r>
              <w:rPr>
                <w:color w:val="000000"/>
                <w:spacing w:val="0"/>
                <w:w w:val="100"/>
                <w:position w:val="0"/>
                <w:sz w:val="20"/>
                <w:szCs w:val="20"/>
              </w:rPr>
              <w:t>、</w:t>
            </w:r>
            <w:r>
              <w:rPr>
                <w:color w:val="000000"/>
                <w:spacing w:val="0"/>
                <w:w w:val="100"/>
                <w:position w:val="0"/>
                <w:sz w:val="20"/>
                <w:szCs w:val="20"/>
              </w:rPr>
              <w:t>30%</w:t>
            </w:r>
            <w:r>
              <w:rPr>
                <w:color w:val="000000"/>
                <w:spacing w:val="0"/>
                <w:w w:val="100"/>
                <w:position w:val="0"/>
                <w:sz w:val="20"/>
                <w:szCs w:val="20"/>
              </w:rPr>
              <w:t>、</w:t>
            </w:r>
            <w:r>
              <w:rPr>
                <w:color w:val="000000"/>
                <w:spacing w:val="0"/>
                <w:w w:val="100"/>
                <w:position w:val="0"/>
                <w:sz w:val="20"/>
                <w:szCs w:val="20"/>
              </w:rPr>
              <w:t>30%</w:t>
            </w:r>
            <w:r>
              <w:rPr>
                <w:color w:val="000000"/>
                <w:spacing w:val="0"/>
                <w:w w:val="100"/>
                <w:position w:val="0"/>
                <w:sz w:val="20"/>
                <w:szCs w:val="20"/>
              </w:rPr>
              <w:t>的比例分四期解锁。</w:t>
            </w:r>
          </w:p>
        </w:tc>
      </w:tr>
      <w:tr>
        <w:trPr>
          <w:trHeight w:val="403"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20"/>
                <w:szCs w:val="20"/>
              </w:rPr>
            </w:pPr>
            <w:bookmarkStart w:id="1269" w:name="bookmark1269"/>
            <w:r>
              <w:rPr>
                <w:color w:val="000000"/>
                <w:spacing w:val="0"/>
                <w:w w:val="100"/>
                <w:position w:val="0"/>
                <w:sz w:val="20"/>
                <w:szCs w:val="20"/>
              </w:rPr>
              <w:t>2.</w:t>
            </w:r>
            <w:r>
              <w:rPr>
                <w:color w:val="000000"/>
                <w:spacing w:val="0"/>
                <w:w w:val="100"/>
                <w:position w:val="0"/>
                <w:sz w:val="20"/>
                <w:szCs w:val="20"/>
              </w:rPr>
              <w:t>其他说明</w:t>
            </w:r>
            <w:bookmarkEnd w:id="1269"/>
          </w:p>
        </w:tc>
      </w:tr>
    </w:tbl>
    <w:p>
      <w:pPr>
        <w:pStyle w:val="Style39"/>
        <w:keepNext w:val="0"/>
        <w:keepLines w:val="0"/>
        <w:widowControl w:val="0"/>
        <w:shd w:val="clear" w:color="auto" w:fill="auto"/>
        <w:bidi w:val="0"/>
        <w:spacing w:before="0" w:after="0" w:line="466" w:lineRule="exact"/>
        <w:ind w:left="2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月，公司依据《中华人民共和国公司法》、《中华人民共和国证券法》、《中国证监会取消 调整</w:t>
      </w:r>
      <w:r>
        <w:rPr>
          <w:color w:val="000000"/>
          <w:spacing w:val="0"/>
          <w:w w:val="100"/>
          <w:position w:val="0"/>
        </w:rPr>
        <w:t>155</w:t>
      </w:r>
      <w:r>
        <w:rPr>
          <w:color w:val="000000"/>
          <w:spacing w:val="0"/>
          <w:w w:val="100"/>
          <w:position w:val="0"/>
        </w:rPr>
        <w:t>项备案类事项</w:t>
      </w:r>
      <w:r>
        <w:rPr>
          <w:color w:val="000000"/>
          <w:spacing w:val="0"/>
          <w:w w:val="100"/>
          <w:position w:val="0"/>
        </w:rPr>
        <w:t>（</w:t>
      </w:r>
      <w:r>
        <w:rPr>
          <w:color w:val="000000"/>
          <w:spacing w:val="0"/>
          <w:w w:val="100"/>
          <w:position w:val="0"/>
        </w:rPr>
        <w:t>〔</w:t>
      </w:r>
      <w:r>
        <w:rPr>
          <w:color w:val="000000"/>
          <w:spacing w:val="0"/>
          <w:w w:val="100"/>
          <w:position w:val="0"/>
        </w:rPr>
        <w:t>2015） 8</w:t>
      </w:r>
      <w:r>
        <w:rPr>
          <w:color w:val="000000"/>
          <w:spacing w:val="0"/>
          <w:w w:val="100"/>
          <w:position w:val="0"/>
        </w:rPr>
        <w:t>号）》及其他有关法律、法规、规范性文件，以及公司有关章程的规 定制定了《利欧集团股份有限公司第一期限制性股票激励计划（草案）》（以下简称公司第一期限制性股票 激励计划</w:t>
      </w:r>
      <w:r>
        <w:rPr>
          <w:color w:val="000000"/>
          <w:spacing w:val="0"/>
          <w:w w:val="100"/>
          <w:position w:val="0"/>
        </w:rPr>
        <w:t>）</w:t>
      </w:r>
      <w:r>
        <w:rPr>
          <w:color w:val="000000"/>
          <w:spacing w:val="0"/>
          <w:w w:val="100"/>
          <w:position w:val="0"/>
        </w:rPr>
        <w:t>。并经公司</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日召开的第四届董事会第二十五次会议和</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日召开的</w:t>
      </w:r>
      <w:r>
        <w:rPr>
          <w:color w:val="000000"/>
          <w:spacing w:val="0"/>
          <w:w w:val="100"/>
          <w:position w:val="0"/>
        </w:rPr>
        <w:t xml:space="preserve">2016 </w:t>
      </w:r>
      <w:r>
        <w:rPr>
          <w:color w:val="000000"/>
          <w:spacing w:val="0"/>
          <w:w w:val="100"/>
          <w:position w:val="0"/>
        </w:rPr>
        <w:t>年第三次临时股东大会审议通过。公司拟通过定向增发的方式向陈林富、黄卿文、颜土富、郑晓东、曾钦 民</w:t>
      </w:r>
      <w:r>
        <w:rPr>
          <w:color w:val="000000"/>
          <w:spacing w:val="0"/>
          <w:w w:val="100"/>
          <w:position w:val="0"/>
        </w:rPr>
        <w:t>5</w:t>
      </w:r>
      <w:r>
        <w:rPr>
          <w:color w:val="000000"/>
          <w:spacing w:val="0"/>
          <w:w w:val="100"/>
          <w:position w:val="0"/>
        </w:rPr>
        <w:t>名高级管理人员和秘沙沙等</w:t>
      </w:r>
      <w:r>
        <w:rPr>
          <w:color w:val="000000"/>
          <w:spacing w:val="0"/>
          <w:w w:val="100"/>
          <w:position w:val="0"/>
        </w:rPr>
        <w:t>138</w:t>
      </w:r>
      <w:r>
        <w:rPr>
          <w:color w:val="000000"/>
          <w:spacing w:val="0"/>
          <w:w w:val="100"/>
          <w:position w:val="0"/>
        </w:rPr>
        <w:t>名核心技术（业务）骨干，共计</w:t>
      </w:r>
      <w:r>
        <w:rPr>
          <w:color w:val="000000"/>
          <w:spacing w:val="0"/>
          <w:w w:val="100"/>
          <w:position w:val="0"/>
        </w:rPr>
        <w:t>143</w:t>
      </w:r>
      <w:r>
        <w:rPr>
          <w:color w:val="000000"/>
          <w:spacing w:val="0"/>
          <w:w w:val="100"/>
          <w:position w:val="0"/>
        </w:rPr>
        <w:t xml:space="preserve">位股权激励对象授予限制性人民币 </w:t>
      </w:r>
      <w:r>
        <w:rPr>
          <w:color w:val="000000"/>
          <w:spacing w:val="0"/>
          <w:w w:val="100"/>
          <w:position w:val="0"/>
        </w:rPr>
        <w:t>普通股</w:t>
      </w:r>
      <w:r>
        <w:rPr>
          <w:color w:val="000000"/>
          <w:spacing w:val="0"/>
          <w:w w:val="100"/>
          <w:position w:val="0"/>
        </w:rPr>
        <w:t>（A</w:t>
      </w:r>
      <w:r>
        <w:rPr>
          <w:color w:val="000000"/>
          <w:spacing w:val="0"/>
          <w:w w:val="100"/>
          <w:position w:val="0"/>
        </w:rPr>
        <w:t>股</w:t>
      </w:r>
      <w:r>
        <w:rPr>
          <w:color w:val="000000"/>
          <w:spacing w:val="0"/>
          <w:w w:val="100"/>
          <w:position w:val="0"/>
        </w:rPr>
        <w:t>）30,000,000</w:t>
      </w:r>
      <w:r>
        <w:rPr>
          <w:color w:val="000000"/>
          <w:spacing w:val="0"/>
          <w:w w:val="100"/>
          <w:position w:val="0"/>
        </w:rPr>
        <w:t>股，每股面值</w:t>
      </w:r>
      <w:r>
        <w:rPr>
          <w:color w:val="000000"/>
          <w:spacing w:val="0"/>
          <w:w w:val="100"/>
          <w:position w:val="0"/>
        </w:rPr>
        <w:t>1</w:t>
      </w:r>
      <w:r>
        <w:rPr>
          <w:color w:val="000000"/>
          <w:spacing w:val="0"/>
          <w:w w:val="100"/>
          <w:position w:val="0"/>
        </w:rPr>
        <w:t>元。后续洪晨修、孙静、孙艳、林蔚聪、周伟根和王超等</w:t>
      </w:r>
      <w:r>
        <w:rPr>
          <w:color w:val="000000"/>
          <w:spacing w:val="0"/>
          <w:w w:val="100"/>
          <w:position w:val="0"/>
        </w:rPr>
        <w:t>6</w:t>
      </w:r>
      <w:r>
        <w:rPr>
          <w:color w:val="000000"/>
          <w:spacing w:val="0"/>
          <w:w w:val="100"/>
          <w:position w:val="0"/>
        </w:rPr>
        <w:t>名人 员因个人原因，分别向公司出具自愿放弃全部获授的限制性股票的声明，故最终公司将股权激励计划首次 授予对象变更为</w:t>
      </w:r>
      <w:r>
        <w:rPr>
          <w:color w:val="000000"/>
          <w:spacing w:val="0"/>
          <w:w w:val="100"/>
          <w:position w:val="0"/>
        </w:rPr>
        <w:t>137</w:t>
      </w:r>
      <w:r>
        <w:rPr>
          <w:color w:val="000000"/>
          <w:spacing w:val="0"/>
          <w:w w:val="100"/>
          <w:position w:val="0"/>
        </w:rPr>
        <w:t>名人员，首次授予的限制性股票数量变更为</w:t>
      </w:r>
      <w:r>
        <w:rPr>
          <w:color w:val="000000"/>
          <w:spacing w:val="0"/>
          <w:w w:val="100"/>
          <w:position w:val="0"/>
        </w:rPr>
        <w:t>29,934,000</w:t>
      </w:r>
      <w:r>
        <w:rPr>
          <w:color w:val="000000"/>
          <w:spacing w:val="0"/>
          <w:w w:val="100"/>
          <w:position w:val="0"/>
        </w:rPr>
        <w:t>股，本次增资每股授予价格 为</w:t>
      </w:r>
      <w:r>
        <w:rPr>
          <w:color w:val="000000"/>
          <w:spacing w:val="0"/>
          <w:w w:val="100"/>
          <w:position w:val="0"/>
        </w:rPr>
        <w:t>8.49</w:t>
      </w:r>
      <w:r>
        <w:rPr>
          <w:color w:val="000000"/>
          <w:spacing w:val="0"/>
          <w:w w:val="100"/>
          <w:position w:val="0"/>
        </w:rPr>
        <w:t>元。</w:t>
      </w:r>
    </w:p>
    <w:p>
      <w:pPr>
        <w:pStyle w:val="Style39"/>
        <w:keepNext w:val="0"/>
        <w:keepLines w:val="0"/>
        <w:widowControl w:val="0"/>
        <w:shd w:val="clear" w:color="auto" w:fill="auto"/>
        <w:bidi w:val="0"/>
        <w:spacing w:before="0" w:after="0" w:line="470" w:lineRule="exact"/>
        <w:ind w:left="2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日，公司第四届董事会第二十七次会议审议通过《关于向激励对象授予第一期限制性股 票的议案》，确定本次激励计划的授予日为</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日，有效期为</w:t>
      </w:r>
      <w:r>
        <w:rPr>
          <w:color w:val="000000"/>
          <w:spacing w:val="0"/>
          <w:w w:val="100"/>
          <w:position w:val="0"/>
        </w:rPr>
        <w:t>60</w:t>
      </w:r>
      <w:r>
        <w:rPr>
          <w:color w:val="000000"/>
          <w:spacing w:val="0"/>
          <w:w w:val="100"/>
          <w:position w:val="0"/>
        </w:rPr>
        <w:t>个月，自限制性股票授予之 日起计算。</w:t>
      </w:r>
    </w:p>
    <w:p>
      <w:pPr>
        <w:pStyle w:val="Style39"/>
        <w:keepNext w:val="0"/>
        <w:keepLines w:val="0"/>
        <w:widowControl w:val="0"/>
        <w:shd w:val="clear" w:color="auto" w:fill="auto"/>
        <w:bidi w:val="0"/>
        <w:spacing w:before="0" w:after="0" w:line="470" w:lineRule="exact"/>
        <w:ind w:left="22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日止，公司已收到陈林富、黄卿文、颜土富、郑晓东、曾钦民</w:t>
      </w:r>
      <w:r>
        <w:rPr>
          <w:color w:val="000000"/>
          <w:spacing w:val="0"/>
          <w:w w:val="100"/>
          <w:position w:val="0"/>
        </w:rPr>
        <w:t>5</w:t>
      </w:r>
      <w:r>
        <w:rPr>
          <w:color w:val="000000"/>
          <w:spacing w:val="0"/>
          <w:w w:val="100"/>
          <w:position w:val="0"/>
        </w:rPr>
        <w:t>名高级管理人员 和秘沙沙等</w:t>
      </w:r>
      <w:r>
        <w:rPr>
          <w:color w:val="000000"/>
          <w:spacing w:val="0"/>
          <w:w w:val="100"/>
          <w:position w:val="0"/>
        </w:rPr>
        <w:t>132</w:t>
      </w:r>
      <w:r>
        <w:rPr>
          <w:color w:val="000000"/>
          <w:spacing w:val="0"/>
          <w:w w:val="100"/>
          <w:position w:val="0"/>
        </w:rPr>
        <w:t>名核心技术（业务）骨干以货币资金缴纳的出资额</w:t>
      </w:r>
      <w:r>
        <w:rPr>
          <w:color w:val="000000"/>
          <w:spacing w:val="0"/>
          <w:w w:val="100"/>
          <w:position w:val="0"/>
        </w:rPr>
        <w:t>254,139,660.00</w:t>
      </w:r>
      <w:r>
        <w:rPr>
          <w:color w:val="000000"/>
          <w:spacing w:val="0"/>
          <w:w w:val="100"/>
          <w:position w:val="0"/>
        </w:rPr>
        <w:t>元，其中计入实收资本 人民币</w:t>
      </w:r>
      <w:r>
        <w:rPr>
          <w:color w:val="000000"/>
          <w:spacing w:val="0"/>
          <w:w w:val="100"/>
          <w:position w:val="0"/>
        </w:rPr>
        <w:t>29,934,000.00</w:t>
      </w:r>
      <w:r>
        <w:rPr>
          <w:color w:val="000000"/>
          <w:spacing w:val="0"/>
          <w:w w:val="100"/>
          <w:position w:val="0"/>
        </w:rPr>
        <w:t>元，计入资本公积（股本溢价</w:t>
      </w:r>
      <w:r>
        <w:rPr>
          <w:color w:val="000000"/>
          <w:spacing w:val="0"/>
          <w:w w:val="100"/>
          <w:position w:val="0"/>
        </w:rPr>
        <w:t>）224,205,660.00</w:t>
      </w:r>
      <w:r>
        <w:rPr>
          <w:color w:val="000000"/>
          <w:spacing w:val="0"/>
          <w:w w:val="100"/>
          <w:position w:val="0"/>
        </w:rPr>
        <w:t>元。上述限制性股票授予完成事项 业经天健会计师事务所（特殊普通合伙）审验，并由其于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日出具了《验资报告》（天健验〔</w:t>
      </w:r>
      <w:r>
        <w:rPr>
          <w:color w:val="000000"/>
          <w:spacing w:val="0"/>
          <w:w w:val="100"/>
          <w:position w:val="0"/>
        </w:rPr>
        <w:t xml:space="preserve">2016） 296 </w:t>
      </w:r>
      <w:r>
        <w:rPr>
          <w:color w:val="000000"/>
          <w:spacing w:val="0"/>
          <w:w w:val="100"/>
          <w:position w:val="0"/>
        </w:rPr>
        <w:t>号）。</w:t>
      </w:r>
    </w:p>
    <w:p>
      <w:pPr>
        <w:pStyle w:val="Style39"/>
        <w:keepNext w:val="0"/>
        <w:keepLines w:val="0"/>
        <w:widowControl w:val="0"/>
        <w:shd w:val="clear" w:color="auto" w:fill="auto"/>
        <w:bidi w:val="0"/>
        <w:spacing w:before="0" w:after="0" w:line="469" w:lineRule="exact"/>
        <w:ind w:left="0" w:right="0" w:firstLine="640"/>
        <w:jc w:val="both"/>
      </w:pPr>
      <w:r>
        <w:rPr>
          <w:color w:val="000000"/>
          <w:spacing w:val="0"/>
          <w:w w:val="100"/>
          <w:position w:val="0"/>
        </w:rPr>
        <w:t>本次授予限制性股票的上市日期为</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w:t>
      </w:r>
    </w:p>
    <w:p>
      <w:pPr>
        <w:pStyle w:val="Style39"/>
        <w:keepNext w:val="0"/>
        <w:keepLines w:val="0"/>
        <w:widowControl w:val="0"/>
        <w:shd w:val="clear" w:color="auto" w:fill="auto"/>
        <w:bidi w:val="0"/>
        <w:spacing w:before="0" w:after="0" w:line="461" w:lineRule="exact"/>
        <w:ind w:left="220" w:right="0" w:firstLine="420"/>
        <w:jc w:val="both"/>
      </w:pPr>
      <w:r>
        <w:rPr>
          <w:color w:val="000000"/>
          <w:spacing w:val="0"/>
          <w:w w:val="100"/>
          <w:position w:val="0"/>
        </w:rPr>
        <w:t>上述限制性股票授予后即行锁定。激励对象获授的限制性股票适用不同的锁定期，分别为</w:t>
      </w:r>
      <w:r>
        <w:rPr>
          <w:color w:val="000000"/>
          <w:spacing w:val="0"/>
          <w:w w:val="100"/>
          <w:position w:val="0"/>
        </w:rPr>
        <w:t>12</w:t>
      </w:r>
      <w:r>
        <w:rPr>
          <w:color w:val="000000"/>
          <w:spacing w:val="0"/>
          <w:w w:val="100"/>
          <w:position w:val="0"/>
        </w:rPr>
        <w:t xml:space="preserve">个月、 </w:t>
      </w:r>
      <w:r>
        <w:rPr>
          <w:color w:val="000000"/>
          <w:spacing w:val="0"/>
          <w:w w:val="100"/>
          <w:position w:val="0"/>
        </w:rPr>
        <w:t>24</w:t>
      </w:r>
      <w:r>
        <w:rPr>
          <w:color w:val="000000"/>
          <w:spacing w:val="0"/>
          <w:w w:val="100"/>
          <w:position w:val="0"/>
        </w:rPr>
        <w:t>个月、</w:t>
      </w:r>
      <w:r>
        <w:rPr>
          <w:color w:val="000000"/>
          <w:spacing w:val="0"/>
          <w:w w:val="100"/>
          <w:position w:val="0"/>
        </w:rPr>
        <w:t>36</w:t>
      </w:r>
      <w:r>
        <w:rPr>
          <w:color w:val="000000"/>
          <w:spacing w:val="0"/>
          <w:w w:val="100"/>
          <w:position w:val="0"/>
        </w:rPr>
        <w:t>个月和</w:t>
      </w:r>
      <w:r>
        <w:rPr>
          <w:color w:val="000000"/>
          <w:spacing w:val="0"/>
          <w:w w:val="100"/>
          <w:position w:val="0"/>
        </w:rPr>
        <w:t>48</w:t>
      </w:r>
      <w:r>
        <w:rPr>
          <w:color w:val="000000"/>
          <w:spacing w:val="0"/>
          <w:w w:val="100"/>
          <w:position w:val="0"/>
        </w:rPr>
        <w:t>个月，均自授予之日起计算。满足解锁条件的，激励对象可以在未来</w:t>
      </w:r>
      <w:r>
        <w:rPr>
          <w:color w:val="000000"/>
          <w:spacing w:val="0"/>
          <w:w w:val="100"/>
          <w:position w:val="0"/>
        </w:rPr>
        <w:t>48</w:t>
      </w:r>
      <w:r>
        <w:rPr>
          <w:color w:val="000000"/>
          <w:spacing w:val="0"/>
          <w:w w:val="100"/>
          <w:position w:val="0"/>
        </w:rPr>
        <w:t xml:space="preserve">个月内按 </w:t>
      </w:r>
      <w:r>
        <w:rPr>
          <w:color w:val="000000"/>
          <w:spacing w:val="0"/>
          <w:w w:val="100"/>
          <w:position w:val="0"/>
        </w:rPr>
        <w:t>15%</w:t>
      </w:r>
      <w:r>
        <w:rPr>
          <w:color w:val="000000"/>
          <w:spacing w:val="0"/>
          <w:w w:val="100"/>
          <w:position w:val="0"/>
        </w:rPr>
        <w:t>、</w:t>
      </w:r>
      <w:r>
        <w:rPr>
          <w:color w:val="000000"/>
          <w:spacing w:val="0"/>
          <w:w w:val="100"/>
          <w:position w:val="0"/>
        </w:rPr>
        <w:t>25%</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的比例分四期解锁。</w:t>
      </w:r>
    </w:p>
    <w:p>
      <w:pPr>
        <w:pStyle w:val="Style39"/>
        <w:keepNext w:val="0"/>
        <w:keepLines w:val="0"/>
        <w:widowControl w:val="0"/>
        <w:shd w:val="clear" w:color="auto" w:fill="auto"/>
        <w:bidi w:val="0"/>
        <w:spacing w:before="0" w:after="0" w:line="469" w:lineRule="exact"/>
        <w:ind w:left="220" w:right="0" w:firstLine="420"/>
        <w:jc w:val="both"/>
      </w:pPr>
      <w:r>
        <w:rPr>
          <w:color w:val="000000"/>
          <w:spacing w:val="0"/>
          <w:w w:val="100"/>
          <w:position w:val="0"/>
        </w:rPr>
        <w:t>激励计划对限制性股票解锁条件所确定的公司业绩考核指标为互联网板块实现的净利润及互联网板 块净利润占公司当年度净利润的比重，在激励计划有效期内，分年度进行考核。考核期内，若公司层面或 激励对象个人层面考核结果不符合《利欧集团股份有限公司第一期限制性股票激励计划实施考核管理办 法》的相关规定，则公司将按照激励计划相关规定回购激励对象相应考核年度内所获限制性股票。</w:t>
      </w:r>
    </w:p>
    <w:p>
      <w:pPr>
        <w:pStyle w:val="Style39"/>
        <w:keepNext w:val="0"/>
        <w:keepLines w:val="0"/>
        <w:widowControl w:val="0"/>
        <w:shd w:val="clear" w:color="auto" w:fill="auto"/>
        <w:bidi w:val="0"/>
        <w:spacing w:before="0" w:after="0" w:line="472" w:lineRule="exact"/>
        <w:ind w:left="220" w:right="0" w:firstLine="420"/>
        <w:jc w:val="both"/>
      </w:pPr>
      <w:r>
        <w:rPr>
          <w:color w:val="000000"/>
          <w:spacing w:val="0"/>
          <w:w w:val="100"/>
          <w:position w:val="0"/>
        </w:rPr>
        <w:t xml:space="preserve">公司限制性股票锁定期内，各年度归属于上市公司股东的净利润及扣除非经常性损益的净利润均不得 低于授予日前最近三个会计年度的平均水平且不得为负。公司解锁期前一年度业绩考核要求：本计划在 </w:t>
      </w:r>
      <w:r>
        <w:rPr>
          <w:color w:val="000000"/>
          <w:spacing w:val="0"/>
          <w:w w:val="100"/>
          <w:position w:val="0"/>
        </w:rPr>
        <w:t>2016-2019</w:t>
      </w:r>
      <w:r>
        <w:rPr>
          <w:color w:val="000000"/>
          <w:spacing w:val="0"/>
          <w:w w:val="100"/>
          <w:position w:val="0"/>
        </w:rPr>
        <w:t>会计年度中，分年度对互联网板块实现的净利润及互联网板块净利润占公司当年度净利润的比 重作为解锁业绩指标进行考核，以达到业绩考核目标作为激励对象当年度的解锁条件之一。</w:t>
      </w:r>
    </w:p>
    <w:p>
      <w:pPr>
        <w:pStyle w:val="Style39"/>
        <w:keepNext w:val="0"/>
        <w:keepLines w:val="0"/>
        <w:widowControl w:val="0"/>
        <w:shd w:val="clear" w:color="auto" w:fill="auto"/>
        <w:bidi w:val="0"/>
        <w:spacing w:before="0" w:after="0" w:line="469" w:lineRule="exact"/>
        <w:ind w:left="220" w:right="0" w:firstLine="420"/>
        <w:jc w:val="both"/>
      </w:pPr>
      <w:r>
        <w:rPr>
          <w:color w:val="000000"/>
          <w:spacing w:val="0"/>
          <w:w w:val="100"/>
          <w:position w:val="0"/>
        </w:rPr>
        <w:t xml:space="preserve">在本激励计划有效期内，第一次解锁的解锁前一个会计年度，公司互联网板块的净利润不低于 </w:t>
      </w:r>
      <w:r>
        <w:rPr>
          <w:color w:val="000000"/>
          <w:spacing w:val="0"/>
          <w:w w:val="100"/>
          <w:position w:val="0"/>
        </w:rPr>
        <w:t xml:space="preserve">4.43 </w:t>
      </w:r>
      <w:r>
        <w:rPr>
          <w:color w:val="000000"/>
          <w:spacing w:val="0"/>
          <w:w w:val="100"/>
          <w:position w:val="0"/>
        </w:rPr>
        <w:t>亿元，且该板块实现的净利润占公司当年度净利润总额的比例不低于</w:t>
      </w:r>
      <w:r>
        <w:rPr>
          <w:color w:val="000000"/>
          <w:spacing w:val="0"/>
          <w:w w:val="100"/>
          <w:position w:val="0"/>
        </w:rPr>
        <w:t>65%；</w:t>
      </w:r>
      <w:r>
        <w:rPr>
          <w:color w:val="000000"/>
          <w:spacing w:val="0"/>
          <w:w w:val="100"/>
          <w:position w:val="0"/>
        </w:rPr>
        <w:t>第二次解锁的解锁前一个会计 年度，公司互联网板块的净利润不低于</w:t>
      </w:r>
      <w:r>
        <w:rPr>
          <w:color w:val="000000"/>
          <w:spacing w:val="0"/>
          <w:w w:val="100"/>
          <w:position w:val="0"/>
        </w:rPr>
        <w:t>5.63</w:t>
      </w:r>
      <w:r>
        <w:rPr>
          <w:color w:val="000000"/>
          <w:spacing w:val="0"/>
          <w:w w:val="100"/>
          <w:position w:val="0"/>
        </w:rPr>
        <w:t>亿元，且该板块实现的净利润占公司当年度净利润总额的比 例不低于</w:t>
      </w:r>
      <w:r>
        <w:rPr>
          <w:color w:val="000000"/>
          <w:spacing w:val="0"/>
          <w:w w:val="100"/>
          <w:position w:val="0"/>
        </w:rPr>
        <w:t>70%；</w:t>
      </w:r>
      <w:r>
        <w:rPr>
          <w:color w:val="000000"/>
          <w:spacing w:val="0"/>
          <w:w w:val="100"/>
          <w:position w:val="0"/>
        </w:rPr>
        <w:t>第三次解锁的解锁前一个会计年度，公司互联网板块的净利润不低于</w:t>
      </w:r>
      <w:r>
        <w:rPr>
          <w:color w:val="000000"/>
          <w:spacing w:val="0"/>
          <w:w w:val="100"/>
          <w:position w:val="0"/>
        </w:rPr>
        <w:t>6.79</w:t>
      </w:r>
      <w:r>
        <w:rPr>
          <w:color w:val="000000"/>
          <w:spacing w:val="0"/>
          <w:w w:val="100"/>
          <w:position w:val="0"/>
        </w:rPr>
        <w:t>亿元，且该板块 实现的净利润占公司当年度净利润总额的比例不低于</w:t>
      </w:r>
      <w:r>
        <w:rPr>
          <w:color w:val="000000"/>
          <w:spacing w:val="0"/>
          <w:w w:val="100"/>
          <w:position w:val="0"/>
        </w:rPr>
        <w:t>75%；</w:t>
      </w:r>
      <w:r>
        <w:rPr>
          <w:color w:val="000000"/>
          <w:spacing w:val="0"/>
          <w:w w:val="100"/>
          <w:position w:val="0"/>
        </w:rPr>
        <w:t>第四次解锁的解锁前一个会计年度，公司互联</w:t>
      </w:r>
    </w:p>
    <w:p>
      <w:pPr>
        <w:pStyle w:val="Style39"/>
        <w:keepNext w:val="0"/>
        <w:keepLines w:val="0"/>
        <w:widowControl w:val="0"/>
        <w:shd w:val="clear" w:color="auto" w:fill="auto"/>
        <w:bidi w:val="0"/>
        <w:spacing w:before="0" w:after="0" w:line="468" w:lineRule="exact"/>
        <w:ind w:left="0" w:right="0" w:firstLine="220"/>
        <w:jc w:val="left"/>
      </w:pPr>
      <w:r>
        <w:rPr>
          <w:color w:val="000000"/>
          <w:spacing w:val="0"/>
          <w:w w:val="100"/>
          <w:position w:val="0"/>
        </w:rPr>
        <w:t>网板块的净利润不低于</w:t>
      </w:r>
      <w:r>
        <w:rPr>
          <w:color w:val="000000"/>
          <w:spacing w:val="0"/>
          <w:w w:val="100"/>
          <w:position w:val="0"/>
        </w:rPr>
        <w:t>8.01</w:t>
      </w:r>
      <w:r>
        <w:rPr>
          <w:color w:val="000000"/>
          <w:spacing w:val="0"/>
          <w:w w:val="100"/>
          <w:position w:val="0"/>
        </w:rPr>
        <w:t>亿元，且该板块实现的净利润占公司当年度净利润总额的比例不低于</w:t>
      </w:r>
      <w:r>
        <w:rPr>
          <w:color w:val="000000"/>
          <w:spacing w:val="0"/>
          <w:w w:val="100"/>
          <w:position w:val="0"/>
        </w:rPr>
        <w:t>80%„</w:t>
      </w:r>
    </w:p>
    <w:p>
      <w:pPr>
        <w:pStyle w:val="Style39"/>
        <w:keepNext w:val="0"/>
        <w:keepLines w:val="0"/>
        <w:widowControl w:val="0"/>
        <w:shd w:val="clear" w:color="auto" w:fill="auto"/>
        <w:bidi w:val="0"/>
        <w:spacing w:before="0" w:after="260" w:line="468" w:lineRule="exact"/>
        <w:ind w:left="220" w:right="0" w:firstLine="420"/>
        <w:jc w:val="both"/>
      </w:pPr>
      <w:r>
        <w:rPr>
          <w:color w:val="000000"/>
          <w:spacing w:val="0"/>
          <w:w w:val="100"/>
          <w:position w:val="0"/>
        </w:rPr>
        <w:t>业绩考核指标中所指的互联网板块包括公司数字营销板块、互动娱乐板块以及公司未来开展的与互联 网服务业务相关的业务板块。本激励计划中所指净利润或计算过程中所使用的净利润指标指归属于母公司 股东的扣除非经常性损益的净利润。此外，在计算处于业绩承诺期的互联网板块子公司的净利润指标时， 公司根据股权收购协议约定的超额业绩奖励条款在当年度预提的相应奖金作为非经常性损益项目处理。若 限制性股票的解锁条件达成，激励对象持有的限制性股票按照本计划规定比例逐年解锁；反之，若解锁条 件未达成，则公司按照本计划相关规定，以回购价格回购限制性股票并注销。</w:t>
      </w:r>
    </w:p>
    <w:p>
      <w:pPr>
        <w:pStyle w:val="Style26"/>
        <w:keepNext/>
        <w:keepLines/>
        <w:widowControl w:val="0"/>
        <w:shd w:val="clear" w:color="auto" w:fill="auto"/>
        <w:bidi w:val="0"/>
        <w:spacing w:before="0" w:after="260" w:line="240" w:lineRule="auto"/>
        <w:ind w:left="0" w:right="0" w:firstLine="640"/>
        <w:jc w:val="left"/>
        <w:rPr>
          <w:sz w:val="20"/>
          <w:szCs w:val="20"/>
        </w:rPr>
      </w:pPr>
      <w:bookmarkStart w:id="1270" w:name="bookmark1270"/>
      <w:bookmarkStart w:id="1271" w:name="bookmark1271"/>
      <w:bookmarkStart w:id="1272" w:name="bookmark1272"/>
      <w:bookmarkStart w:id="1273" w:name="bookmark1273"/>
      <w:r>
        <w:rPr>
          <w:b w:val="0"/>
          <w:bCs w:val="0"/>
          <w:color w:val="000000"/>
          <w:spacing w:val="0"/>
          <w:w w:val="100"/>
          <w:position w:val="0"/>
          <w:sz w:val="20"/>
          <w:szCs w:val="20"/>
        </w:rPr>
        <w:t>（</w:t>
      </w:r>
      <w:bookmarkEnd w:id="1272"/>
      <w:r>
        <w:rPr>
          <w:b w:val="0"/>
          <w:bCs w:val="0"/>
          <w:color w:val="000000"/>
          <w:spacing w:val="0"/>
          <w:w w:val="100"/>
          <w:position w:val="0"/>
          <w:sz w:val="20"/>
          <w:szCs w:val="20"/>
        </w:rPr>
        <w:t>二）以权益结算的股份支付情况</w:t>
      </w:r>
      <w:bookmarkEnd w:id="1270"/>
      <w:bookmarkEnd w:id="1271"/>
      <w:bookmarkEnd w:id="1273"/>
    </w:p>
    <w:p>
      <w:pPr>
        <w:pStyle w:val="Style35"/>
        <w:keepNext/>
        <w:keepLines/>
        <w:widowControl w:val="0"/>
        <w:numPr>
          <w:ilvl w:val="0"/>
          <w:numId w:val="95"/>
        </w:numPr>
        <w:shd w:val="clear" w:color="auto" w:fill="auto"/>
        <w:bidi w:val="0"/>
        <w:spacing w:before="0" w:after="260" w:line="240" w:lineRule="auto"/>
        <w:ind w:left="0" w:right="0" w:firstLine="640"/>
        <w:jc w:val="left"/>
      </w:pPr>
      <w:bookmarkStart w:id="1274" w:name="bookmark1274"/>
      <w:bookmarkStart w:id="1275" w:name="bookmark1275"/>
      <w:bookmarkStart w:id="1276" w:name="bookmark1276"/>
      <w:bookmarkStart w:id="1277" w:name="bookmark1277"/>
      <w:bookmarkEnd w:id="1276"/>
      <w:r>
        <w:rPr>
          <w:b w:val="0"/>
          <w:bCs w:val="0"/>
          <w:color w:val="000000"/>
          <w:spacing w:val="0"/>
          <w:w w:val="100"/>
          <w:position w:val="0"/>
        </w:rPr>
        <w:t>明细情况</w:t>
      </w:r>
      <w:bookmarkEnd w:id="1274"/>
      <w:bookmarkEnd w:id="1275"/>
      <w:bookmarkEnd w:id="1277"/>
    </w:p>
    <w:p>
      <w:pPr>
        <w:pStyle w:val="Style39"/>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限制性股票</w:t>
      </w:r>
    </w:p>
    <w:tbl>
      <w:tblPr>
        <w:tblOverlap w:val="never"/>
        <w:jc w:val="center"/>
        <w:tblLayout w:type="fixed"/>
      </w:tblPr>
      <w:tblGrid>
        <w:gridCol w:w="4973"/>
        <w:gridCol w:w="4958"/>
      </w:tblGrid>
      <w:tr>
        <w:trPr>
          <w:trHeight w:val="72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授予日权益工具公允价值的确定方法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在授予日股票价格与授予价格的差异基础上同时考 虑了无风险收益率和加权平均净资产收益率</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可行权权益工具数量的确定依据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公司在预计员工离职率以及业绩考核的基础上确定</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以权益结算的股份支付计入资本公积的累计金额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6,384,101.68 </w:t>
            </w:r>
            <w:r>
              <w:rPr>
                <w:color w:val="000000"/>
                <w:spacing w:val="0"/>
                <w:w w:val="100"/>
                <w:position w:val="0"/>
                <w:sz w:val="20"/>
                <w:szCs w:val="20"/>
              </w:rPr>
              <w:t>元</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6,647,290.52 </w:t>
            </w:r>
            <w:r>
              <w:rPr>
                <w:color w:val="000000"/>
                <w:spacing w:val="0"/>
                <w:w w:val="100"/>
                <w:position w:val="0"/>
                <w:sz w:val="20"/>
                <w:szCs w:val="20"/>
              </w:rPr>
              <w:t>元</w:t>
            </w:r>
          </w:p>
        </w:tc>
      </w:tr>
      <w:tr>
        <w:trPr>
          <w:trHeight w:val="403"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20"/>
                <w:szCs w:val="20"/>
              </w:rPr>
            </w:pPr>
            <w:bookmarkStart w:id="1278" w:name="bookmark1278"/>
            <w:r>
              <w:rPr>
                <w:color w:val="000000"/>
                <w:spacing w:val="0"/>
                <w:w w:val="100"/>
                <w:position w:val="0"/>
                <w:sz w:val="20"/>
                <w:szCs w:val="20"/>
              </w:rPr>
              <w:t>2.</w:t>
            </w:r>
            <w:r>
              <w:rPr>
                <w:color w:val="000000"/>
                <w:spacing w:val="0"/>
                <w:w w:val="100"/>
                <w:position w:val="0"/>
                <w:sz w:val="20"/>
                <w:szCs w:val="20"/>
              </w:rPr>
              <w:t>其他说明</w:t>
            </w:r>
            <w:bookmarkEnd w:id="1278"/>
          </w:p>
        </w:tc>
      </w:tr>
    </w:tbl>
    <w:p>
      <w:pPr>
        <w:pStyle w:val="Style39"/>
        <w:keepNext w:val="0"/>
        <w:keepLines w:val="0"/>
        <w:widowControl w:val="0"/>
        <w:shd w:val="clear" w:color="auto" w:fill="auto"/>
        <w:bidi w:val="0"/>
        <w:spacing w:before="0" w:after="0" w:line="475" w:lineRule="exact"/>
        <w:ind w:left="220" w:right="0" w:firstLine="420"/>
        <w:jc w:val="both"/>
      </w:pPr>
      <w:r>
        <w:rPr>
          <w:color w:val="000000"/>
          <w:spacing w:val="0"/>
          <w:w w:val="100"/>
          <w:position w:val="0"/>
        </w:rPr>
        <w:t>因公司</w:t>
      </w:r>
      <w:r>
        <w:rPr>
          <w:color w:val="000000"/>
          <w:spacing w:val="0"/>
          <w:w w:val="100"/>
          <w:position w:val="0"/>
        </w:rPr>
        <w:t>2016</w:t>
      </w:r>
      <w:r>
        <w:rPr>
          <w:color w:val="000000"/>
          <w:spacing w:val="0"/>
          <w:w w:val="100"/>
          <w:position w:val="0"/>
        </w:rPr>
        <w:t>年度股权激励计划业绩考核指标未能达到第一期限制性股票的解锁条件，所以公司第一 期限制性股票未能予以行权；同时，基于公司目前的经营状况和发展预期，预计未来员工离职率及业绩盈 利预测情况，确认本期应分摊的以股份支付换取的职工服务总额即股权激励费用</w:t>
      </w:r>
      <w:r>
        <w:rPr>
          <w:color w:val="000000"/>
          <w:spacing w:val="0"/>
          <w:w w:val="100"/>
          <w:position w:val="0"/>
        </w:rPr>
        <w:t>6,647,290.52</w:t>
      </w:r>
      <w:r>
        <w:rPr>
          <w:color w:val="000000"/>
          <w:spacing w:val="0"/>
          <w:w w:val="100"/>
          <w:position w:val="0"/>
        </w:rPr>
        <w:t>元，计入 管理费用科目。</w:t>
      </w:r>
    </w:p>
    <w:p>
      <w:pPr>
        <w:pStyle w:val="Style39"/>
        <w:keepNext w:val="0"/>
        <w:keepLines w:val="0"/>
        <w:widowControl w:val="0"/>
        <w:shd w:val="clear" w:color="auto" w:fill="auto"/>
        <w:tabs>
          <w:tab w:pos="1176" w:val="left"/>
        </w:tabs>
        <w:bidi w:val="0"/>
        <w:spacing w:before="0" w:after="0" w:line="475" w:lineRule="exact"/>
        <w:ind w:left="0" w:right="0" w:firstLine="640"/>
        <w:jc w:val="left"/>
      </w:pPr>
      <w:bookmarkStart w:id="1279" w:name="bookmark1279"/>
      <w:r>
        <w:rPr>
          <w:color w:val="000000"/>
          <w:spacing w:val="0"/>
          <w:w w:val="100"/>
          <w:position w:val="0"/>
        </w:rPr>
        <w:t>（</w:t>
      </w:r>
      <w:bookmarkEnd w:id="1279"/>
      <w:r>
        <w:rPr>
          <w:color w:val="000000"/>
          <w:spacing w:val="0"/>
          <w:w w:val="100"/>
          <w:position w:val="0"/>
        </w:rPr>
        <w:t>三）</w:t>
        <w:tab/>
        <w:t>以现金结算的股份支付情况</w:t>
      </w:r>
    </w:p>
    <w:p>
      <w:pPr>
        <w:pStyle w:val="Style39"/>
        <w:keepNext w:val="0"/>
        <w:keepLines w:val="0"/>
        <w:widowControl w:val="0"/>
        <w:shd w:val="clear" w:color="auto" w:fill="auto"/>
        <w:bidi w:val="0"/>
        <w:spacing w:before="0" w:after="0" w:line="475" w:lineRule="exact"/>
        <w:ind w:left="0" w:right="0" w:firstLine="640"/>
        <w:jc w:val="left"/>
      </w:pPr>
      <w:r>
        <w:rPr>
          <w:color w:val="000000"/>
          <w:spacing w:val="0"/>
          <w:w w:val="100"/>
          <w:position w:val="0"/>
        </w:rPr>
        <w:t>公司本期不存在以现金结算的股份支付情况。</w:t>
      </w:r>
    </w:p>
    <w:p>
      <w:pPr>
        <w:pStyle w:val="Style26"/>
        <w:keepNext/>
        <w:keepLines/>
        <w:widowControl w:val="0"/>
        <w:shd w:val="clear" w:color="auto" w:fill="auto"/>
        <w:tabs>
          <w:tab w:pos="1176" w:val="left"/>
        </w:tabs>
        <w:bidi w:val="0"/>
        <w:spacing w:before="0" w:after="0" w:line="475" w:lineRule="exact"/>
        <w:ind w:left="0" w:right="0" w:firstLine="640"/>
        <w:jc w:val="left"/>
        <w:rPr>
          <w:sz w:val="20"/>
          <w:szCs w:val="20"/>
        </w:rPr>
      </w:pPr>
      <w:bookmarkStart w:id="1280" w:name="bookmark1280"/>
      <w:bookmarkStart w:id="1281" w:name="bookmark1281"/>
      <w:bookmarkStart w:id="1282" w:name="bookmark1282"/>
      <w:bookmarkStart w:id="1283" w:name="bookmark1283"/>
      <w:r>
        <w:rPr>
          <w:b w:val="0"/>
          <w:bCs w:val="0"/>
          <w:color w:val="000000"/>
          <w:spacing w:val="0"/>
          <w:w w:val="100"/>
          <w:position w:val="0"/>
          <w:sz w:val="20"/>
          <w:szCs w:val="20"/>
        </w:rPr>
        <w:t>（</w:t>
      </w:r>
      <w:bookmarkEnd w:id="1282"/>
      <w:r>
        <w:rPr>
          <w:b w:val="0"/>
          <w:bCs w:val="0"/>
          <w:color w:val="000000"/>
          <w:spacing w:val="0"/>
          <w:w w:val="100"/>
          <w:position w:val="0"/>
          <w:sz w:val="20"/>
          <w:szCs w:val="20"/>
        </w:rPr>
        <w:t>四）</w:t>
        <w:tab/>
        <w:t>股份支付的修改、终止情况</w:t>
      </w:r>
      <w:bookmarkEnd w:id="1280"/>
      <w:bookmarkEnd w:id="1281"/>
      <w:bookmarkEnd w:id="1283"/>
    </w:p>
    <w:p>
      <w:pPr>
        <w:pStyle w:val="Style39"/>
        <w:keepNext w:val="0"/>
        <w:keepLines w:val="0"/>
        <w:widowControl w:val="0"/>
        <w:shd w:val="clear" w:color="auto" w:fill="auto"/>
        <w:bidi w:val="0"/>
        <w:spacing w:before="0" w:after="260" w:line="463" w:lineRule="exact"/>
        <w:ind w:left="220" w:right="0" w:firstLine="420"/>
        <w:jc w:val="left"/>
      </w:pPr>
      <w:r>
        <w:rPr>
          <w:color w:val="000000"/>
          <w:spacing w:val="0"/>
          <w:w w:val="100"/>
          <w:position w:val="0"/>
        </w:rPr>
        <w:t>根据公司第四届董事会第二十七次会议决议，通过了《关于调整〈第一期限制性股票激励计划（草案）〉 激励对象、授予数量的议案》。截至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日，由于激励对象个人原因离职，本次限制性股票 激励计划授予数量调整为</w:t>
      </w:r>
      <w:r>
        <w:rPr>
          <w:color w:val="000000"/>
          <w:spacing w:val="0"/>
          <w:w w:val="100"/>
          <w:position w:val="0"/>
        </w:rPr>
        <w:t>2,990.40</w:t>
      </w:r>
      <w:r>
        <w:rPr>
          <w:color w:val="000000"/>
          <w:spacing w:val="0"/>
          <w:w w:val="100"/>
          <w:position w:val="0"/>
        </w:rPr>
        <w:t>万股。</w:t>
      </w:r>
    </w:p>
    <w:p>
      <w:pPr>
        <w:pStyle w:val="Style12"/>
        <w:keepNext/>
        <w:keepLines/>
        <w:widowControl w:val="0"/>
        <w:shd w:val="clear" w:color="auto" w:fill="auto"/>
        <w:bidi w:val="0"/>
        <w:spacing w:before="0" w:after="80" w:line="240" w:lineRule="auto"/>
        <w:ind w:left="0" w:right="0" w:firstLine="640"/>
        <w:jc w:val="left"/>
        <w:rPr>
          <w:sz w:val="20"/>
          <w:szCs w:val="20"/>
        </w:rPr>
      </w:pPr>
      <w:bookmarkStart w:id="1284" w:name="bookmark1284"/>
      <w:bookmarkStart w:id="1285" w:name="bookmark1285"/>
      <w:bookmarkStart w:id="1286" w:name="bookmark1286"/>
      <w:r>
        <w:rPr>
          <w:rFonts w:ascii="SimHei" w:eastAsia="SimHei" w:hAnsi="SimHei" w:cs="SimHei"/>
          <w:color w:val="000000"/>
          <w:spacing w:val="0"/>
          <w:w w:val="100"/>
          <w:position w:val="0"/>
          <w:sz w:val="20"/>
          <w:szCs w:val="20"/>
        </w:rPr>
        <w:t>十三' 承诺及或有事项</w:t>
      </w:r>
      <w:bookmarkEnd w:id="1284"/>
      <w:bookmarkEnd w:id="1285"/>
      <w:bookmarkEnd w:id="1286"/>
    </w:p>
    <w:p>
      <w:pPr>
        <w:pStyle w:val="Style39"/>
        <w:keepNext w:val="0"/>
        <w:keepLines w:val="0"/>
        <w:widowControl w:val="0"/>
        <w:shd w:val="clear" w:color="auto" w:fill="auto"/>
        <w:bidi w:val="0"/>
        <w:spacing w:before="0" w:after="0" w:line="468" w:lineRule="exact"/>
        <w:ind w:left="0" w:right="0" w:firstLine="640"/>
        <w:jc w:val="left"/>
      </w:pPr>
      <w:bookmarkStart w:id="1287" w:name="bookmark1287"/>
      <w:r>
        <w:rPr>
          <w:color w:val="000000"/>
          <w:spacing w:val="0"/>
          <w:w w:val="100"/>
          <w:position w:val="0"/>
        </w:rPr>
        <w:t>（</w:t>
      </w:r>
      <w:bookmarkEnd w:id="1287"/>
      <w:r>
        <w:rPr>
          <w:color w:val="000000"/>
          <w:spacing w:val="0"/>
          <w:w w:val="100"/>
          <w:position w:val="0"/>
        </w:rPr>
        <w:t>一）承诺事项</w:t>
      </w:r>
    </w:p>
    <w:p>
      <w:pPr>
        <w:pStyle w:val="Style26"/>
        <w:keepNext/>
        <w:keepLines/>
        <w:widowControl w:val="0"/>
        <w:numPr>
          <w:ilvl w:val="0"/>
          <w:numId w:val="97"/>
        </w:numPr>
        <w:shd w:val="clear" w:color="auto" w:fill="auto"/>
        <w:tabs>
          <w:tab w:pos="1003" w:val="left"/>
        </w:tabs>
        <w:bidi w:val="0"/>
        <w:spacing w:before="0" w:after="0" w:line="468" w:lineRule="exact"/>
        <w:ind w:left="0" w:right="0" w:firstLine="640"/>
        <w:jc w:val="left"/>
        <w:rPr>
          <w:sz w:val="20"/>
          <w:szCs w:val="20"/>
        </w:rPr>
      </w:pPr>
      <w:bookmarkStart w:id="1288" w:name="bookmark1288"/>
      <w:bookmarkStart w:id="1289" w:name="bookmark1289"/>
      <w:bookmarkStart w:id="1290" w:name="bookmark1290"/>
      <w:bookmarkStart w:id="1291" w:name="bookmark1291"/>
      <w:bookmarkEnd w:id="1290"/>
      <w:r>
        <w:rPr>
          <w:b w:val="0"/>
          <w:bCs w:val="0"/>
          <w:color w:val="000000"/>
          <w:spacing w:val="0"/>
          <w:w w:val="100"/>
          <w:position w:val="0"/>
          <w:sz w:val="20"/>
          <w:szCs w:val="20"/>
        </w:rPr>
        <w:t>截至</w:t>
      </w:r>
      <w:r>
        <w:rPr>
          <w:b w:val="0"/>
          <w:bCs w:val="0"/>
          <w:color w:val="000000"/>
          <w:spacing w:val="0"/>
          <w:w w:val="100"/>
          <w:position w:val="0"/>
          <w:sz w:val="20"/>
          <w:szCs w:val="20"/>
        </w:rPr>
        <w:t>2016</w:t>
      </w:r>
      <w:r>
        <w:rPr>
          <w:b w:val="0"/>
          <w:bCs w:val="0"/>
          <w:color w:val="000000"/>
          <w:spacing w:val="0"/>
          <w:w w:val="100"/>
          <w:position w:val="0"/>
          <w:sz w:val="20"/>
          <w:szCs w:val="20"/>
        </w:rPr>
        <w:t>年</w:t>
      </w:r>
      <w:r>
        <w:rPr>
          <w:b w:val="0"/>
          <w:bCs w:val="0"/>
          <w:color w:val="000000"/>
          <w:spacing w:val="0"/>
          <w:w w:val="100"/>
          <w:position w:val="0"/>
          <w:sz w:val="20"/>
          <w:szCs w:val="20"/>
        </w:rPr>
        <w:t>12</w:t>
      </w:r>
      <w:r>
        <w:rPr>
          <w:b w:val="0"/>
          <w:bCs w:val="0"/>
          <w:color w:val="000000"/>
          <w:spacing w:val="0"/>
          <w:w w:val="100"/>
          <w:position w:val="0"/>
          <w:sz w:val="20"/>
          <w:szCs w:val="20"/>
        </w:rPr>
        <w:t>月</w:t>
      </w:r>
      <w:r>
        <w:rPr>
          <w:b w:val="0"/>
          <w:bCs w:val="0"/>
          <w:color w:val="000000"/>
          <w:spacing w:val="0"/>
          <w:w w:val="100"/>
          <w:position w:val="0"/>
          <w:sz w:val="20"/>
          <w:szCs w:val="20"/>
        </w:rPr>
        <w:t>31</w:t>
      </w:r>
      <w:r>
        <w:rPr>
          <w:b w:val="0"/>
          <w:bCs w:val="0"/>
          <w:color w:val="000000"/>
          <w:spacing w:val="0"/>
          <w:w w:val="100"/>
          <w:position w:val="0"/>
          <w:sz w:val="20"/>
          <w:szCs w:val="20"/>
        </w:rPr>
        <w:t>日，公司尚有未到期的履约保函人民币</w:t>
      </w:r>
      <w:r>
        <w:rPr>
          <w:b w:val="0"/>
          <w:bCs w:val="0"/>
          <w:color w:val="000000"/>
          <w:spacing w:val="0"/>
          <w:w w:val="100"/>
          <w:position w:val="0"/>
          <w:sz w:val="20"/>
          <w:szCs w:val="20"/>
        </w:rPr>
        <w:t>60,832,342.64</w:t>
      </w:r>
      <w:r>
        <w:rPr>
          <w:b w:val="0"/>
          <w:bCs w:val="0"/>
          <w:color w:val="000000"/>
          <w:spacing w:val="0"/>
          <w:w w:val="100"/>
          <w:position w:val="0"/>
          <w:sz w:val="20"/>
          <w:szCs w:val="20"/>
        </w:rPr>
        <w:t>元。</w:t>
      </w:r>
      <w:bookmarkEnd w:id="1288"/>
      <w:bookmarkEnd w:id="1289"/>
      <w:bookmarkEnd w:id="1291"/>
    </w:p>
    <w:p>
      <w:pPr>
        <w:pStyle w:val="Style26"/>
        <w:keepNext/>
        <w:keepLines/>
        <w:widowControl w:val="0"/>
        <w:numPr>
          <w:ilvl w:val="0"/>
          <w:numId w:val="97"/>
        </w:numPr>
        <w:shd w:val="clear" w:color="auto" w:fill="auto"/>
        <w:tabs>
          <w:tab w:pos="1003" w:val="left"/>
        </w:tabs>
        <w:bidi w:val="0"/>
        <w:spacing w:before="0" w:after="0" w:line="468" w:lineRule="exact"/>
        <w:ind w:left="0" w:right="0" w:firstLine="640"/>
        <w:jc w:val="left"/>
        <w:rPr>
          <w:sz w:val="20"/>
          <w:szCs w:val="20"/>
        </w:rPr>
      </w:pPr>
      <w:bookmarkStart w:id="1292" w:name="bookmark1292"/>
      <w:bookmarkStart w:id="1293" w:name="bookmark1293"/>
      <w:bookmarkStart w:id="1294" w:name="bookmark1294"/>
      <w:bookmarkStart w:id="1295" w:name="bookmark1295"/>
      <w:bookmarkEnd w:id="1294"/>
      <w:r>
        <w:rPr>
          <w:b w:val="0"/>
          <w:bCs w:val="0"/>
          <w:color w:val="000000"/>
          <w:spacing w:val="0"/>
          <w:w w:val="100"/>
          <w:position w:val="0"/>
          <w:sz w:val="20"/>
          <w:szCs w:val="20"/>
        </w:rPr>
        <w:t>对外投资尚未出资事项</w:t>
      </w:r>
      <w:bookmarkEnd w:id="1292"/>
      <w:bookmarkEnd w:id="1293"/>
      <w:bookmarkEnd w:id="1295"/>
    </w:p>
    <w:p>
      <w:pPr>
        <w:pStyle w:val="Style35"/>
        <w:keepNext/>
        <w:keepLines/>
        <w:widowControl w:val="0"/>
        <w:shd w:val="clear" w:color="auto" w:fill="auto"/>
        <w:tabs>
          <w:tab w:pos="1012" w:val="left"/>
        </w:tabs>
        <w:bidi w:val="0"/>
        <w:spacing w:before="0" w:after="0" w:line="468" w:lineRule="exact"/>
        <w:ind w:left="0" w:right="0" w:firstLine="640"/>
        <w:jc w:val="left"/>
      </w:pPr>
      <w:bookmarkStart w:id="1296" w:name="bookmark1296"/>
      <w:bookmarkStart w:id="1297" w:name="bookmark1297"/>
      <w:bookmarkStart w:id="1298" w:name="bookmark1298"/>
      <w:bookmarkStart w:id="1299" w:name="bookmark1299"/>
      <w:r>
        <w:rPr>
          <w:b w:val="0"/>
          <w:bCs w:val="0"/>
          <w:color w:val="000000"/>
          <w:spacing w:val="0"/>
          <w:w w:val="100"/>
          <w:position w:val="0"/>
        </w:rPr>
        <w:t>（</w:t>
      </w:r>
      <w:bookmarkEnd w:id="1298"/>
      <w:r>
        <w:rPr>
          <w:b w:val="0"/>
          <w:bCs w:val="0"/>
          <w:color w:val="000000"/>
          <w:spacing w:val="0"/>
          <w:w w:val="100"/>
          <w:position w:val="0"/>
        </w:rPr>
        <w:t>1）</w:t>
        <w:tab/>
      </w:r>
      <w:r>
        <w:rPr>
          <w:b w:val="0"/>
          <w:bCs w:val="0"/>
          <w:color w:val="000000"/>
          <w:spacing w:val="0"/>
          <w:w w:val="100"/>
          <w:position w:val="0"/>
        </w:rPr>
        <w:t>河南节能</w:t>
      </w:r>
      <w:bookmarkEnd w:id="1296"/>
      <w:bookmarkEnd w:id="1297"/>
      <w:bookmarkEnd w:id="1299"/>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本期全资子公司利欧科技与自然人宋杜涛、宋萍和孙小凡共同出资设立河南利欧节能科技有限公司 （以下简称河南节能），于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日在郑州市工商行政管理局金水分局办妥工商设立登记手续，并 取得统一社会信用代码为</w:t>
      </w:r>
      <w:r>
        <w:rPr>
          <w:color w:val="000000"/>
          <w:spacing w:val="0"/>
          <w:w w:val="100"/>
          <w:position w:val="0"/>
        </w:rPr>
        <w:t>91410105MA3XHC1H3B</w:t>
      </w:r>
      <w:r>
        <w:rPr>
          <w:color w:val="000000"/>
          <w:spacing w:val="0"/>
          <w:w w:val="100"/>
          <w:position w:val="0"/>
        </w:rPr>
        <w:t>的营业执照。该公司注册资本</w:t>
      </w:r>
      <w:r>
        <w:rPr>
          <w:color w:val="000000"/>
          <w:spacing w:val="0"/>
          <w:w w:val="100"/>
          <w:position w:val="0"/>
        </w:rPr>
        <w:t>500</w:t>
      </w:r>
      <w:r>
        <w:rPr>
          <w:color w:val="000000"/>
          <w:spacing w:val="0"/>
          <w:w w:val="100"/>
          <w:position w:val="0"/>
        </w:rPr>
        <w:t>万元，利欧科技认缴出 资</w:t>
      </w:r>
      <w:r>
        <w:rPr>
          <w:color w:val="000000"/>
          <w:spacing w:val="0"/>
          <w:w w:val="100"/>
          <w:position w:val="0"/>
        </w:rPr>
        <w:t>205</w:t>
      </w:r>
      <w:r>
        <w:rPr>
          <w:color w:val="000000"/>
          <w:spacing w:val="0"/>
          <w:w w:val="100"/>
          <w:position w:val="0"/>
        </w:rPr>
        <w:t>万元，占其注册资本的</w:t>
      </w:r>
      <w:r>
        <w:rPr>
          <w:color w:val="000000"/>
          <w:spacing w:val="0"/>
          <w:w w:val="100"/>
          <w:position w:val="0"/>
        </w:rPr>
        <w:t>41%</w:t>
      </w:r>
      <w:r>
        <w:rPr>
          <w:color w:val="000000"/>
          <w:spacing w:val="0"/>
          <w:w w:val="100"/>
          <w:position w:val="0"/>
        </w:rPr>
        <w:t>。根据河南节能股东会决议和该公司章程规定，河南节能不设董事会， 设执行董事一人，非利欧科技委派人员。利欧科技不参与该公司的日常经营管理。截至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日，利欧科技尚未实际出资。</w:t>
      </w:r>
    </w:p>
    <w:p>
      <w:pPr>
        <w:pStyle w:val="Style35"/>
        <w:keepNext/>
        <w:keepLines/>
        <w:widowControl w:val="0"/>
        <w:shd w:val="clear" w:color="auto" w:fill="auto"/>
        <w:tabs>
          <w:tab w:pos="1012" w:val="left"/>
        </w:tabs>
        <w:bidi w:val="0"/>
        <w:spacing w:before="0" w:after="0" w:line="468" w:lineRule="exact"/>
        <w:ind w:left="0" w:right="0" w:firstLine="640"/>
        <w:jc w:val="left"/>
      </w:pPr>
      <w:bookmarkStart w:id="1300" w:name="bookmark1300"/>
      <w:bookmarkStart w:id="1301" w:name="bookmark1301"/>
      <w:bookmarkStart w:id="1302" w:name="bookmark1302"/>
      <w:bookmarkStart w:id="1303" w:name="bookmark1303"/>
      <w:r>
        <w:rPr>
          <w:b w:val="0"/>
          <w:bCs w:val="0"/>
          <w:color w:val="000000"/>
          <w:spacing w:val="0"/>
          <w:w w:val="100"/>
          <w:position w:val="0"/>
        </w:rPr>
        <w:t>（</w:t>
      </w:r>
      <w:bookmarkEnd w:id="1302"/>
      <w:r>
        <w:rPr>
          <w:b w:val="0"/>
          <w:bCs w:val="0"/>
          <w:color w:val="000000"/>
          <w:spacing w:val="0"/>
          <w:w w:val="100"/>
          <w:position w:val="0"/>
        </w:rPr>
        <w:t>2）</w:t>
        <w:tab/>
      </w:r>
      <w:r>
        <w:rPr>
          <w:b w:val="0"/>
          <w:bCs w:val="0"/>
          <w:color w:val="000000"/>
          <w:spacing w:val="0"/>
          <w:w w:val="100"/>
          <w:position w:val="0"/>
        </w:rPr>
        <w:t>北京智慧</w:t>
      </w:r>
      <w:bookmarkEnd w:id="1300"/>
      <w:bookmarkEnd w:id="1301"/>
      <w:bookmarkEnd w:id="1303"/>
    </w:p>
    <w:p>
      <w:pPr>
        <w:pStyle w:val="Style39"/>
        <w:keepNext w:val="0"/>
        <w:keepLines w:val="0"/>
        <w:widowControl w:val="0"/>
        <w:shd w:val="clear" w:color="auto" w:fill="auto"/>
        <w:bidi w:val="0"/>
        <w:spacing w:before="0" w:after="0" w:line="466" w:lineRule="exact"/>
        <w:ind w:left="220" w:right="0" w:firstLine="420"/>
        <w:jc w:val="both"/>
      </w:pPr>
      <w:r>
        <w:rPr>
          <w:color w:val="000000"/>
          <w:spacing w:val="0"/>
          <w:w w:val="100"/>
          <w:position w:val="0"/>
        </w:rPr>
        <w:t>本期全资子公司利欧科技与自然人范勇、於华国、于健昆和田文波共同出资设立北京利欧智慧水生态 环境科技有限公司（以下简称北京智慧</w:t>
      </w:r>
      <w:r>
        <w:rPr>
          <w:color w:val="000000"/>
          <w:spacing w:val="0"/>
          <w:w w:val="100"/>
          <w:position w:val="0"/>
        </w:rPr>
        <w:t>），</w:t>
      </w: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日在丰台分局办妥工商设立登记手续，并取得 统一社会信用代码为</w:t>
      </w:r>
      <w:r>
        <w:rPr>
          <w:color w:val="000000"/>
          <w:spacing w:val="0"/>
          <w:w w:val="100"/>
          <w:position w:val="0"/>
        </w:rPr>
        <w:t>91110106MA008K9K6X</w:t>
      </w:r>
      <w:r>
        <w:rPr>
          <w:color w:val="000000"/>
          <w:spacing w:val="0"/>
          <w:w w:val="100"/>
          <w:position w:val="0"/>
        </w:rPr>
        <w:t>的营业执照。该公司注册资本</w:t>
      </w:r>
      <w:r>
        <w:rPr>
          <w:color w:val="000000"/>
          <w:spacing w:val="0"/>
          <w:w w:val="100"/>
          <w:position w:val="0"/>
        </w:rPr>
        <w:t>999</w:t>
      </w:r>
      <w:r>
        <w:rPr>
          <w:color w:val="000000"/>
          <w:spacing w:val="0"/>
          <w:w w:val="100"/>
          <w:position w:val="0"/>
        </w:rPr>
        <w:t xml:space="preserve">万元，利欧科技认缴出资 </w:t>
      </w:r>
      <w:r>
        <w:rPr>
          <w:color w:val="000000"/>
          <w:spacing w:val="0"/>
          <w:w w:val="100"/>
          <w:position w:val="0"/>
        </w:rPr>
        <w:t>409.59</w:t>
      </w:r>
      <w:r>
        <w:rPr>
          <w:color w:val="000000"/>
          <w:spacing w:val="0"/>
          <w:w w:val="100"/>
          <w:position w:val="0"/>
        </w:rPr>
        <w:t>万元，占其注册资本的</w:t>
      </w:r>
      <w:r>
        <w:rPr>
          <w:color w:val="000000"/>
          <w:spacing w:val="0"/>
          <w:w w:val="100"/>
          <w:position w:val="0"/>
        </w:rPr>
        <w:t>41%</w:t>
      </w:r>
      <w:r>
        <w:rPr>
          <w:color w:val="000000"/>
          <w:spacing w:val="0"/>
          <w:w w:val="100"/>
          <w:position w:val="0"/>
        </w:rPr>
        <w:t>。根据北京智慧股东会决议和该公司章程规定，北京智慧不设董事会， 设执行董事一人，非利欧科技委派人员。利欧科技不参与该公司的日常经营管理。截至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日，利欧科技尚未实际出资。</w:t>
      </w:r>
    </w:p>
    <w:p>
      <w:pPr>
        <w:pStyle w:val="Style35"/>
        <w:keepNext/>
        <w:keepLines/>
        <w:widowControl w:val="0"/>
        <w:shd w:val="clear" w:color="auto" w:fill="auto"/>
        <w:tabs>
          <w:tab w:pos="1012" w:val="left"/>
        </w:tabs>
        <w:bidi w:val="0"/>
        <w:spacing w:before="0" w:after="0" w:line="468" w:lineRule="exact"/>
        <w:ind w:left="0" w:right="0" w:firstLine="640"/>
        <w:jc w:val="left"/>
      </w:pPr>
      <w:bookmarkStart w:id="1304" w:name="bookmark1304"/>
      <w:bookmarkStart w:id="1305" w:name="bookmark1305"/>
      <w:bookmarkStart w:id="1306" w:name="bookmark1306"/>
      <w:bookmarkStart w:id="1307" w:name="bookmark1307"/>
      <w:r>
        <w:rPr>
          <w:b w:val="0"/>
          <w:bCs w:val="0"/>
          <w:color w:val="000000"/>
          <w:spacing w:val="0"/>
          <w:w w:val="100"/>
          <w:position w:val="0"/>
        </w:rPr>
        <w:t>（</w:t>
      </w:r>
      <w:bookmarkEnd w:id="1306"/>
      <w:r>
        <w:rPr>
          <w:b w:val="0"/>
          <w:bCs w:val="0"/>
          <w:color w:val="000000"/>
          <w:spacing w:val="0"/>
          <w:w w:val="100"/>
          <w:position w:val="0"/>
        </w:rPr>
        <w:t>3）</w:t>
        <w:tab/>
      </w:r>
      <w:r>
        <w:rPr>
          <w:b w:val="0"/>
          <w:bCs w:val="0"/>
          <w:color w:val="000000"/>
          <w:spacing w:val="0"/>
          <w:w w:val="100"/>
          <w:position w:val="0"/>
        </w:rPr>
        <w:t>河北环境</w:t>
      </w:r>
      <w:bookmarkEnd w:id="1304"/>
      <w:bookmarkEnd w:id="1305"/>
      <w:bookmarkEnd w:id="1307"/>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利欧科技与自然人张新忠和李国娟共同出资设立河北利欧环境科技有限公司（以下简称河北环境）， 于</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 xml:space="preserve">日在裕华区工商行政管理局办妥工商设立登记手续，并取得统一社会信用代码为 </w:t>
      </w:r>
      <w:r>
        <w:rPr>
          <w:color w:val="000000"/>
          <w:spacing w:val="0"/>
          <w:w w:val="100"/>
          <w:position w:val="0"/>
        </w:rPr>
        <w:t>91130108MA07LATL13</w:t>
      </w:r>
      <w:r>
        <w:rPr>
          <w:color w:val="000000"/>
          <w:spacing w:val="0"/>
          <w:w w:val="100"/>
          <w:position w:val="0"/>
        </w:rPr>
        <w:t>的营业执照。该公司注册资本</w:t>
      </w:r>
      <w:r>
        <w:rPr>
          <w:color w:val="000000"/>
          <w:spacing w:val="0"/>
          <w:w w:val="100"/>
          <w:position w:val="0"/>
        </w:rPr>
        <w:t>500</w:t>
      </w:r>
      <w:r>
        <w:rPr>
          <w:color w:val="000000"/>
          <w:spacing w:val="0"/>
          <w:w w:val="100"/>
          <w:position w:val="0"/>
        </w:rPr>
        <w:t>万元，利欧科技认缴出资</w:t>
      </w:r>
      <w:r>
        <w:rPr>
          <w:color w:val="000000"/>
          <w:spacing w:val="0"/>
          <w:w w:val="100"/>
          <w:position w:val="0"/>
        </w:rPr>
        <w:t>255</w:t>
      </w:r>
      <w:r>
        <w:rPr>
          <w:color w:val="000000"/>
          <w:spacing w:val="0"/>
          <w:w w:val="100"/>
          <w:position w:val="0"/>
        </w:rPr>
        <w:t>万元，占其注册资本 的</w:t>
      </w:r>
      <w:r>
        <w:rPr>
          <w:color w:val="000000"/>
          <w:spacing w:val="0"/>
          <w:w w:val="100"/>
          <w:position w:val="0"/>
        </w:rPr>
        <w:t>51%</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日，根据利欧科技与河北环境协议约定，利欧科技不参与该公司的日常经营 管理，对该公司不具有实质控制权和重大影响；同时，利欧科技亦尚未出资，并拟于</w:t>
      </w:r>
      <w:r>
        <w:rPr>
          <w:color w:val="000000"/>
          <w:spacing w:val="0"/>
          <w:w w:val="100"/>
          <w:position w:val="0"/>
        </w:rPr>
        <w:t>2017</w:t>
      </w:r>
      <w:r>
        <w:rPr>
          <w:color w:val="000000"/>
          <w:spacing w:val="0"/>
          <w:w w:val="100"/>
          <w:position w:val="0"/>
        </w:rPr>
        <w:t>年对该公司认 缴出资权利和义务全部对其他股东进行转让，故账面对该项投资未进行确认。</w:t>
      </w:r>
    </w:p>
    <w:p>
      <w:pPr>
        <w:pStyle w:val="Style35"/>
        <w:keepNext/>
        <w:keepLines/>
        <w:widowControl w:val="0"/>
        <w:shd w:val="clear" w:color="auto" w:fill="auto"/>
        <w:tabs>
          <w:tab w:pos="1012" w:val="left"/>
        </w:tabs>
        <w:bidi w:val="0"/>
        <w:spacing w:before="0" w:after="0" w:line="468" w:lineRule="exact"/>
        <w:ind w:left="0" w:right="0" w:firstLine="640"/>
        <w:jc w:val="left"/>
      </w:pPr>
      <w:bookmarkStart w:id="1308" w:name="bookmark1308"/>
      <w:bookmarkStart w:id="1309" w:name="bookmark1309"/>
      <w:bookmarkStart w:id="1310" w:name="bookmark1310"/>
      <w:bookmarkStart w:id="1311" w:name="bookmark1311"/>
      <w:r>
        <w:rPr>
          <w:b w:val="0"/>
          <w:bCs w:val="0"/>
          <w:color w:val="000000"/>
          <w:spacing w:val="0"/>
          <w:w w:val="100"/>
          <w:position w:val="0"/>
        </w:rPr>
        <w:t>（</w:t>
      </w:r>
      <w:bookmarkEnd w:id="1310"/>
      <w:r>
        <w:rPr>
          <w:b w:val="0"/>
          <w:bCs w:val="0"/>
          <w:color w:val="000000"/>
          <w:spacing w:val="0"/>
          <w:w w:val="100"/>
          <w:position w:val="0"/>
        </w:rPr>
        <w:t>4）</w:t>
        <w:tab/>
      </w:r>
      <w:r>
        <w:rPr>
          <w:b w:val="0"/>
          <w:bCs w:val="0"/>
          <w:color w:val="000000"/>
          <w:spacing w:val="0"/>
          <w:w w:val="100"/>
          <w:position w:val="0"/>
        </w:rPr>
        <w:t>湖南环境</w:t>
      </w:r>
      <w:bookmarkEnd w:id="1308"/>
      <w:bookmarkEnd w:id="1309"/>
      <w:bookmarkEnd w:id="1311"/>
    </w:p>
    <w:p>
      <w:pPr>
        <w:pStyle w:val="Style39"/>
        <w:keepNext w:val="0"/>
        <w:keepLines w:val="0"/>
        <w:widowControl w:val="0"/>
        <w:shd w:val="clear" w:color="auto" w:fill="auto"/>
        <w:bidi w:val="0"/>
        <w:spacing w:before="0" w:after="0" w:line="464" w:lineRule="exact"/>
        <w:ind w:left="220" w:right="0" w:firstLine="420"/>
        <w:jc w:val="both"/>
      </w:pPr>
      <w:r>
        <w:rPr>
          <w:color w:val="000000"/>
          <w:spacing w:val="0"/>
          <w:w w:val="100"/>
          <w:position w:val="0"/>
        </w:rPr>
        <w:t>利欧科技与自然人伍清华共同出资设立湖南利欧环境科技有限公司（以下简称湖南环境），于</w:t>
      </w:r>
      <w:r>
        <w:rPr>
          <w:color w:val="000000"/>
          <w:spacing w:val="0"/>
          <w:w w:val="100"/>
          <w:position w:val="0"/>
        </w:rPr>
        <w:t>2016</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14</w:t>
      </w:r>
      <w:r>
        <w:rPr>
          <w:color w:val="000000"/>
          <w:spacing w:val="0"/>
          <w:w w:val="100"/>
          <w:position w:val="0"/>
        </w:rPr>
        <w:t xml:space="preserve">日在武冈市市场和质量监督管理局办妥工商设立登记手续，并取得统一社会信用代码为 </w:t>
      </w:r>
      <w:r>
        <w:rPr>
          <w:color w:val="000000"/>
          <w:spacing w:val="0"/>
          <w:w w:val="100"/>
          <w:position w:val="0"/>
        </w:rPr>
        <w:t>91430581MA4L37BRXA</w:t>
      </w:r>
      <w:r>
        <w:rPr>
          <w:color w:val="000000"/>
          <w:spacing w:val="0"/>
          <w:w w:val="100"/>
          <w:position w:val="0"/>
        </w:rPr>
        <w:t>的营业执照。该公司注册资本</w:t>
      </w:r>
      <w:r>
        <w:rPr>
          <w:color w:val="000000"/>
          <w:spacing w:val="0"/>
          <w:w w:val="100"/>
          <w:position w:val="0"/>
        </w:rPr>
        <w:t>200</w:t>
      </w:r>
      <w:r>
        <w:rPr>
          <w:color w:val="000000"/>
          <w:spacing w:val="0"/>
          <w:w w:val="100"/>
          <w:position w:val="0"/>
        </w:rPr>
        <w:t>万元，利欧科技认缴出资</w:t>
      </w:r>
      <w:r>
        <w:rPr>
          <w:color w:val="000000"/>
          <w:spacing w:val="0"/>
          <w:w w:val="100"/>
          <w:position w:val="0"/>
        </w:rPr>
        <w:t>102</w:t>
      </w:r>
      <w:r>
        <w:rPr>
          <w:color w:val="000000"/>
          <w:spacing w:val="0"/>
          <w:w w:val="100"/>
          <w:position w:val="0"/>
        </w:rPr>
        <w:t>万元，占其注册资本 的</w:t>
      </w:r>
      <w:r>
        <w:rPr>
          <w:color w:val="000000"/>
          <w:spacing w:val="0"/>
          <w:w w:val="100"/>
          <w:position w:val="0"/>
        </w:rPr>
        <w:t>51%，</w:t>
      </w:r>
      <w:r>
        <w:rPr>
          <w:color w:val="000000"/>
          <w:spacing w:val="0"/>
          <w:w w:val="100"/>
          <w:position w:val="0"/>
        </w:rPr>
        <w:t xml:space="preserve">根据利欧科技与湖南环境协议约定，利欧科技不参与该公司的日常经营管理，对该公司不具有实 </w:t>
      </w:r>
      <w:r>
        <w:rPr>
          <w:color w:val="000000"/>
          <w:spacing w:val="0"/>
          <w:w w:val="100"/>
          <w:position w:val="0"/>
        </w:rPr>
        <w:t>质控制权和重大影响；同时，利欧科技亦尚未出资，并拟于</w:t>
      </w:r>
      <w:r>
        <w:rPr>
          <w:color w:val="000000"/>
          <w:spacing w:val="0"/>
          <w:w w:val="100"/>
          <w:position w:val="0"/>
        </w:rPr>
        <w:t>2017</w:t>
      </w:r>
      <w:r>
        <w:rPr>
          <w:color w:val="000000"/>
          <w:spacing w:val="0"/>
          <w:w w:val="100"/>
          <w:position w:val="0"/>
        </w:rPr>
        <w:t>年对该公司认缴出资权利和义务全部对 其他股东进行转让，故账面对该项投资未进行确认。</w:t>
      </w:r>
    </w:p>
    <w:p>
      <w:pPr>
        <w:pStyle w:val="Style35"/>
        <w:keepNext/>
        <w:keepLines/>
        <w:widowControl w:val="0"/>
        <w:shd w:val="clear" w:color="auto" w:fill="auto"/>
        <w:tabs>
          <w:tab w:pos="1037" w:val="left"/>
        </w:tabs>
        <w:bidi w:val="0"/>
        <w:spacing w:before="0" w:after="0" w:line="480" w:lineRule="exact"/>
        <w:ind w:left="0" w:right="0" w:firstLine="640"/>
        <w:jc w:val="left"/>
      </w:pPr>
      <w:bookmarkStart w:id="1312" w:name="bookmark1312"/>
      <w:bookmarkStart w:id="1313" w:name="bookmark1313"/>
      <w:bookmarkStart w:id="1314" w:name="bookmark1314"/>
      <w:bookmarkStart w:id="1315" w:name="bookmark1315"/>
      <w:r>
        <w:rPr>
          <w:b w:val="0"/>
          <w:bCs w:val="0"/>
          <w:color w:val="000000"/>
          <w:spacing w:val="0"/>
          <w:w w:val="100"/>
          <w:position w:val="0"/>
        </w:rPr>
        <w:t>（</w:t>
      </w:r>
      <w:bookmarkEnd w:id="1314"/>
      <w:r>
        <w:rPr>
          <w:b w:val="0"/>
          <w:bCs w:val="0"/>
          <w:color w:val="000000"/>
          <w:spacing w:val="0"/>
          <w:w w:val="100"/>
          <w:position w:val="0"/>
        </w:rPr>
        <w:t>5）</w:t>
        <w:tab/>
      </w:r>
      <w:r>
        <w:rPr>
          <w:b w:val="0"/>
          <w:bCs w:val="0"/>
          <w:color w:val="000000"/>
          <w:spacing w:val="0"/>
          <w:w w:val="100"/>
          <w:position w:val="0"/>
        </w:rPr>
        <w:t>山东环境</w:t>
      </w:r>
      <w:bookmarkEnd w:id="1312"/>
      <w:bookmarkEnd w:id="1313"/>
      <w:bookmarkEnd w:id="1315"/>
    </w:p>
    <w:p>
      <w:pPr>
        <w:pStyle w:val="Style39"/>
        <w:keepNext w:val="0"/>
        <w:keepLines w:val="0"/>
        <w:widowControl w:val="0"/>
        <w:shd w:val="clear" w:color="auto" w:fill="auto"/>
        <w:bidi w:val="0"/>
        <w:spacing w:before="0" w:after="0" w:line="467" w:lineRule="exact"/>
        <w:ind w:left="220" w:right="0" w:firstLine="420"/>
        <w:jc w:val="both"/>
      </w:pPr>
      <w:r>
        <w:rPr>
          <w:color w:val="000000"/>
          <w:spacing w:val="0"/>
          <w:w w:val="100"/>
          <w:position w:val="0"/>
        </w:rPr>
        <w:t>利欧科技与自然人杨红玉、陈以峰和邢友韧共同出资设立山东利欧环境科技有限公司（以下简称山东 环境），于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日在济南市市中区市场监督管理局办妥工商设立登记手续，并取得统一社会信用 代码为</w:t>
      </w:r>
      <w:r>
        <w:rPr>
          <w:color w:val="000000"/>
          <w:spacing w:val="0"/>
          <w:w w:val="100"/>
          <w:position w:val="0"/>
        </w:rPr>
        <w:t>91370103MA3C6TT347</w:t>
      </w:r>
      <w:r>
        <w:rPr>
          <w:color w:val="000000"/>
          <w:spacing w:val="0"/>
          <w:w w:val="100"/>
          <w:position w:val="0"/>
        </w:rPr>
        <w:t>的营业执照。该公司注册资本</w:t>
      </w:r>
      <w:r>
        <w:rPr>
          <w:color w:val="000000"/>
          <w:spacing w:val="0"/>
          <w:w w:val="100"/>
          <w:position w:val="0"/>
        </w:rPr>
        <w:t>1000</w:t>
      </w:r>
      <w:r>
        <w:rPr>
          <w:color w:val="000000"/>
          <w:spacing w:val="0"/>
          <w:w w:val="100"/>
          <w:position w:val="0"/>
        </w:rPr>
        <w:t>万元，利欧科技认缴出资</w:t>
      </w:r>
      <w:r>
        <w:rPr>
          <w:color w:val="000000"/>
          <w:spacing w:val="0"/>
          <w:w w:val="100"/>
          <w:position w:val="0"/>
        </w:rPr>
        <w:t>510</w:t>
      </w:r>
      <w:r>
        <w:rPr>
          <w:color w:val="000000"/>
          <w:spacing w:val="0"/>
          <w:w w:val="100"/>
          <w:position w:val="0"/>
        </w:rPr>
        <w:t>万元，占其 注册资本的</w:t>
      </w:r>
      <w:r>
        <w:rPr>
          <w:color w:val="000000"/>
          <w:spacing w:val="0"/>
          <w:w w:val="100"/>
          <w:position w:val="0"/>
        </w:rPr>
        <w:t>51%，</w:t>
      </w:r>
      <w:r>
        <w:rPr>
          <w:color w:val="000000"/>
          <w:spacing w:val="0"/>
          <w:w w:val="100"/>
          <w:position w:val="0"/>
        </w:rPr>
        <w:t>根据利欧科技与山东环境协议约定，利欧科技不参与该公司的日常经营管理，对该公司 不具有实质控制权和重大影响；同时，利欧科技亦尚未出资，并拟于</w:t>
      </w:r>
      <w:r>
        <w:rPr>
          <w:color w:val="000000"/>
          <w:spacing w:val="0"/>
          <w:w w:val="100"/>
          <w:position w:val="0"/>
        </w:rPr>
        <w:t>2017</w:t>
      </w:r>
      <w:r>
        <w:rPr>
          <w:color w:val="000000"/>
          <w:spacing w:val="0"/>
          <w:w w:val="100"/>
          <w:position w:val="0"/>
        </w:rPr>
        <w:t>年对该公司认缴出资权利和义 务全部对其他股东进行转让，故账面对该项投资未进行确认。</w:t>
      </w:r>
    </w:p>
    <w:p>
      <w:pPr>
        <w:pStyle w:val="Style35"/>
        <w:keepNext/>
        <w:keepLines/>
        <w:widowControl w:val="0"/>
        <w:shd w:val="clear" w:color="auto" w:fill="auto"/>
        <w:tabs>
          <w:tab w:pos="1037" w:val="left"/>
        </w:tabs>
        <w:bidi w:val="0"/>
        <w:spacing w:before="0" w:after="0" w:line="468" w:lineRule="exact"/>
        <w:ind w:left="0" w:right="0" w:firstLine="640"/>
        <w:jc w:val="left"/>
      </w:pPr>
      <w:bookmarkStart w:id="1316" w:name="bookmark1316"/>
      <w:bookmarkStart w:id="1317" w:name="bookmark1317"/>
      <w:bookmarkStart w:id="1318" w:name="bookmark1318"/>
      <w:bookmarkStart w:id="1319" w:name="bookmark1319"/>
      <w:r>
        <w:rPr>
          <w:b w:val="0"/>
          <w:bCs w:val="0"/>
          <w:color w:val="000000"/>
          <w:spacing w:val="0"/>
          <w:w w:val="100"/>
          <w:position w:val="0"/>
        </w:rPr>
        <w:t>（</w:t>
      </w:r>
      <w:bookmarkEnd w:id="1318"/>
      <w:r>
        <w:rPr>
          <w:b w:val="0"/>
          <w:bCs w:val="0"/>
          <w:color w:val="000000"/>
          <w:spacing w:val="0"/>
          <w:w w:val="100"/>
          <w:position w:val="0"/>
        </w:rPr>
        <w:t>6）</w:t>
        <w:tab/>
      </w:r>
      <w:r>
        <w:rPr>
          <w:b w:val="0"/>
          <w:bCs w:val="0"/>
          <w:color w:val="000000"/>
          <w:spacing w:val="0"/>
          <w:w w:val="100"/>
          <w:position w:val="0"/>
        </w:rPr>
        <w:t>青商大厦</w:t>
      </w:r>
      <w:bookmarkEnd w:id="1316"/>
      <w:bookmarkEnd w:id="1317"/>
      <w:bookmarkEnd w:id="1319"/>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月，根据公司与温岭市青商大厦企业管理有限公司（以下简称青商大厦）签订的投资协议以及 青商大厦的《章程》规定，公司因购买位于温岭市城东街道万昌中路</w:t>
      </w:r>
      <w:r>
        <w:rPr>
          <w:color w:val="000000"/>
          <w:spacing w:val="0"/>
          <w:w w:val="100"/>
          <w:position w:val="0"/>
        </w:rPr>
        <w:t>806</w:t>
      </w:r>
      <w:r>
        <w:rPr>
          <w:color w:val="000000"/>
          <w:spacing w:val="0"/>
          <w:w w:val="100"/>
          <w:position w:val="0"/>
        </w:rPr>
        <w:t>号青商大厦</w:t>
      </w:r>
      <w:r>
        <w:rPr>
          <w:color w:val="000000"/>
          <w:spacing w:val="0"/>
          <w:w w:val="100"/>
          <w:position w:val="0"/>
        </w:rPr>
        <w:t>27</w:t>
      </w:r>
      <w:r>
        <w:rPr>
          <w:color w:val="000000"/>
          <w:spacing w:val="0"/>
          <w:w w:val="100"/>
          <w:position w:val="0"/>
        </w:rPr>
        <w:t>层办公用房（实际 产权楼层系</w:t>
      </w:r>
      <w:r>
        <w:rPr>
          <w:color w:val="000000"/>
          <w:spacing w:val="0"/>
          <w:w w:val="100"/>
          <w:position w:val="0"/>
        </w:rPr>
        <w:t>22</w:t>
      </w:r>
      <w:r>
        <w:rPr>
          <w:color w:val="000000"/>
          <w:spacing w:val="0"/>
          <w:w w:val="100"/>
          <w:position w:val="0"/>
        </w:rPr>
        <w:t>层）而享有对青商大厦裙楼经营收益的分配权，具体的收益分配权按公司出资比例确定。按 照《章程》规定，青商大厦注册资本为</w:t>
      </w:r>
      <w:r>
        <w:rPr>
          <w:color w:val="000000"/>
          <w:spacing w:val="0"/>
          <w:w w:val="100"/>
          <w:position w:val="0"/>
        </w:rPr>
        <w:t>500</w:t>
      </w:r>
      <w:r>
        <w:rPr>
          <w:color w:val="000000"/>
          <w:spacing w:val="0"/>
          <w:w w:val="100"/>
          <w:position w:val="0"/>
        </w:rPr>
        <w:t>万元，公司认缴出资</w:t>
      </w:r>
      <w:r>
        <w:rPr>
          <w:color w:val="000000"/>
          <w:spacing w:val="0"/>
          <w:w w:val="100"/>
          <w:position w:val="0"/>
        </w:rPr>
        <w:t>25</w:t>
      </w:r>
      <w:r>
        <w:rPr>
          <w:color w:val="000000"/>
          <w:spacing w:val="0"/>
          <w:w w:val="100"/>
          <w:position w:val="0"/>
        </w:rPr>
        <w:t>万元，占其注册资本的</w:t>
      </w:r>
      <w:r>
        <w:rPr>
          <w:color w:val="000000"/>
          <w:spacing w:val="0"/>
          <w:w w:val="100"/>
          <w:position w:val="0"/>
        </w:rPr>
        <w:t>5%</w:t>
      </w:r>
      <w:r>
        <w:rPr>
          <w:color w:val="000000"/>
          <w:spacing w:val="0"/>
          <w:w w:val="100"/>
          <w:position w:val="0"/>
        </w:rPr>
        <w:t>。截至</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日，公司尚未实际出资。</w:t>
      </w:r>
    </w:p>
    <w:p>
      <w:pPr>
        <w:pStyle w:val="Style35"/>
        <w:keepNext/>
        <w:keepLines/>
        <w:widowControl w:val="0"/>
        <w:shd w:val="clear" w:color="auto" w:fill="auto"/>
        <w:tabs>
          <w:tab w:pos="1037" w:val="left"/>
        </w:tabs>
        <w:bidi w:val="0"/>
        <w:spacing w:before="0" w:after="0" w:line="468" w:lineRule="exact"/>
        <w:ind w:left="0" w:right="0" w:firstLine="640"/>
        <w:jc w:val="left"/>
      </w:pPr>
      <w:bookmarkStart w:id="1320" w:name="bookmark1320"/>
      <w:bookmarkStart w:id="1321" w:name="bookmark1321"/>
      <w:bookmarkStart w:id="1322" w:name="bookmark1322"/>
      <w:bookmarkStart w:id="1323" w:name="bookmark1323"/>
      <w:r>
        <w:rPr>
          <w:b w:val="0"/>
          <w:bCs w:val="0"/>
          <w:color w:val="000000"/>
          <w:spacing w:val="0"/>
          <w:w w:val="100"/>
          <w:position w:val="0"/>
        </w:rPr>
        <w:t>（</w:t>
      </w:r>
      <w:bookmarkEnd w:id="1322"/>
      <w:r>
        <w:rPr>
          <w:b w:val="0"/>
          <w:bCs w:val="0"/>
          <w:color w:val="000000"/>
          <w:spacing w:val="0"/>
          <w:w w:val="100"/>
          <w:position w:val="0"/>
        </w:rPr>
        <w:t>7）</w:t>
        <w:tab/>
      </w:r>
      <w:r>
        <w:rPr>
          <w:b w:val="0"/>
          <w:bCs w:val="0"/>
          <w:color w:val="000000"/>
          <w:spacing w:val="0"/>
          <w:w w:val="100"/>
          <w:position w:val="0"/>
        </w:rPr>
        <w:t>利欧鼎晖并购基金合伙企业（有限合伙）</w:t>
      </w:r>
      <w:bookmarkEnd w:id="1320"/>
      <w:bookmarkEnd w:id="1321"/>
      <w:bookmarkEnd w:id="1323"/>
    </w:p>
    <w:p>
      <w:pPr>
        <w:pStyle w:val="Style39"/>
        <w:keepNext w:val="0"/>
        <w:keepLines w:val="0"/>
        <w:widowControl w:val="0"/>
        <w:shd w:val="clear" w:color="auto" w:fill="auto"/>
        <w:bidi w:val="0"/>
        <w:spacing w:before="0" w:after="0" w:line="470" w:lineRule="exact"/>
        <w:ind w:left="220" w:right="0" w:firstLine="420"/>
        <w:jc w:val="both"/>
      </w:pPr>
      <w:r>
        <w:rPr>
          <w:color w:val="000000"/>
          <w:spacing w:val="0"/>
          <w:w w:val="100"/>
          <w:position w:val="0"/>
        </w:rPr>
        <w:t>本公司拟与上海鼎晖百孚财富管理有限公司、宁波利欧数娱签订《共同发起设立并购基金之合作框架 协议》（以下简称“合作框架协议”），利欧股份、宁波利欧数娱，以及上海鼎晖百孚财富管理有限公司或 其关联方（以下简称“鼎晖百孚”）拟共同参与投资利欧鼎晖并购基金合伙企业（有限合伙）（以下简称“并 购基金”）（暂定名，具体以企业登记机关最终核定的名称为准）。</w:t>
      </w:r>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并购基金为专项投资基金，仅用于并购美国等海外市场处于稳定成长期且排名靠前的互联网技术型企 业。并购基金目标规模为不超过</w:t>
      </w:r>
      <w:r>
        <w:rPr>
          <w:color w:val="000000"/>
          <w:spacing w:val="0"/>
          <w:w w:val="100"/>
          <w:position w:val="0"/>
        </w:rPr>
        <w:t>80</w:t>
      </w:r>
      <w:r>
        <w:rPr>
          <w:color w:val="000000"/>
          <w:spacing w:val="0"/>
          <w:w w:val="100"/>
          <w:position w:val="0"/>
        </w:rPr>
        <w:t>亿元人民币，其中，本公司拟作为有限合伙人以自有资金认购出资额 不超过人民币</w:t>
      </w:r>
      <w:r>
        <w:rPr>
          <w:color w:val="000000"/>
          <w:spacing w:val="0"/>
          <w:w w:val="100"/>
          <w:position w:val="0"/>
        </w:rPr>
        <w:t>8</w:t>
      </w:r>
      <w:r>
        <w:rPr>
          <w:color w:val="000000"/>
          <w:spacing w:val="0"/>
          <w:w w:val="100"/>
          <w:position w:val="0"/>
        </w:rPr>
        <w:t>亿元，普通合伙人（鼎晖百孚及/或宁波利欧数娱，或双方共同新设实体）拟认缴出资</w:t>
      </w:r>
      <w:r>
        <w:rPr>
          <w:color w:val="000000"/>
          <w:spacing w:val="0"/>
          <w:w w:val="100"/>
          <w:position w:val="0"/>
        </w:rPr>
        <w:t>50</w:t>
      </w:r>
      <w:r>
        <w:rPr>
          <w:color w:val="000000"/>
          <w:spacing w:val="0"/>
          <w:w w:val="100"/>
          <w:position w:val="0"/>
        </w:rPr>
        <w:t>万 元（或在法律允许的范围内普通合伙人决定的其他金额），其余资金向其他投资人募集。鼎晖百孚募集投资 人的目标认缴出资额为不低于</w:t>
      </w:r>
      <w:r>
        <w:rPr>
          <w:color w:val="000000"/>
          <w:spacing w:val="0"/>
          <w:w w:val="100"/>
          <w:position w:val="0"/>
        </w:rPr>
        <w:t>10</w:t>
      </w:r>
      <w:r>
        <w:rPr>
          <w:color w:val="000000"/>
          <w:spacing w:val="0"/>
          <w:w w:val="100"/>
          <w:position w:val="0"/>
        </w:rPr>
        <w:t>亿元，宁波利欧数娱募集投资人（含利欧股份认缴出资金额）的目标认缴 出资额为不低于</w:t>
      </w:r>
      <w:r>
        <w:rPr>
          <w:color w:val="000000"/>
          <w:spacing w:val="0"/>
          <w:w w:val="100"/>
          <w:position w:val="0"/>
        </w:rPr>
        <w:t>10</w:t>
      </w:r>
      <w:r>
        <w:rPr>
          <w:color w:val="000000"/>
          <w:spacing w:val="0"/>
          <w:w w:val="100"/>
          <w:position w:val="0"/>
        </w:rPr>
        <w:t>亿元。普通合伙人、鼎晖募集投资人、利欧数娱募集投资人合称为“劣后级合伙人”， 鼎晖百孚与宁波利欧数娱共同负责寻找优先级投资人认缴剩余金额。</w:t>
      </w:r>
    </w:p>
    <w:p>
      <w:pPr>
        <w:pStyle w:val="Style39"/>
        <w:keepNext w:val="0"/>
        <w:keepLines w:val="0"/>
        <w:widowControl w:val="0"/>
        <w:shd w:val="clear" w:color="auto" w:fill="auto"/>
        <w:bidi w:val="0"/>
        <w:spacing w:before="0" w:after="220" w:line="468" w:lineRule="exact"/>
        <w:ind w:left="0" w:right="0" w:firstLine="640"/>
        <w:jc w:val="both"/>
      </w:pPr>
      <w:r>
        <w:rPr>
          <w:color w:val="000000"/>
          <w:spacing w:val="0"/>
          <w:w w:val="100"/>
          <w:position w:val="0"/>
        </w:rPr>
        <w:t>该对外投资暨关联交易设立并购基金事项已于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日经公司第四届董事会第二十九次会议</w:t>
      </w:r>
    </w:p>
    <w:p>
      <w:pPr>
        <w:pStyle w:val="Style3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和</w:t>
      </w:r>
      <w:r>
        <w:rPr>
          <w:color w:val="000000"/>
          <w:spacing w:val="0"/>
          <w:w w:val="100"/>
          <w:position w:val="0"/>
        </w:rPr>
        <w:t>2016</w:t>
      </w:r>
      <w:r>
        <w:rPr>
          <w:color w:val="000000"/>
          <w:spacing w:val="0"/>
          <w:w w:val="100"/>
          <w:position w:val="0"/>
        </w:rPr>
        <w:t>年第五次临时股东大会审议通过。</w:t>
      </w:r>
    </w:p>
    <w:p>
      <w:pPr>
        <w:pStyle w:val="Style39"/>
        <w:keepNext w:val="0"/>
        <w:keepLines w:val="0"/>
        <w:widowControl w:val="0"/>
        <w:shd w:val="clear" w:color="auto" w:fill="auto"/>
        <w:bidi w:val="0"/>
        <w:spacing w:before="0" w:after="0" w:line="471" w:lineRule="exact"/>
        <w:ind w:left="0" w:right="0" w:firstLine="6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日，该并购基金尚未成立。</w:t>
      </w:r>
    </w:p>
    <w:p>
      <w:pPr>
        <w:pStyle w:val="Style35"/>
        <w:keepNext/>
        <w:keepLines/>
        <w:widowControl w:val="0"/>
        <w:shd w:val="clear" w:color="auto" w:fill="auto"/>
        <w:bidi w:val="0"/>
        <w:spacing w:before="0" w:after="0" w:line="471" w:lineRule="exact"/>
        <w:ind w:left="0" w:right="0" w:firstLine="640"/>
        <w:jc w:val="left"/>
      </w:pPr>
      <w:bookmarkStart w:id="1324" w:name="bookmark1324"/>
      <w:bookmarkStart w:id="1325" w:name="bookmark1325"/>
      <w:bookmarkStart w:id="1326" w:name="bookmark1326"/>
      <w:bookmarkStart w:id="1327" w:name="bookmark1327"/>
      <w:r>
        <w:rPr>
          <w:b w:val="0"/>
          <w:bCs w:val="0"/>
          <w:color w:val="000000"/>
          <w:spacing w:val="0"/>
          <w:w w:val="100"/>
          <w:position w:val="0"/>
        </w:rPr>
        <w:t>（</w:t>
      </w:r>
      <w:bookmarkEnd w:id="1326"/>
      <w:r>
        <w:rPr>
          <w:b w:val="0"/>
          <w:bCs w:val="0"/>
          <w:color w:val="000000"/>
          <w:spacing w:val="0"/>
          <w:w w:val="100"/>
          <w:position w:val="0"/>
        </w:rPr>
        <w:t>8）</w:t>
      </w:r>
      <w:r>
        <w:rPr>
          <w:b w:val="0"/>
          <w:bCs w:val="0"/>
          <w:color w:val="000000"/>
          <w:spacing w:val="0"/>
          <w:w w:val="100"/>
          <w:position w:val="0"/>
        </w:rPr>
        <w:t>利欧微信营销生态圈股权投资合伙企业（有限合伙）</w:t>
      </w:r>
      <w:bookmarkEnd w:id="1324"/>
      <w:bookmarkEnd w:id="1325"/>
      <w:bookmarkEnd w:id="1327"/>
    </w:p>
    <w:p>
      <w:pPr>
        <w:pStyle w:val="Style39"/>
        <w:keepNext w:val="0"/>
        <w:keepLines w:val="0"/>
        <w:widowControl w:val="0"/>
        <w:shd w:val="clear" w:color="auto" w:fill="auto"/>
        <w:bidi w:val="0"/>
        <w:spacing w:before="0" w:after="0" w:line="470" w:lineRule="exact"/>
        <w:ind w:left="220" w:right="0" w:firstLine="420"/>
        <w:jc w:val="both"/>
      </w:pPr>
      <w:r>
        <w:rPr>
          <w:color w:val="000000"/>
          <w:spacing w:val="0"/>
          <w:w w:val="100"/>
          <w:position w:val="0"/>
        </w:rPr>
        <w:t>本公司拟与宁波利欧数娱、珠海高鹄鑫云股权投资合伙企业（有限合伙）（以下简称“珠海高鹄”）、徐 先明、毛冬赫、陈学军签订《利欧微信营销生态圈股权投资合伙企业（有限合伙）合伙协议》（以下简称“合 伙协议”），参与发起设立利欧微信营销生态圈股权投资合伙企业（有限合伙）（暂定名，具体以企业登记机 关最终核定的名称为准，以下简称“并购基金”）。</w:t>
      </w:r>
    </w:p>
    <w:p>
      <w:pPr>
        <w:pStyle w:val="Style39"/>
        <w:keepNext w:val="0"/>
        <w:keepLines w:val="0"/>
        <w:widowControl w:val="0"/>
        <w:shd w:val="clear" w:color="auto" w:fill="auto"/>
        <w:bidi w:val="0"/>
        <w:spacing w:before="0" w:after="0" w:line="472" w:lineRule="exact"/>
        <w:ind w:left="220" w:right="0" w:firstLine="420"/>
        <w:jc w:val="both"/>
      </w:pPr>
      <w:r>
        <w:rPr>
          <w:color w:val="000000"/>
          <w:spacing w:val="0"/>
          <w:w w:val="100"/>
          <w:position w:val="0"/>
        </w:rPr>
        <w:t>并购基金是专向投资基金，并购基金总规模为人民币</w:t>
      </w:r>
      <w:r>
        <w:rPr>
          <w:color w:val="000000"/>
          <w:spacing w:val="0"/>
          <w:w w:val="100"/>
          <w:position w:val="0"/>
        </w:rPr>
        <w:t>10</w:t>
      </w:r>
      <w:r>
        <w:rPr>
          <w:color w:val="000000"/>
          <w:spacing w:val="0"/>
          <w:w w:val="100"/>
          <w:position w:val="0"/>
        </w:rPr>
        <w:t>亿元，其中，利欧股份、徐先明、毛冬赫、 陈学军拟作为有限合伙人分别认缴出资额人民币</w:t>
      </w:r>
      <w:r>
        <w:rPr>
          <w:color w:val="000000"/>
          <w:spacing w:val="0"/>
          <w:w w:val="100"/>
          <w:position w:val="0"/>
        </w:rPr>
        <w:t>40,000</w:t>
      </w:r>
      <w:r>
        <w:rPr>
          <w:color w:val="000000"/>
          <w:spacing w:val="0"/>
          <w:w w:val="100"/>
          <w:position w:val="0"/>
        </w:rPr>
        <w:t>万元、</w:t>
      </w:r>
      <w:r>
        <w:rPr>
          <w:color w:val="000000"/>
          <w:spacing w:val="0"/>
          <w:w w:val="100"/>
          <w:position w:val="0"/>
        </w:rPr>
        <w:t>2,500</w:t>
      </w:r>
      <w:r>
        <w:rPr>
          <w:color w:val="000000"/>
          <w:spacing w:val="0"/>
          <w:w w:val="100"/>
          <w:position w:val="0"/>
        </w:rPr>
        <w:t>万元、</w:t>
      </w:r>
      <w:r>
        <w:rPr>
          <w:color w:val="000000"/>
          <w:spacing w:val="0"/>
          <w:w w:val="100"/>
          <w:position w:val="0"/>
        </w:rPr>
        <w:t>2,500</w:t>
      </w:r>
      <w:r>
        <w:rPr>
          <w:color w:val="000000"/>
          <w:spacing w:val="0"/>
          <w:w w:val="100"/>
          <w:position w:val="0"/>
        </w:rPr>
        <w:t>万元、</w:t>
      </w:r>
      <w:r>
        <w:rPr>
          <w:color w:val="000000"/>
          <w:spacing w:val="0"/>
          <w:w w:val="100"/>
          <w:position w:val="0"/>
        </w:rPr>
        <w:t>500</w:t>
      </w:r>
      <w:r>
        <w:rPr>
          <w:color w:val="000000"/>
          <w:spacing w:val="0"/>
          <w:w w:val="100"/>
          <w:position w:val="0"/>
        </w:rPr>
        <w:t>万元，宁波 利欧数娱和珠海高鹄作为普通合伙人分别认缴出资额人民币各</w:t>
      </w:r>
      <w:r>
        <w:rPr>
          <w:color w:val="000000"/>
          <w:spacing w:val="0"/>
          <w:w w:val="100"/>
          <w:position w:val="0"/>
        </w:rPr>
        <w:t>2,500</w:t>
      </w:r>
      <w:r>
        <w:rPr>
          <w:color w:val="000000"/>
          <w:spacing w:val="0"/>
          <w:w w:val="100"/>
          <w:position w:val="0"/>
        </w:rPr>
        <w:t>万元。徐先明、毛冬赫、陈学军、利 欧股份作为劣后出资人，其余资金由执行事务合伙人负责向其他机构募集，其余合伙人的权利、义务及风 险承担方式、利益分配方法将根据募集情况在由上述合伙人参与签署的补充合伙协议中予以约定。</w:t>
      </w:r>
    </w:p>
    <w:p>
      <w:pPr>
        <w:pStyle w:val="Style39"/>
        <w:keepNext w:val="0"/>
        <w:keepLines w:val="0"/>
        <w:widowControl w:val="0"/>
        <w:shd w:val="clear" w:color="auto" w:fill="auto"/>
        <w:bidi w:val="0"/>
        <w:spacing w:before="0" w:after="0" w:line="466" w:lineRule="exact"/>
        <w:ind w:left="220" w:right="0" w:firstLine="420"/>
        <w:jc w:val="both"/>
      </w:pPr>
      <w:r>
        <w:rPr>
          <w:color w:val="000000"/>
          <w:spacing w:val="0"/>
          <w:w w:val="100"/>
          <w:position w:val="0"/>
        </w:rPr>
        <w:t>该对外投资暨关联交易设立并购基金事项已于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日经公司第四届董事会第三十二次会议 和</w:t>
      </w:r>
      <w:r>
        <w:rPr>
          <w:color w:val="000000"/>
          <w:spacing w:val="0"/>
          <w:w w:val="100"/>
          <w:position w:val="0"/>
        </w:rPr>
        <w:t>2016</w:t>
      </w:r>
      <w:r>
        <w:rPr>
          <w:color w:val="000000"/>
          <w:spacing w:val="0"/>
          <w:w w:val="100"/>
          <w:position w:val="0"/>
        </w:rPr>
        <w:t>年第六次临时股东大会审议通过。</w:t>
      </w:r>
    </w:p>
    <w:p>
      <w:pPr>
        <w:pStyle w:val="Style39"/>
        <w:keepNext w:val="0"/>
        <w:keepLines w:val="0"/>
        <w:widowControl w:val="0"/>
        <w:shd w:val="clear" w:color="auto" w:fill="auto"/>
        <w:bidi w:val="0"/>
        <w:spacing w:before="0" w:after="0" w:line="471" w:lineRule="exact"/>
        <w:ind w:left="0" w:right="0" w:firstLine="6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日，该并购基金尚未成立。</w:t>
      </w:r>
    </w:p>
    <w:p>
      <w:pPr>
        <w:pStyle w:val="Style39"/>
        <w:keepNext w:val="0"/>
        <w:keepLines w:val="0"/>
        <w:widowControl w:val="0"/>
        <w:shd w:val="clear" w:color="auto" w:fill="auto"/>
        <w:bidi w:val="0"/>
        <w:spacing w:before="0" w:after="0" w:line="471" w:lineRule="exact"/>
        <w:ind w:left="0" w:right="0" w:firstLine="640"/>
        <w:jc w:val="left"/>
      </w:pPr>
      <w:bookmarkStart w:id="1328" w:name="bookmark1328"/>
      <w:r>
        <w:rPr>
          <w:color w:val="000000"/>
          <w:spacing w:val="0"/>
          <w:w w:val="100"/>
          <w:position w:val="0"/>
        </w:rPr>
        <w:t>（</w:t>
      </w:r>
      <w:bookmarkEnd w:id="1328"/>
      <w:r>
        <w:rPr>
          <w:color w:val="000000"/>
          <w:spacing w:val="0"/>
          <w:w w:val="100"/>
          <w:position w:val="0"/>
        </w:rPr>
        <w:t>二）或有事项</w:t>
      </w:r>
    </w:p>
    <w:p>
      <w:pPr>
        <w:pStyle w:val="Style39"/>
        <w:keepNext w:val="0"/>
        <w:keepLines w:val="0"/>
        <w:widowControl w:val="0"/>
        <w:shd w:val="clear" w:color="auto" w:fill="auto"/>
        <w:bidi w:val="0"/>
        <w:spacing w:before="0" w:after="260" w:line="471" w:lineRule="exact"/>
        <w:ind w:left="0" w:right="0" w:firstLine="640"/>
        <w:jc w:val="left"/>
      </w:pPr>
      <w:r>
        <w:rPr>
          <w:color w:val="000000"/>
          <w:spacing w:val="0"/>
          <w:w w:val="100"/>
          <w:position w:val="0"/>
        </w:rPr>
        <w:t>截至资产负债表日，本公司不存在需要披露的重要或有事项。</w:t>
      </w:r>
    </w:p>
    <w:tbl>
      <w:tblPr>
        <w:tblOverlap w:val="never"/>
        <w:jc w:val="center"/>
        <w:tblLayout w:type="fixed"/>
      </w:tblPr>
      <w:tblGrid>
        <w:gridCol w:w="4973"/>
        <w:gridCol w:w="4958"/>
      </w:tblGrid>
      <w:tr>
        <w:trPr>
          <w:trHeight w:val="835" w:hRule="exact"/>
        </w:trPr>
        <w:tc>
          <w:tcPr>
            <w:gridSpan w:val="2"/>
            <w:tcBorders/>
            <w:shd w:val="clear" w:color="auto" w:fill="FFFFFF"/>
            <w:vAlign w:val="top"/>
          </w:tcPr>
          <w:p>
            <w:pPr>
              <w:pStyle w:val="Style16"/>
              <w:keepNext w:val="0"/>
              <w:keepLines w:val="0"/>
              <w:widowControl w:val="0"/>
              <w:shd w:val="clear" w:color="auto" w:fill="auto"/>
              <w:tabs>
                <w:tab w:pos="1179" w:val="left"/>
              </w:tabs>
              <w:bidi w:val="0"/>
              <w:spacing w:before="0" w:after="220" w:line="240" w:lineRule="auto"/>
              <w:ind w:left="0" w:right="0" w:firstLine="560"/>
              <w:jc w:val="left"/>
              <w:rPr>
                <w:sz w:val="20"/>
                <w:szCs w:val="20"/>
              </w:rPr>
            </w:pPr>
            <w:bookmarkStart w:id="1329" w:name="bookmark1329"/>
            <w:r>
              <w:rPr>
                <w:rFonts w:ascii="SimHei" w:eastAsia="SimHei" w:hAnsi="SimHei" w:cs="SimHei"/>
                <w:b/>
                <w:bCs/>
                <w:color w:val="000000"/>
                <w:spacing w:val="0"/>
                <w:w w:val="100"/>
                <w:position w:val="0"/>
                <w:sz w:val="20"/>
                <w:szCs w:val="20"/>
              </w:rPr>
              <w:t>十四'</w:t>
              <w:tab/>
              <w:t>资产负债表日后事项</w:t>
            </w:r>
            <w:bookmarkEnd w:id="1329"/>
          </w:p>
          <w:p>
            <w:pPr>
              <w:pStyle w:val="Style16"/>
              <w:keepNext w:val="0"/>
              <w:keepLines w:val="0"/>
              <w:widowControl w:val="0"/>
              <w:shd w:val="clear" w:color="auto" w:fill="auto"/>
              <w:tabs>
                <w:tab w:pos="1477" w:val="left"/>
              </w:tabs>
              <w:bidi w:val="0"/>
              <w:spacing w:before="0" w:after="0" w:line="240" w:lineRule="auto"/>
              <w:ind w:left="0" w:right="0" w:firstLine="560"/>
              <w:jc w:val="left"/>
              <w:rPr>
                <w:sz w:val="20"/>
                <w:szCs w:val="20"/>
              </w:rPr>
            </w:pPr>
            <w:bookmarkStart w:id="1330" w:name="bookmark1330"/>
            <w:r>
              <w:rPr>
                <w:color w:val="000000"/>
                <w:spacing w:val="0"/>
                <w:w w:val="100"/>
                <w:position w:val="0"/>
                <w:sz w:val="20"/>
                <w:szCs w:val="20"/>
              </w:rPr>
              <w:t>（一）</w:t>
              <w:tab/>
              <w:t>资产负债表日后利润分配情况</w:t>
            </w:r>
            <w:bookmarkEnd w:id="1330"/>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拟分配的利润或股利</w:t>
            </w:r>
          </w:p>
        </w:tc>
        <w:tc>
          <w:tcPr>
            <w:tcBorders>
              <w:top w:val="single" w:sz="4"/>
              <w:left w:val="single" w:sz="4"/>
            </w:tcBorders>
            <w:shd w:val="clear" w:color="auto" w:fill="FFFFFF"/>
            <w:vAlign w:val="top"/>
          </w:tcPr>
          <w:p>
            <w:pPr>
              <w:widowControl w:val="0"/>
              <w:rPr>
                <w:sz w:val="10"/>
                <w:szCs w:val="10"/>
              </w:rPr>
            </w:pPr>
          </w:p>
        </w:tc>
      </w:tr>
      <w:tr>
        <w:trPr>
          <w:trHeight w:val="228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根据</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日公司第四届董事会第三十六 次会议通过的</w:t>
            </w:r>
            <w:r>
              <w:rPr>
                <w:color w:val="000000"/>
                <w:spacing w:val="0"/>
                <w:w w:val="100"/>
                <w:position w:val="0"/>
                <w:sz w:val="20"/>
                <w:szCs w:val="20"/>
              </w:rPr>
              <w:t>2016</w:t>
            </w:r>
            <w:r>
              <w:rPr>
                <w:color w:val="000000"/>
                <w:spacing w:val="0"/>
                <w:w w:val="100"/>
                <w:position w:val="0"/>
                <w:sz w:val="20"/>
                <w:szCs w:val="20"/>
              </w:rPr>
              <w:t>年度利润分配预案，鉴于公司在 利润分配方案实施前可能存在回购注销限制性股票 引起的股本变动情况，公司拟以</w:t>
            </w:r>
            <w:r>
              <w:rPr>
                <w:color w:val="000000"/>
                <w:spacing w:val="0"/>
                <w:w w:val="100"/>
                <w:position w:val="0"/>
                <w:sz w:val="20"/>
                <w:szCs w:val="20"/>
              </w:rPr>
              <w:t>2016</w:t>
            </w:r>
            <w:r>
              <w:rPr>
                <w:color w:val="000000"/>
                <w:spacing w:val="0"/>
                <w:w w:val="100"/>
                <w:position w:val="0"/>
                <w:sz w:val="20"/>
                <w:szCs w:val="20"/>
              </w:rPr>
              <w:t>年度利润分配 实施公告的股权登记日当日的总股本为基数，向全 体股东每</w:t>
            </w:r>
            <w:r>
              <w:rPr>
                <w:color w:val="000000"/>
                <w:spacing w:val="0"/>
                <w:w w:val="100"/>
                <w:position w:val="0"/>
                <w:sz w:val="20"/>
                <w:szCs w:val="20"/>
              </w:rPr>
              <w:t>10</w:t>
            </w:r>
            <w:r>
              <w:rPr>
                <w:color w:val="000000"/>
                <w:spacing w:val="0"/>
                <w:w w:val="100"/>
                <w:position w:val="0"/>
                <w:sz w:val="20"/>
                <w:szCs w:val="20"/>
              </w:rPr>
              <w:t>股派发现金股利人民币</w:t>
            </w:r>
            <w:r>
              <w:rPr>
                <w:color w:val="000000"/>
                <w:spacing w:val="0"/>
                <w:w w:val="100"/>
                <w:position w:val="0"/>
                <w:sz w:val="20"/>
                <w:szCs w:val="20"/>
              </w:rPr>
              <w:t>0.37</w:t>
            </w:r>
            <w:r>
              <w:rPr>
                <w:color w:val="000000"/>
                <w:spacing w:val="0"/>
                <w:w w:val="100"/>
                <w:position w:val="0"/>
                <w:sz w:val="20"/>
                <w:szCs w:val="20"/>
              </w:rPr>
              <w:t>元（含税）， 同时，以资本公积金向全体股东每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25</w:t>
            </w:r>
            <w:r>
              <w:rPr>
                <w:color w:val="000000"/>
                <w:spacing w:val="0"/>
                <w:w w:val="100"/>
                <w:position w:val="0"/>
                <w:sz w:val="20"/>
                <w:szCs w:val="20"/>
              </w:rPr>
              <w:t>股。</w:t>
            </w:r>
          </w:p>
        </w:tc>
      </w:tr>
    </w:tbl>
    <w:p>
      <w:pPr>
        <w:widowControl w:val="0"/>
        <w:spacing w:after="159" w:line="1" w:lineRule="exact"/>
      </w:pPr>
    </w:p>
    <w:p>
      <w:pPr>
        <w:pStyle w:val="Style26"/>
        <w:keepNext/>
        <w:keepLines/>
        <w:widowControl w:val="0"/>
        <w:shd w:val="clear" w:color="auto" w:fill="auto"/>
        <w:bidi w:val="0"/>
        <w:spacing w:before="0" w:after="260" w:line="240" w:lineRule="auto"/>
        <w:ind w:left="0" w:right="0" w:firstLine="640"/>
        <w:jc w:val="left"/>
        <w:rPr>
          <w:sz w:val="20"/>
          <w:szCs w:val="20"/>
        </w:rPr>
      </w:pPr>
      <w:bookmarkStart w:id="1331" w:name="bookmark1331"/>
      <w:bookmarkStart w:id="1332" w:name="bookmark1332"/>
      <w:bookmarkStart w:id="1333" w:name="bookmark1333"/>
      <w:r>
        <w:rPr>
          <w:b w:val="0"/>
          <w:bCs w:val="0"/>
          <w:color w:val="000000"/>
          <w:spacing w:val="0"/>
          <w:w w:val="100"/>
          <w:position w:val="0"/>
          <w:sz w:val="20"/>
          <w:szCs w:val="20"/>
        </w:rPr>
        <w:t>（二）其他资产负债表日后事项说明</w:t>
      </w:r>
      <w:bookmarkEnd w:id="1331"/>
      <w:bookmarkEnd w:id="1332"/>
      <w:bookmarkEnd w:id="1333"/>
    </w:p>
    <w:p>
      <w:pPr>
        <w:pStyle w:val="Style3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w:t>
      </w:r>
      <w:r>
        <w:rPr>
          <w:color w:val="000000"/>
          <w:spacing w:val="0"/>
          <w:w w:val="100"/>
          <w:position w:val="0"/>
        </w:rPr>
        <w:t>万圣伟业原股东放弃超额奖励事项</w:t>
      </w:r>
    </w:p>
    <w:p>
      <w:pPr>
        <w:pStyle w:val="Style39"/>
        <w:keepNext w:val="0"/>
        <w:keepLines w:val="0"/>
        <w:widowControl w:val="0"/>
        <w:shd w:val="clear" w:color="auto" w:fill="auto"/>
        <w:bidi w:val="0"/>
        <w:spacing w:before="0" w:after="40" w:line="473" w:lineRule="exact"/>
        <w:ind w:left="220" w:right="0" w:firstLine="42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月，根据万圣伟业原股东徐先明和淮安明硕与公司签订的《江苏万圣伟业网络科技有限公司 之股权转让合同之补充合同</w:t>
      </w:r>
      <w:r>
        <w:rPr>
          <w:color w:val="000000"/>
          <w:spacing w:val="0"/>
          <w:w w:val="100"/>
          <w:position w:val="0"/>
        </w:rPr>
        <w:t>（</w:t>
      </w:r>
      <w:r>
        <w:rPr>
          <w:color w:val="000000"/>
          <w:spacing w:val="0"/>
          <w:w w:val="100"/>
          <w:position w:val="0"/>
        </w:rPr>
        <w:t>二）》，协议各方确认，就</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 xml:space="preserve">年度万圣伟业超额完成业绩承诺 指标的部分（即累计实现审核税后净利润与业绩承诺指标总数的差额），不再执行《关于江苏万圣伟业网络 </w:t>
      </w:r>
      <w:r>
        <w:rPr>
          <w:color w:val="000000"/>
          <w:spacing w:val="0"/>
          <w:w w:val="100"/>
          <w:position w:val="0"/>
        </w:rPr>
        <w:t>科技有限公司之股权转让合同》</w:t>
      </w:r>
      <w:r>
        <w:rPr>
          <w:color w:val="000000"/>
          <w:spacing w:val="0"/>
          <w:w w:val="100"/>
          <w:position w:val="0"/>
        </w:rPr>
        <w:t>7.2</w:t>
      </w:r>
      <w:r>
        <w:rPr>
          <w:color w:val="000000"/>
          <w:spacing w:val="0"/>
          <w:w w:val="100"/>
          <w:position w:val="0"/>
        </w:rPr>
        <w:t>条约定的超额业绩奖励措施，如上述年度审核后净利润超过该年度业 绩承诺指标总数的，该年度不再计提超额奖励相关的费用，在万圣伟业</w:t>
      </w:r>
      <w:r>
        <w:rPr>
          <w:color w:val="000000"/>
          <w:spacing w:val="0"/>
          <w:w w:val="100"/>
          <w:position w:val="0"/>
        </w:rPr>
        <w:t>2017</w:t>
      </w:r>
      <w:r>
        <w:rPr>
          <w:color w:val="000000"/>
          <w:spacing w:val="0"/>
          <w:w w:val="100"/>
          <w:position w:val="0"/>
        </w:rPr>
        <w:t>年度专项审核报告出具后不 再发放</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年度对应的超额业绩奖励。对于</w:t>
      </w:r>
      <w:r>
        <w:rPr>
          <w:color w:val="000000"/>
          <w:spacing w:val="0"/>
          <w:w w:val="100"/>
          <w:position w:val="0"/>
        </w:rPr>
        <w:t>2015</w:t>
      </w:r>
      <w:r>
        <w:rPr>
          <w:color w:val="000000"/>
          <w:spacing w:val="0"/>
          <w:w w:val="100"/>
          <w:position w:val="0"/>
        </w:rPr>
        <w:t xml:space="preserve">年度已经计提的超额业绩奖励合计 </w:t>
      </w:r>
      <w:r>
        <w:rPr>
          <w:color w:val="000000"/>
          <w:spacing w:val="0"/>
          <w:w w:val="100"/>
          <w:position w:val="0"/>
        </w:rPr>
        <w:t>15,533,818.60</w:t>
      </w:r>
      <w:r>
        <w:rPr>
          <w:color w:val="000000"/>
          <w:spacing w:val="0"/>
          <w:w w:val="100"/>
          <w:position w:val="0"/>
        </w:rPr>
        <w:t>元，仍按照《关于江苏万圣伟业网络科技有限公司之股权转让合同》</w:t>
      </w:r>
      <w:r>
        <w:rPr>
          <w:color w:val="000000"/>
          <w:spacing w:val="0"/>
          <w:w w:val="100"/>
          <w:position w:val="0"/>
        </w:rPr>
        <w:t>7.2</w:t>
      </w:r>
      <w:r>
        <w:rPr>
          <w:color w:val="000000"/>
          <w:spacing w:val="0"/>
          <w:w w:val="100"/>
          <w:position w:val="0"/>
        </w:rPr>
        <w:t>条约定执行，上 述奖励计入万圣伟业当期费用，在考核业绩承诺指标完成情况时将上述奖励费用视同非经常性损益处理。 具体奖励方案由公司董事会审议确认后于万圣伟业</w:t>
      </w:r>
      <w:r>
        <w:rPr>
          <w:color w:val="000000"/>
          <w:spacing w:val="0"/>
          <w:w w:val="100"/>
          <w:position w:val="0"/>
        </w:rPr>
        <w:t>2017</w:t>
      </w:r>
      <w:r>
        <w:rPr>
          <w:color w:val="000000"/>
          <w:spacing w:val="0"/>
          <w:w w:val="100"/>
          <w:position w:val="0"/>
        </w:rPr>
        <w:t>年度专项审核报告出具后予以发放。上述事项已 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9</w:t>
      </w:r>
      <w:r>
        <w:rPr>
          <w:color w:val="000000"/>
          <w:spacing w:val="0"/>
          <w:w w:val="100"/>
          <w:position w:val="0"/>
        </w:rPr>
        <w:t>日经公司召开的第四届董事会第三十四次会议审议通过，并经</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 xml:space="preserve">日召开的 </w:t>
      </w:r>
      <w:r>
        <w:rPr>
          <w:color w:val="000000"/>
          <w:spacing w:val="0"/>
          <w:w w:val="100"/>
          <w:position w:val="0"/>
        </w:rPr>
        <w:t>2017</w:t>
      </w:r>
      <w:r>
        <w:rPr>
          <w:color w:val="000000"/>
          <w:spacing w:val="0"/>
          <w:w w:val="100"/>
          <w:position w:val="0"/>
        </w:rPr>
        <w:t>年第一次临时股东大会审议批准。</w:t>
      </w:r>
    </w:p>
    <w:p>
      <w:pPr>
        <w:pStyle w:val="Style39"/>
        <w:keepNext w:val="0"/>
        <w:keepLines w:val="0"/>
        <w:widowControl w:val="0"/>
        <w:numPr>
          <w:ilvl w:val="0"/>
          <w:numId w:val="95"/>
        </w:numPr>
        <w:shd w:val="clear" w:color="auto" w:fill="auto"/>
        <w:tabs>
          <w:tab w:pos="957" w:val="left"/>
        </w:tabs>
        <w:bidi w:val="0"/>
        <w:spacing w:before="0" w:after="0" w:line="471" w:lineRule="exact"/>
        <w:ind w:left="0" w:right="0" w:firstLine="640"/>
        <w:jc w:val="left"/>
      </w:pPr>
      <w:bookmarkStart w:id="1334" w:name="bookmark1334"/>
      <w:bookmarkEnd w:id="1334"/>
      <w:r>
        <w:rPr>
          <w:color w:val="000000"/>
          <w:spacing w:val="0"/>
          <w:w w:val="100"/>
          <w:position w:val="0"/>
        </w:rPr>
        <w:t>对外投资事项</w:t>
      </w:r>
    </w:p>
    <w:p>
      <w:pPr>
        <w:pStyle w:val="Style39"/>
        <w:keepNext w:val="0"/>
        <w:keepLines w:val="0"/>
        <w:widowControl w:val="0"/>
        <w:shd w:val="clear" w:color="auto" w:fill="auto"/>
        <w:bidi w:val="0"/>
        <w:spacing w:before="0" w:after="0" w:line="471" w:lineRule="exact"/>
        <w:ind w:left="220" w:right="0" w:firstLine="420"/>
        <w:jc w:val="both"/>
      </w:pPr>
      <w:r>
        <w:rPr>
          <w:color w:val="000000"/>
          <w:spacing w:val="0"/>
          <w:w w:val="100"/>
          <w:position w:val="0"/>
        </w:rPr>
        <w:t>公司拟与荣盛控股股份有限公司、深圳市新浩投资发展有限公司、迁安市九江线材有限责任公司、 桂林聚豪房地产开发有限公司、浙江利欧控股集团有限公司、河北养元智汇饮品股份有限公司和大连天 神娱乐股份有限公司共同参与发起设立燕赵人寿保险股份有限公司（以下简称燕赵人寿）（暂用名，以保监 会批准及工商机关核准为准），公司计划使用自有资金出资</w:t>
      </w:r>
      <w:r>
        <w:rPr>
          <w:color w:val="000000"/>
          <w:spacing w:val="0"/>
          <w:w w:val="100"/>
          <w:position w:val="0"/>
        </w:rPr>
        <w:t>16,000</w:t>
      </w:r>
      <w:r>
        <w:rPr>
          <w:color w:val="000000"/>
          <w:spacing w:val="0"/>
          <w:w w:val="100"/>
          <w:position w:val="0"/>
        </w:rPr>
        <w:t>万元，占燕赵人寿注册资本的</w:t>
      </w:r>
      <w:r>
        <w:rPr>
          <w:color w:val="000000"/>
          <w:spacing w:val="0"/>
          <w:w w:val="100"/>
          <w:position w:val="0"/>
        </w:rPr>
        <w:t>10%</w:t>
      </w:r>
      <w:r>
        <w:rPr>
          <w:color w:val="000000"/>
          <w:spacing w:val="0"/>
          <w:w w:val="100"/>
          <w:position w:val="0"/>
        </w:rPr>
        <w:t>。</w:t>
      </w:r>
    </w:p>
    <w:p>
      <w:pPr>
        <w:pStyle w:val="Style39"/>
        <w:keepNext w:val="0"/>
        <w:keepLines w:val="0"/>
        <w:widowControl w:val="0"/>
        <w:shd w:val="clear" w:color="auto" w:fill="auto"/>
        <w:bidi w:val="0"/>
        <w:spacing w:before="0" w:after="0" w:line="471" w:lineRule="exact"/>
        <w:ind w:left="220" w:right="0" w:firstLine="420"/>
        <w:jc w:val="both"/>
      </w:pPr>
      <w:r>
        <w:rPr>
          <w:color w:val="000000"/>
          <w:spacing w:val="0"/>
          <w:w w:val="100"/>
          <w:position w:val="0"/>
        </w:rPr>
        <w:t>上述投资暨关联交易事项已于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日召开的公司第四届董事会第三十五次会议审议通过， 尚需提交公司股东大会审议批准。</w:t>
      </w:r>
    </w:p>
    <w:p>
      <w:pPr>
        <w:pStyle w:val="Style39"/>
        <w:keepNext w:val="0"/>
        <w:keepLines w:val="0"/>
        <w:widowControl w:val="0"/>
        <w:shd w:val="clear" w:color="auto" w:fill="auto"/>
        <w:bidi w:val="0"/>
        <w:spacing w:before="0" w:after="0" w:line="471" w:lineRule="exact"/>
        <w:ind w:left="0" w:right="0" w:firstLine="640"/>
        <w:jc w:val="left"/>
      </w:pPr>
      <w:r>
        <w:rPr>
          <w:color w:val="000000"/>
          <w:spacing w:val="0"/>
          <w:w w:val="100"/>
          <w:position w:val="0"/>
        </w:rPr>
        <w:t>截止本财务报表批准报出日，公司尚未实际出资。</w:t>
      </w:r>
    </w:p>
    <w:p>
      <w:pPr>
        <w:pStyle w:val="Style39"/>
        <w:keepNext w:val="0"/>
        <w:keepLines w:val="0"/>
        <w:widowControl w:val="0"/>
        <w:shd w:val="clear" w:color="auto" w:fill="auto"/>
        <w:tabs>
          <w:tab w:pos="957" w:val="left"/>
        </w:tabs>
        <w:bidi w:val="0"/>
        <w:spacing w:before="0" w:after="0" w:line="471" w:lineRule="exact"/>
        <w:ind w:left="0" w:right="0" w:firstLine="640"/>
        <w:jc w:val="both"/>
      </w:pPr>
      <w:bookmarkStart w:id="1335" w:name="bookmark1335"/>
      <w:r>
        <w:rPr>
          <w:color w:val="000000"/>
          <w:spacing w:val="0"/>
          <w:w w:val="100"/>
          <w:position w:val="0"/>
        </w:rPr>
        <w:t>3</w:t>
      </w:r>
      <w:bookmarkEnd w:id="1335"/>
      <w:r>
        <w:rPr>
          <w:color w:val="000000"/>
          <w:spacing w:val="0"/>
          <w:w w:val="100"/>
          <w:position w:val="0"/>
        </w:rPr>
        <w:t>、</w:t>
        <w:tab/>
        <w:t>公开发行可转换公司债券事项</w:t>
      </w:r>
    </w:p>
    <w:p>
      <w:pPr>
        <w:pStyle w:val="Style39"/>
        <w:keepNext w:val="0"/>
        <w:keepLines w:val="0"/>
        <w:widowControl w:val="0"/>
        <w:shd w:val="clear" w:color="auto" w:fill="auto"/>
        <w:bidi w:val="0"/>
        <w:spacing w:before="0" w:after="0" w:line="471" w:lineRule="exact"/>
        <w:ind w:left="220" w:right="0" w:firstLine="420"/>
        <w:jc w:val="both"/>
      </w:pPr>
      <w:r>
        <w:rPr>
          <w:color w:val="000000"/>
          <w:spacing w:val="0"/>
          <w:w w:val="100"/>
          <w:position w:val="0"/>
        </w:rPr>
        <w:t>公司拟公开发行可转换为公司</w:t>
      </w:r>
      <w:r>
        <w:rPr>
          <w:color w:val="000000"/>
          <w:spacing w:val="0"/>
          <w:w w:val="100"/>
          <w:position w:val="0"/>
        </w:rPr>
        <w:t>A</w:t>
      </w:r>
      <w:r>
        <w:rPr>
          <w:color w:val="000000"/>
          <w:spacing w:val="0"/>
          <w:w w:val="100"/>
          <w:position w:val="0"/>
        </w:rPr>
        <w:t>股股票的可转换公司债券（以下简称可转债），该可转债及未来转换的</w:t>
      </w:r>
      <w:r>
        <w:rPr>
          <w:color w:val="000000"/>
          <w:spacing w:val="0"/>
          <w:w w:val="100"/>
          <w:position w:val="0"/>
        </w:rPr>
        <w:t xml:space="preserve">A </w:t>
      </w:r>
      <w:r>
        <w:rPr>
          <w:color w:val="000000"/>
          <w:spacing w:val="0"/>
          <w:w w:val="100"/>
          <w:position w:val="0"/>
        </w:rPr>
        <w:t>股股票将在深圳证券交易所上市。根据有关法律法规及公司目前情况，本次发行的可转债总额为不超过 人民币</w:t>
      </w:r>
      <w:r>
        <w:rPr>
          <w:color w:val="000000"/>
          <w:spacing w:val="0"/>
          <w:w w:val="100"/>
          <w:position w:val="0"/>
        </w:rPr>
        <w:t>294,754.75</w:t>
      </w:r>
      <w:r>
        <w:rPr>
          <w:color w:val="000000"/>
          <w:spacing w:val="0"/>
          <w:w w:val="100"/>
          <w:position w:val="0"/>
        </w:rPr>
        <w:t>万元（含</w:t>
      </w:r>
      <w:r>
        <w:rPr>
          <w:color w:val="000000"/>
          <w:spacing w:val="0"/>
          <w:w w:val="100"/>
          <w:position w:val="0"/>
        </w:rPr>
        <w:t>294,754.75</w:t>
      </w:r>
      <w:r>
        <w:rPr>
          <w:color w:val="000000"/>
          <w:spacing w:val="0"/>
          <w:w w:val="100"/>
          <w:position w:val="0"/>
        </w:rPr>
        <w:t>万元），具体发行数额提请股东大会授权公司董事会在上述额度范 围内确定。</w:t>
      </w:r>
    </w:p>
    <w:p>
      <w:pPr>
        <w:pStyle w:val="Style39"/>
        <w:keepNext w:val="0"/>
        <w:keepLines w:val="0"/>
        <w:widowControl w:val="0"/>
        <w:shd w:val="clear" w:color="auto" w:fill="auto"/>
        <w:bidi w:val="0"/>
        <w:spacing w:before="0" w:after="0" w:line="471" w:lineRule="exact"/>
        <w:ind w:left="0" w:right="0" w:firstLine="640"/>
        <w:jc w:val="left"/>
      </w:pPr>
      <w:r>
        <w:rPr>
          <w:color w:val="000000"/>
          <w:spacing w:val="0"/>
          <w:w w:val="100"/>
          <w:position w:val="0"/>
        </w:rPr>
        <w:t>关于本次发行的可转债部分信息如下：</w:t>
      </w:r>
    </w:p>
    <w:p>
      <w:pPr>
        <w:pStyle w:val="Style39"/>
        <w:keepNext w:val="0"/>
        <w:keepLines w:val="0"/>
        <w:widowControl w:val="0"/>
        <w:shd w:val="clear" w:color="auto" w:fill="auto"/>
        <w:bidi w:val="0"/>
        <w:spacing w:before="0" w:after="0" w:line="471" w:lineRule="exact"/>
        <w:ind w:left="220" w:right="0" w:firstLine="420"/>
        <w:jc w:val="both"/>
      </w:pPr>
      <w:r>
        <w:rPr>
          <w:color w:val="000000"/>
          <w:spacing w:val="0"/>
          <w:w w:val="100"/>
          <w:position w:val="0"/>
        </w:rPr>
        <w:t>每张面值为人民币</w:t>
      </w:r>
      <w:r>
        <w:rPr>
          <w:color w:val="000000"/>
          <w:spacing w:val="0"/>
          <w:w w:val="100"/>
          <w:position w:val="0"/>
        </w:rPr>
        <w:t>100</w:t>
      </w:r>
      <w:r>
        <w:rPr>
          <w:color w:val="000000"/>
          <w:spacing w:val="0"/>
          <w:w w:val="100"/>
          <w:position w:val="0"/>
        </w:rPr>
        <w:t>元，按面值发行，期限为自发行之日起</w:t>
      </w:r>
      <w:r>
        <w:rPr>
          <w:color w:val="000000"/>
          <w:spacing w:val="0"/>
          <w:w w:val="100"/>
          <w:position w:val="0"/>
        </w:rPr>
        <w:t>6</w:t>
      </w:r>
      <w:r>
        <w:rPr>
          <w:color w:val="000000"/>
          <w:spacing w:val="0"/>
          <w:w w:val="100"/>
          <w:position w:val="0"/>
        </w:rPr>
        <w:t>年；票面利率不超过每年</w:t>
      </w:r>
      <w:r>
        <w:rPr>
          <w:color w:val="000000"/>
          <w:spacing w:val="0"/>
          <w:w w:val="100"/>
          <w:position w:val="0"/>
        </w:rPr>
        <w:t>3.0%</w:t>
      </w:r>
      <w:r>
        <w:rPr>
          <w:color w:val="000000"/>
          <w:spacing w:val="0"/>
          <w:w w:val="100"/>
          <w:position w:val="0"/>
        </w:rPr>
        <w:t>。具体 每一年度的利率水平提请股东大会授权公司董事会根据国家政策、市场状况和公司具体情况与保荐机构及 主承销商协商确定。可转债在发行完成前如遇银行存款利率调整，则股东大会授权董事会对票面利率作相 应调整。采用每年付息一次的付息方式，到期归还本金和最后一年利息。可转债转股期自发行结束之日起 满六个月后的第一个交易日起至可转债到期日止。</w:t>
      </w:r>
    </w:p>
    <w:p>
      <w:pPr>
        <w:pStyle w:val="Style39"/>
        <w:keepNext w:val="0"/>
        <w:keepLines w:val="0"/>
        <w:widowControl w:val="0"/>
        <w:shd w:val="clear" w:color="auto" w:fill="auto"/>
        <w:bidi w:val="0"/>
        <w:spacing w:before="0" w:after="0" w:line="480" w:lineRule="exact"/>
        <w:ind w:left="220" w:right="0" w:firstLine="420"/>
        <w:jc w:val="both"/>
      </w:pPr>
      <w:r>
        <w:rPr>
          <w:color w:val="000000"/>
          <w:spacing w:val="0"/>
          <w:w w:val="100"/>
          <w:position w:val="0"/>
        </w:rPr>
        <w:t>上述拟公开发行可转换公司债事项已于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日召开的公司第四届董事会第三十六次会议审 议通过，尚需提交公司股东大会审议批准。</w:t>
      </w:r>
    </w:p>
    <w:p>
      <w:pPr>
        <w:pStyle w:val="Style39"/>
        <w:keepNext w:val="0"/>
        <w:keepLines w:val="0"/>
        <w:widowControl w:val="0"/>
        <w:numPr>
          <w:ilvl w:val="0"/>
          <w:numId w:val="99"/>
        </w:numPr>
        <w:shd w:val="clear" w:color="auto" w:fill="auto"/>
        <w:bidi w:val="0"/>
        <w:spacing w:before="0" w:after="100" w:line="472" w:lineRule="exact"/>
        <w:ind w:left="0" w:right="0" w:firstLine="820"/>
        <w:jc w:val="both"/>
      </w:pPr>
      <w:bookmarkStart w:id="1336" w:name="bookmark1336"/>
      <w:bookmarkEnd w:id="1336"/>
      <w:r>
        <w:rPr>
          <w:color w:val="000000"/>
          <w:spacing w:val="0"/>
          <w:w w:val="100"/>
          <w:position w:val="0"/>
        </w:rPr>
        <w:t>收购公司控股子公司少数股东权益暨关联交易事项</w:t>
      </w:r>
    </w:p>
    <w:p>
      <w:pPr>
        <w:pStyle w:val="Style39"/>
        <w:keepNext w:val="0"/>
        <w:keepLines w:val="0"/>
        <w:widowControl w:val="0"/>
        <w:shd w:val="clear" w:color="auto" w:fill="auto"/>
        <w:bidi w:val="0"/>
        <w:spacing w:before="0" w:after="100" w:line="472" w:lineRule="exact"/>
        <w:ind w:left="400" w:right="0" w:firstLine="420"/>
        <w:jc w:val="both"/>
      </w:pPr>
      <w:r>
        <w:rPr>
          <w:color w:val="000000"/>
          <w:spacing w:val="0"/>
          <w:w w:val="100"/>
          <w:position w:val="0"/>
        </w:rPr>
        <w:t>公司拟发行可转债募集资金总额不超过人民币</w:t>
      </w:r>
      <w:r>
        <w:rPr>
          <w:color w:val="000000"/>
          <w:spacing w:val="0"/>
          <w:w w:val="100"/>
          <w:position w:val="0"/>
        </w:rPr>
        <w:t>294,754.75</w:t>
      </w:r>
      <w:r>
        <w:rPr>
          <w:color w:val="000000"/>
          <w:spacing w:val="0"/>
          <w:w w:val="100"/>
          <w:position w:val="0"/>
        </w:rPr>
        <w:t>万元（含</w:t>
      </w:r>
      <w:r>
        <w:rPr>
          <w:color w:val="000000"/>
          <w:spacing w:val="0"/>
          <w:w w:val="100"/>
          <w:position w:val="0"/>
        </w:rPr>
        <w:t>294,754.75</w:t>
      </w:r>
      <w:r>
        <w:rPr>
          <w:color w:val="000000"/>
          <w:spacing w:val="0"/>
          <w:w w:val="100"/>
          <w:position w:val="0"/>
        </w:rPr>
        <w:t xml:space="preserve">万元），其中拟以 </w:t>
      </w:r>
      <w:r>
        <w:rPr>
          <w:color w:val="000000"/>
          <w:spacing w:val="0"/>
          <w:w w:val="100"/>
          <w:position w:val="0"/>
        </w:rPr>
        <w:t>13,183.50</w:t>
      </w:r>
      <w:r>
        <w:rPr>
          <w:color w:val="000000"/>
          <w:spacing w:val="0"/>
          <w:w w:val="100"/>
          <w:position w:val="0"/>
        </w:rPr>
        <w:t>万元的募集资金收购郑晓东、段永玲和郭海持有的上海漫酷</w:t>
      </w:r>
      <w:r>
        <w:rPr>
          <w:color w:val="000000"/>
          <w:spacing w:val="0"/>
          <w:w w:val="100"/>
          <w:position w:val="0"/>
        </w:rPr>
        <w:t>15%</w:t>
      </w:r>
      <w:r>
        <w:rPr>
          <w:color w:val="000000"/>
          <w:spacing w:val="0"/>
          <w:w w:val="100"/>
          <w:position w:val="0"/>
        </w:rPr>
        <w:t>股权（以下简称标的资产）。公 司发行可转换公司债券募集资金成功与否并不影响本次标的资产收购的实施。若公司发行可转换公司债 券募集资金失败，公司将以自有资金或者银行借款收购标的资产。</w:t>
      </w:r>
    </w:p>
    <w:p>
      <w:pPr>
        <w:pStyle w:val="Style39"/>
        <w:keepNext w:val="0"/>
        <w:keepLines w:val="0"/>
        <w:widowControl w:val="0"/>
        <w:shd w:val="clear" w:color="auto" w:fill="auto"/>
        <w:bidi w:val="0"/>
        <w:spacing w:before="0" w:after="460" w:line="475" w:lineRule="exact"/>
        <w:ind w:left="400" w:right="0" w:firstLine="420"/>
        <w:jc w:val="both"/>
      </w:pPr>
      <w:r>
        <w:rPr>
          <w:color w:val="000000"/>
          <w:spacing w:val="0"/>
          <w:w w:val="100"/>
          <w:position w:val="0"/>
        </w:rPr>
        <w:t>上述投资暨关联交易事项已于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日召开的公司第四届董事会第三十六次会议审议通过， 尚需提交公司股东大会审议批准。</w:t>
      </w:r>
    </w:p>
    <w:p>
      <w:pPr>
        <w:pStyle w:val="Style12"/>
        <w:keepNext/>
        <w:keepLines/>
        <w:widowControl w:val="0"/>
        <w:shd w:val="clear" w:color="auto" w:fill="auto"/>
        <w:bidi w:val="0"/>
        <w:spacing w:before="0" w:after="280" w:line="472" w:lineRule="exact"/>
        <w:ind w:left="0" w:right="0" w:firstLine="820"/>
        <w:jc w:val="both"/>
        <w:rPr>
          <w:sz w:val="20"/>
          <w:szCs w:val="20"/>
        </w:rPr>
      </w:pPr>
      <w:bookmarkStart w:id="1337" w:name="bookmark1337"/>
      <w:bookmarkStart w:id="1338" w:name="bookmark1338"/>
      <w:bookmarkStart w:id="1339" w:name="bookmark1339"/>
      <w:r>
        <w:rPr>
          <w:rFonts w:ascii="SimHei" w:eastAsia="SimHei" w:hAnsi="SimHei" w:cs="SimHei"/>
          <w:color w:val="000000"/>
          <w:spacing w:val="0"/>
          <w:w w:val="100"/>
          <w:position w:val="0"/>
          <w:sz w:val="20"/>
          <w:szCs w:val="20"/>
        </w:rPr>
        <w:t>十五' 其他重要事项</w:t>
      </w:r>
      <w:bookmarkEnd w:id="1337"/>
      <w:bookmarkEnd w:id="1338"/>
      <w:bookmarkEnd w:id="1339"/>
    </w:p>
    <w:p>
      <w:pPr>
        <w:pStyle w:val="Style26"/>
        <w:keepNext/>
        <w:keepLines/>
        <w:widowControl w:val="0"/>
        <w:shd w:val="clear" w:color="auto" w:fill="auto"/>
        <w:bidi w:val="0"/>
        <w:spacing w:before="0" w:after="40" w:line="240" w:lineRule="auto"/>
        <w:ind w:left="0" w:right="0" w:firstLine="820"/>
        <w:jc w:val="both"/>
        <w:rPr>
          <w:sz w:val="17"/>
          <w:szCs w:val="17"/>
        </w:rPr>
      </w:pPr>
      <w:bookmarkStart w:id="1340" w:name="bookmark1340"/>
      <w:bookmarkStart w:id="1341" w:name="bookmark1341"/>
      <w:bookmarkStart w:id="1342" w:name="bookmark1342"/>
      <w:r>
        <w:rPr>
          <w:b w:val="0"/>
          <w:bCs w:val="0"/>
          <w:color w:val="000000"/>
          <w:spacing w:val="0"/>
          <w:w w:val="100"/>
          <w:position w:val="0"/>
          <w:sz w:val="17"/>
          <w:szCs w:val="17"/>
        </w:rPr>
        <w:t>（一）前期会计差错更正</w:t>
      </w:r>
      <w:bookmarkEnd w:id="1340"/>
      <w:bookmarkEnd w:id="1341"/>
      <w:bookmarkEnd w:id="1342"/>
    </w:p>
    <w:p>
      <w:pPr>
        <w:pStyle w:val="Style39"/>
        <w:keepNext w:val="0"/>
        <w:keepLines w:val="0"/>
        <w:widowControl w:val="0"/>
        <w:shd w:val="clear" w:color="auto" w:fill="auto"/>
        <w:bidi w:val="0"/>
        <w:spacing w:before="0" w:after="160" w:line="467" w:lineRule="exact"/>
        <w:ind w:left="400" w:right="0" w:firstLine="420"/>
        <w:jc w:val="both"/>
      </w:pPr>
      <w:r>
        <w:rPr>
          <w:color w:val="000000"/>
          <w:spacing w:val="0"/>
          <w:w w:val="100"/>
          <w:position w:val="0"/>
        </w:rPr>
        <w:t>公司下属全资子公司上海智趣</w:t>
      </w:r>
      <w:r>
        <w:rPr>
          <w:color w:val="000000"/>
          <w:spacing w:val="0"/>
          <w:w w:val="100"/>
          <w:position w:val="0"/>
        </w:rPr>
        <w:t>2016</w:t>
      </w:r>
      <w:r>
        <w:rPr>
          <w:color w:val="000000"/>
          <w:spacing w:val="0"/>
          <w:w w:val="100"/>
          <w:position w:val="0"/>
        </w:rPr>
        <w:t>年度承接的部分游戏广告代理业务，其营业收入、营业成本等报 表项目未严格按照企业会计准则的规定进行核算。根据中国证券监督管理委员会浙江监管局《行政监管措 施决定书》</w:t>
      </w:r>
      <w:r>
        <w:rPr>
          <w:color w:val="000000"/>
          <w:spacing w:val="0"/>
          <w:w w:val="100"/>
          <w:position w:val="0"/>
        </w:rPr>
        <w:t>（</w:t>
      </w:r>
      <w:r>
        <w:rPr>
          <w:color w:val="000000"/>
          <w:spacing w:val="0"/>
          <w:w w:val="100"/>
          <w:position w:val="0"/>
        </w:rPr>
        <w:t>〔</w:t>
      </w:r>
      <w:r>
        <w:rPr>
          <w:color w:val="000000"/>
          <w:spacing w:val="0"/>
          <w:w w:val="100"/>
          <w:position w:val="0"/>
        </w:rPr>
        <w:t>2017） 51</w:t>
      </w:r>
      <w:r>
        <w:rPr>
          <w:color w:val="000000"/>
          <w:spacing w:val="0"/>
          <w:w w:val="100"/>
          <w:position w:val="0"/>
        </w:rPr>
        <w:t>号），并经公司</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日第四届董事会第四十次会议决议，对公司管理层 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日批准报出的</w:t>
      </w:r>
      <w:r>
        <w:rPr>
          <w:color w:val="000000"/>
          <w:spacing w:val="0"/>
          <w:w w:val="100"/>
          <w:position w:val="0"/>
        </w:rPr>
        <w:t>2016</w:t>
      </w:r>
      <w:r>
        <w:rPr>
          <w:color w:val="000000"/>
          <w:spacing w:val="0"/>
          <w:w w:val="100"/>
          <w:position w:val="0"/>
        </w:rPr>
        <w:t>年度财务报表进行了追溯调整，主要财务报表调整项目如下：</w:t>
      </w:r>
    </w:p>
    <w:tbl>
      <w:tblPr>
        <w:tblOverlap w:val="never"/>
        <w:jc w:val="center"/>
        <w:tblLayout w:type="fixed"/>
      </w:tblPr>
      <w:tblGrid>
        <w:gridCol w:w="2563"/>
        <w:gridCol w:w="2544"/>
        <w:gridCol w:w="2554"/>
        <w:gridCol w:w="2299"/>
      </w:tblGrid>
      <w:tr>
        <w:trPr>
          <w:trHeight w:val="48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7"/>
                <w:szCs w:val="17"/>
              </w:rPr>
              <w:t xml:space="preserve">（2016 </w:t>
            </w:r>
            <w:r>
              <w:rPr>
                <w:color w:val="000000"/>
                <w:spacing w:val="0"/>
                <w:w w:val="100"/>
                <w:position w:val="0"/>
              </w:rPr>
              <w:t xml:space="preserve">年 </w:t>
            </w:r>
            <w:r>
              <w:rPr>
                <w:color w:val="000000"/>
                <w:spacing w:val="0"/>
                <w:w w:val="100"/>
                <w:position w:val="0"/>
                <w:sz w:val="17"/>
                <w:szCs w:val="17"/>
              </w:rPr>
              <w:t xml:space="preserve">12 </w:t>
            </w:r>
            <w:r>
              <w:rPr>
                <w:color w:val="000000"/>
                <w:spacing w:val="0"/>
                <w:w w:val="100"/>
                <w:position w:val="0"/>
              </w:rPr>
              <w:t xml:space="preserve">月 </w:t>
            </w:r>
            <w:r>
              <w:rPr>
                <w:color w:val="000000"/>
                <w:spacing w:val="0"/>
                <w:w w:val="100"/>
                <w:position w:val="0"/>
                <w:sz w:val="17"/>
                <w:szCs w:val="17"/>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更正前金额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更正后金额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会计差错更正金额</w:t>
            </w:r>
          </w:p>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”表示调减）</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2,854,731,467.80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7"/>
                <w:szCs w:val="17"/>
              </w:rPr>
              <w:t>2,812,089,692.02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7"/>
                <w:szCs w:val="17"/>
              </w:rPr>
              <w:t>-42,641,775.78</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208,763,181.93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189,798,025.74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7"/>
                <w:szCs w:val="17"/>
              </w:rPr>
              <w:t>-18,965,156.19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246,113,687.18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258,663,374.16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12,549,686.98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3,840,785,986.01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7"/>
                <w:szCs w:val="17"/>
              </w:rPr>
              <w:t>3,851,330,963.26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10,544,977.25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7"/>
                <w:szCs w:val="17"/>
              </w:rPr>
              <w:t>64,383,722.53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7"/>
                <w:szCs w:val="17"/>
              </w:rPr>
              <w:t>64,340,387.30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-43,335.23</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1,482,291,627.50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7"/>
                <w:szCs w:val="17"/>
              </w:rPr>
              <w:t>1,456,003,816.50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7"/>
                <w:szCs w:val="17"/>
              </w:rPr>
              <w:t>-26,287,811.00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7"/>
                <w:szCs w:val="17"/>
              </w:rPr>
              <w:t>93,369,968.26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7"/>
                <w:szCs w:val="17"/>
              </w:rPr>
              <w:t>89,678,349.28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-3,691,618.98</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7"/>
                <w:szCs w:val="17"/>
              </w:rPr>
              <w:t>25,664,327.18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7"/>
                <w:szCs w:val="17"/>
              </w:rPr>
              <w:t>25,567,100.02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-97,227.16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1,319,086,903.86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7"/>
                <w:szCs w:val="17"/>
              </w:rPr>
              <w:t>1,310,607,958.03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-8,478,945.83</w:t>
            </w:r>
          </w:p>
        </w:tc>
      </w:tr>
      <w:tr>
        <w:trPr>
          <w:trHeight w:val="48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合并利润表</w:t>
            </w:r>
          </w:p>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7"/>
                <w:szCs w:val="17"/>
              </w:rPr>
              <w:t>（2016</w:t>
            </w:r>
            <w:r>
              <w:rPr>
                <w:color w:val="000000"/>
                <w:spacing w:val="0"/>
                <w:w w:val="100"/>
                <w:position w:val="0"/>
              </w:rPr>
              <w:t>年度）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更正前金额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更正后金额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会计差错更正金额</w:t>
            </w:r>
          </w:p>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color w:val="000000"/>
                <w:spacing w:val="0"/>
                <w:w w:val="100"/>
                <w:position w:val="0"/>
              </w:rPr>
              <w:t>表示调减）</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7"/>
                <w:szCs w:val="17"/>
              </w:rPr>
              <w:t>7,354,381,332.09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7"/>
                <w:szCs w:val="17"/>
              </w:rPr>
              <w:t>7,288,538,386.03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7"/>
                <w:szCs w:val="17"/>
              </w:rPr>
              <w:t>-65,842,946.06</w:t>
            </w:r>
          </w:p>
        </w:tc>
      </w:tr>
    </w:tbl>
    <w:p>
      <w:pPr>
        <w:widowControl w:val="0"/>
        <w:spacing w:line="1" w:lineRule="exact"/>
      </w:pPr>
      <w:r>
        <w:br w:type="page"/>
      </w:r>
    </w:p>
    <w:tbl>
      <w:tblPr>
        <w:tblOverlap w:val="never"/>
        <w:jc w:val="center"/>
        <w:tblLayout w:type="fixed"/>
      </w:tblPr>
      <w:tblGrid>
        <w:gridCol w:w="2563"/>
        <w:gridCol w:w="2544"/>
        <w:gridCol w:w="2554"/>
        <w:gridCol w:w="2299"/>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5,794,681,336.28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5,738,414,105.91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-56,267,230.37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432,645,247.14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432,548,019.98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-97,227.16</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111,424,161.29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111,382,054.46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-42,106.83</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107,034,306.15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106,076,870.28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-957,435.87</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 xml:space="preserve">588,865, </w:t>
            </w:r>
            <w:r>
              <w:rPr>
                <w:color w:val="000000"/>
                <w:spacing w:val="0"/>
                <w:w w:val="100"/>
                <w:position w:val="0"/>
                <w:sz w:val="17"/>
                <w:szCs w:val="17"/>
              </w:rPr>
              <w:t>098.24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580,386,152.41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-8,478,945.83</w:t>
            </w:r>
          </w:p>
        </w:tc>
      </w:tr>
    </w:tbl>
    <w:p>
      <w:pPr>
        <w:widowControl w:val="0"/>
        <w:spacing w:after="159" w:line="1" w:lineRule="exact"/>
      </w:pPr>
    </w:p>
    <w:p>
      <w:pPr>
        <w:pStyle w:val="Style31"/>
        <w:keepNext w:val="0"/>
        <w:keepLines w:val="0"/>
        <w:widowControl w:val="0"/>
        <w:shd w:val="clear" w:color="auto" w:fill="auto"/>
        <w:bidi w:val="0"/>
        <w:spacing w:before="0" w:after="260" w:line="240" w:lineRule="auto"/>
        <w:ind w:left="0" w:right="0" w:firstLine="820"/>
        <w:jc w:val="left"/>
      </w:pPr>
      <w:bookmarkStart w:id="1343" w:name="bookmark1343"/>
      <w:r>
        <w:rPr>
          <w:color w:val="000000"/>
          <w:spacing w:val="0"/>
          <w:w w:val="100"/>
          <w:position w:val="0"/>
        </w:rPr>
        <w:t>（二）分部信息</w:t>
      </w:r>
      <w:bookmarkEnd w:id="1343"/>
    </w:p>
    <w:p>
      <w:pPr>
        <w:pStyle w:val="Style35"/>
        <w:keepNext/>
        <w:keepLines/>
        <w:widowControl w:val="0"/>
        <w:numPr>
          <w:ilvl w:val="0"/>
          <w:numId w:val="101"/>
        </w:numPr>
        <w:shd w:val="clear" w:color="auto" w:fill="auto"/>
        <w:bidi w:val="0"/>
        <w:spacing w:before="0" w:after="260" w:line="240" w:lineRule="auto"/>
        <w:ind w:left="0" w:right="0" w:firstLine="820"/>
        <w:jc w:val="left"/>
      </w:pPr>
      <w:bookmarkStart w:id="1344" w:name="bookmark1344"/>
      <w:bookmarkStart w:id="1345" w:name="bookmark1345"/>
      <w:bookmarkStart w:id="1346" w:name="bookmark1346"/>
      <w:bookmarkStart w:id="1347" w:name="bookmark1347"/>
      <w:bookmarkEnd w:id="1346"/>
      <w:r>
        <w:rPr>
          <w:b w:val="0"/>
          <w:bCs w:val="0"/>
          <w:color w:val="000000"/>
          <w:spacing w:val="0"/>
          <w:w w:val="100"/>
          <w:position w:val="0"/>
        </w:rPr>
        <w:t>确定报告分部考虑的因素</w:t>
      </w:r>
      <w:bookmarkEnd w:id="1344"/>
      <w:bookmarkEnd w:id="1345"/>
      <w:bookmarkEnd w:id="1347"/>
    </w:p>
    <w:p>
      <w:pPr>
        <w:pStyle w:val="Style39"/>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公司以内部组织结构、管理要求、内部报告制度等为依据确定报告分部，并以行业分部为基础确定报</w:t>
      </w:r>
    </w:p>
    <w:p>
      <w:pPr>
        <w:pStyle w:val="Style39"/>
        <w:keepNext w:val="0"/>
        <w:keepLines w:val="0"/>
        <w:widowControl w:val="0"/>
        <w:shd w:val="clear" w:color="auto" w:fill="auto"/>
        <w:bidi w:val="0"/>
        <w:spacing w:before="0" w:after="260" w:line="240" w:lineRule="auto"/>
        <w:ind w:left="0" w:right="0"/>
        <w:jc w:val="left"/>
      </w:pPr>
      <w:r>
        <w:rPr>
          <w:color w:val="000000"/>
          <w:spacing w:val="0"/>
          <w:w w:val="100"/>
          <w:position w:val="0"/>
        </w:rPr>
        <w:t>告分部。</w:t>
      </w:r>
    </w:p>
    <w:p>
      <w:pPr>
        <w:pStyle w:val="Style35"/>
        <w:keepNext/>
        <w:keepLines/>
        <w:widowControl w:val="0"/>
        <w:shd w:val="clear" w:color="auto" w:fill="auto"/>
        <w:bidi w:val="0"/>
        <w:spacing w:before="0" w:after="160" w:line="240" w:lineRule="auto"/>
        <w:ind w:left="0" w:right="0" w:firstLine="820"/>
        <w:jc w:val="left"/>
      </w:pPr>
      <w:bookmarkStart w:id="1348" w:name="bookmark1348"/>
      <w:bookmarkStart w:id="1349" w:name="bookmark1349"/>
      <w:bookmarkStart w:id="1350" w:name="bookmark1350"/>
      <w:r>
        <w:rPr>
          <w:b w:val="0"/>
          <w:bCs w:val="0"/>
          <w:color w:val="000000"/>
          <w:spacing w:val="0"/>
          <w:w w:val="100"/>
          <w:position w:val="0"/>
        </w:rPr>
        <w:t>2.</w:t>
      </w:r>
      <w:r>
        <w:rPr>
          <w:b w:val="0"/>
          <w:bCs w:val="0"/>
          <w:color w:val="000000"/>
          <w:spacing w:val="0"/>
          <w:w w:val="100"/>
          <w:position w:val="0"/>
        </w:rPr>
        <w:t>报告分部的财务信息</w:t>
      </w:r>
      <w:bookmarkEnd w:id="1348"/>
      <w:bookmarkEnd w:id="1349"/>
      <w:bookmarkEnd w:id="1350"/>
    </w:p>
    <w:tbl>
      <w:tblPr>
        <w:tblOverlap w:val="never"/>
        <w:jc w:val="center"/>
        <w:tblLayout w:type="fixed"/>
      </w:tblPr>
      <w:tblGrid>
        <w:gridCol w:w="2438"/>
        <w:gridCol w:w="2006"/>
        <w:gridCol w:w="1992"/>
        <w:gridCol w:w="2006"/>
        <w:gridCol w:w="1987"/>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负债总额</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民用泵（微型小型水泵）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1,358,241,242.22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956,937,477.21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2,038,746,837.02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1,320,231,706.33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344,410,812.93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275,010,795.57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1,127,249,424.96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227,907,241.91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149,109,048.28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128,810,165.41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272,794,225.27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189,424,428.45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清洗机械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102,555,087.68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7"/>
                <w:szCs w:val="17"/>
              </w:rPr>
              <w:t>61,963,375.99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170,813,501.93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7"/>
                <w:szCs w:val="17"/>
              </w:rPr>
              <w:t>55,819,528.45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植保机械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7"/>
                <w:szCs w:val="17"/>
              </w:rPr>
              <w:t>9,681,112.00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7,042,563.67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16,124,647.55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7"/>
                <w:szCs w:val="17"/>
              </w:rPr>
              <w:t>5,269,315.44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2,868,713,764.57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2,491,674,407.09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2,761,204,428.98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1,150,520,919.23</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配件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255,692,532.85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181,608,736.01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440,158,511.99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206,308,428.84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411,291,152.46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207,080,875.59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707,998,512.98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100,668,850.92</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PC</w:t>
            </w:r>
            <w:r>
              <w:rPr>
                <w:color w:val="000000"/>
                <w:spacing w:val="0"/>
                <w:w w:val="100"/>
                <w:position w:val="0"/>
              </w:rPr>
              <w:t>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203,241,145.07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154,592,267.15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349,860,257.45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7"/>
                <w:szCs w:val="17"/>
              </w:rPr>
              <w:t>49,745,909.71</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移动端流量整合业务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692,202,924.57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499,123,326.96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1,191,561,350.99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169,425,655.29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精准营销业务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1,240,198,105.15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1,135,153,725.09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2,134,882,817.17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303,554,592.44</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28,063,358.38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7"/>
                <w:szCs w:val="17"/>
              </w:rPr>
              <w:t>21,370,407.90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41,295,362.01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7"/>
                <w:szCs w:val="17"/>
              </w:rPr>
              <w:t>16,356,664.87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分部间抵销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7"/>
                <w:szCs w:val="17"/>
              </w:rPr>
              <w:t>411,743,366.38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406,467,890.99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7"/>
                <w:szCs w:val="17"/>
              </w:rPr>
              <w:t>7,251,656,919.78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5,713,900,232.65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11,252,689,878.30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3,795,233,241.88</w:t>
            </w:r>
          </w:p>
        </w:tc>
      </w:tr>
    </w:tbl>
    <w:p>
      <w:pPr>
        <w:pStyle w:val="Style26"/>
        <w:keepNext/>
        <w:keepLines/>
        <w:widowControl w:val="0"/>
        <w:shd w:val="clear" w:color="auto" w:fill="auto"/>
        <w:bidi w:val="0"/>
        <w:spacing w:before="0" w:after="0" w:line="471" w:lineRule="exact"/>
        <w:ind w:left="0" w:right="0" w:firstLine="820"/>
        <w:jc w:val="both"/>
        <w:rPr>
          <w:sz w:val="20"/>
          <w:szCs w:val="20"/>
        </w:rPr>
      </w:pPr>
      <w:bookmarkStart w:id="1351" w:name="bookmark1351"/>
      <w:bookmarkStart w:id="1352" w:name="bookmark1352"/>
      <w:bookmarkStart w:id="1353" w:name="bookmark1353"/>
      <w:bookmarkStart w:id="1354" w:name="bookmark1354"/>
      <w:r>
        <w:rPr>
          <w:b w:val="0"/>
          <w:bCs w:val="0"/>
          <w:color w:val="000000"/>
          <w:spacing w:val="0"/>
          <w:w w:val="100"/>
          <w:position w:val="0"/>
          <w:sz w:val="20"/>
          <w:szCs w:val="20"/>
        </w:rPr>
        <w:t>（</w:t>
      </w:r>
      <w:bookmarkEnd w:id="1353"/>
      <w:r>
        <w:rPr>
          <w:b w:val="0"/>
          <w:bCs w:val="0"/>
          <w:color w:val="000000"/>
          <w:spacing w:val="0"/>
          <w:w w:val="100"/>
          <w:position w:val="0"/>
          <w:sz w:val="20"/>
          <w:szCs w:val="20"/>
        </w:rPr>
        <w:t>三）其他对投资者决策有影响的重要交易和事项</w:t>
      </w:r>
      <w:bookmarkEnd w:id="1351"/>
      <w:bookmarkEnd w:id="1352"/>
      <w:bookmarkEnd w:id="1354"/>
    </w:p>
    <w:p>
      <w:pPr>
        <w:pStyle w:val="Style35"/>
        <w:keepNext/>
        <w:keepLines/>
        <w:widowControl w:val="0"/>
        <w:numPr>
          <w:ilvl w:val="0"/>
          <w:numId w:val="103"/>
        </w:numPr>
        <w:shd w:val="clear" w:color="auto" w:fill="auto"/>
        <w:tabs>
          <w:tab w:pos="1134" w:val="left"/>
        </w:tabs>
        <w:bidi w:val="0"/>
        <w:spacing w:before="0" w:after="0" w:line="471" w:lineRule="exact"/>
        <w:ind w:left="0" w:right="0" w:firstLine="820"/>
        <w:jc w:val="both"/>
      </w:pPr>
      <w:bookmarkStart w:id="1355" w:name="bookmark1355"/>
      <w:bookmarkStart w:id="1356" w:name="bookmark1356"/>
      <w:bookmarkStart w:id="1357" w:name="bookmark1357"/>
      <w:bookmarkStart w:id="1358" w:name="bookmark1358"/>
      <w:bookmarkEnd w:id="1357"/>
      <w:r>
        <w:rPr>
          <w:b w:val="0"/>
          <w:bCs w:val="0"/>
          <w:color w:val="000000"/>
          <w:spacing w:val="0"/>
          <w:w w:val="100"/>
          <w:position w:val="0"/>
        </w:rPr>
        <w:t>土地收储和搬迁事项</w:t>
      </w:r>
      <w:bookmarkEnd w:id="1355"/>
      <w:bookmarkEnd w:id="1356"/>
      <w:bookmarkEnd w:id="1358"/>
    </w:p>
    <w:p>
      <w:pPr>
        <w:pStyle w:val="Style39"/>
        <w:keepNext w:val="0"/>
        <w:keepLines w:val="0"/>
        <w:widowControl w:val="0"/>
        <w:shd w:val="clear" w:color="auto" w:fill="auto"/>
        <w:tabs>
          <w:tab w:pos="8913" w:val="left"/>
        </w:tabs>
        <w:bidi w:val="0"/>
        <w:spacing w:before="0" w:after="0" w:line="464" w:lineRule="exact"/>
        <w:ind w:left="0" w:right="0" w:firstLine="820"/>
        <w:jc w:val="both"/>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月，根据温岭市委、市政府《温岭市党政联席会议纪要》（温十三届〔</w:t>
      </w:r>
      <w:r>
        <w:rPr>
          <w:color w:val="000000"/>
          <w:spacing w:val="0"/>
          <w:w w:val="100"/>
          <w:position w:val="0"/>
        </w:rPr>
        <w:t>2013）</w:t>
        <w:tab/>
        <w:t>5</w:t>
      </w:r>
      <w:r>
        <w:rPr>
          <w:color w:val="000000"/>
          <w:spacing w:val="0"/>
          <w:w w:val="100"/>
          <w:position w:val="0"/>
        </w:rPr>
        <w:t>号）、温岭</w:t>
      </w:r>
    </w:p>
    <w:p>
      <w:pPr>
        <w:pStyle w:val="Style39"/>
        <w:keepNext w:val="0"/>
        <w:keepLines w:val="0"/>
        <w:widowControl w:val="0"/>
        <w:shd w:val="clear" w:color="auto" w:fill="auto"/>
        <w:tabs>
          <w:tab w:pos="4706" w:val="left"/>
        </w:tabs>
        <w:bidi w:val="0"/>
        <w:spacing w:before="0" w:after="0" w:line="464" w:lineRule="exact"/>
        <w:ind w:left="400" w:right="0" w:firstLine="0"/>
        <w:jc w:val="both"/>
      </w:pPr>
      <w:r>
        <w:rPr>
          <w:color w:val="000000"/>
          <w:spacing w:val="0"/>
          <w:w w:val="100"/>
          <w:position w:val="0"/>
        </w:rPr>
        <w:t>市人民政府办公室会议纪要（温政办纪〔</w:t>
      </w:r>
      <w:r>
        <w:rPr>
          <w:color w:val="000000"/>
          <w:spacing w:val="0"/>
          <w:w w:val="100"/>
          <w:position w:val="0"/>
        </w:rPr>
        <w:t>2013）</w:t>
        <w:tab/>
        <w:t>161</w:t>
      </w:r>
      <w:r>
        <w:rPr>
          <w:color w:val="000000"/>
          <w:spacing w:val="0"/>
          <w:w w:val="100"/>
          <w:position w:val="0"/>
        </w:rPr>
        <w:t>号）的相关意见，原则同意对公司位于城西街道一号路</w:t>
      </w:r>
    </w:p>
    <w:p>
      <w:pPr>
        <w:pStyle w:val="Style39"/>
        <w:keepNext w:val="0"/>
        <w:keepLines w:val="0"/>
        <w:widowControl w:val="0"/>
        <w:shd w:val="clear" w:color="auto" w:fill="auto"/>
        <w:bidi w:val="0"/>
        <w:spacing w:before="0" w:after="0" w:line="464" w:lineRule="exact"/>
        <w:ind w:left="400" w:right="0" w:firstLine="0"/>
        <w:jc w:val="both"/>
      </w:pPr>
      <w:r>
        <w:rPr>
          <w:color w:val="000000"/>
          <w:spacing w:val="0"/>
          <w:w w:val="100"/>
          <w:position w:val="0"/>
        </w:rPr>
        <w:t>西侧、芷胜庄村及温峤镇莞渭童村（均属于温岭市城市新区管委会管辖），以出让方式取得五处宗地的《国 有土地使用权证》全部交由温岭市国土资源局收回并予以注销。另外，根据《温岭市国有土地使用权收购 合同》（温土储合字第〔</w:t>
      </w:r>
      <w:r>
        <w:rPr>
          <w:color w:val="000000"/>
          <w:spacing w:val="0"/>
          <w:w w:val="100"/>
          <w:position w:val="0"/>
        </w:rPr>
        <w:t>2013） 7</w:t>
      </w:r>
      <w:r>
        <w:rPr>
          <w:color w:val="000000"/>
          <w:spacing w:val="0"/>
          <w:w w:val="100"/>
          <w:position w:val="0"/>
        </w:rPr>
        <w:t>号）的相关约定，上述土地收储补偿及奖励款合计</w:t>
      </w:r>
      <w:r>
        <w:rPr>
          <w:color w:val="000000"/>
          <w:spacing w:val="0"/>
          <w:w w:val="100"/>
          <w:position w:val="0"/>
        </w:rPr>
        <w:t>37,124</w:t>
      </w:r>
      <w:r>
        <w:rPr>
          <w:color w:val="000000"/>
          <w:spacing w:val="0"/>
          <w:w w:val="100"/>
          <w:position w:val="0"/>
        </w:rPr>
        <w:t>万元，其中土地 收储补偿款</w:t>
      </w:r>
      <w:r>
        <w:rPr>
          <w:color w:val="000000"/>
          <w:spacing w:val="0"/>
          <w:w w:val="100"/>
          <w:position w:val="0"/>
        </w:rPr>
        <w:t>27,500</w:t>
      </w:r>
      <w:r>
        <w:rPr>
          <w:color w:val="000000"/>
          <w:spacing w:val="0"/>
          <w:w w:val="100"/>
          <w:position w:val="0"/>
        </w:rPr>
        <w:t>万元、搬迁奖励款</w:t>
      </w:r>
      <w:r>
        <w:rPr>
          <w:color w:val="000000"/>
          <w:spacing w:val="0"/>
          <w:w w:val="100"/>
          <w:position w:val="0"/>
        </w:rPr>
        <w:t>9,624</w:t>
      </w:r>
      <w:r>
        <w:rPr>
          <w:color w:val="000000"/>
          <w:spacing w:val="0"/>
          <w:w w:val="100"/>
          <w:position w:val="0"/>
        </w:rPr>
        <w:t>万元。</w:t>
      </w:r>
    </w:p>
    <w:p>
      <w:pPr>
        <w:pStyle w:val="Style39"/>
        <w:keepNext w:val="0"/>
        <w:keepLines w:val="0"/>
        <w:widowControl w:val="0"/>
        <w:shd w:val="clear" w:color="auto" w:fill="auto"/>
        <w:bidi w:val="0"/>
        <w:spacing w:before="0" w:after="0" w:line="471" w:lineRule="exact"/>
        <w:ind w:left="400" w:right="0" w:firstLine="420"/>
        <w:jc w:val="both"/>
      </w:pPr>
      <w:r>
        <w:rPr>
          <w:color w:val="000000"/>
          <w:spacing w:val="0"/>
          <w:w w:val="100"/>
          <w:position w:val="0"/>
        </w:rPr>
        <w:t>根据</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月公司分别收到温岭市城市新区管理委员会下发的《关于利欧集团股份 有限公司搬迁奖励的通知》（温新区〔</w:t>
      </w:r>
      <w:r>
        <w:rPr>
          <w:color w:val="000000"/>
          <w:spacing w:val="0"/>
          <w:w w:val="100"/>
          <w:position w:val="0"/>
        </w:rPr>
        <w:t>2014） 29</w:t>
      </w:r>
      <w:r>
        <w:rPr>
          <w:color w:val="000000"/>
          <w:spacing w:val="0"/>
          <w:w w:val="100"/>
          <w:position w:val="0"/>
        </w:rPr>
        <w:t>号）、</w:t>
      </w:r>
      <w:r>
        <w:rPr>
          <w:color w:val="000000"/>
          <w:spacing w:val="0"/>
          <w:w w:val="100"/>
          <w:position w:val="0"/>
        </w:rPr>
        <w:t>（</w:t>
      </w:r>
      <w:r>
        <w:rPr>
          <w:color w:val="000000"/>
          <w:spacing w:val="0"/>
          <w:w w:val="100"/>
          <w:position w:val="0"/>
        </w:rPr>
        <w:t>温新区〔</w:t>
      </w:r>
      <w:r>
        <w:rPr>
          <w:color w:val="000000"/>
          <w:spacing w:val="0"/>
          <w:w w:val="100"/>
          <w:position w:val="0"/>
        </w:rPr>
        <w:t>2015） 5</w:t>
      </w:r>
      <w:r>
        <w:rPr>
          <w:color w:val="000000"/>
          <w:spacing w:val="0"/>
          <w:w w:val="100"/>
          <w:position w:val="0"/>
        </w:rPr>
        <w:t>号）（以下简称搬迁奖励通知）。 搬迁奖励通知确认，温岭市城市新区管理委员会结合利欧集团股份有限公司上述土地收储及搬迁实际进 度，经与市财政、市收储公司确认，于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日予以确认本公司搬迁奖励</w:t>
      </w:r>
      <w:r>
        <w:rPr>
          <w:color w:val="000000"/>
          <w:spacing w:val="0"/>
          <w:w w:val="100"/>
          <w:position w:val="0"/>
        </w:rPr>
        <w:t>4,812</w:t>
      </w:r>
      <w:r>
        <w:rPr>
          <w:color w:val="000000"/>
          <w:spacing w:val="0"/>
          <w:w w:val="100"/>
          <w:position w:val="0"/>
        </w:rPr>
        <w:t>万元，剩余搬 迁奖励款根据合同要求和项目进度予以确认和支付;于</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日予以本公司搬迁奖励</w:t>
      </w:r>
      <w:r>
        <w:rPr>
          <w:color w:val="000000"/>
          <w:spacing w:val="0"/>
          <w:w w:val="100"/>
          <w:position w:val="0"/>
        </w:rPr>
        <w:t>2, 406</w:t>
      </w:r>
      <w:r>
        <w:rPr>
          <w:color w:val="000000"/>
          <w:spacing w:val="0"/>
          <w:w w:val="100"/>
          <w:position w:val="0"/>
        </w:rPr>
        <w:t>万元, 剩余搬迁奖励款根据合同要求和项目进度予以确认和支付。截至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日，公司已累计收到上 述土地收购补偿款</w:t>
      </w:r>
      <w:r>
        <w:rPr>
          <w:color w:val="000000"/>
          <w:spacing w:val="0"/>
          <w:w w:val="100"/>
          <w:position w:val="0"/>
        </w:rPr>
        <w:t>20,625</w:t>
      </w:r>
      <w:r>
        <w:rPr>
          <w:color w:val="000000"/>
          <w:spacing w:val="0"/>
          <w:w w:val="100"/>
          <w:position w:val="0"/>
        </w:rPr>
        <w:t>元，搬迁奖励款</w:t>
      </w:r>
      <w:r>
        <w:rPr>
          <w:color w:val="000000"/>
          <w:spacing w:val="0"/>
          <w:w w:val="100"/>
          <w:position w:val="0"/>
        </w:rPr>
        <w:t>7,218</w:t>
      </w:r>
      <w:r>
        <w:rPr>
          <w:color w:val="000000"/>
          <w:spacing w:val="0"/>
          <w:w w:val="100"/>
          <w:position w:val="0"/>
        </w:rPr>
        <w:t>万元，合计</w:t>
      </w:r>
      <w:r>
        <w:rPr>
          <w:color w:val="000000"/>
          <w:spacing w:val="0"/>
          <w:w w:val="100"/>
          <w:position w:val="0"/>
        </w:rPr>
        <w:t>27, 843</w:t>
      </w:r>
      <w:r>
        <w:rPr>
          <w:color w:val="000000"/>
          <w:spacing w:val="0"/>
          <w:w w:val="100"/>
          <w:position w:val="0"/>
        </w:rPr>
        <w:t>万元。公司根据企业会计准则的相关 规定，已将上述土地收购补偿费</w:t>
      </w:r>
      <w:r>
        <w:rPr>
          <w:color w:val="000000"/>
          <w:spacing w:val="0"/>
          <w:w w:val="100"/>
          <w:position w:val="0"/>
        </w:rPr>
        <w:t>20,625</w:t>
      </w:r>
      <w:r>
        <w:rPr>
          <w:color w:val="000000"/>
          <w:spacing w:val="0"/>
          <w:w w:val="100"/>
          <w:position w:val="0"/>
        </w:rPr>
        <w:t>万元作为“专项应付款”处理；将上述资金中的</w:t>
      </w:r>
      <w:r>
        <w:rPr>
          <w:color w:val="000000"/>
          <w:spacing w:val="0"/>
          <w:w w:val="100"/>
          <w:position w:val="0"/>
        </w:rPr>
        <w:t>7,218</w:t>
      </w:r>
      <w:r>
        <w:rPr>
          <w:color w:val="000000"/>
          <w:spacing w:val="0"/>
          <w:w w:val="100"/>
          <w:position w:val="0"/>
        </w:rPr>
        <w:t xml:space="preserve">万元（其中 </w:t>
      </w:r>
      <w:r>
        <w:rPr>
          <w:color w:val="000000"/>
          <w:spacing w:val="0"/>
          <w:w w:val="100"/>
          <w:position w:val="0"/>
        </w:rPr>
        <w:t>2014</w:t>
      </w:r>
      <w:r>
        <w:rPr>
          <w:color w:val="000000"/>
          <w:spacing w:val="0"/>
          <w:w w:val="100"/>
          <w:position w:val="0"/>
        </w:rPr>
        <w:t>年度</w:t>
      </w:r>
      <w:r>
        <w:rPr>
          <w:color w:val="000000"/>
          <w:spacing w:val="0"/>
          <w:w w:val="100"/>
          <w:position w:val="0"/>
        </w:rPr>
        <w:t>4,812</w:t>
      </w:r>
      <w:r>
        <w:rPr>
          <w:color w:val="000000"/>
          <w:spacing w:val="0"/>
          <w:w w:val="100"/>
          <w:position w:val="0"/>
        </w:rPr>
        <w:t>万元，</w:t>
      </w:r>
      <w:r>
        <w:rPr>
          <w:color w:val="000000"/>
          <w:spacing w:val="0"/>
          <w:w w:val="100"/>
          <w:position w:val="0"/>
        </w:rPr>
        <w:t>2015</w:t>
      </w:r>
      <w:r>
        <w:rPr>
          <w:color w:val="000000"/>
          <w:spacing w:val="0"/>
          <w:w w:val="100"/>
          <w:position w:val="0"/>
        </w:rPr>
        <w:t>年度</w:t>
      </w:r>
      <w:r>
        <w:rPr>
          <w:color w:val="000000"/>
          <w:spacing w:val="0"/>
          <w:w w:val="100"/>
          <w:position w:val="0"/>
        </w:rPr>
        <w:t>2,406</w:t>
      </w:r>
      <w:r>
        <w:rPr>
          <w:color w:val="000000"/>
          <w:spacing w:val="0"/>
          <w:w w:val="100"/>
          <w:position w:val="0"/>
        </w:rPr>
        <w:t>万元）搬迁奖励款确认为营业外收入一一政府补助，计入公司相应 期间损益。</w:t>
      </w:r>
    </w:p>
    <w:p>
      <w:pPr>
        <w:pStyle w:val="Style39"/>
        <w:keepNext w:val="0"/>
        <w:keepLines w:val="0"/>
        <w:widowControl w:val="0"/>
        <w:shd w:val="clear" w:color="auto" w:fill="auto"/>
        <w:bidi w:val="0"/>
        <w:spacing w:before="0" w:after="0" w:line="471"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日，公司将上述国有土地使用权及其相应的房产账面价值累计</w:t>
      </w:r>
      <w:r>
        <w:rPr>
          <w:color w:val="000000"/>
          <w:spacing w:val="0"/>
          <w:w w:val="100"/>
          <w:position w:val="0"/>
        </w:rPr>
        <w:t xml:space="preserve">123,691,905. </w:t>
      </w:r>
      <w:r>
        <w:rPr>
          <w:color w:val="000000"/>
          <w:spacing w:val="0"/>
          <w:w w:val="100"/>
          <w:position w:val="0"/>
        </w:rPr>
        <w:t xml:space="preserve">56 </w:t>
      </w:r>
      <w:r>
        <w:rPr>
          <w:color w:val="000000"/>
          <w:spacing w:val="0"/>
          <w:w w:val="100"/>
          <w:position w:val="0"/>
        </w:rPr>
        <w:t>元作为搬迁损失计入其他非流动资产科目，待完成搬迁清算后一并处理。</w:t>
      </w:r>
    </w:p>
    <w:p>
      <w:pPr>
        <w:pStyle w:val="Style35"/>
        <w:keepNext/>
        <w:keepLines/>
        <w:widowControl w:val="0"/>
        <w:numPr>
          <w:ilvl w:val="0"/>
          <w:numId w:val="103"/>
        </w:numPr>
        <w:shd w:val="clear" w:color="auto" w:fill="auto"/>
        <w:tabs>
          <w:tab w:pos="1134" w:val="left"/>
        </w:tabs>
        <w:bidi w:val="0"/>
        <w:spacing w:before="0" w:after="0" w:line="471" w:lineRule="exact"/>
        <w:ind w:left="0" w:right="0" w:firstLine="820"/>
        <w:jc w:val="both"/>
      </w:pPr>
      <w:bookmarkStart w:id="1359" w:name="bookmark1359"/>
      <w:bookmarkStart w:id="1360" w:name="bookmark1360"/>
      <w:bookmarkStart w:id="1361" w:name="bookmark1361"/>
      <w:bookmarkStart w:id="1362" w:name="bookmark1362"/>
      <w:bookmarkEnd w:id="1361"/>
      <w:r>
        <w:rPr>
          <w:b w:val="0"/>
          <w:bCs w:val="0"/>
          <w:color w:val="000000"/>
          <w:spacing w:val="0"/>
          <w:w w:val="100"/>
          <w:position w:val="0"/>
        </w:rPr>
        <w:t>上海漫酷股权收购事项</w:t>
      </w:r>
      <w:bookmarkEnd w:id="1359"/>
      <w:bookmarkEnd w:id="1360"/>
      <w:bookmarkEnd w:id="1362"/>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 xml:space="preserve">月，根据本公司与自然人郑晓东、段永玲、郭海签订的《漫酷股权转让合同》，并经公司 </w:t>
      </w:r>
      <w:r>
        <w:rPr>
          <w:color w:val="000000"/>
          <w:spacing w:val="0"/>
          <w:w w:val="100"/>
          <w:position w:val="0"/>
        </w:rPr>
        <w:t>2014</w:t>
      </w:r>
      <w:r>
        <w:rPr>
          <w:color w:val="000000"/>
          <w:spacing w:val="0"/>
          <w:w w:val="100"/>
          <w:position w:val="0"/>
        </w:rPr>
        <w:t>年第三次临时股东大会审议通过，公司以</w:t>
      </w:r>
      <w:r>
        <w:rPr>
          <w:color w:val="000000"/>
          <w:spacing w:val="0"/>
          <w:w w:val="100"/>
          <w:position w:val="0"/>
        </w:rPr>
        <w:t>34,445</w:t>
      </w:r>
      <w:r>
        <w:rPr>
          <w:color w:val="000000"/>
          <w:spacing w:val="0"/>
          <w:w w:val="100"/>
          <w:position w:val="0"/>
        </w:rPr>
        <w:t>万元价款收购郑晓东、段永玲、郭海持有的上海漫 酷</w:t>
      </w:r>
      <w:r>
        <w:rPr>
          <w:color w:val="000000"/>
          <w:spacing w:val="0"/>
          <w:w w:val="100"/>
          <w:position w:val="0"/>
        </w:rPr>
        <w:t>85%</w:t>
      </w:r>
      <w:r>
        <w:rPr>
          <w:color w:val="000000"/>
          <w:spacing w:val="0"/>
          <w:w w:val="100"/>
          <w:position w:val="0"/>
        </w:rPr>
        <w:t>股权。根据股权转让合同的相关约定，本公司已于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月累计支付股权转让款</w:t>
      </w:r>
      <w:r>
        <w:rPr>
          <w:color w:val="000000"/>
          <w:spacing w:val="0"/>
          <w:w w:val="100"/>
          <w:position w:val="0"/>
        </w:rPr>
        <w:t>26,921.75</w:t>
      </w:r>
      <w:r>
        <w:rPr>
          <w:color w:val="000000"/>
          <w:spacing w:val="0"/>
          <w:w w:val="100"/>
          <w:position w:val="0"/>
        </w:rPr>
        <w:t>万 元。剩余股权转让款</w:t>
      </w:r>
      <w:r>
        <w:rPr>
          <w:color w:val="000000"/>
          <w:spacing w:val="0"/>
          <w:w w:val="100"/>
          <w:position w:val="0"/>
        </w:rPr>
        <w:t>7,523.25</w:t>
      </w:r>
      <w:r>
        <w:rPr>
          <w:color w:val="000000"/>
          <w:spacing w:val="0"/>
          <w:w w:val="100"/>
          <w:position w:val="0"/>
        </w:rPr>
        <w:t>万元列“其他应付款”，将按股权转让合同约定在未来</w:t>
      </w:r>
      <w:r>
        <w:rPr>
          <w:color w:val="000000"/>
          <w:spacing w:val="0"/>
          <w:w w:val="100"/>
          <w:position w:val="0"/>
        </w:rPr>
        <w:t>1</w:t>
      </w:r>
      <w:r>
        <w:rPr>
          <w:color w:val="000000"/>
          <w:spacing w:val="0"/>
          <w:w w:val="100"/>
          <w:position w:val="0"/>
        </w:rPr>
        <w:t>年内支付。</w:t>
      </w:r>
    </w:p>
    <w:p>
      <w:pPr>
        <w:pStyle w:val="Style39"/>
        <w:keepNext w:val="0"/>
        <w:keepLines w:val="0"/>
        <w:widowControl w:val="0"/>
        <w:shd w:val="clear" w:color="auto" w:fill="auto"/>
        <w:bidi w:val="0"/>
        <w:spacing w:before="0" w:after="0" w:line="474" w:lineRule="exact"/>
        <w:ind w:left="400" w:right="0" w:firstLine="420"/>
        <w:jc w:val="both"/>
      </w:pPr>
      <w:r>
        <w:rPr>
          <w:color w:val="000000"/>
          <w:spacing w:val="0"/>
          <w:w w:val="100"/>
          <w:position w:val="0"/>
        </w:rPr>
        <w:t>上述上海漫酷原股东承诺，于</w:t>
      </w:r>
      <w:r>
        <w:rPr>
          <w:color w:val="000000"/>
          <w:spacing w:val="0"/>
          <w:w w:val="100"/>
          <w:position w:val="0"/>
        </w:rPr>
        <w:t>2014</w:t>
      </w:r>
      <w:r>
        <w:rPr>
          <w:color w:val="000000"/>
          <w:spacing w:val="0"/>
          <w:w w:val="100"/>
          <w:position w:val="0"/>
        </w:rPr>
        <w:t>年度、</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年度实现的年度审核扣除非经常性损益后 的净利润应分别不少于人民币</w:t>
      </w:r>
      <w:r>
        <w:rPr>
          <w:color w:val="000000"/>
          <w:spacing w:val="0"/>
          <w:w w:val="100"/>
          <w:position w:val="0"/>
        </w:rPr>
        <w:t>4, 700</w:t>
      </w:r>
      <w:r>
        <w:rPr>
          <w:color w:val="000000"/>
          <w:spacing w:val="0"/>
          <w:w w:val="100"/>
          <w:position w:val="0"/>
        </w:rPr>
        <w:t>万元、</w:t>
      </w:r>
      <w:r>
        <w:rPr>
          <w:color w:val="000000"/>
          <w:spacing w:val="0"/>
          <w:w w:val="100"/>
          <w:position w:val="0"/>
        </w:rPr>
        <w:t>6,000</w:t>
      </w:r>
      <w:r>
        <w:rPr>
          <w:color w:val="000000"/>
          <w:spacing w:val="0"/>
          <w:w w:val="100"/>
          <w:position w:val="0"/>
        </w:rPr>
        <w:t>万元、</w:t>
      </w:r>
      <w:r>
        <w:rPr>
          <w:color w:val="000000"/>
          <w:spacing w:val="0"/>
          <w:w w:val="100"/>
          <w:position w:val="0"/>
        </w:rPr>
        <w:t>7,300</w:t>
      </w:r>
      <w:r>
        <w:rPr>
          <w:color w:val="000000"/>
          <w:spacing w:val="0"/>
          <w:w w:val="100"/>
          <w:position w:val="0"/>
        </w:rPr>
        <w:t>万元（以下简称业绩承诺指标）。若在业绩 承诺期间，上海漫酷未达到上述承诺业绩指标，上海漫酷原股东将以支付现金方式向公司（即受让方）进行 补偿，其中，现金补偿金额</w:t>
      </w:r>
      <w:r>
        <w:rPr>
          <w:color w:val="000000"/>
          <w:spacing w:val="0"/>
          <w:w w:val="100"/>
          <w:position w:val="0"/>
        </w:rPr>
        <w:t>=（</w:t>
      </w:r>
      <w:r>
        <w:rPr>
          <w:color w:val="000000"/>
          <w:spacing w:val="0"/>
          <w:w w:val="100"/>
          <w:position w:val="0"/>
        </w:rPr>
        <w:t>截止当期末业绩承诺指标总和一截止当期末累计已实现的税后净利润</w:t>
      </w:r>
      <w:r>
        <w:rPr>
          <w:color w:val="000000"/>
          <w:spacing w:val="0"/>
          <w:w w:val="100"/>
          <w:position w:val="0"/>
        </w:rPr>
        <w:t>）/（1-</w:t>
      </w:r>
    </w:p>
    <w:p>
      <w:pPr>
        <w:pStyle w:val="Style39"/>
        <w:keepNext w:val="0"/>
        <w:keepLines w:val="0"/>
        <w:widowControl w:val="0"/>
        <w:shd w:val="clear" w:color="auto" w:fill="auto"/>
        <w:bidi w:val="0"/>
        <w:spacing w:before="0" w:after="0" w:line="469" w:lineRule="exact"/>
        <w:ind w:left="0" w:right="0"/>
        <w:jc w:val="left"/>
      </w:pPr>
      <w:r>
        <w:rPr>
          <w:color w:val="000000"/>
          <w:spacing w:val="0"/>
          <w:w w:val="100"/>
          <w:position w:val="0"/>
        </w:rPr>
        <w:t>实施补偿当年受让方所得税税率</w:t>
      </w:r>
      <w:r>
        <w:rPr>
          <w:color w:val="000000"/>
          <w:spacing w:val="0"/>
          <w:w w:val="100"/>
          <w:position w:val="0"/>
        </w:rPr>
        <w:t xml:space="preserve">）X85% </w:t>
      </w:r>
      <w:r>
        <w:rPr>
          <w:color w:val="000000"/>
          <w:spacing w:val="0"/>
          <w:w w:val="100"/>
          <w:position w:val="0"/>
        </w:rPr>
        <w:t>—在业绩承诺期间各年度前期已累计补偿数。</w:t>
      </w:r>
    </w:p>
    <w:p>
      <w:pPr>
        <w:pStyle w:val="Style39"/>
        <w:keepNext w:val="0"/>
        <w:keepLines w:val="0"/>
        <w:widowControl w:val="0"/>
        <w:shd w:val="clear" w:color="auto" w:fill="auto"/>
        <w:bidi w:val="0"/>
        <w:spacing w:before="0" w:after="0" w:line="475" w:lineRule="exact"/>
        <w:ind w:left="400" w:right="0" w:firstLine="420"/>
        <w:jc w:val="both"/>
      </w:pPr>
      <w:r>
        <w:rPr>
          <w:color w:val="000000"/>
          <w:spacing w:val="0"/>
          <w:w w:val="100"/>
          <w:position w:val="0"/>
        </w:rPr>
        <w:t>2016</w:t>
      </w:r>
      <w:r>
        <w:rPr>
          <w:color w:val="000000"/>
          <w:spacing w:val="0"/>
          <w:w w:val="100"/>
          <w:position w:val="0"/>
        </w:rPr>
        <w:t>年度，上海漫酷实现扣除非经常性损益后的净利润为</w:t>
      </w:r>
      <w:r>
        <w:rPr>
          <w:color w:val="000000"/>
          <w:spacing w:val="0"/>
          <w:w w:val="100"/>
          <w:position w:val="0"/>
        </w:rPr>
        <w:t>7,324.01</w:t>
      </w:r>
      <w:r>
        <w:rPr>
          <w:color w:val="000000"/>
          <w:spacing w:val="0"/>
          <w:w w:val="100"/>
          <w:position w:val="0"/>
        </w:rPr>
        <w:t xml:space="preserve">万元（即年报税后净利润）。 </w:t>
      </w:r>
      <w:r>
        <w:rPr>
          <w:color w:val="000000"/>
          <w:spacing w:val="0"/>
          <w:w w:val="100"/>
          <w:position w:val="0"/>
        </w:rPr>
        <w:t>2014-2016</w:t>
      </w:r>
      <w:r>
        <w:rPr>
          <w:color w:val="000000"/>
          <w:spacing w:val="0"/>
          <w:w w:val="100"/>
          <w:position w:val="0"/>
        </w:rPr>
        <w:t>年度累计实现的扣除非经常性损益后的净利润为</w:t>
      </w:r>
      <w:r>
        <w:rPr>
          <w:color w:val="000000"/>
          <w:spacing w:val="0"/>
          <w:w w:val="100"/>
          <w:position w:val="0"/>
        </w:rPr>
        <w:t xml:space="preserve">19, </w:t>
      </w:r>
      <w:r>
        <w:rPr>
          <w:color w:val="000000"/>
          <w:spacing w:val="0"/>
          <w:w w:val="100"/>
          <w:position w:val="0"/>
        </w:rPr>
        <w:t xml:space="preserve">637. </w:t>
      </w:r>
      <w:r>
        <w:rPr>
          <w:color w:val="000000"/>
          <w:spacing w:val="0"/>
          <w:w w:val="100"/>
          <w:position w:val="0"/>
        </w:rPr>
        <w:t>68</w:t>
      </w:r>
      <w:r>
        <w:rPr>
          <w:color w:val="000000"/>
          <w:spacing w:val="0"/>
          <w:w w:val="100"/>
          <w:position w:val="0"/>
        </w:rPr>
        <w:t>万元，达到盈利预测的业绩承诺。 最终实际净利润以《专项审核报告》进行确认</w:t>
      </w:r>
    </w:p>
    <w:p>
      <w:pPr>
        <w:pStyle w:val="Style35"/>
        <w:keepNext/>
        <w:keepLines/>
        <w:widowControl w:val="0"/>
        <w:numPr>
          <w:ilvl w:val="0"/>
          <w:numId w:val="103"/>
        </w:numPr>
        <w:shd w:val="clear" w:color="auto" w:fill="auto"/>
        <w:bidi w:val="0"/>
        <w:spacing w:before="0" w:after="0" w:line="469" w:lineRule="exact"/>
        <w:ind w:left="0" w:right="0" w:firstLine="820"/>
        <w:jc w:val="both"/>
      </w:pPr>
      <w:bookmarkStart w:id="1363" w:name="bookmark1363"/>
      <w:bookmarkStart w:id="1364" w:name="bookmark1364"/>
      <w:bookmarkStart w:id="1365" w:name="bookmark1365"/>
      <w:bookmarkStart w:id="1366" w:name="bookmark1366"/>
      <w:bookmarkEnd w:id="1365"/>
      <w:r>
        <w:rPr>
          <w:b w:val="0"/>
          <w:bCs w:val="0"/>
          <w:color w:val="000000"/>
          <w:spacing w:val="0"/>
          <w:w w:val="100"/>
          <w:position w:val="0"/>
        </w:rPr>
        <w:t>发行股份及支付现金购买资产并募集配套资金事项</w:t>
      </w:r>
      <w:bookmarkEnd w:id="1363"/>
      <w:bookmarkEnd w:id="1364"/>
      <w:bookmarkEnd w:id="1366"/>
    </w:p>
    <w:p>
      <w:pPr>
        <w:pStyle w:val="Style46"/>
        <w:keepNext/>
        <w:keepLines/>
        <w:widowControl w:val="0"/>
        <w:shd w:val="clear" w:color="auto" w:fill="auto"/>
        <w:bidi w:val="0"/>
        <w:spacing w:before="0" w:after="0" w:line="469" w:lineRule="exact"/>
        <w:ind w:left="0" w:right="0" w:firstLine="820"/>
        <w:jc w:val="both"/>
      </w:pPr>
      <w:bookmarkStart w:id="1367" w:name="bookmark1367"/>
      <w:bookmarkStart w:id="1368" w:name="bookmark1368"/>
      <w:bookmarkStart w:id="1369" w:name="bookmark1369"/>
      <w:bookmarkStart w:id="1370" w:name="bookmark1370"/>
      <w:r>
        <w:rPr>
          <w:b w:val="0"/>
          <w:bCs w:val="0"/>
          <w:color w:val="000000"/>
          <w:spacing w:val="0"/>
          <w:w w:val="100"/>
          <w:position w:val="0"/>
        </w:rPr>
        <w:t>（</w:t>
      </w:r>
      <w:bookmarkEnd w:id="1369"/>
      <w:r>
        <w:rPr>
          <w:b w:val="0"/>
          <w:bCs w:val="0"/>
          <w:color w:val="000000"/>
          <w:spacing w:val="0"/>
          <w:w w:val="100"/>
          <w:position w:val="0"/>
        </w:rPr>
        <w:t>1）</w:t>
      </w:r>
      <w:r>
        <w:rPr>
          <w:b w:val="0"/>
          <w:bCs w:val="0"/>
          <w:color w:val="000000"/>
          <w:spacing w:val="0"/>
          <w:w w:val="100"/>
          <w:position w:val="0"/>
        </w:rPr>
        <w:t>上海氩氪、琥珀传播</w:t>
      </w:r>
      <w:bookmarkEnd w:id="1367"/>
      <w:bookmarkEnd w:id="1368"/>
      <w:bookmarkEnd w:id="1370"/>
    </w:p>
    <w:p>
      <w:pPr>
        <w:pStyle w:val="Style39"/>
        <w:keepNext w:val="0"/>
        <w:keepLines w:val="0"/>
        <w:widowControl w:val="0"/>
        <w:shd w:val="clear" w:color="auto" w:fill="auto"/>
        <w:bidi w:val="0"/>
        <w:spacing w:before="0" w:after="0" w:line="480" w:lineRule="exact"/>
        <w:ind w:left="4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日，公司第三届董事会第三十四次会议审议并通过了《关于筹划发行股份购买资产事 项的议案》，同意公司筹划发行股份购买资产事项。</w:t>
      </w:r>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日，根据本公司分别与自然人詹嘉、李翔、张璐、李劼签订的《关于上海氩氪广告有限 公司之股权转让合同》（以下简称氩氪股权转让合同）以及与刘阳、王英杰、孙唯一、田斌签订的《关于银 色琥珀文化传播（北京）有限公司之股权转让合同》（以下简称琥珀股权转让合同），并经</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 公司董事会第四届第二次会议审议通过，公司拟向特定对象詹嘉、李翔、张璐、李劼和琥珀传播的股东刘 阳、王英杰、孙唯一、田斌以支付现金及发行股份的方式分别购买其持有的上海氩氪、琥珀传播</w:t>
      </w:r>
      <w:r>
        <w:rPr>
          <w:color w:val="000000"/>
          <w:spacing w:val="0"/>
          <w:w w:val="100"/>
          <w:position w:val="0"/>
        </w:rPr>
        <w:t>100%</w:t>
      </w:r>
      <w:r>
        <w:rPr>
          <w:color w:val="000000"/>
          <w:spacing w:val="0"/>
          <w:w w:val="100"/>
          <w:position w:val="0"/>
        </w:rPr>
        <w:t>股权; 同时，公司拟向郑晓东、段永玲、郭海</w:t>
      </w:r>
      <w:r>
        <w:rPr>
          <w:color w:val="000000"/>
          <w:spacing w:val="0"/>
          <w:w w:val="100"/>
          <w:position w:val="0"/>
        </w:rPr>
        <w:t>3</w:t>
      </w:r>
      <w:r>
        <w:rPr>
          <w:color w:val="000000"/>
          <w:spacing w:val="0"/>
          <w:w w:val="100"/>
          <w:position w:val="0"/>
        </w:rPr>
        <w:t>名其他特定投资者定向发行股份募集配套资金。</w:t>
      </w:r>
    </w:p>
    <w:p>
      <w:pPr>
        <w:pStyle w:val="Style39"/>
        <w:keepNext w:val="0"/>
        <w:keepLines w:val="0"/>
        <w:widowControl w:val="0"/>
        <w:shd w:val="clear" w:color="auto" w:fill="auto"/>
        <w:bidi w:val="0"/>
        <w:spacing w:before="0" w:after="0" w:line="456" w:lineRule="exact"/>
        <w:ind w:left="400" w:right="0" w:firstLine="420"/>
        <w:jc w:val="both"/>
      </w:pPr>
      <w:r>
        <w:rPr>
          <w:color w:val="000000"/>
          <w:spacing w:val="0"/>
          <w:w w:val="100"/>
          <w:position w:val="0"/>
        </w:rPr>
        <w:t xml:space="preserve">根据《氩氪股权转让合同》和《琥珀股权转让合同》的约定，公司需支付上述股权转让对价分别为 </w:t>
      </w:r>
      <w:r>
        <w:rPr>
          <w:color w:val="000000"/>
          <w:spacing w:val="0"/>
          <w:w w:val="100"/>
          <w:position w:val="0"/>
        </w:rPr>
        <w:t xml:space="preserve">22,593.90 </w:t>
      </w:r>
      <w:r>
        <w:rPr>
          <w:color w:val="000000"/>
          <w:spacing w:val="0"/>
          <w:w w:val="100"/>
          <w:position w:val="0"/>
        </w:rPr>
        <w:t xml:space="preserve">万元和 </w:t>
      </w:r>
      <w:r>
        <w:rPr>
          <w:color w:val="000000"/>
          <w:spacing w:val="0"/>
          <w:w w:val="100"/>
          <w:position w:val="0"/>
        </w:rPr>
        <w:t xml:space="preserve">19,500 </w:t>
      </w:r>
      <w:r>
        <w:rPr>
          <w:color w:val="000000"/>
          <w:spacing w:val="0"/>
          <w:w w:val="100"/>
          <w:position w:val="0"/>
        </w:rPr>
        <w:t>万元。</w:t>
      </w:r>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日，经公司第六次临时股东大会审议批准，并经</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日中国证券监督管理 委员会《关于核准利欧集团股份有限公司向詹嘉等发行股份购买资产并募集配套资金的批复》（证监许可 〔</w:t>
      </w:r>
      <w:r>
        <w:rPr>
          <w:color w:val="000000"/>
          <w:spacing w:val="0"/>
          <w:w w:val="100"/>
          <w:position w:val="0"/>
        </w:rPr>
        <w:t>2014） 1227</w:t>
      </w:r>
      <w:r>
        <w:rPr>
          <w:color w:val="000000"/>
          <w:spacing w:val="0"/>
          <w:w w:val="100"/>
          <w:position w:val="0"/>
        </w:rPr>
        <w:t>号），公司获准分别向上海氩氪股东詹嘉、李翔、张璐、李劼和琥珀传播股东刘阳、王英杰、 孙唯一、田斌和向自然人郑晓东、段永玲、郭海三名特定投资者定向增发人民币普通股</w:t>
      </w:r>
      <w:r>
        <w:rPr>
          <w:color w:val="000000"/>
          <w:spacing w:val="0"/>
          <w:w w:val="100"/>
          <w:position w:val="0"/>
        </w:rPr>
        <w:t>（A</w:t>
      </w:r>
      <w:r>
        <w:rPr>
          <w:color w:val="000000"/>
          <w:spacing w:val="0"/>
          <w:w w:val="100"/>
          <w:position w:val="0"/>
        </w:rPr>
        <w:t xml:space="preserve">股）股票合计 </w:t>
      </w:r>
      <w:r>
        <w:rPr>
          <w:color w:val="000000"/>
          <w:spacing w:val="0"/>
          <w:w w:val="100"/>
          <w:position w:val="0"/>
        </w:rPr>
        <w:t>18,688,459</w:t>
      </w:r>
      <w:r>
        <w:rPr>
          <w:color w:val="000000"/>
          <w:spacing w:val="0"/>
          <w:w w:val="100"/>
          <w:position w:val="0"/>
        </w:rPr>
        <w:t>股，每股面值</w:t>
      </w:r>
      <w:r>
        <w:rPr>
          <w:color w:val="000000"/>
          <w:spacing w:val="0"/>
          <w:w w:val="100"/>
          <w:position w:val="0"/>
        </w:rPr>
        <w:t>1</w:t>
      </w:r>
      <w:r>
        <w:rPr>
          <w:color w:val="000000"/>
          <w:spacing w:val="0"/>
          <w:w w:val="100"/>
          <w:position w:val="0"/>
        </w:rPr>
        <w:t>元，每股发行价格为人民币</w:t>
      </w:r>
      <w:r>
        <w:rPr>
          <w:color w:val="000000"/>
          <w:spacing w:val="0"/>
          <w:w w:val="100"/>
          <w:position w:val="0"/>
        </w:rPr>
        <w:t>18.77</w:t>
      </w:r>
      <w:r>
        <w:rPr>
          <w:color w:val="000000"/>
          <w:spacing w:val="0"/>
          <w:w w:val="100"/>
          <w:position w:val="0"/>
        </w:rPr>
        <w:t>元。</w:t>
      </w:r>
    </w:p>
    <w:p>
      <w:pPr>
        <w:pStyle w:val="Style39"/>
        <w:keepNext w:val="0"/>
        <w:keepLines w:val="0"/>
        <w:widowControl w:val="0"/>
        <w:shd w:val="clear" w:color="auto" w:fill="auto"/>
        <w:bidi w:val="0"/>
        <w:spacing w:before="0" w:after="0" w:line="480" w:lineRule="exact"/>
        <w:ind w:left="400" w:right="0" w:firstLine="420"/>
        <w:jc w:val="both"/>
      </w:pPr>
      <w:r>
        <w:rPr>
          <w:color w:val="000000"/>
          <w:spacing w:val="0"/>
          <w:w w:val="100"/>
          <w:position w:val="0"/>
        </w:rPr>
        <w:t>截止</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日，公司以发行股份和支付现金相结合的方式完成了对上海氩氪和琥珀传播</w:t>
      </w:r>
      <w:r>
        <w:rPr>
          <w:color w:val="000000"/>
          <w:spacing w:val="0"/>
          <w:w w:val="100"/>
          <w:position w:val="0"/>
        </w:rPr>
        <w:t xml:space="preserve">100% </w:t>
      </w:r>
      <w:r>
        <w:rPr>
          <w:color w:val="000000"/>
          <w:spacing w:val="0"/>
          <w:w w:val="100"/>
          <w:position w:val="0"/>
        </w:rPr>
        <w:t>股权收购的对价支付。</w:t>
      </w:r>
    </w:p>
    <w:p>
      <w:pPr>
        <w:pStyle w:val="Style39"/>
        <w:keepNext w:val="0"/>
        <w:keepLines w:val="0"/>
        <w:widowControl w:val="0"/>
        <w:shd w:val="clear" w:color="auto" w:fill="auto"/>
        <w:bidi w:val="0"/>
        <w:spacing w:before="0" w:after="0" w:line="467" w:lineRule="exact"/>
        <w:ind w:left="400" w:right="0" w:firstLine="420"/>
        <w:jc w:val="both"/>
      </w:pPr>
      <w:r>
        <w:rPr>
          <w:color w:val="000000"/>
          <w:spacing w:val="0"/>
          <w:w w:val="100"/>
          <w:position w:val="0"/>
        </w:rPr>
        <w:t>根据本公司与上海氩氪詹嘉等四名自然人和琥珀传播刘阳等四名自然人签署的《氩氪股权转让合同》、 《琥珀股权转让合同》、《氩氪业绩补偿协议》、《琥珀业绩补偿协议》及《股权转让暨业绩补偿协议之 补充协议》（以下简称《补充协议》），上海氩氪原股东承诺上海氩氪</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年和</w:t>
      </w:r>
      <w:r>
        <w:rPr>
          <w:color w:val="000000"/>
          <w:spacing w:val="0"/>
          <w:w w:val="100"/>
          <w:position w:val="0"/>
        </w:rPr>
        <w:t>2016</w:t>
      </w:r>
      <w:r>
        <w:rPr>
          <w:color w:val="000000"/>
          <w:spacing w:val="0"/>
          <w:w w:val="100"/>
          <w:position w:val="0"/>
        </w:rPr>
        <w:t>年实现的经 审计的净利润（指经具有证券从业资格的会计师事务所审计确认的扣除非经常性损益的净利润）分别不少 于人民币</w:t>
      </w:r>
      <w:r>
        <w:rPr>
          <w:color w:val="000000"/>
          <w:spacing w:val="0"/>
          <w:w w:val="100"/>
          <w:position w:val="0"/>
        </w:rPr>
        <w:t>1,801.96</w:t>
      </w:r>
      <w:r>
        <w:rPr>
          <w:color w:val="000000"/>
          <w:spacing w:val="0"/>
          <w:w w:val="100"/>
          <w:position w:val="0"/>
        </w:rPr>
        <w:t>万元、</w:t>
      </w:r>
      <w:r>
        <w:rPr>
          <w:color w:val="000000"/>
          <w:spacing w:val="0"/>
          <w:w w:val="100"/>
          <w:position w:val="0"/>
        </w:rPr>
        <w:t>2,378.75</w:t>
      </w:r>
      <w:r>
        <w:rPr>
          <w:color w:val="000000"/>
          <w:spacing w:val="0"/>
          <w:w w:val="100"/>
          <w:position w:val="0"/>
        </w:rPr>
        <w:t>万元、</w:t>
      </w:r>
      <w:r>
        <w:rPr>
          <w:color w:val="000000"/>
          <w:spacing w:val="0"/>
          <w:w w:val="100"/>
          <w:position w:val="0"/>
        </w:rPr>
        <w:t>3,004.98</w:t>
      </w:r>
      <w:r>
        <w:rPr>
          <w:color w:val="000000"/>
          <w:spacing w:val="0"/>
          <w:w w:val="100"/>
          <w:position w:val="0"/>
        </w:rPr>
        <w:t>万元（以下简称预测净利润</w:t>
      </w:r>
      <w:r>
        <w:rPr>
          <w:color w:val="000000"/>
          <w:spacing w:val="0"/>
          <w:w w:val="100"/>
          <w:position w:val="0"/>
        </w:rPr>
        <w:t>）</w:t>
      </w:r>
      <w:r>
        <w:rPr>
          <w:color w:val="000000"/>
          <w:spacing w:val="0"/>
          <w:w w:val="100"/>
          <w:position w:val="0"/>
        </w:rPr>
        <w:t>，上述</w:t>
      </w:r>
      <w:r>
        <w:rPr>
          <w:color w:val="000000"/>
          <w:spacing w:val="0"/>
          <w:w w:val="100"/>
          <w:position w:val="0"/>
        </w:rPr>
        <w:t>2014</w:t>
      </w:r>
      <w:r>
        <w:rPr>
          <w:color w:val="000000"/>
          <w:spacing w:val="0"/>
          <w:w w:val="100"/>
          <w:position w:val="0"/>
        </w:rPr>
        <w:t>年度的预测 净利润按备考口径确定，即假定自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日起，上海沃动已成为上海氩氪的全资子公司，自该日 </w:t>
      </w:r>
      <w:r>
        <w:rPr>
          <w:color w:val="000000"/>
          <w:spacing w:val="0"/>
          <w:w w:val="100"/>
          <w:position w:val="0"/>
        </w:rPr>
        <w:t>起上海沃动纳入上海氩氪财务报表合并范围。琥珀传播原股东承诺琥珀传播</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年和</w:t>
      </w:r>
      <w:r>
        <w:rPr>
          <w:color w:val="000000"/>
          <w:spacing w:val="0"/>
          <w:w w:val="100"/>
          <w:position w:val="0"/>
        </w:rPr>
        <w:t>2016</w:t>
      </w:r>
      <w:r>
        <w:rPr>
          <w:color w:val="000000"/>
          <w:spacing w:val="0"/>
          <w:w w:val="100"/>
          <w:position w:val="0"/>
        </w:rPr>
        <w:t>年实 现的经审计的净利润（指经具有证券从业资格的会计师事务所审计确认的扣除非经常性损益的净利润）分 别不少于人民币</w:t>
      </w:r>
      <w:r>
        <w:rPr>
          <w:color w:val="000000"/>
          <w:spacing w:val="0"/>
          <w:w w:val="100"/>
          <w:position w:val="0"/>
        </w:rPr>
        <w:t>1,501.47</w:t>
      </w:r>
      <w:r>
        <w:rPr>
          <w:color w:val="000000"/>
          <w:spacing w:val="0"/>
          <w:w w:val="100"/>
          <w:position w:val="0"/>
        </w:rPr>
        <w:t>万元、</w:t>
      </w:r>
      <w:r>
        <w:rPr>
          <w:color w:val="000000"/>
          <w:spacing w:val="0"/>
          <w:w w:val="100"/>
          <w:position w:val="0"/>
        </w:rPr>
        <w:t>1,950.13</w:t>
      </w:r>
      <w:r>
        <w:rPr>
          <w:color w:val="000000"/>
          <w:spacing w:val="0"/>
          <w:w w:val="100"/>
          <w:position w:val="0"/>
        </w:rPr>
        <w:t>万元、</w:t>
      </w:r>
      <w:r>
        <w:rPr>
          <w:color w:val="000000"/>
          <w:spacing w:val="0"/>
          <w:w w:val="100"/>
          <w:position w:val="0"/>
        </w:rPr>
        <w:t>2,550.02</w:t>
      </w:r>
      <w:r>
        <w:rPr>
          <w:color w:val="000000"/>
          <w:spacing w:val="0"/>
          <w:w w:val="100"/>
          <w:position w:val="0"/>
        </w:rPr>
        <w:t>万元（以下简称预测净利润）。如果上海氩氪、 琥珀传播在利润补偿期间内任一会计年度的当年期末实际净利润累计数未能达到当年期末预测净利润累 计数，则本公司应在该年度的年度报告披露之日起十日内，以书面方式通知原股东关于上海氩氪、琥珀传 播在该年度实际净利润累计数小于预测净利润累计数的事实，并要求原股东优先以股份补偿的方式进行利 润补偿，不足部分以现金补偿的方式进行利润补偿。</w:t>
      </w:r>
    </w:p>
    <w:p>
      <w:pPr>
        <w:pStyle w:val="Style39"/>
        <w:keepNext w:val="0"/>
        <w:keepLines w:val="0"/>
        <w:widowControl w:val="0"/>
        <w:shd w:val="clear" w:color="auto" w:fill="auto"/>
        <w:bidi w:val="0"/>
        <w:spacing w:before="0" w:after="0" w:line="471" w:lineRule="exact"/>
        <w:ind w:left="400" w:right="0" w:firstLine="420"/>
        <w:jc w:val="both"/>
      </w:pPr>
      <w:r>
        <w:rPr>
          <w:color w:val="000000"/>
          <w:spacing w:val="0"/>
          <w:w w:val="100"/>
          <w:position w:val="0"/>
        </w:rPr>
        <w:t>上海氩氪、琥珀传播</w:t>
      </w:r>
      <w:r>
        <w:rPr>
          <w:color w:val="000000"/>
          <w:spacing w:val="0"/>
          <w:w w:val="100"/>
          <w:position w:val="0"/>
        </w:rPr>
        <w:t>2016</w:t>
      </w:r>
      <w:r>
        <w:rPr>
          <w:color w:val="000000"/>
          <w:spacing w:val="0"/>
          <w:w w:val="100"/>
          <w:position w:val="0"/>
        </w:rPr>
        <w:t>年度经审计的扣除非经常性损益后的净利润分别为</w:t>
      </w:r>
      <w:r>
        <w:rPr>
          <w:color w:val="000000"/>
          <w:spacing w:val="0"/>
          <w:w w:val="100"/>
          <w:position w:val="0"/>
        </w:rPr>
        <w:t xml:space="preserve">3, </w:t>
      </w:r>
      <w:r>
        <w:rPr>
          <w:color w:val="000000"/>
          <w:spacing w:val="0"/>
          <w:w w:val="100"/>
          <w:position w:val="0"/>
        </w:rPr>
        <w:t>065.11</w:t>
      </w:r>
      <w:r>
        <w:rPr>
          <w:color w:val="000000"/>
          <w:spacing w:val="0"/>
          <w:w w:val="100"/>
          <w:position w:val="0"/>
        </w:rPr>
        <w:t>万元</w:t>
      </w:r>
      <w:r>
        <w:rPr>
          <w:color w:val="000000"/>
          <w:spacing w:val="0"/>
          <w:w w:val="100"/>
          <w:position w:val="0"/>
        </w:rPr>
        <w:t xml:space="preserve">＞2,536.79 </w:t>
      </w:r>
      <w:r>
        <w:rPr>
          <w:color w:val="000000"/>
          <w:spacing w:val="0"/>
          <w:w w:val="100"/>
          <w:position w:val="0"/>
        </w:rPr>
        <w:t>万元，</w:t>
      </w:r>
      <w:r>
        <w:rPr>
          <w:color w:val="000000"/>
          <w:spacing w:val="0"/>
          <w:w w:val="100"/>
          <w:position w:val="0"/>
        </w:rPr>
        <w:t>2014-2016</w:t>
      </w:r>
      <w:r>
        <w:rPr>
          <w:color w:val="000000"/>
          <w:spacing w:val="0"/>
          <w:w w:val="100"/>
          <w:position w:val="0"/>
        </w:rPr>
        <w:t>年度累计实现的扣除非经常性损益后的净利润分别为</w:t>
      </w:r>
      <w:r>
        <w:rPr>
          <w:color w:val="000000"/>
          <w:spacing w:val="0"/>
          <w:w w:val="100"/>
          <w:position w:val="0"/>
        </w:rPr>
        <w:t>7,568.10</w:t>
      </w:r>
      <w:r>
        <w:rPr>
          <w:color w:val="000000"/>
          <w:spacing w:val="0"/>
          <w:w w:val="100"/>
          <w:position w:val="0"/>
        </w:rPr>
        <w:t>万元、</w:t>
      </w:r>
      <w:r>
        <w:rPr>
          <w:color w:val="000000"/>
          <w:spacing w:val="0"/>
          <w:w w:val="100"/>
          <w:position w:val="0"/>
        </w:rPr>
        <w:t>6,242.16</w:t>
      </w:r>
      <w:r>
        <w:rPr>
          <w:color w:val="000000"/>
          <w:spacing w:val="0"/>
          <w:w w:val="100"/>
          <w:position w:val="0"/>
        </w:rPr>
        <w:t>万元， 均达到盈利预测的业绩承诺。</w:t>
      </w:r>
    </w:p>
    <w:p>
      <w:pPr>
        <w:pStyle w:val="Style46"/>
        <w:keepNext/>
        <w:keepLines/>
        <w:widowControl w:val="0"/>
        <w:shd w:val="clear" w:color="auto" w:fill="auto"/>
        <w:bidi w:val="0"/>
        <w:spacing w:before="0" w:after="0" w:line="471" w:lineRule="exact"/>
        <w:ind w:left="0" w:right="0" w:firstLine="820"/>
        <w:jc w:val="both"/>
      </w:pPr>
      <w:bookmarkStart w:id="1371" w:name="bookmark1371"/>
      <w:bookmarkStart w:id="1372" w:name="bookmark1372"/>
      <w:bookmarkStart w:id="1373" w:name="bookmark1373"/>
      <w:bookmarkStart w:id="1374" w:name="bookmark1374"/>
      <w:r>
        <w:rPr>
          <w:b w:val="0"/>
          <w:bCs w:val="0"/>
          <w:color w:val="000000"/>
          <w:spacing w:val="0"/>
          <w:w w:val="100"/>
          <w:position w:val="0"/>
        </w:rPr>
        <w:t>（</w:t>
      </w:r>
      <w:bookmarkEnd w:id="1373"/>
      <w:r>
        <w:rPr>
          <w:b w:val="0"/>
          <w:bCs w:val="0"/>
          <w:color w:val="000000"/>
          <w:spacing w:val="0"/>
          <w:w w:val="100"/>
          <w:position w:val="0"/>
        </w:rPr>
        <w:t>2）</w:t>
      </w:r>
      <w:r>
        <w:rPr>
          <w:b w:val="0"/>
          <w:bCs w:val="0"/>
          <w:color w:val="000000"/>
          <w:spacing w:val="0"/>
          <w:w w:val="100"/>
          <w:position w:val="0"/>
        </w:rPr>
        <w:t>万圣伟业、微创时代</w:t>
      </w:r>
      <w:bookmarkEnd w:id="1371"/>
      <w:bookmarkEnd w:id="1372"/>
      <w:bookmarkEnd w:id="1374"/>
    </w:p>
    <w:p>
      <w:pPr>
        <w:pStyle w:val="Style39"/>
        <w:keepNext w:val="0"/>
        <w:keepLines w:val="0"/>
        <w:widowControl w:val="0"/>
        <w:shd w:val="clear" w:color="auto" w:fill="auto"/>
        <w:bidi w:val="0"/>
        <w:spacing w:before="0" w:after="0" w:line="471" w:lineRule="exact"/>
        <w:ind w:left="40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5</w:t>
      </w:r>
      <w:r>
        <w:rPr>
          <w:color w:val="000000"/>
          <w:spacing w:val="0"/>
          <w:w w:val="100"/>
          <w:position w:val="0"/>
        </w:rPr>
        <w:t>日，根据本公司分别与徐先明、淮安明硕签订的《关于江苏万圣伟业网络科技有限公司 之股权转让合同》（以下简称万圣伟业转让合同）以及与何若萌、刘璐签订的《关于北京微创时代广告有限 公司之股权转让合同》（以下简称微创时代转让合同），并经</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日公司第四届董事会第十二次 会议审议通过，公司拟向万圣伟业的原股东徐先明、淮安明硕和微创时代的原股东何若萌、刘璐以发行股 份及支付现金的方式分别购买其持有的万圣伟业、微创时代</w:t>
      </w:r>
      <w:r>
        <w:rPr>
          <w:color w:val="000000"/>
          <w:spacing w:val="0"/>
          <w:w w:val="100"/>
          <w:position w:val="0"/>
        </w:rPr>
        <w:t>100%</w:t>
      </w:r>
      <w:r>
        <w:rPr>
          <w:color w:val="000000"/>
          <w:spacing w:val="0"/>
          <w:w w:val="100"/>
          <w:position w:val="0"/>
        </w:rPr>
        <w:t>股权；同时，公司拟向不超过</w:t>
      </w:r>
      <w:r>
        <w:rPr>
          <w:color w:val="000000"/>
          <w:spacing w:val="0"/>
          <w:w w:val="100"/>
          <w:position w:val="0"/>
        </w:rPr>
        <w:t>10</w:t>
      </w:r>
      <w:r>
        <w:rPr>
          <w:color w:val="000000"/>
          <w:spacing w:val="0"/>
          <w:w w:val="100"/>
          <w:position w:val="0"/>
        </w:rPr>
        <w:t>名其他 特定投资者发行股份募集配套资金。</w:t>
      </w:r>
    </w:p>
    <w:p>
      <w:pPr>
        <w:pStyle w:val="Style39"/>
        <w:keepNext w:val="0"/>
        <w:keepLines w:val="0"/>
        <w:widowControl w:val="0"/>
        <w:shd w:val="clear" w:color="auto" w:fill="auto"/>
        <w:bidi w:val="0"/>
        <w:spacing w:before="0" w:after="0" w:line="456" w:lineRule="exact"/>
        <w:ind w:left="400" w:right="0" w:firstLine="420"/>
        <w:jc w:val="both"/>
      </w:pPr>
      <w:r>
        <w:rPr>
          <w:color w:val="000000"/>
          <w:spacing w:val="0"/>
          <w:w w:val="100"/>
          <w:position w:val="0"/>
        </w:rPr>
        <w:t xml:space="preserve">根据《万圣伟业转让合同》和《微创时代转让合同》的约定，公司需支付上述股权转让对价分别为 </w:t>
      </w:r>
      <w:r>
        <w:rPr>
          <w:color w:val="000000"/>
          <w:spacing w:val="0"/>
          <w:w w:val="100"/>
          <w:position w:val="0"/>
        </w:rPr>
        <w:t xml:space="preserve">2, 072, </w:t>
      </w:r>
      <w:r>
        <w:rPr>
          <w:color w:val="000000"/>
          <w:spacing w:val="0"/>
          <w:w w:val="100"/>
          <w:position w:val="0"/>
        </w:rPr>
        <w:t xml:space="preserve">000,000.00 </w:t>
      </w:r>
      <w:r>
        <w:rPr>
          <w:color w:val="000000"/>
          <w:spacing w:val="0"/>
          <w:w w:val="100"/>
          <w:position w:val="0"/>
        </w:rPr>
        <w:t xml:space="preserve">元和 </w:t>
      </w:r>
      <w:r>
        <w:rPr>
          <w:color w:val="000000"/>
          <w:spacing w:val="0"/>
          <w:w w:val="100"/>
          <w:position w:val="0"/>
        </w:rPr>
        <w:t xml:space="preserve">840, </w:t>
      </w:r>
      <w:r>
        <w:rPr>
          <w:color w:val="000000"/>
          <w:spacing w:val="0"/>
          <w:w w:val="100"/>
          <w:position w:val="0"/>
        </w:rPr>
        <w:t xml:space="preserve">000,000.00 </w:t>
      </w:r>
      <w:r>
        <w:rPr>
          <w:color w:val="000000"/>
          <w:spacing w:val="0"/>
          <w:w w:val="100"/>
          <w:position w:val="0"/>
        </w:rPr>
        <w:t>元。</w:t>
      </w:r>
    </w:p>
    <w:p>
      <w:pPr>
        <w:pStyle w:val="Style39"/>
        <w:keepNext w:val="0"/>
        <w:keepLines w:val="0"/>
        <w:widowControl w:val="0"/>
        <w:shd w:val="clear" w:color="auto" w:fill="auto"/>
        <w:bidi w:val="0"/>
        <w:spacing w:before="0" w:after="0" w:line="468" w:lineRule="exact"/>
        <w:ind w:left="40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日，经公司</w:t>
      </w:r>
      <w:r>
        <w:rPr>
          <w:color w:val="000000"/>
          <w:spacing w:val="0"/>
          <w:w w:val="100"/>
          <w:position w:val="0"/>
        </w:rPr>
        <w:t>2015</w:t>
      </w:r>
      <w:r>
        <w:rPr>
          <w:color w:val="000000"/>
          <w:spacing w:val="0"/>
          <w:w w:val="100"/>
          <w:position w:val="0"/>
        </w:rPr>
        <w:t>年第四次临时股东大会审议批准，并经</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日中国证券 监督管理委员会《关于核准利欧集团股份有限公司向徐先明等发行股份购买资产并募集配套资金的批复》 （证监许可〔</w:t>
      </w:r>
      <w:r>
        <w:rPr>
          <w:color w:val="000000"/>
          <w:spacing w:val="0"/>
          <w:w w:val="100"/>
          <w:position w:val="0"/>
        </w:rPr>
        <w:t>2015） 2395</w:t>
      </w:r>
      <w:r>
        <w:rPr>
          <w:color w:val="000000"/>
          <w:spacing w:val="0"/>
          <w:w w:val="100"/>
          <w:position w:val="0"/>
        </w:rPr>
        <w:t>号</w:t>
      </w:r>
      <w:r>
        <w:rPr>
          <w:color w:val="000000"/>
          <w:spacing w:val="0"/>
          <w:w w:val="100"/>
          <w:position w:val="0"/>
        </w:rPr>
        <w:t>），</w:t>
      </w:r>
      <w:r>
        <w:rPr>
          <w:color w:val="000000"/>
          <w:spacing w:val="0"/>
          <w:w w:val="100"/>
          <w:position w:val="0"/>
        </w:rPr>
        <w:t>公司获准分别向万圣伟业原股东徐先明、淮安明硕和微创时代原股东刘璐、 何若萌定向增发人民币普通股</w:t>
      </w:r>
      <w:r>
        <w:rPr>
          <w:color w:val="000000"/>
          <w:spacing w:val="0"/>
          <w:w w:val="100"/>
          <w:position w:val="0"/>
        </w:rPr>
        <w:t>（A</w:t>
      </w:r>
      <w:r>
        <w:rPr>
          <w:color w:val="000000"/>
          <w:spacing w:val="0"/>
          <w:w w:val="100"/>
          <w:position w:val="0"/>
        </w:rPr>
        <w:t>股）股票</w:t>
      </w:r>
      <w:r>
        <w:rPr>
          <w:color w:val="000000"/>
          <w:spacing w:val="0"/>
          <w:w w:val="100"/>
          <w:position w:val="0"/>
        </w:rPr>
        <w:t>136,495,388</w:t>
      </w:r>
      <w:r>
        <w:rPr>
          <w:color w:val="000000"/>
          <w:spacing w:val="0"/>
          <w:w w:val="100"/>
          <w:position w:val="0"/>
        </w:rPr>
        <w:t>股、</w:t>
      </w:r>
      <w:r>
        <w:rPr>
          <w:color w:val="000000"/>
          <w:spacing w:val="0"/>
          <w:w w:val="100"/>
          <w:position w:val="0"/>
        </w:rPr>
        <w:t>27,299,077</w:t>
      </w:r>
      <w:r>
        <w:rPr>
          <w:color w:val="000000"/>
          <w:spacing w:val="0"/>
          <w:w w:val="100"/>
          <w:position w:val="0"/>
        </w:rPr>
        <w:t>股、</w:t>
      </w:r>
      <w:r>
        <w:rPr>
          <w:color w:val="000000"/>
          <w:spacing w:val="0"/>
          <w:w w:val="100"/>
          <w:position w:val="0"/>
        </w:rPr>
        <w:t>35,968,379</w:t>
      </w:r>
      <w:r>
        <w:rPr>
          <w:color w:val="000000"/>
          <w:spacing w:val="0"/>
          <w:w w:val="100"/>
          <w:position w:val="0"/>
        </w:rPr>
        <w:t>股、</w:t>
      </w:r>
      <w:r>
        <w:rPr>
          <w:color w:val="000000"/>
          <w:spacing w:val="0"/>
          <w:w w:val="100"/>
          <w:position w:val="0"/>
        </w:rPr>
        <w:t xml:space="preserve">35,968,379 </w:t>
      </w:r>
      <w:r>
        <w:rPr>
          <w:color w:val="000000"/>
          <w:spacing w:val="0"/>
          <w:w w:val="100"/>
          <w:position w:val="0"/>
        </w:rPr>
        <w:t>股，合计</w:t>
      </w:r>
      <w:r>
        <w:rPr>
          <w:color w:val="000000"/>
          <w:spacing w:val="0"/>
          <w:w w:val="100"/>
          <w:position w:val="0"/>
        </w:rPr>
        <w:t>235,731,223</w:t>
      </w:r>
      <w:r>
        <w:rPr>
          <w:color w:val="000000"/>
          <w:spacing w:val="0"/>
          <w:w w:val="100"/>
          <w:position w:val="0"/>
        </w:rPr>
        <w:t>股（发行股份数按公司</w:t>
      </w:r>
      <w:r>
        <w:rPr>
          <w:color w:val="000000"/>
          <w:spacing w:val="0"/>
          <w:w w:val="100"/>
          <w:position w:val="0"/>
        </w:rPr>
        <w:t>2015</w:t>
      </w:r>
      <w:r>
        <w:rPr>
          <w:color w:val="000000"/>
          <w:spacing w:val="0"/>
          <w:w w:val="100"/>
          <w:position w:val="0"/>
        </w:rPr>
        <w:t>年半年度权益分派方案实施之后的情况进行了相应调整， 下同），每股面值</w:t>
      </w:r>
      <w:r>
        <w:rPr>
          <w:color w:val="000000"/>
          <w:spacing w:val="0"/>
          <w:w w:val="100"/>
          <w:position w:val="0"/>
        </w:rPr>
        <w:t>1</w:t>
      </w:r>
      <w:r>
        <w:rPr>
          <w:color w:val="000000"/>
          <w:spacing w:val="0"/>
          <w:w w:val="100"/>
          <w:position w:val="0"/>
        </w:rPr>
        <w:t>元，每股发行价格为人民币</w:t>
      </w:r>
      <w:r>
        <w:rPr>
          <w:color w:val="000000"/>
          <w:spacing w:val="0"/>
          <w:w w:val="100"/>
          <w:position w:val="0"/>
        </w:rPr>
        <w:t>7.59</w:t>
      </w:r>
      <w:r>
        <w:rPr>
          <w:color w:val="000000"/>
          <w:spacing w:val="0"/>
          <w:w w:val="100"/>
          <w:position w:val="0"/>
        </w:rPr>
        <w:t>元；获准非公开发行不超过</w:t>
      </w:r>
      <w:r>
        <w:rPr>
          <w:color w:val="000000"/>
          <w:spacing w:val="0"/>
          <w:w w:val="100"/>
          <w:position w:val="0"/>
        </w:rPr>
        <w:t>221,664,564</w:t>
      </w:r>
      <w:r>
        <w:rPr>
          <w:color w:val="000000"/>
          <w:spacing w:val="0"/>
          <w:w w:val="100"/>
          <w:position w:val="0"/>
        </w:rPr>
        <w:t>股普通股</w:t>
      </w:r>
      <w:r>
        <w:rPr>
          <w:color w:val="000000"/>
          <w:spacing w:val="0"/>
          <w:w w:val="100"/>
          <w:position w:val="0"/>
        </w:rPr>
        <w:t xml:space="preserve">（A </w:t>
      </w:r>
      <w:r>
        <w:rPr>
          <w:color w:val="000000"/>
          <w:spacing w:val="0"/>
          <w:w w:val="100"/>
          <w:position w:val="0"/>
        </w:rPr>
        <w:t>股）募集配套资金，并最终通过询价确认向中欧盛世资产管理（上海）有限公司、英大基金管理有限公司、 中国北方工业公司、安信基金管理有限责任公司、珠海中兵广发投资基金合伙企业（有限合伙）、云南卓晔 投资管理有限公司六名其他特定投资者定向增发人民币普通股</w:t>
      </w:r>
      <w:r>
        <w:rPr>
          <w:color w:val="000000"/>
          <w:spacing w:val="0"/>
          <w:w w:val="100"/>
          <w:position w:val="0"/>
        </w:rPr>
        <w:t>（A</w:t>
      </w:r>
      <w:r>
        <w:rPr>
          <w:color w:val="000000"/>
          <w:spacing w:val="0"/>
          <w:w w:val="100"/>
          <w:position w:val="0"/>
        </w:rPr>
        <w:t>股）股票</w:t>
      </w:r>
      <w:r>
        <w:rPr>
          <w:color w:val="000000"/>
          <w:spacing w:val="0"/>
          <w:w w:val="100"/>
          <w:position w:val="0"/>
        </w:rPr>
        <w:t>31,102,262</w:t>
      </w:r>
      <w:r>
        <w:rPr>
          <w:color w:val="000000"/>
          <w:spacing w:val="0"/>
          <w:w w:val="100"/>
          <w:position w:val="0"/>
        </w:rPr>
        <w:t>股、</w:t>
      </w:r>
      <w:r>
        <w:rPr>
          <w:color w:val="000000"/>
          <w:spacing w:val="0"/>
          <w:w w:val="100"/>
          <w:position w:val="0"/>
        </w:rPr>
        <w:t>29,826,923</w:t>
      </w:r>
      <w:r>
        <w:rPr>
          <w:color w:val="000000"/>
          <w:spacing w:val="0"/>
          <w:w w:val="100"/>
          <w:position w:val="0"/>
        </w:rPr>
        <w:t xml:space="preserve">股、 </w:t>
      </w:r>
      <w:r>
        <w:rPr>
          <w:color w:val="000000"/>
          <w:spacing w:val="0"/>
          <w:w w:val="100"/>
          <w:position w:val="0"/>
        </w:rPr>
        <w:t xml:space="preserve">11,312,217 </w:t>
      </w:r>
      <w:r>
        <w:rPr>
          <w:color w:val="000000"/>
          <w:spacing w:val="0"/>
          <w:w w:val="100"/>
          <w:position w:val="0"/>
        </w:rPr>
        <w:t>股、</w:t>
      </w:r>
      <w:r>
        <w:rPr>
          <w:color w:val="000000"/>
          <w:spacing w:val="0"/>
          <w:w w:val="100"/>
          <w:position w:val="0"/>
        </w:rPr>
        <w:t xml:space="preserve">10,269,796 </w:t>
      </w:r>
      <w:r>
        <w:rPr>
          <w:color w:val="000000"/>
          <w:spacing w:val="0"/>
          <w:w w:val="100"/>
          <w:position w:val="0"/>
        </w:rPr>
        <w:t>股、</w:t>
      </w:r>
      <w:r>
        <w:rPr>
          <w:color w:val="000000"/>
          <w:spacing w:val="0"/>
          <w:w w:val="100"/>
          <w:position w:val="0"/>
        </w:rPr>
        <w:t xml:space="preserve">10,189,157 </w:t>
      </w:r>
      <w:r>
        <w:rPr>
          <w:color w:val="000000"/>
          <w:spacing w:val="0"/>
          <w:w w:val="100"/>
          <w:position w:val="0"/>
        </w:rPr>
        <w:t>股、</w:t>
      </w:r>
      <w:r>
        <w:rPr>
          <w:color w:val="000000"/>
          <w:spacing w:val="0"/>
          <w:w w:val="100"/>
          <w:position w:val="0"/>
        </w:rPr>
        <w:t xml:space="preserve">6,722,721 </w:t>
      </w:r>
      <w:r>
        <w:rPr>
          <w:color w:val="000000"/>
          <w:spacing w:val="0"/>
          <w:w w:val="100"/>
          <w:position w:val="0"/>
        </w:rPr>
        <w:t xml:space="preserve">股，合计 </w:t>
      </w:r>
      <w:r>
        <w:rPr>
          <w:color w:val="000000"/>
          <w:spacing w:val="0"/>
          <w:w w:val="100"/>
          <w:position w:val="0"/>
        </w:rPr>
        <w:t xml:space="preserve">99,423,076 </w:t>
      </w:r>
      <w:r>
        <w:rPr>
          <w:color w:val="000000"/>
          <w:spacing w:val="0"/>
          <w:w w:val="100"/>
          <w:position w:val="0"/>
        </w:rPr>
        <w:t xml:space="preserve">股，每股面值 </w:t>
      </w:r>
      <w:r>
        <w:rPr>
          <w:color w:val="000000"/>
          <w:spacing w:val="0"/>
          <w:w w:val="100"/>
          <w:position w:val="0"/>
        </w:rPr>
        <w:t xml:space="preserve">1 </w:t>
      </w:r>
      <w:r>
        <w:rPr>
          <w:color w:val="000000"/>
          <w:spacing w:val="0"/>
          <w:w w:val="100"/>
          <w:position w:val="0"/>
        </w:rPr>
        <w:t>元，每</w:t>
      </w:r>
    </w:p>
    <w:p>
      <w:pPr>
        <w:pStyle w:val="Style39"/>
        <w:keepNext w:val="0"/>
        <w:keepLines w:val="0"/>
        <w:widowControl w:val="0"/>
        <w:shd w:val="clear" w:color="auto" w:fill="auto"/>
        <w:bidi w:val="0"/>
        <w:spacing w:before="0" w:after="0" w:line="472" w:lineRule="exact"/>
        <w:ind w:left="0" w:right="0"/>
        <w:jc w:val="both"/>
      </w:pPr>
      <w:r>
        <w:rPr>
          <w:color w:val="000000"/>
          <w:spacing w:val="0"/>
          <w:w w:val="100"/>
          <w:position w:val="0"/>
        </w:rPr>
        <w:t>股发行价格为人民币</w:t>
      </w:r>
      <w:r>
        <w:rPr>
          <w:color w:val="000000"/>
          <w:spacing w:val="0"/>
          <w:w w:val="100"/>
          <w:position w:val="0"/>
        </w:rPr>
        <w:t>17.68</w:t>
      </w:r>
      <w:r>
        <w:rPr>
          <w:color w:val="000000"/>
          <w:spacing w:val="0"/>
          <w:w w:val="100"/>
          <w:position w:val="0"/>
        </w:rPr>
        <w:t>元。</w:t>
      </w:r>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根据公司与万圣伟业的原股东徐先明、淮安明硕签订的《利欧集团股份有限公司之徐先明、淮安明硕 投利明信息咨询中心（有限合伙）之业绩补偿协议》及《补充协议》</w:t>
      </w:r>
      <w:r>
        <w:rPr>
          <w:color w:val="000000"/>
          <w:spacing w:val="0"/>
          <w:w w:val="100"/>
          <w:position w:val="0"/>
        </w:rPr>
        <w:t>，</w:t>
      </w:r>
      <w:r>
        <w:rPr>
          <w:color w:val="000000"/>
          <w:spacing w:val="0"/>
          <w:w w:val="100"/>
          <w:position w:val="0"/>
        </w:rPr>
        <w:t>万圣伟业原股东承诺万圣伟业于</w:t>
      </w:r>
      <w:r>
        <w:rPr>
          <w:color w:val="000000"/>
          <w:spacing w:val="0"/>
          <w:w w:val="100"/>
          <w:position w:val="0"/>
        </w:rPr>
        <w:t xml:space="preserve">2015 </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年度应实现的年度经审核税后净利润（指经具有证券从业资格的会计师事务所审计 确认的扣除非经常性损益后归属于母公司股东的净利润）分别不低于</w:t>
      </w:r>
      <w:r>
        <w:rPr>
          <w:color w:val="000000"/>
          <w:spacing w:val="0"/>
          <w:w w:val="100"/>
          <w:position w:val="0"/>
        </w:rPr>
        <w:t>14,800</w:t>
      </w:r>
      <w:r>
        <w:rPr>
          <w:color w:val="000000"/>
          <w:spacing w:val="0"/>
          <w:w w:val="100"/>
          <w:position w:val="0"/>
        </w:rPr>
        <w:t>万元、</w:t>
      </w:r>
      <w:r>
        <w:rPr>
          <w:color w:val="000000"/>
          <w:spacing w:val="0"/>
          <w:w w:val="100"/>
          <w:position w:val="0"/>
        </w:rPr>
        <w:t>18,561</w:t>
      </w:r>
      <w:r>
        <w:rPr>
          <w:color w:val="000000"/>
          <w:spacing w:val="0"/>
          <w:w w:val="100"/>
          <w:position w:val="0"/>
        </w:rPr>
        <w:t>万元、</w:t>
      </w:r>
      <w:r>
        <w:rPr>
          <w:color w:val="000000"/>
          <w:spacing w:val="0"/>
          <w:w w:val="100"/>
          <w:position w:val="0"/>
        </w:rPr>
        <w:t xml:space="preserve">23,125 </w:t>
      </w:r>
      <w:r>
        <w:rPr>
          <w:color w:val="000000"/>
          <w:spacing w:val="0"/>
          <w:w w:val="100"/>
          <w:position w:val="0"/>
        </w:rPr>
        <w:t>万元（最终数据参照上市公司指定的资产评估机构正式出具的《资产评估报告》关于万圣伟业</w:t>
      </w:r>
      <w:r>
        <w:rPr>
          <w:color w:val="000000"/>
          <w:spacing w:val="0"/>
          <w:w w:val="100"/>
          <w:position w:val="0"/>
        </w:rPr>
        <w:t>2015</w:t>
      </w:r>
      <w:r>
        <w:rPr>
          <w:color w:val="000000"/>
          <w:spacing w:val="0"/>
          <w:w w:val="100"/>
          <w:position w:val="0"/>
        </w:rPr>
        <w:t xml:space="preserve">年度、 </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年度的预测净利润值确定）。否则徐先明、淮安明硕将按照业绩补偿协议的约定对上市公 司进行补偿。</w:t>
      </w:r>
    </w:p>
    <w:p>
      <w:pPr>
        <w:pStyle w:val="Style39"/>
        <w:keepNext w:val="0"/>
        <w:keepLines w:val="0"/>
        <w:widowControl w:val="0"/>
        <w:shd w:val="clear" w:color="auto" w:fill="auto"/>
        <w:bidi w:val="0"/>
        <w:spacing w:before="0" w:after="0" w:line="472" w:lineRule="exact"/>
        <w:ind w:left="400" w:right="0" w:firstLine="420"/>
        <w:jc w:val="both"/>
      </w:pPr>
      <w:r>
        <w:rPr>
          <w:color w:val="000000"/>
          <w:spacing w:val="0"/>
          <w:w w:val="100"/>
          <w:position w:val="0"/>
        </w:rPr>
        <w:t>根据公司与微创时代的原股东何若萌、刘璐签订的《利欧集团股份有限公司之刘璐、何若萌之业绩补 偿协议》及《补充协议》，刘璐、何若萌承诺微创时代于</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年度应实现的年度 审核税后净利润（指经具有证券从业资格的会计师事务所审计确认的扣除非经常性损益后归属于母公司股 东的净利润）分别不低于</w:t>
      </w:r>
      <w:r>
        <w:rPr>
          <w:color w:val="000000"/>
          <w:spacing w:val="0"/>
          <w:w w:val="100"/>
          <w:position w:val="0"/>
        </w:rPr>
        <w:t>6,000</w:t>
      </w:r>
      <w:r>
        <w:rPr>
          <w:color w:val="000000"/>
          <w:spacing w:val="0"/>
          <w:w w:val="100"/>
          <w:position w:val="0"/>
        </w:rPr>
        <w:t>万元、</w:t>
      </w:r>
      <w:r>
        <w:rPr>
          <w:color w:val="000000"/>
          <w:spacing w:val="0"/>
          <w:w w:val="100"/>
          <w:position w:val="0"/>
        </w:rPr>
        <w:t>7,200</w:t>
      </w:r>
      <w:r>
        <w:rPr>
          <w:color w:val="000000"/>
          <w:spacing w:val="0"/>
          <w:w w:val="100"/>
          <w:position w:val="0"/>
        </w:rPr>
        <w:t>万元、</w:t>
      </w:r>
      <w:r>
        <w:rPr>
          <w:color w:val="000000"/>
          <w:spacing w:val="0"/>
          <w:w w:val="100"/>
          <w:position w:val="0"/>
        </w:rPr>
        <w:t>9,360</w:t>
      </w:r>
      <w:r>
        <w:rPr>
          <w:color w:val="000000"/>
          <w:spacing w:val="0"/>
          <w:w w:val="100"/>
          <w:position w:val="0"/>
        </w:rPr>
        <w:t>万元（最终数据参照公司指定的资产评估机构正 式出具的《资产评估报告》关于微创时代</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年度的预测净利润值确定）。否则 刘璐、何若萌将按照业绩补偿协议的约定对公司进行补偿。</w:t>
      </w:r>
    </w:p>
    <w:p>
      <w:pPr>
        <w:pStyle w:val="Style39"/>
        <w:keepNext w:val="0"/>
        <w:keepLines w:val="0"/>
        <w:widowControl w:val="0"/>
        <w:shd w:val="clear" w:color="auto" w:fill="auto"/>
        <w:bidi w:val="0"/>
        <w:spacing w:before="0" w:after="0" w:line="472" w:lineRule="exact"/>
        <w:ind w:left="400" w:right="0" w:firstLine="420"/>
        <w:jc w:val="both"/>
      </w:pPr>
      <w:r>
        <w:rPr>
          <w:color w:val="000000"/>
          <w:spacing w:val="0"/>
          <w:w w:val="100"/>
          <w:position w:val="0"/>
        </w:rPr>
        <w:t>万圣伟业、微创时代</w:t>
      </w:r>
      <w:r>
        <w:rPr>
          <w:color w:val="000000"/>
          <w:spacing w:val="0"/>
          <w:w w:val="100"/>
          <w:position w:val="0"/>
        </w:rPr>
        <w:t>2016</w:t>
      </w:r>
      <w:r>
        <w:rPr>
          <w:color w:val="000000"/>
          <w:spacing w:val="0"/>
          <w:w w:val="100"/>
          <w:position w:val="0"/>
        </w:rPr>
        <w:t>年度经审计的扣除非经常性损益后的净利润分别为</w:t>
      </w:r>
      <w:r>
        <w:rPr>
          <w:color w:val="000000"/>
          <w:spacing w:val="0"/>
          <w:w w:val="100"/>
          <w:position w:val="0"/>
        </w:rPr>
        <w:t>22,478.97</w:t>
      </w:r>
      <w:r>
        <w:rPr>
          <w:color w:val="000000"/>
          <w:spacing w:val="0"/>
          <w:w w:val="100"/>
          <w:position w:val="0"/>
        </w:rPr>
        <w:t xml:space="preserve">万元、 </w:t>
      </w:r>
      <w:r>
        <w:rPr>
          <w:color w:val="000000"/>
          <w:spacing w:val="0"/>
          <w:w w:val="100"/>
          <w:position w:val="0"/>
        </w:rPr>
        <w:t>7,248.80</w:t>
      </w:r>
      <w:r>
        <w:rPr>
          <w:color w:val="000000"/>
          <w:spacing w:val="0"/>
          <w:w w:val="100"/>
          <w:position w:val="0"/>
        </w:rPr>
        <w:t>万元，万圣伟业、微创时代均达到盈利预测的业绩承诺，最终实际净利润均以《专项审核报告》 进行确认。</w:t>
      </w:r>
    </w:p>
    <w:p>
      <w:pPr>
        <w:pStyle w:val="Style39"/>
        <w:keepNext w:val="0"/>
        <w:keepLines w:val="0"/>
        <w:widowControl w:val="0"/>
        <w:shd w:val="clear" w:color="auto" w:fill="auto"/>
        <w:bidi w:val="0"/>
        <w:spacing w:before="0" w:after="0" w:line="472" w:lineRule="exact"/>
        <w:ind w:left="0" w:right="0" w:firstLine="820"/>
        <w:jc w:val="both"/>
      </w:pPr>
      <w:bookmarkStart w:id="1375" w:name="bookmark1375"/>
      <w:bookmarkStart w:id="1376" w:name="bookmark1376"/>
      <w:r>
        <w:rPr>
          <w:color w:val="000000"/>
          <w:spacing w:val="0"/>
          <w:w w:val="100"/>
          <w:position w:val="0"/>
        </w:rPr>
        <w:t>（</w:t>
      </w:r>
      <w:bookmarkEnd w:id="1375"/>
      <w:r>
        <w:rPr>
          <w:color w:val="000000"/>
          <w:spacing w:val="0"/>
          <w:w w:val="100"/>
          <w:position w:val="0"/>
        </w:rPr>
        <w:t>3）</w:t>
      </w:r>
      <w:r>
        <w:rPr>
          <w:color w:val="000000"/>
          <w:spacing w:val="0"/>
          <w:w w:val="100"/>
          <w:position w:val="0"/>
        </w:rPr>
        <w:t>上海智趣</w:t>
      </w:r>
      <w:bookmarkEnd w:id="1376"/>
    </w:p>
    <w:p>
      <w:pPr>
        <w:pStyle w:val="Style39"/>
        <w:keepNext w:val="0"/>
        <w:keepLines w:val="0"/>
        <w:widowControl w:val="0"/>
        <w:shd w:val="clear" w:color="auto" w:fill="auto"/>
        <w:bidi w:val="0"/>
        <w:spacing w:before="0" w:after="0" w:line="473" w:lineRule="exact"/>
        <w:ind w:left="40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日，根据本公司分别与迹象信息技术（上海）有限公司（以下简称迹象信息）、徐佳亮和 徐晓峰签订的《关于上海智趣广告有限公司之股权转让合同》（以下简称上海智趣转让合同），并经</w:t>
      </w:r>
      <w:r>
        <w:rPr>
          <w:color w:val="000000"/>
          <w:spacing w:val="0"/>
          <w:w w:val="100"/>
          <w:position w:val="0"/>
        </w:rPr>
        <w:t xml:space="preserve">2015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日公司第四届董事会第十六次会议审议通过，公司拟向上海智趣的原股东迹象信息、徐佳亮和 徐晓峰发行股份及支付现金的方式购买其持有的上海智趣</w:t>
      </w:r>
      <w:r>
        <w:rPr>
          <w:color w:val="000000"/>
          <w:spacing w:val="0"/>
          <w:w w:val="100"/>
          <w:position w:val="0"/>
        </w:rPr>
        <w:t>100%</w:t>
      </w:r>
      <w:r>
        <w:rPr>
          <w:color w:val="000000"/>
          <w:spacing w:val="0"/>
          <w:w w:val="100"/>
          <w:position w:val="0"/>
        </w:rPr>
        <w:t>股权；同时，公司拟向不超过</w:t>
      </w:r>
      <w:r>
        <w:rPr>
          <w:color w:val="000000"/>
          <w:spacing w:val="0"/>
          <w:w w:val="100"/>
          <w:position w:val="0"/>
        </w:rPr>
        <w:t>10</w:t>
      </w:r>
      <w:r>
        <w:rPr>
          <w:color w:val="000000"/>
          <w:spacing w:val="0"/>
          <w:w w:val="100"/>
          <w:position w:val="0"/>
        </w:rPr>
        <w:t>名其他特 定投资者发行股份募集配套资金。</w:t>
      </w:r>
    </w:p>
    <w:p>
      <w:pPr>
        <w:pStyle w:val="Style39"/>
        <w:keepNext w:val="0"/>
        <w:keepLines w:val="0"/>
        <w:widowControl w:val="0"/>
        <w:shd w:val="clear" w:color="auto" w:fill="auto"/>
        <w:bidi w:val="0"/>
        <w:spacing w:before="0" w:after="0" w:line="473" w:lineRule="exact"/>
        <w:ind w:left="0" w:right="0" w:firstLine="820"/>
        <w:jc w:val="left"/>
      </w:pPr>
      <w:r>
        <w:rPr>
          <w:color w:val="000000"/>
          <w:spacing w:val="0"/>
          <w:w w:val="100"/>
          <w:position w:val="0"/>
        </w:rPr>
        <w:t>根据《上海智趣转让合同》的约定，公司需支付上述股权转让对价为</w:t>
      </w:r>
      <w:r>
        <w:rPr>
          <w:color w:val="000000"/>
          <w:spacing w:val="0"/>
          <w:w w:val="100"/>
          <w:position w:val="0"/>
        </w:rPr>
        <w:t xml:space="preserve">754, </w:t>
      </w:r>
      <w:r>
        <w:rPr>
          <w:color w:val="000000"/>
          <w:spacing w:val="0"/>
          <w:w w:val="100"/>
          <w:position w:val="0"/>
        </w:rPr>
        <w:t>000,000.00</w:t>
      </w:r>
      <w:r>
        <w:rPr>
          <w:color w:val="000000"/>
          <w:spacing w:val="0"/>
          <w:w w:val="100"/>
          <w:position w:val="0"/>
        </w:rPr>
        <w:t>元。</w:t>
      </w:r>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日，经公司</w:t>
      </w:r>
      <w:r>
        <w:rPr>
          <w:color w:val="000000"/>
          <w:spacing w:val="0"/>
          <w:w w:val="100"/>
          <w:position w:val="0"/>
        </w:rPr>
        <w:t>2016</w:t>
      </w:r>
      <w:r>
        <w:rPr>
          <w:color w:val="000000"/>
          <w:spacing w:val="0"/>
          <w:w w:val="100"/>
          <w:position w:val="0"/>
        </w:rPr>
        <w:t>年第二次临时股东大会审议批准，并经</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日中国证券监 督管理委员会《关于核准利欧集团股份有限公司向迹象信息技术（上海）有限公司等发行股份购买资产并募 集配套资金的批复》（证监许可〔</w:t>
      </w:r>
      <w:r>
        <w:rPr>
          <w:color w:val="000000"/>
          <w:spacing w:val="0"/>
          <w:w w:val="100"/>
          <w:position w:val="0"/>
        </w:rPr>
        <w:t>2016） 1466</w:t>
      </w:r>
      <w:r>
        <w:rPr>
          <w:color w:val="000000"/>
          <w:spacing w:val="0"/>
          <w:w w:val="100"/>
          <w:position w:val="0"/>
        </w:rPr>
        <w:t>号），公司获准分别向上海智趣原股东迹象信息、徐佳亮和徐 晓峰增发人民币普通股</w:t>
      </w:r>
      <w:r>
        <w:rPr>
          <w:color w:val="000000"/>
          <w:spacing w:val="0"/>
          <w:w w:val="100"/>
          <w:position w:val="0"/>
        </w:rPr>
        <w:t>（A</w:t>
      </w:r>
      <w:r>
        <w:rPr>
          <w:color w:val="000000"/>
          <w:spacing w:val="0"/>
          <w:w w:val="100"/>
          <w:position w:val="0"/>
        </w:rPr>
        <w:t>股）股票</w:t>
      </w:r>
      <w:r>
        <w:rPr>
          <w:color w:val="000000"/>
          <w:spacing w:val="0"/>
          <w:w w:val="100"/>
          <w:position w:val="0"/>
        </w:rPr>
        <w:t>130,797.77</w:t>
      </w:r>
      <w:r>
        <w:rPr>
          <w:color w:val="000000"/>
          <w:spacing w:val="0"/>
          <w:w w:val="100"/>
          <w:position w:val="0"/>
        </w:rPr>
        <w:t>股、</w:t>
      </w:r>
      <w:r>
        <w:rPr>
          <w:color w:val="000000"/>
          <w:spacing w:val="0"/>
          <w:w w:val="100"/>
          <w:position w:val="0"/>
        </w:rPr>
        <w:t>87,965.36</w:t>
      </w:r>
      <w:r>
        <w:rPr>
          <w:color w:val="000000"/>
          <w:spacing w:val="0"/>
          <w:w w:val="100"/>
          <w:position w:val="0"/>
        </w:rPr>
        <w:t>股、</w:t>
      </w:r>
      <w:r>
        <w:rPr>
          <w:color w:val="000000"/>
          <w:spacing w:val="0"/>
          <w:w w:val="100"/>
          <w:position w:val="0"/>
        </w:rPr>
        <w:t>37,699.44</w:t>
      </w:r>
      <w:r>
        <w:rPr>
          <w:color w:val="000000"/>
          <w:spacing w:val="0"/>
          <w:w w:val="100"/>
          <w:position w:val="0"/>
        </w:rPr>
        <w:t>股，合计</w:t>
      </w:r>
      <w:r>
        <w:rPr>
          <w:color w:val="000000"/>
          <w:spacing w:val="0"/>
          <w:w w:val="100"/>
          <w:position w:val="0"/>
        </w:rPr>
        <w:t>25,646,257</w:t>
      </w:r>
      <w:r>
        <w:rPr>
          <w:color w:val="000000"/>
          <w:spacing w:val="0"/>
          <w:w w:val="100"/>
          <w:position w:val="0"/>
        </w:rPr>
        <w:t>股（发 行股份数按公司</w:t>
      </w:r>
      <w:r>
        <w:rPr>
          <w:color w:val="000000"/>
          <w:spacing w:val="0"/>
          <w:w w:val="100"/>
          <w:position w:val="0"/>
        </w:rPr>
        <w:t>2015</w:t>
      </w:r>
      <w:r>
        <w:rPr>
          <w:color w:val="000000"/>
          <w:spacing w:val="0"/>
          <w:w w:val="100"/>
          <w:position w:val="0"/>
        </w:rPr>
        <w:t>年半年度权益分派方案实施之后的情况进行了相应调整，下同），每股面值</w:t>
      </w:r>
      <w:r>
        <w:rPr>
          <w:color w:val="000000"/>
          <w:spacing w:val="0"/>
          <w:w w:val="100"/>
          <w:position w:val="0"/>
        </w:rPr>
        <w:t>1</w:t>
      </w:r>
      <w:r>
        <w:rPr>
          <w:color w:val="000000"/>
          <w:spacing w:val="0"/>
          <w:w w:val="100"/>
          <w:position w:val="0"/>
        </w:rPr>
        <w:t xml:space="preserve">元，每 </w:t>
      </w:r>
      <w:r>
        <w:rPr>
          <w:color w:val="000000"/>
          <w:spacing w:val="0"/>
          <w:w w:val="100"/>
          <w:position w:val="0"/>
        </w:rPr>
        <w:t>股发行价格为人民币</w:t>
      </w:r>
      <w:r>
        <w:rPr>
          <w:color w:val="000000"/>
          <w:spacing w:val="0"/>
          <w:w w:val="100"/>
          <w:position w:val="0"/>
        </w:rPr>
        <w:t>16.17</w:t>
      </w:r>
      <w:r>
        <w:rPr>
          <w:color w:val="000000"/>
          <w:spacing w:val="0"/>
          <w:w w:val="100"/>
          <w:position w:val="0"/>
        </w:rPr>
        <w:t>元；获准非公开发行不超过</w:t>
      </w:r>
      <w:r>
        <w:rPr>
          <w:color w:val="000000"/>
          <w:spacing w:val="0"/>
          <w:w w:val="100"/>
          <w:position w:val="0"/>
        </w:rPr>
        <w:t>41,690,626</w:t>
      </w:r>
      <w:r>
        <w:rPr>
          <w:color w:val="000000"/>
          <w:spacing w:val="0"/>
          <w:w w:val="100"/>
          <w:position w:val="0"/>
        </w:rPr>
        <w:t>股普通股</w:t>
      </w:r>
      <w:r>
        <w:rPr>
          <w:color w:val="000000"/>
          <w:spacing w:val="0"/>
          <w:w w:val="100"/>
          <w:position w:val="0"/>
        </w:rPr>
        <w:t>（A</w:t>
      </w:r>
      <w:r>
        <w:rPr>
          <w:color w:val="000000"/>
          <w:spacing w:val="0"/>
          <w:w w:val="100"/>
          <w:position w:val="0"/>
        </w:rPr>
        <w:t>股）募集配套资金，并最终 通过询价确认向博时基金管理有限公司、兴业全球基金管理有限公司、富国资产管理（上海）有限公司、国 投瑞银基金管理有限公司、九泰基金管理有限公司、财通基金管理有限公司、中融基金管理有限公司和前 海人寿保险股份有限公司等八名特定投资者定向增发人民币普通股</w:t>
      </w:r>
      <w:r>
        <w:rPr>
          <w:color w:val="000000"/>
          <w:spacing w:val="0"/>
          <w:w w:val="100"/>
          <w:position w:val="0"/>
        </w:rPr>
        <w:t>（A</w:t>
      </w:r>
      <w:r>
        <w:rPr>
          <w:color w:val="000000"/>
          <w:spacing w:val="0"/>
          <w:w w:val="100"/>
          <w:position w:val="0"/>
        </w:rPr>
        <w:t>股）股票</w:t>
      </w:r>
      <w:r>
        <w:rPr>
          <w:color w:val="000000"/>
          <w:spacing w:val="0"/>
          <w:w w:val="100"/>
          <w:position w:val="0"/>
        </w:rPr>
        <w:t>7,508,556</w:t>
      </w:r>
      <w:r>
        <w:rPr>
          <w:color w:val="000000"/>
          <w:spacing w:val="0"/>
          <w:w w:val="100"/>
          <w:position w:val="0"/>
        </w:rPr>
        <w:t>股、</w:t>
      </w:r>
      <w:r>
        <w:rPr>
          <w:color w:val="000000"/>
          <w:spacing w:val="0"/>
          <w:w w:val="100"/>
          <w:position w:val="0"/>
        </w:rPr>
        <w:t xml:space="preserve">9,344,492 </w:t>
      </w:r>
      <w:r>
        <w:rPr>
          <w:color w:val="000000"/>
          <w:spacing w:val="0"/>
          <w:w w:val="100"/>
          <w:position w:val="0"/>
        </w:rPr>
        <w:t>股</w:t>
      </w:r>
      <w:r>
        <w:rPr>
          <w:color w:val="000000"/>
          <w:spacing w:val="0"/>
          <w:w w:val="100"/>
          <w:position w:val="0"/>
        </w:rPr>
        <w:t xml:space="preserve">,4,169,062 </w:t>
      </w:r>
      <w:r>
        <w:rPr>
          <w:color w:val="000000"/>
          <w:spacing w:val="0"/>
          <w:w w:val="100"/>
          <w:position w:val="0"/>
        </w:rPr>
        <w:t>股</w:t>
      </w:r>
      <w:r>
        <w:rPr>
          <w:color w:val="000000"/>
          <w:spacing w:val="0"/>
          <w:w w:val="100"/>
          <w:position w:val="0"/>
        </w:rPr>
        <w:t xml:space="preserve">,4,169,062 </w:t>
      </w:r>
      <w:r>
        <w:rPr>
          <w:color w:val="000000"/>
          <w:spacing w:val="0"/>
          <w:w w:val="100"/>
          <w:position w:val="0"/>
        </w:rPr>
        <w:t>股</w:t>
      </w:r>
      <w:r>
        <w:rPr>
          <w:color w:val="000000"/>
          <w:spacing w:val="0"/>
          <w:w w:val="100"/>
          <w:position w:val="0"/>
        </w:rPr>
        <w:t xml:space="preserve">,4,887,866 </w:t>
      </w:r>
      <w:r>
        <w:rPr>
          <w:color w:val="000000"/>
          <w:spacing w:val="0"/>
          <w:w w:val="100"/>
          <w:position w:val="0"/>
        </w:rPr>
        <w:t>股</w:t>
      </w:r>
      <w:r>
        <w:rPr>
          <w:color w:val="000000"/>
          <w:spacing w:val="0"/>
          <w:w w:val="100"/>
          <w:position w:val="0"/>
        </w:rPr>
        <w:t xml:space="preserve">,6,782,633 </w:t>
      </w:r>
      <w:r>
        <w:rPr>
          <w:color w:val="000000"/>
          <w:spacing w:val="0"/>
          <w:w w:val="100"/>
          <w:position w:val="0"/>
        </w:rPr>
        <w:t>股</w:t>
      </w:r>
      <w:r>
        <w:rPr>
          <w:color w:val="000000"/>
          <w:spacing w:val="0"/>
          <w:w w:val="100"/>
          <w:position w:val="0"/>
        </w:rPr>
        <w:t xml:space="preserve">,4,176,250 </w:t>
      </w:r>
      <w:r>
        <w:rPr>
          <w:color w:val="000000"/>
          <w:spacing w:val="0"/>
          <w:w w:val="100"/>
          <w:position w:val="0"/>
        </w:rPr>
        <w:t xml:space="preserve">股和 </w:t>
      </w:r>
      <w:r>
        <w:rPr>
          <w:color w:val="000000"/>
          <w:spacing w:val="0"/>
          <w:w w:val="100"/>
          <w:position w:val="0"/>
        </w:rPr>
        <w:t xml:space="preserve">652,705 </w:t>
      </w:r>
      <w:r>
        <w:rPr>
          <w:color w:val="000000"/>
          <w:spacing w:val="0"/>
          <w:w w:val="100"/>
          <w:position w:val="0"/>
        </w:rPr>
        <w:t xml:space="preserve">股，合计 </w:t>
      </w:r>
      <w:r>
        <w:rPr>
          <w:color w:val="000000"/>
          <w:spacing w:val="0"/>
          <w:w w:val="100"/>
          <w:position w:val="0"/>
        </w:rPr>
        <w:t xml:space="preserve">41,690,626 </w:t>
      </w:r>
      <w:r>
        <w:rPr>
          <w:color w:val="000000"/>
          <w:spacing w:val="0"/>
          <w:w w:val="100"/>
          <w:position w:val="0"/>
        </w:rPr>
        <w:t>股，每股面值</w:t>
      </w:r>
      <w:r>
        <w:rPr>
          <w:color w:val="000000"/>
          <w:spacing w:val="0"/>
          <w:w w:val="100"/>
          <w:position w:val="0"/>
        </w:rPr>
        <w:t>1</w:t>
      </w:r>
      <w:r>
        <w:rPr>
          <w:color w:val="000000"/>
          <w:spacing w:val="0"/>
          <w:w w:val="100"/>
          <w:position w:val="0"/>
        </w:rPr>
        <w:t>元，每股发行价格为人民币</w:t>
      </w:r>
      <w:r>
        <w:rPr>
          <w:color w:val="000000"/>
          <w:spacing w:val="0"/>
          <w:w w:val="100"/>
          <w:position w:val="0"/>
        </w:rPr>
        <w:t>17.39</w:t>
      </w:r>
      <w:r>
        <w:rPr>
          <w:color w:val="000000"/>
          <w:spacing w:val="0"/>
          <w:w w:val="100"/>
          <w:position w:val="0"/>
        </w:rPr>
        <w:t>元。</w:t>
      </w:r>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根据公司与上海智趣的原股东迹象信息、徐佳亮和徐晓峰签订的《利欧集团股份有限公司之迹象信息 技术（上海）有限公司、徐佳亮和徐晓峰之业绩补偿协议》及《补充协议》，上海智趣原股东承诺上海智趣 于</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年度应实现的年度经审核税后净利润（指经具有证券从业资格的会计师事 务所审计确认的扣除非经常性损益前后的净利润孰低为准）分别不低于</w:t>
      </w:r>
      <w:r>
        <w:rPr>
          <w:color w:val="000000"/>
          <w:spacing w:val="0"/>
          <w:w w:val="100"/>
          <w:position w:val="0"/>
        </w:rPr>
        <w:t>5,800</w:t>
      </w:r>
      <w:r>
        <w:rPr>
          <w:color w:val="000000"/>
          <w:spacing w:val="0"/>
          <w:w w:val="100"/>
          <w:position w:val="0"/>
        </w:rPr>
        <w:t>万元、</w:t>
      </w:r>
      <w:r>
        <w:rPr>
          <w:color w:val="000000"/>
          <w:spacing w:val="0"/>
          <w:w w:val="100"/>
          <w:position w:val="0"/>
        </w:rPr>
        <w:t>7,540</w:t>
      </w:r>
      <w:r>
        <w:rPr>
          <w:color w:val="000000"/>
          <w:spacing w:val="0"/>
          <w:w w:val="100"/>
          <w:position w:val="0"/>
        </w:rPr>
        <w:t>万元、</w:t>
      </w:r>
      <w:r>
        <w:rPr>
          <w:color w:val="000000"/>
          <w:spacing w:val="0"/>
          <w:w w:val="100"/>
          <w:position w:val="0"/>
        </w:rPr>
        <w:t>9,802</w:t>
      </w:r>
      <w:r>
        <w:rPr>
          <w:color w:val="000000"/>
          <w:spacing w:val="0"/>
          <w:w w:val="100"/>
          <w:position w:val="0"/>
        </w:rPr>
        <w:t>万 元（最终数据参照上市公司指定的资产评估机构正式出具的《资产评估报告》关于上海智趣</w:t>
      </w:r>
      <w:r>
        <w:rPr>
          <w:color w:val="000000"/>
          <w:spacing w:val="0"/>
          <w:w w:val="100"/>
          <w:position w:val="0"/>
        </w:rPr>
        <w:t>2016</w:t>
      </w:r>
      <w:r>
        <w:rPr>
          <w:color w:val="000000"/>
          <w:spacing w:val="0"/>
          <w:w w:val="100"/>
          <w:position w:val="0"/>
        </w:rPr>
        <w:t>年度、</w:t>
      </w:r>
      <w:r>
        <w:rPr>
          <w:color w:val="000000"/>
          <w:spacing w:val="0"/>
          <w:w w:val="100"/>
          <w:position w:val="0"/>
        </w:rPr>
        <w:t xml:space="preserve">2017 </w:t>
      </w:r>
      <w:r>
        <w:rPr>
          <w:color w:val="000000"/>
          <w:spacing w:val="0"/>
          <w:w w:val="100"/>
          <w:position w:val="0"/>
        </w:rPr>
        <w:t>年度、</w:t>
      </w:r>
      <w:r>
        <w:rPr>
          <w:color w:val="000000"/>
          <w:spacing w:val="0"/>
          <w:w w:val="100"/>
          <w:position w:val="0"/>
        </w:rPr>
        <w:t>2018</w:t>
      </w:r>
      <w:r>
        <w:rPr>
          <w:color w:val="000000"/>
          <w:spacing w:val="0"/>
          <w:w w:val="100"/>
          <w:position w:val="0"/>
        </w:rPr>
        <w:t>年度的预测净利润值确定）。否则迹象信息、徐佳亮和徐晓峰将按照业绩补偿协议的约定对上 市公司进行补偿。</w:t>
      </w:r>
    </w:p>
    <w:p>
      <w:pPr>
        <w:pStyle w:val="Style35"/>
        <w:keepNext/>
        <w:keepLines/>
        <w:widowControl w:val="0"/>
        <w:shd w:val="clear" w:color="auto" w:fill="auto"/>
        <w:bidi w:val="0"/>
        <w:spacing w:before="0" w:after="0" w:line="468" w:lineRule="exact"/>
        <w:ind w:left="400" w:right="0" w:firstLine="420"/>
        <w:jc w:val="both"/>
      </w:pPr>
      <w:bookmarkStart w:id="1377" w:name="bookmark1377"/>
      <w:bookmarkStart w:id="1378" w:name="bookmark1378"/>
      <w:bookmarkStart w:id="1379" w:name="bookmark1379"/>
      <w:r>
        <w:rPr>
          <w:b w:val="0"/>
          <w:bCs w:val="0"/>
          <w:color w:val="000000"/>
          <w:spacing w:val="0"/>
          <w:w w:val="100"/>
          <w:position w:val="0"/>
        </w:rPr>
        <w:t>上海智趣</w:t>
      </w:r>
      <w:r>
        <w:rPr>
          <w:b w:val="0"/>
          <w:bCs w:val="0"/>
          <w:color w:val="000000"/>
          <w:spacing w:val="0"/>
          <w:w w:val="100"/>
          <w:position w:val="0"/>
        </w:rPr>
        <w:t>2016</w:t>
      </w:r>
      <w:r>
        <w:rPr>
          <w:b w:val="0"/>
          <w:bCs w:val="0"/>
          <w:color w:val="000000"/>
          <w:spacing w:val="0"/>
          <w:w w:val="100"/>
          <w:position w:val="0"/>
        </w:rPr>
        <w:t>年度业经天健会计师事务所（特殊普通合伙）审核，并由其出具的《上海智趣广告有限 公司</w:t>
      </w:r>
      <w:r>
        <w:rPr>
          <w:b w:val="0"/>
          <w:bCs w:val="0"/>
          <w:color w:val="000000"/>
          <w:spacing w:val="0"/>
          <w:w w:val="100"/>
          <w:position w:val="0"/>
        </w:rPr>
        <w:t>2016</w:t>
      </w:r>
      <w:r>
        <w:rPr>
          <w:b w:val="0"/>
          <w:bCs w:val="0"/>
          <w:color w:val="000000"/>
          <w:spacing w:val="0"/>
          <w:w w:val="100"/>
          <w:position w:val="0"/>
        </w:rPr>
        <w:t>年度承诺业绩实现情况专项审核报告》（天健审〔</w:t>
      </w:r>
      <w:r>
        <w:rPr>
          <w:b w:val="0"/>
          <w:bCs w:val="0"/>
          <w:color w:val="000000"/>
          <w:spacing w:val="0"/>
          <w:w w:val="100"/>
          <w:position w:val="0"/>
        </w:rPr>
        <w:t>2017） 7883</w:t>
      </w:r>
      <w:r>
        <w:rPr>
          <w:b w:val="0"/>
          <w:bCs w:val="0"/>
          <w:color w:val="000000"/>
          <w:spacing w:val="0"/>
          <w:w w:val="100"/>
          <w:position w:val="0"/>
        </w:rPr>
        <w:t>号）确认的扣除非经常性损益后的 净利润为</w:t>
      </w:r>
      <w:r>
        <w:rPr>
          <w:b w:val="0"/>
          <w:bCs w:val="0"/>
          <w:color w:val="000000"/>
          <w:spacing w:val="0"/>
          <w:w w:val="100"/>
          <w:position w:val="0"/>
        </w:rPr>
        <w:t>3,223.96</w:t>
      </w:r>
      <w:r>
        <w:rPr>
          <w:b w:val="0"/>
          <w:bCs w:val="0"/>
          <w:color w:val="000000"/>
          <w:spacing w:val="0"/>
          <w:w w:val="100"/>
          <w:position w:val="0"/>
        </w:rPr>
        <w:t>万元，未达到盈利预测的业绩承诺。</w:t>
      </w:r>
      <w:bookmarkEnd w:id="1377"/>
      <w:bookmarkEnd w:id="1378"/>
      <w:bookmarkEnd w:id="1379"/>
    </w:p>
    <w:p>
      <w:pPr>
        <w:pStyle w:val="Style35"/>
        <w:keepNext/>
        <w:keepLines/>
        <w:widowControl w:val="0"/>
        <w:numPr>
          <w:ilvl w:val="0"/>
          <w:numId w:val="103"/>
        </w:numPr>
        <w:shd w:val="clear" w:color="auto" w:fill="auto"/>
        <w:bidi w:val="0"/>
        <w:spacing w:before="0" w:after="0" w:line="469" w:lineRule="exact"/>
        <w:ind w:left="0" w:right="0" w:firstLine="820"/>
        <w:jc w:val="both"/>
      </w:pPr>
      <w:bookmarkStart w:id="1380" w:name="bookmark1380"/>
      <w:bookmarkStart w:id="1381" w:name="bookmark1381"/>
      <w:bookmarkStart w:id="1382" w:name="bookmark1382"/>
      <w:bookmarkStart w:id="1383" w:name="bookmark1383"/>
      <w:bookmarkEnd w:id="1382"/>
      <w:r>
        <w:rPr>
          <w:b w:val="0"/>
          <w:bCs w:val="0"/>
          <w:color w:val="000000"/>
          <w:spacing w:val="0"/>
          <w:w w:val="100"/>
          <w:position w:val="0"/>
        </w:rPr>
        <w:t>对外投资事项</w:t>
      </w:r>
      <w:bookmarkEnd w:id="1380"/>
      <w:bookmarkEnd w:id="1381"/>
      <w:bookmarkEnd w:id="1383"/>
    </w:p>
    <w:p>
      <w:pPr>
        <w:pStyle w:val="Style39"/>
        <w:keepNext w:val="0"/>
        <w:keepLines w:val="0"/>
        <w:widowControl w:val="0"/>
        <w:shd w:val="clear" w:color="auto" w:fill="auto"/>
        <w:bidi w:val="0"/>
        <w:spacing w:before="0" w:after="0" w:line="469" w:lineRule="exact"/>
        <w:ind w:left="0" w:right="0" w:firstLine="820"/>
        <w:jc w:val="both"/>
      </w:pPr>
      <w:bookmarkStart w:id="1384" w:name="bookmark1384"/>
      <w:bookmarkStart w:id="1385" w:name="bookmark1385"/>
      <w:r>
        <w:rPr>
          <w:color w:val="000000"/>
          <w:spacing w:val="0"/>
          <w:w w:val="100"/>
          <w:position w:val="0"/>
        </w:rPr>
        <w:t>（</w:t>
      </w:r>
      <w:bookmarkEnd w:id="1384"/>
      <w:r>
        <w:rPr>
          <w:color w:val="000000"/>
          <w:spacing w:val="0"/>
          <w:w w:val="100"/>
          <w:position w:val="0"/>
        </w:rPr>
        <w:t>1）</w:t>
      </w:r>
      <w:r>
        <w:rPr>
          <w:color w:val="000000"/>
          <w:spacing w:val="0"/>
          <w:w w:val="100"/>
          <w:position w:val="0"/>
        </w:rPr>
        <w:t>世纪鲲鹏</w:t>
      </w:r>
      <w:bookmarkEnd w:id="1385"/>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日，公司与杨宗灵及北京世纪鲲鹏国际传媒广告有限公司（以下简称北京世纪鲲鹏）签 订了《关于北京世纪鲲鹏国际传媒广告有限公司之投资意向书》（以下简称《投资意向书》），在杨宗灵根 据公司的要求完成其内部业务重组的前提下，公司本次拟受让杨宗灵或其关联方持有的北京世纪鲲鹏股权 和认缴北京世纪鲲鹏新增注册资本，投资总额（即本次股权转让和增资价款的合计数）不超过</w:t>
      </w:r>
      <w:r>
        <w:rPr>
          <w:color w:val="000000"/>
          <w:spacing w:val="0"/>
          <w:w w:val="100"/>
          <w:position w:val="0"/>
        </w:rPr>
        <w:t>1.35</w:t>
      </w:r>
      <w:r>
        <w:rPr>
          <w:color w:val="000000"/>
          <w:spacing w:val="0"/>
          <w:w w:val="100"/>
          <w:position w:val="0"/>
        </w:rPr>
        <w:t>亿元人 民币。在《投资意向书》签署后</w:t>
      </w:r>
      <w:r>
        <w:rPr>
          <w:color w:val="000000"/>
          <w:spacing w:val="0"/>
          <w:w w:val="100"/>
          <w:position w:val="0"/>
        </w:rPr>
        <w:t>5</w:t>
      </w:r>
      <w:r>
        <w:rPr>
          <w:color w:val="000000"/>
          <w:spacing w:val="0"/>
          <w:w w:val="100"/>
          <w:position w:val="0"/>
        </w:rPr>
        <w:t xml:space="preserve">个工作日内，公司向北京世纪鲲鹏支付了 </w:t>
      </w:r>
      <w:r>
        <w:rPr>
          <w:color w:val="000000"/>
          <w:spacing w:val="0"/>
          <w:w w:val="100"/>
          <w:position w:val="0"/>
        </w:rPr>
        <w:t>3,000</w:t>
      </w:r>
      <w:r>
        <w:rPr>
          <w:color w:val="000000"/>
          <w:spacing w:val="0"/>
          <w:w w:val="100"/>
          <w:position w:val="0"/>
        </w:rPr>
        <w:t>万元的排他费用。</w:t>
      </w:r>
    </w:p>
    <w:p>
      <w:pPr>
        <w:pStyle w:val="Style39"/>
        <w:keepNext w:val="0"/>
        <w:keepLines w:val="0"/>
        <w:widowControl w:val="0"/>
        <w:shd w:val="clear" w:color="auto" w:fill="auto"/>
        <w:bidi w:val="0"/>
        <w:spacing w:before="0" w:after="0" w:line="473"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月，杨宗灵已根据公司的相关要求完成内部业务重组，北京世纪鲲鹏已变更为天津世 纪鲲鹏新媒体有限公司（以下简称天津世纪鲲鹏）的全资子公司。因此，公司本次投资的标的公司变更为天 津世纪鲲鹏。</w:t>
      </w:r>
    </w:p>
    <w:p>
      <w:pPr>
        <w:pStyle w:val="Style39"/>
        <w:keepNext w:val="0"/>
        <w:keepLines w:val="0"/>
        <w:widowControl w:val="0"/>
        <w:shd w:val="clear" w:color="auto" w:fill="auto"/>
        <w:bidi w:val="0"/>
        <w:spacing w:before="0" w:after="0" w:line="468"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日，公司与天津宗灵俊婵企业管理咨询合伙企业（有限合伙）、杨宗灵、标的公司天津 世纪鲲鹏以及北京世纪鲲鹏签订《天津世纪鲲鹏新媒体有限公司投资协议》。协议约定，公司以自有资金 人民币</w:t>
      </w:r>
      <w:r>
        <w:rPr>
          <w:color w:val="000000"/>
          <w:spacing w:val="0"/>
          <w:w w:val="100"/>
          <w:position w:val="0"/>
        </w:rPr>
        <w:t>38,766,891.90</w:t>
      </w:r>
      <w:r>
        <w:rPr>
          <w:color w:val="000000"/>
          <w:spacing w:val="0"/>
          <w:w w:val="100"/>
          <w:position w:val="0"/>
        </w:rPr>
        <w:t xml:space="preserve">元受让天津宗灵俊婵企业管理咨询合伙企业（有限合伙）所持有的天津世纪鲲鹏部分 </w:t>
      </w:r>
      <w:r>
        <w:rPr>
          <w:color w:val="000000"/>
          <w:spacing w:val="0"/>
          <w:w w:val="100"/>
          <w:position w:val="0"/>
        </w:rPr>
        <w:t>股权，以自有资金人民币</w:t>
      </w:r>
      <w:r>
        <w:rPr>
          <w:color w:val="000000"/>
          <w:spacing w:val="0"/>
          <w:w w:val="100"/>
          <w:position w:val="0"/>
        </w:rPr>
        <w:t>45,608,108.10</w:t>
      </w:r>
      <w:r>
        <w:rPr>
          <w:color w:val="000000"/>
          <w:spacing w:val="0"/>
          <w:w w:val="100"/>
          <w:position w:val="0"/>
        </w:rPr>
        <w:t>元增资天津世纪鲲鹏。本协议签署前，公司未持有天津世纪鲲鹏 股权。</w:t>
      </w:r>
    </w:p>
    <w:p>
      <w:pPr>
        <w:pStyle w:val="Style39"/>
        <w:keepNext w:val="0"/>
        <w:keepLines w:val="0"/>
        <w:widowControl w:val="0"/>
        <w:shd w:val="clear" w:color="auto" w:fill="auto"/>
        <w:bidi w:val="0"/>
        <w:spacing w:before="0" w:after="0" w:line="478"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日，公司已支付完上述股权转让款及增资款合计</w:t>
      </w:r>
      <w:r>
        <w:rPr>
          <w:color w:val="000000"/>
          <w:spacing w:val="0"/>
          <w:w w:val="100"/>
          <w:position w:val="0"/>
        </w:rPr>
        <w:t>8,437.50</w:t>
      </w:r>
      <w:r>
        <w:rPr>
          <w:color w:val="000000"/>
          <w:spacing w:val="0"/>
          <w:w w:val="100"/>
          <w:position w:val="0"/>
        </w:rPr>
        <w:t>万元。上述增资及股 权转让完成后，公司共持有天津世纪鲲鹏</w:t>
      </w:r>
      <w:r>
        <w:rPr>
          <w:color w:val="000000"/>
          <w:spacing w:val="0"/>
          <w:w w:val="100"/>
          <w:position w:val="0"/>
        </w:rPr>
        <w:t>15%</w:t>
      </w:r>
      <w:r>
        <w:rPr>
          <w:color w:val="000000"/>
          <w:spacing w:val="0"/>
          <w:w w:val="100"/>
          <w:position w:val="0"/>
        </w:rPr>
        <w:t>的股权；另外，北京世纪鲲鹏已将原收到的</w:t>
      </w:r>
      <w:r>
        <w:rPr>
          <w:color w:val="000000"/>
          <w:spacing w:val="0"/>
          <w:w w:val="100"/>
          <w:position w:val="0"/>
        </w:rPr>
        <w:t>3, 000</w:t>
      </w:r>
      <w:r>
        <w:rPr>
          <w:color w:val="000000"/>
          <w:spacing w:val="0"/>
          <w:w w:val="100"/>
          <w:position w:val="0"/>
        </w:rPr>
        <w:t>万元排他 费用归还给本公司。</w:t>
      </w:r>
    </w:p>
    <w:p>
      <w:pPr>
        <w:pStyle w:val="Style39"/>
        <w:keepNext w:val="0"/>
        <w:keepLines w:val="0"/>
        <w:widowControl w:val="0"/>
        <w:shd w:val="clear" w:color="auto" w:fill="auto"/>
        <w:bidi w:val="0"/>
        <w:spacing w:before="0" w:after="0" w:line="471" w:lineRule="exact"/>
        <w:ind w:left="0" w:right="0" w:firstLine="820"/>
        <w:jc w:val="both"/>
      </w:pPr>
      <w:r>
        <w:rPr>
          <w:color w:val="000000"/>
          <w:spacing w:val="0"/>
          <w:w w:val="100"/>
          <w:position w:val="0"/>
        </w:rPr>
        <w:t>天津世纪鲲鹏已于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日完成上述工商变更登记。</w:t>
      </w:r>
    </w:p>
    <w:p>
      <w:pPr>
        <w:pStyle w:val="Style46"/>
        <w:keepNext/>
        <w:keepLines/>
        <w:widowControl w:val="0"/>
        <w:shd w:val="clear" w:color="auto" w:fill="auto"/>
        <w:tabs>
          <w:tab w:pos="1211" w:val="left"/>
        </w:tabs>
        <w:bidi w:val="0"/>
        <w:spacing w:before="0" w:after="0" w:line="471" w:lineRule="exact"/>
        <w:ind w:left="0" w:right="0" w:firstLine="820"/>
        <w:jc w:val="both"/>
      </w:pPr>
      <w:bookmarkStart w:id="1386" w:name="bookmark1386"/>
      <w:bookmarkStart w:id="1387" w:name="bookmark1387"/>
      <w:bookmarkStart w:id="1388" w:name="bookmark1388"/>
      <w:bookmarkStart w:id="1389" w:name="bookmark1389"/>
      <w:r>
        <w:rPr>
          <w:b w:val="0"/>
          <w:bCs w:val="0"/>
          <w:color w:val="000000"/>
          <w:spacing w:val="0"/>
          <w:w w:val="100"/>
          <w:position w:val="0"/>
        </w:rPr>
        <w:t>（</w:t>
      </w:r>
      <w:bookmarkEnd w:id="1388"/>
      <w:r>
        <w:rPr>
          <w:b w:val="0"/>
          <w:bCs w:val="0"/>
          <w:color w:val="000000"/>
          <w:spacing w:val="0"/>
          <w:w w:val="100"/>
          <w:position w:val="0"/>
        </w:rPr>
        <w:t>2）</w:t>
        <w:tab/>
      </w:r>
      <w:r>
        <w:rPr>
          <w:b w:val="0"/>
          <w:bCs w:val="0"/>
          <w:color w:val="000000"/>
          <w:spacing w:val="0"/>
          <w:w w:val="100"/>
          <w:position w:val="0"/>
        </w:rPr>
        <w:t>盛夏星空</w:t>
      </w:r>
      <w:bookmarkEnd w:id="1386"/>
      <w:bookmarkEnd w:id="1387"/>
      <w:bookmarkEnd w:id="1389"/>
    </w:p>
    <w:p>
      <w:pPr>
        <w:pStyle w:val="Style39"/>
        <w:keepNext w:val="0"/>
        <w:keepLines w:val="0"/>
        <w:widowControl w:val="0"/>
        <w:shd w:val="clear" w:color="auto" w:fill="auto"/>
        <w:bidi w:val="0"/>
        <w:spacing w:before="0" w:after="0" w:line="471"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日，公司与自然人吴廷飞、霍尔果斯中尊创业投资合伙企业（有限合伙</w:t>
      </w:r>
      <w:r>
        <w:rPr>
          <w:color w:val="000000"/>
          <w:spacing w:val="0"/>
          <w:w w:val="100"/>
          <w:position w:val="0"/>
        </w:rPr>
        <w:t>）</w:t>
      </w:r>
      <w:r>
        <w:rPr>
          <w:color w:val="000000"/>
          <w:spacing w:val="0"/>
          <w:w w:val="100"/>
          <w:position w:val="0"/>
        </w:rPr>
        <w:t>、上海霆雨投 资有限公司、北京盛夏星空影视传媒股份有限公司（以下简称盛夏星空）、签署《北京盛夏星空影视传媒股 份有限公司投资协议》，协议约定公司以自有资金向盛夏星空投资</w:t>
      </w:r>
      <w:r>
        <w:rPr>
          <w:color w:val="000000"/>
          <w:spacing w:val="0"/>
          <w:w w:val="100"/>
          <w:position w:val="0"/>
        </w:rPr>
        <w:t>53,333,333</w:t>
      </w:r>
      <w:r>
        <w:rPr>
          <w:color w:val="000000"/>
          <w:spacing w:val="0"/>
          <w:w w:val="100"/>
          <w:position w:val="0"/>
        </w:rPr>
        <w:t>元认购盛夏星空新发行股 份</w:t>
      </w:r>
      <w:r>
        <w:rPr>
          <w:color w:val="000000"/>
          <w:spacing w:val="0"/>
          <w:w w:val="100"/>
          <w:position w:val="0"/>
        </w:rPr>
        <w:t>3, 888,889</w:t>
      </w:r>
      <w:r>
        <w:rPr>
          <w:color w:val="000000"/>
          <w:spacing w:val="0"/>
          <w:w w:val="100"/>
          <w:position w:val="0"/>
        </w:rPr>
        <w:t>股。其中</w:t>
      </w:r>
      <w:r>
        <w:rPr>
          <w:color w:val="000000"/>
          <w:spacing w:val="0"/>
          <w:w w:val="100"/>
          <w:position w:val="0"/>
        </w:rPr>
        <w:t>3, 888,889</w:t>
      </w:r>
      <w:r>
        <w:rPr>
          <w:color w:val="000000"/>
          <w:spacing w:val="0"/>
          <w:w w:val="100"/>
          <w:position w:val="0"/>
        </w:rPr>
        <w:t>元计入夏星空实收资本，超过实收资本的部分（即</w:t>
      </w:r>
      <w:r>
        <w:rPr>
          <w:color w:val="000000"/>
          <w:spacing w:val="0"/>
          <w:w w:val="100"/>
          <w:position w:val="0"/>
        </w:rPr>
        <w:t>49,444,444</w:t>
      </w:r>
      <w:r>
        <w:rPr>
          <w:color w:val="000000"/>
          <w:spacing w:val="0"/>
          <w:w w:val="100"/>
          <w:position w:val="0"/>
        </w:rPr>
        <w:t xml:space="preserve">元）作为 出资溢价计入盛夏星空资本公积。上述增资完成后，盛夏星空的注册资本（即股本总额）将变更为人民币 </w:t>
      </w:r>
      <w:r>
        <w:rPr>
          <w:color w:val="000000"/>
          <w:spacing w:val="0"/>
          <w:w w:val="100"/>
          <w:position w:val="0"/>
        </w:rPr>
        <w:t>38,888,889</w:t>
      </w:r>
      <w:r>
        <w:rPr>
          <w:color w:val="000000"/>
          <w:spacing w:val="0"/>
          <w:w w:val="100"/>
          <w:position w:val="0"/>
        </w:rPr>
        <w:t>元，公司将持有盛夏星空股份</w:t>
      </w:r>
      <w:r>
        <w:rPr>
          <w:color w:val="000000"/>
          <w:spacing w:val="0"/>
          <w:w w:val="100"/>
          <w:position w:val="0"/>
        </w:rPr>
        <w:t>3,888,889</w:t>
      </w:r>
      <w:r>
        <w:rPr>
          <w:color w:val="000000"/>
          <w:spacing w:val="0"/>
          <w:w w:val="100"/>
          <w:position w:val="0"/>
        </w:rPr>
        <w:t>股股份，占盛夏星空股本总额的</w:t>
      </w:r>
      <w:r>
        <w:rPr>
          <w:color w:val="000000"/>
          <w:spacing w:val="0"/>
          <w:w w:val="100"/>
          <w:position w:val="0"/>
        </w:rPr>
        <w:t>10%</w:t>
      </w:r>
      <w:r>
        <w:rPr>
          <w:color w:val="000000"/>
          <w:spacing w:val="0"/>
          <w:w w:val="100"/>
          <w:position w:val="0"/>
        </w:rPr>
        <w:t>。本次投资前， 公司未持有盛夏星空股权。</w:t>
      </w:r>
    </w:p>
    <w:p>
      <w:pPr>
        <w:pStyle w:val="Style39"/>
        <w:keepNext w:val="0"/>
        <w:keepLines w:val="0"/>
        <w:widowControl w:val="0"/>
        <w:shd w:val="clear" w:color="auto" w:fill="auto"/>
        <w:bidi w:val="0"/>
        <w:spacing w:before="0" w:after="0" w:line="471" w:lineRule="exact"/>
        <w:ind w:left="0" w:right="0" w:firstLine="82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日，公司已支付上述投资款</w:t>
      </w:r>
      <w:r>
        <w:rPr>
          <w:color w:val="000000"/>
          <w:spacing w:val="0"/>
          <w:w w:val="100"/>
          <w:position w:val="0"/>
        </w:rPr>
        <w:t>53,333,333</w:t>
      </w:r>
      <w:r>
        <w:rPr>
          <w:color w:val="000000"/>
          <w:spacing w:val="0"/>
          <w:w w:val="100"/>
          <w:position w:val="0"/>
        </w:rPr>
        <w:t>元。</w:t>
      </w:r>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日，公司与李文革、深圳富存壹号投资管理中心（有限合伙）与自然人吴廷飞、霍尔果斯 中尊创业投资合伙企业（有限合伙）、上海霆雨投资有限公司及盛夏星空签订了《北京盛夏星空影视传媒股 份有限公司股份认购协议》。公司以自有资金向盛夏星空增资</w:t>
      </w:r>
      <w:r>
        <w:rPr>
          <w:color w:val="000000"/>
          <w:spacing w:val="0"/>
          <w:w w:val="100"/>
          <w:position w:val="0"/>
        </w:rPr>
        <w:t>9,500</w:t>
      </w:r>
      <w:r>
        <w:rPr>
          <w:color w:val="000000"/>
          <w:spacing w:val="0"/>
          <w:w w:val="100"/>
          <w:position w:val="0"/>
        </w:rPr>
        <w:t>万元人民币；同日，公司与自然人吴 廷飞签订了《北京盛夏星空影视传媒股份有限公司股份认购协议之补充协议》（以下简称补充协议）。补充 协议约定：吴廷飞对盛夏星空的业绩承诺为</w:t>
      </w:r>
      <w:r>
        <w:rPr>
          <w:color w:val="000000"/>
          <w:spacing w:val="0"/>
          <w:w w:val="100"/>
          <w:position w:val="0"/>
        </w:rPr>
        <w:t>2016</w:t>
      </w:r>
      <w:r>
        <w:rPr>
          <w:color w:val="000000"/>
          <w:spacing w:val="0"/>
          <w:w w:val="100"/>
          <w:position w:val="0"/>
        </w:rPr>
        <w:t>年及</w:t>
      </w:r>
      <w:r>
        <w:rPr>
          <w:color w:val="000000"/>
          <w:spacing w:val="0"/>
          <w:w w:val="100"/>
          <w:position w:val="0"/>
        </w:rPr>
        <w:t>2017</w:t>
      </w:r>
      <w:r>
        <w:rPr>
          <w:color w:val="000000"/>
          <w:spacing w:val="0"/>
          <w:w w:val="100"/>
          <w:position w:val="0"/>
        </w:rPr>
        <w:t>年的实际净利润总额不低于人民币</w:t>
      </w:r>
      <w:r>
        <w:rPr>
          <w:color w:val="000000"/>
          <w:spacing w:val="0"/>
          <w:w w:val="100"/>
          <w:position w:val="0"/>
        </w:rPr>
        <w:t>1.3</w:t>
      </w:r>
      <w:r>
        <w:rPr>
          <w:color w:val="000000"/>
          <w:spacing w:val="0"/>
          <w:w w:val="100"/>
          <w:position w:val="0"/>
        </w:rPr>
        <w:t>亿元。</w:t>
      </w:r>
    </w:p>
    <w:p>
      <w:pPr>
        <w:pStyle w:val="Style39"/>
        <w:keepNext w:val="0"/>
        <w:keepLines w:val="0"/>
        <w:widowControl w:val="0"/>
        <w:shd w:val="clear" w:color="auto" w:fill="auto"/>
        <w:bidi w:val="0"/>
        <w:spacing w:before="0" w:after="0" w:line="469" w:lineRule="exact"/>
        <w:ind w:left="400" w:right="0" w:firstLine="0"/>
        <w:jc w:val="both"/>
      </w:pPr>
      <w:r>
        <w:rPr>
          <w:color w:val="000000"/>
          <w:spacing w:val="0"/>
          <w:w w:val="100"/>
          <w:position w:val="0"/>
        </w:rPr>
        <w:t>（</w:t>
      </w:r>
      <w:r>
        <w:rPr>
          <w:color w:val="000000"/>
          <w:spacing w:val="0"/>
          <w:w w:val="100"/>
          <w:position w:val="0"/>
        </w:rPr>
        <w:t>“实际净利润总额”是指标的公司</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年度累计经审计的归属于母公司的扣除非经常性损益 和不计入与股份支付相关成本费用后的净利润）。若盛夏星空</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年度的实际净利润总额未达 到人民币</w:t>
      </w:r>
      <w:r>
        <w:rPr>
          <w:color w:val="000000"/>
          <w:spacing w:val="0"/>
          <w:w w:val="100"/>
          <w:position w:val="0"/>
        </w:rPr>
        <w:t>1.3</w:t>
      </w:r>
      <w:r>
        <w:rPr>
          <w:color w:val="000000"/>
          <w:spacing w:val="0"/>
          <w:w w:val="100"/>
          <w:position w:val="0"/>
        </w:rPr>
        <w:t>亿元的</w:t>
      </w:r>
      <w:r>
        <w:rPr>
          <w:color w:val="000000"/>
          <w:spacing w:val="0"/>
          <w:w w:val="100"/>
          <w:position w:val="0"/>
        </w:rPr>
        <w:t>90%</w:t>
      </w:r>
      <w:r>
        <w:rPr>
          <w:color w:val="000000"/>
          <w:spacing w:val="0"/>
          <w:w w:val="100"/>
          <w:position w:val="0"/>
        </w:rPr>
        <w:t>，则由吴廷飞对公司进行补偿。</w:t>
      </w:r>
    </w:p>
    <w:p>
      <w:pPr>
        <w:pStyle w:val="Style39"/>
        <w:keepNext w:val="0"/>
        <w:keepLines w:val="0"/>
        <w:widowControl w:val="0"/>
        <w:shd w:val="clear" w:color="auto" w:fill="auto"/>
        <w:bidi w:val="0"/>
        <w:spacing w:before="0" w:after="0" w:line="475"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日，公司已支付上述增资款</w:t>
      </w:r>
      <w:r>
        <w:rPr>
          <w:color w:val="000000"/>
          <w:spacing w:val="0"/>
          <w:w w:val="100"/>
          <w:position w:val="0"/>
        </w:rPr>
        <w:t>9,500</w:t>
      </w:r>
      <w:r>
        <w:rPr>
          <w:color w:val="000000"/>
          <w:spacing w:val="0"/>
          <w:w w:val="100"/>
          <w:position w:val="0"/>
        </w:rPr>
        <w:t>万元。盛夏星空已于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日已办妥上述 工商变更登记手续。本次增资实施完毕后，公司总共持有盛夏星空</w:t>
      </w:r>
      <w:r>
        <w:rPr>
          <w:color w:val="000000"/>
          <w:spacing w:val="0"/>
          <w:w w:val="100"/>
          <w:position w:val="0"/>
        </w:rPr>
        <w:t>20%</w:t>
      </w:r>
      <w:r>
        <w:rPr>
          <w:color w:val="000000"/>
          <w:spacing w:val="0"/>
          <w:w w:val="100"/>
          <w:position w:val="0"/>
        </w:rPr>
        <w:t>的股权。</w:t>
      </w:r>
    </w:p>
    <w:p>
      <w:pPr>
        <w:pStyle w:val="Style46"/>
        <w:keepNext/>
        <w:keepLines/>
        <w:widowControl w:val="0"/>
        <w:shd w:val="clear" w:color="auto" w:fill="auto"/>
        <w:tabs>
          <w:tab w:pos="1211" w:val="left"/>
        </w:tabs>
        <w:bidi w:val="0"/>
        <w:spacing w:before="0" w:after="0" w:line="471" w:lineRule="exact"/>
        <w:ind w:left="0" w:right="0" w:firstLine="820"/>
        <w:jc w:val="both"/>
      </w:pPr>
      <w:bookmarkStart w:id="1390" w:name="bookmark1390"/>
      <w:bookmarkStart w:id="1391" w:name="bookmark1391"/>
      <w:bookmarkStart w:id="1392" w:name="bookmark1392"/>
      <w:bookmarkStart w:id="1393" w:name="bookmark1393"/>
      <w:r>
        <w:rPr>
          <w:b w:val="0"/>
          <w:bCs w:val="0"/>
          <w:color w:val="000000"/>
          <w:spacing w:val="0"/>
          <w:w w:val="100"/>
          <w:position w:val="0"/>
        </w:rPr>
        <w:t>（</w:t>
      </w:r>
      <w:bookmarkEnd w:id="1392"/>
      <w:r>
        <w:rPr>
          <w:b w:val="0"/>
          <w:bCs w:val="0"/>
          <w:color w:val="000000"/>
          <w:spacing w:val="0"/>
          <w:w w:val="100"/>
          <w:position w:val="0"/>
        </w:rPr>
        <w:t>3）</w:t>
        <w:tab/>
      </w:r>
      <w:r>
        <w:rPr>
          <w:b w:val="0"/>
          <w:bCs w:val="0"/>
          <w:color w:val="000000"/>
          <w:spacing w:val="0"/>
          <w:w w:val="100"/>
          <w:position w:val="0"/>
        </w:rPr>
        <w:t>热源网络</w:t>
      </w:r>
      <w:bookmarkEnd w:id="1390"/>
      <w:bookmarkEnd w:id="1391"/>
      <w:bookmarkEnd w:id="1393"/>
    </w:p>
    <w:p>
      <w:pPr>
        <w:pStyle w:val="Style39"/>
        <w:keepNext w:val="0"/>
        <w:keepLines w:val="0"/>
        <w:widowControl w:val="0"/>
        <w:shd w:val="clear" w:color="auto" w:fill="auto"/>
        <w:bidi w:val="0"/>
        <w:spacing w:before="0" w:after="0" w:line="468" w:lineRule="exact"/>
        <w:ind w:left="40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日，公司与北京热源网络文化传媒有限公司（以下简称热源网络）、刘新成、林燕琴、 徐姝博、许鑫、邢云来、李嬴胤、北京聚力创新联合投资管理中心（有限合伙）签署《北京热源网络文化传 媒有限公司投资协议》，协议约定公司以自有资金</w:t>
      </w:r>
      <w:r>
        <w:rPr>
          <w:color w:val="000000"/>
          <w:spacing w:val="0"/>
          <w:w w:val="100"/>
          <w:position w:val="0"/>
        </w:rPr>
        <w:t>4,200</w:t>
      </w:r>
      <w:r>
        <w:rPr>
          <w:color w:val="000000"/>
          <w:spacing w:val="0"/>
          <w:w w:val="100"/>
          <w:position w:val="0"/>
        </w:rPr>
        <w:t>万元增资热源网络，以自有资金</w:t>
      </w:r>
      <w:r>
        <w:rPr>
          <w:color w:val="000000"/>
          <w:spacing w:val="0"/>
          <w:w w:val="100"/>
          <w:position w:val="0"/>
        </w:rPr>
        <w:t>4,200</w:t>
      </w:r>
      <w:r>
        <w:rPr>
          <w:color w:val="000000"/>
          <w:spacing w:val="0"/>
          <w:w w:val="100"/>
          <w:position w:val="0"/>
        </w:rPr>
        <w:t xml:space="preserve">万元受让 </w:t>
      </w:r>
      <w:r>
        <w:rPr>
          <w:color w:val="000000"/>
          <w:spacing w:val="0"/>
          <w:w w:val="100"/>
          <w:position w:val="0"/>
        </w:rPr>
        <w:t>刘新成、林燕琴、徐姝博、许鑫、邢云来、李嬴胤、北京聚力创新联合投资管理中心（有限合伙）所持有的 热源网络部分股权。本次投资前，公司未持有热源网络股权。</w:t>
      </w:r>
    </w:p>
    <w:p>
      <w:pPr>
        <w:pStyle w:val="Style39"/>
        <w:keepNext w:val="0"/>
        <w:keepLines w:val="0"/>
        <w:widowControl w:val="0"/>
        <w:shd w:val="clear" w:color="auto" w:fill="auto"/>
        <w:bidi w:val="0"/>
        <w:spacing w:before="0" w:after="0" w:line="466" w:lineRule="exact"/>
        <w:ind w:left="400" w:right="0" w:firstLine="420"/>
        <w:jc w:val="both"/>
      </w:pP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月支付股权转让款和增资款合计</w:t>
      </w:r>
      <w:r>
        <w:rPr>
          <w:color w:val="000000"/>
          <w:spacing w:val="0"/>
          <w:w w:val="100"/>
          <w:position w:val="0"/>
        </w:rPr>
        <w:t>8,400</w:t>
      </w:r>
      <w:r>
        <w:rPr>
          <w:color w:val="000000"/>
          <w:spacing w:val="0"/>
          <w:w w:val="100"/>
          <w:position w:val="0"/>
        </w:rPr>
        <w:t>万元，上述增资及股权转让完成后，公司 共计持有热源网络</w:t>
      </w:r>
      <w:r>
        <w:rPr>
          <w:color w:val="000000"/>
          <w:spacing w:val="0"/>
          <w:w w:val="100"/>
          <w:position w:val="0"/>
        </w:rPr>
        <w:t>20%</w:t>
      </w:r>
      <w:r>
        <w:rPr>
          <w:color w:val="000000"/>
          <w:spacing w:val="0"/>
          <w:w w:val="100"/>
          <w:position w:val="0"/>
        </w:rPr>
        <w:t>的股权。热源网络已于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日办妥相关工商变更登记手续。</w:t>
      </w:r>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上述原股东承诺热源网络</w:t>
      </w:r>
      <w:r>
        <w:rPr>
          <w:color w:val="000000"/>
          <w:spacing w:val="0"/>
          <w:w w:val="100"/>
          <w:position w:val="0"/>
        </w:rPr>
        <w:t>2016</w:t>
      </w:r>
      <w:r>
        <w:rPr>
          <w:color w:val="000000"/>
          <w:spacing w:val="0"/>
          <w:w w:val="100"/>
          <w:position w:val="0"/>
        </w:rPr>
        <w:t>年、</w:t>
      </w:r>
      <w:r>
        <w:rPr>
          <w:color w:val="000000"/>
          <w:spacing w:val="0"/>
          <w:w w:val="100"/>
          <w:position w:val="0"/>
        </w:rPr>
        <w:t>2017</w:t>
      </w:r>
      <w:r>
        <w:rPr>
          <w:color w:val="000000"/>
          <w:spacing w:val="0"/>
          <w:w w:val="100"/>
          <w:position w:val="0"/>
        </w:rPr>
        <w:t>年（以下简称业绩承诺期间）实现的税后净利润应分别不低 于人民币</w:t>
      </w:r>
      <w:r>
        <w:rPr>
          <w:color w:val="000000"/>
          <w:spacing w:val="0"/>
          <w:w w:val="100"/>
          <w:position w:val="0"/>
        </w:rPr>
        <w:t>3,000</w:t>
      </w:r>
      <w:r>
        <w:rPr>
          <w:color w:val="000000"/>
          <w:spacing w:val="0"/>
          <w:w w:val="100"/>
          <w:position w:val="0"/>
        </w:rPr>
        <w:t>万元、</w:t>
      </w:r>
      <w:r>
        <w:rPr>
          <w:color w:val="000000"/>
          <w:spacing w:val="0"/>
          <w:w w:val="100"/>
          <w:position w:val="0"/>
        </w:rPr>
        <w:t>3,750</w:t>
      </w:r>
      <w:r>
        <w:rPr>
          <w:color w:val="000000"/>
          <w:spacing w:val="0"/>
          <w:w w:val="100"/>
          <w:position w:val="0"/>
        </w:rPr>
        <w:t>万元（以下简称承诺净利润）。于业绩承诺期间中的任一年的次年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 由公司指定的具有从事证券期货相关业务资格的会计师事务所根据中国会计准则对标的公司进行审计，确 定该年度热源网络实际净利润金额。如热源网络在业绩承诺期间中任一年度的期末实际净利润累计数未能 达到当年期末承诺净利润累计数，则原股东应按照如下方式计算的金额对公司予以现金补偿：</w:t>
      </w:r>
    </w:p>
    <w:p>
      <w:pPr>
        <w:pStyle w:val="Style39"/>
        <w:keepNext w:val="0"/>
        <w:keepLines w:val="0"/>
        <w:widowControl w:val="0"/>
        <w:shd w:val="clear" w:color="auto" w:fill="auto"/>
        <w:bidi w:val="0"/>
        <w:spacing w:before="0" w:after="0" w:line="451" w:lineRule="exact"/>
        <w:ind w:left="400" w:right="0" w:firstLine="420"/>
        <w:jc w:val="both"/>
      </w:pPr>
      <w:r>
        <w:rPr>
          <w:color w:val="000000"/>
          <w:spacing w:val="0"/>
          <w:w w:val="100"/>
          <w:position w:val="0"/>
        </w:rPr>
        <w:t>当年度应补偿金额=（标的公司截至当期期末承诺净利润累计数一标的公司截至当期期末实际净利润 累计数）：标的公司业绩承诺期间预测净利润数总和</w:t>
      </w:r>
      <w:r>
        <w:rPr>
          <w:color w:val="000000"/>
          <w:spacing w:val="0"/>
          <w:w w:val="100"/>
          <w:position w:val="0"/>
        </w:rPr>
        <w:t>X</w:t>
      </w:r>
      <w:r>
        <w:rPr>
          <w:color w:val="000000"/>
          <w:spacing w:val="0"/>
          <w:w w:val="100"/>
          <w:position w:val="0"/>
        </w:rPr>
        <w:t>本次投资总额</w:t>
      </w:r>
    </w:p>
    <w:p>
      <w:pPr>
        <w:pStyle w:val="Style39"/>
        <w:keepNext w:val="0"/>
        <w:keepLines w:val="0"/>
        <w:widowControl w:val="0"/>
        <w:shd w:val="clear" w:color="auto" w:fill="auto"/>
        <w:bidi w:val="0"/>
        <w:spacing w:before="0" w:after="0" w:line="480" w:lineRule="exact"/>
        <w:ind w:left="400" w:right="0" w:firstLine="420"/>
        <w:jc w:val="both"/>
      </w:pPr>
      <w:r>
        <w:rPr>
          <w:color w:val="000000"/>
          <w:spacing w:val="0"/>
          <w:w w:val="100"/>
          <w:position w:val="0"/>
        </w:rPr>
        <w:t>上述现金补偿应于该年度热源网络审计报告出具后</w:t>
      </w:r>
      <w:r>
        <w:rPr>
          <w:color w:val="000000"/>
          <w:spacing w:val="0"/>
          <w:w w:val="100"/>
          <w:position w:val="0"/>
        </w:rPr>
        <w:t>15</w:t>
      </w:r>
      <w:r>
        <w:rPr>
          <w:color w:val="000000"/>
          <w:spacing w:val="0"/>
          <w:w w:val="100"/>
          <w:position w:val="0"/>
        </w:rPr>
        <w:t>日内由原股东支付给公司，各股东分别承担的 现金补偿金额应按原股东的持股比例进行分摊。原股东就上述补偿承担连带责任。</w:t>
      </w:r>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上述协议所称“承诺净利润”均指标的公司合并报表口径下归属于母公司股东的净利润，以扣除非经 常性损益前后孰低者为准。</w:t>
      </w:r>
    </w:p>
    <w:p>
      <w:pPr>
        <w:pStyle w:val="Style39"/>
        <w:keepNext w:val="0"/>
        <w:keepLines w:val="0"/>
        <w:widowControl w:val="0"/>
        <w:shd w:val="clear" w:color="auto" w:fill="auto"/>
        <w:bidi w:val="0"/>
        <w:spacing w:before="0" w:after="0" w:line="466" w:lineRule="exact"/>
        <w:ind w:left="400" w:right="0" w:firstLine="420"/>
        <w:jc w:val="both"/>
      </w:pPr>
      <w:r>
        <w:rPr>
          <w:color w:val="000000"/>
          <w:spacing w:val="0"/>
          <w:w w:val="100"/>
          <w:position w:val="0"/>
        </w:rPr>
        <w:t>上述协议所称“实际净利润”均指经公司指定的具有从事证券期货相关业务资格的会计师事务所根据 中国会计准则对标的公司进行审计后确认的标的公司合并报表口径下归属于母公司股东的净利润，以扣除 非经常性损益前后孰低者为准。</w:t>
      </w:r>
    </w:p>
    <w:p>
      <w:pPr>
        <w:pStyle w:val="Style39"/>
        <w:keepNext w:val="0"/>
        <w:keepLines w:val="0"/>
        <w:widowControl w:val="0"/>
        <w:shd w:val="clear" w:color="auto" w:fill="auto"/>
        <w:bidi w:val="0"/>
        <w:spacing w:before="0" w:after="0" w:line="469" w:lineRule="exact"/>
        <w:ind w:left="0" w:right="0" w:firstLine="820"/>
        <w:jc w:val="both"/>
      </w:pPr>
      <w:bookmarkStart w:id="1394" w:name="bookmark1394"/>
      <w:bookmarkStart w:id="1395" w:name="bookmark1395"/>
      <w:r>
        <w:rPr>
          <w:color w:val="000000"/>
          <w:spacing w:val="0"/>
          <w:w w:val="100"/>
          <w:position w:val="0"/>
        </w:rPr>
        <w:t>（</w:t>
      </w:r>
      <w:bookmarkEnd w:id="1394"/>
      <w:r>
        <w:rPr>
          <w:color w:val="000000"/>
          <w:spacing w:val="0"/>
          <w:w w:val="100"/>
          <w:position w:val="0"/>
        </w:rPr>
        <w:t>4）</w:t>
      </w:r>
      <w:r>
        <w:rPr>
          <w:color w:val="000000"/>
          <w:spacing w:val="0"/>
          <w:w w:val="100"/>
          <w:position w:val="0"/>
        </w:rPr>
        <w:t>车和家</w:t>
      </w:r>
      <w:bookmarkEnd w:id="1395"/>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日，公司与宁波源捷创业投资合伙企业（有限合伙</w:t>
      </w:r>
      <w:r>
        <w:rPr>
          <w:color w:val="000000"/>
          <w:spacing w:val="0"/>
          <w:w w:val="100"/>
          <w:position w:val="0"/>
        </w:rPr>
        <w:t>）</w:t>
      </w:r>
      <w:r>
        <w:rPr>
          <w:color w:val="000000"/>
          <w:spacing w:val="0"/>
          <w:w w:val="100"/>
          <w:position w:val="0"/>
        </w:rPr>
        <w:t>、上海华晟领飞股权投资合伙企业（有 限合伙）、深圳成弘资产管理有限公司、常州武南新能源汽车投资有限公司、嘉兴自知一号股权投资合伙 企业（有限合伙）、宁波梅花明世投资合伙企业（有限合伙）、张雪松等</w:t>
      </w:r>
      <w:r>
        <w:rPr>
          <w:color w:val="000000"/>
          <w:spacing w:val="0"/>
          <w:w w:val="100"/>
          <w:position w:val="0"/>
        </w:rPr>
        <w:t>8</w:t>
      </w:r>
      <w:r>
        <w:rPr>
          <w:color w:val="000000"/>
          <w:spacing w:val="0"/>
          <w:w w:val="100"/>
          <w:position w:val="0"/>
        </w:rPr>
        <w:t>名投资人，与李想、沈亚楠、李铁、 黄明明、樊铮、秦致、包锦堂、北京车和信科技合伙企业（有限合伙）、北京车和诺科技合伙企业（有限合 伙），以及标的公司北京车和家信息技术有限责任公司（以下简称车和家）签署了《北京车和家信息技术有 限责任公司之投资协议》和《北京车和家信息技术有限责任公司之股东协议》。协议约定上述</w:t>
      </w:r>
      <w:r>
        <w:rPr>
          <w:color w:val="000000"/>
          <w:spacing w:val="0"/>
          <w:w w:val="100"/>
          <w:position w:val="0"/>
        </w:rPr>
        <w:t>8</w:t>
      </w:r>
      <w:r>
        <w:rPr>
          <w:color w:val="000000"/>
          <w:spacing w:val="0"/>
          <w:w w:val="100"/>
          <w:position w:val="0"/>
        </w:rPr>
        <w:t>名投资人 共同出资</w:t>
      </w:r>
      <w:r>
        <w:rPr>
          <w:color w:val="000000"/>
          <w:spacing w:val="0"/>
          <w:w w:val="100"/>
          <w:position w:val="0"/>
        </w:rPr>
        <w:t>7.8</w:t>
      </w:r>
      <w:r>
        <w:rPr>
          <w:color w:val="000000"/>
          <w:spacing w:val="0"/>
          <w:w w:val="100"/>
          <w:position w:val="0"/>
        </w:rPr>
        <w:t>亿元人民币对车和家进行增资。其中，公司以自有资金人民币</w:t>
      </w:r>
      <w:r>
        <w:rPr>
          <w:color w:val="000000"/>
          <w:spacing w:val="0"/>
          <w:w w:val="100"/>
          <w:position w:val="0"/>
        </w:rPr>
        <w:t>3.5</w:t>
      </w:r>
      <w:r>
        <w:rPr>
          <w:color w:val="000000"/>
          <w:spacing w:val="0"/>
          <w:w w:val="100"/>
          <w:position w:val="0"/>
        </w:rPr>
        <w:t>亿元增资车和家。本次增 资前，公司未持有车和家股权。</w:t>
      </w:r>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上述增资事项已经公司于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 xml:space="preserve">日召开的第四届董事会第二十三次会议审议通过。张雪松因 个人原因未在协议约定的期限内缴付投资款，车和家终止了张雪松本轮投资的投资资格。为了保证本轮投 </w:t>
      </w:r>
      <w:r>
        <w:rPr>
          <w:color w:val="000000"/>
          <w:spacing w:val="0"/>
          <w:w w:val="100"/>
          <w:position w:val="0"/>
        </w:rPr>
        <w:t>资的顺利推进，上述投资者与标的公司车和家签订了《关于北京车和家信息技术有限责任公司之之补充协 议》（以下简称补充协议）。补充协议约定，本轮投资中原由张雪松认购的投资额</w:t>
      </w:r>
      <w:r>
        <w:rPr>
          <w:color w:val="000000"/>
          <w:spacing w:val="0"/>
          <w:w w:val="100"/>
          <w:position w:val="0"/>
        </w:rPr>
        <w:t>5,000</w:t>
      </w:r>
      <w:r>
        <w:rPr>
          <w:color w:val="000000"/>
          <w:spacing w:val="0"/>
          <w:w w:val="100"/>
          <w:position w:val="0"/>
        </w:rPr>
        <w:t>万元分别由李铁、 樊铮、徐先明、刘庆华认购，其中徐先明拟认购投资额</w:t>
      </w:r>
      <w:r>
        <w:rPr>
          <w:color w:val="000000"/>
          <w:spacing w:val="0"/>
          <w:w w:val="100"/>
          <w:position w:val="0"/>
        </w:rPr>
        <w:t>1,200</w:t>
      </w:r>
      <w:r>
        <w:rPr>
          <w:color w:val="000000"/>
          <w:spacing w:val="0"/>
          <w:w w:val="100"/>
          <w:position w:val="0"/>
        </w:rPr>
        <w:t>万元。樊铮拟认购投资额</w:t>
      </w:r>
      <w:r>
        <w:rPr>
          <w:color w:val="000000"/>
          <w:spacing w:val="0"/>
          <w:w w:val="100"/>
          <w:position w:val="0"/>
        </w:rPr>
        <w:t>1,000</w:t>
      </w:r>
      <w:r>
        <w:rPr>
          <w:color w:val="000000"/>
          <w:spacing w:val="0"/>
          <w:w w:val="100"/>
          <w:position w:val="0"/>
        </w:rPr>
        <w:t>万元；刘庆 华拟认购投资额</w:t>
      </w:r>
      <w:r>
        <w:rPr>
          <w:color w:val="000000"/>
          <w:spacing w:val="0"/>
          <w:w w:val="100"/>
          <w:position w:val="0"/>
        </w:rPr>
        <w:t>1,000</w:t>
      </w:r>
      <w:r>
        <w:rPr>
          <w:color w:val="000000"/>
          <w:spacing w:val="0"/>
          <w:w w:val="100"/>
          <w:position w:val="0"/>
        </w:rPr>
        <w:t>万元。</w:t>
      </w:r>
    </w:p>
    <w:p>
      <w:pPr>
        <w:pStyle w:val="Style39"/>
        <w:keepNext w:val="0"/>
        <w:keepLines w:val="0"/>
        <w:widowControl w:val="0"/>
        <w:shd w:val="clear" w:color="auto" w:fill="auto"/>
        <w:bidi w:val="0"/>
        <w:spacing w:before="0" w:after="0" w:line="466" w:lineRule="exact"/>
        <w:ind w:left="400" w:right="0" w:firstLine="420"/>
        <w:jc w:val="both"/>
      </w:pPr>
      <w:r>
        <w:rPr>
          <w:color w:val="000000"/>
          <w:spacing w:val="0"/>
          <w:w w:val="100"/>
          <w:position w:val="0"/>
        </w:rPr>
        <w:t>本公司已于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日支付上述增资款</w:t>
      </w:r>
      <w:r>
        <w:rPr>
          <w:color w:val="000000"/>
          <w:spacing w:val="0"/>
          <w:w w:val="100"/>
          <w:position w:val="0"/>
        </w:rPr>
        <w:t>3.5</w:t>
      </w:r>
      <w:r>
        <w:rPr>
          <w:color w:val="000000"/>
          <w:spacing w:val="0"/>
          <w:w w:val="100"/>
          <w:position w:val="0"/>
        </w:rPr>
        <w:t>亿元，增资完成后，公司持有车和家</w:t>
      </w:r>
      <w:r>
        <w:rPr>
          <w:color w:val="000000"/>
          <w:spacing w:val="0"/>
          <w:w w:val="100"/>
          <w:position w:val="0"/>
        </w:rPr>
        <w:t>11.745%</w:t>
      </w:r>
      <w:r>
        <w:rPr>
          <w:color w:val="000000"/>
          <w:spacing w:val="0"/>
          <w:w w:val="100"/>
          <w:position w:val="0"/>
        </w:rPr>
        <w:t>的股 权。车和家已于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日办妥相关工商变更登记手续。</w:t>
      </w:r>
    </w:p>
    <w:p>
      <w:pPr>
        <w:pStyle w:val="Style46"/>
        <w:keepNext/>
        <w:keepLines/>
        <w:widowControl w:val="0"/>
        <w:shd w:val="clear" w:color="auto" w:fill="auto"/>
        <w:tabs>
          <w:tab w:pos="1212" w:val="left"/>
        </w:tabs>
        <w:bidi w:val="0"/>
        <w:spacing w:before="0" w:after="0" w:line="469" w:lineRule="exact"/>
        <w:ind w:left="0" w:right="0" w:firstLine="820"/>
        <w:jc w:val="left"/>
      </w:pPr>
      <w:bookmarkStart w:id="1396" w:name="bookmark1396"/>
      <w:bookmarkStart w:id="1397" w:name="bookmark1397"/>
      <w:bookmarkStart w:id="1398" w:name="bookmark1398"/>
      <w:bookmarkStart w:id="1399" w:name="bookmark1399"/>
      <w:r>
        <w:rPr>
          <w:b w:val="0"/>
          <w:bCs w:val="0"/>
          <w:color w:val="000000"/>
          <w:spacing w:val="0"/>
          <w:w w:val="100"/>
          <w:position w:val="0"/>
        </w:rPr>
        <w:t>（</w:t>
      </w:r>
      <w:bookmarkEnd w:id="1398"/>
      <w:r>
        <w:rPr>
          <w:b w:val="0"/>
          <w:bCs w:val="0"/>
          <w:color w:val="000000"/>
          <w:spacing w:val="0"/>
          <w:w w:val="100"/>
          <w:position w:val="0"/>
        </w:rPr>
        <w:t>5）</w:t>
        <w:tab/>
      </w:r>
      <w:r>
        <w:rPr>
          <w:b w:val="0"/>
          <w:bCs w:val="0"/>
          <w:color w:val="000000"/>
          <w:spacing w:val="0"/>
          <w:w w:val="100"/>
          <w:position w:val="0"/>
        </w:rPr>
        <w:t>设立并购基金</w:t>
      </w:r>
      <w:bookmarkEnd w:id="1396"/>
      <w:bookmarkEnd w:id="1397"/>
      <w:bookmarkEnd w:id="1399"/>
    </w:p>
    <w:p>
      <w:pPr>
        <w:pStyle w:val="Style39"/>
        <w:keepNext w:val="0"/>
        <w:keepLines w:val="0"/>
        <w:widowControl w:val="0"/>
        <w:shd w:val="clear" w:color="auto" w:fill="auto"/>
        <w:bidi w:val="0"/>
        <w:spacing w:before="0" w:after="0" w:line="472" w:lineRule="exact"/>
        <w:ind w:left="400" w:right="0" w:firstLine="420"/>
        <w:jc w:val="both"/>
      </w:pP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13</w:t>
      </w:r>
      <w:r>
        <w:rPr>
          <w:color w:val="000000"/>
          <w:spacing w:val="0"/>
          <w:w w:val="100"/>
          <w:position w:val="0"/>
        </w:rPr>
        <w:t>日召开的第四届董事会第二十四次会议和</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日召开的</w:t>
      </w:r>
      <w:r>
        <w:rPr>
          <w:color w:val="000000"/>
          <w:spacing w:val="0"/>
          <w:w w:val="100"/>
          <w:position w:val="0"/>
        </w:rPr>
        <w:t>2016</w:t>
      </w:r>
      <w:r>
        <w:rPr>
          <w:color w:val="000000"/>
          <w:spacing w:val="0"/>
          <w:w w:val="100"/>
          <w:position w:val="0"/>
        </w:rPr>
        <w:t>年第 三次临时股东大会审议通过了《关于参与投资设立并购基金暨关联交易的议案》，同意公司与浙江浙大联 合创新投资管理合伙企业（有限合伙）（以下简称“浙大联创投资”）、宁波梅山保税港区利欧数字娱乐产业 投资管理合伙企业（有限合伙）（以下简称“宁波利欧数娱”）共同投资设立总规模为人民币</w:t>
      </w:r>
      <w:r>
        <w:rPr>
          <w:color w:val="000000"/>
          <w:spacing w:val="0"/>
          <w:w w:val="100"/>
          <w:position w:val="0"/>
        </w:rPr>
        <w:t>20</w:t>
      </w:r>
      <w:r>
        <w:rPr>
          <w:color w:val="000000"/>
          <w:spacing w:val="0"/>
          <w:w w:val="100"/>
          <w:position w:val="0"/>
        </w:rPr>
        <w:t>亿元的并购 基金，其中，本公司拟作为有限合伙人以自有资金认购出资额不超过人民币</w:t>
      </w:r>
      <w:r>
        <w:rPr>
          <w:color w:val="000000"/>
          <w:spacing w:val="0"/>
          <w:w w:val="100"/>
          <w:position w:val="0"/>
        </w:rPr>
        <w:t>6</w:t>
      </w:r>
      <w:r>
        <w:rPr>
          <w:color w:val="000000"/>
          <w:spacing w:val="0"/>
          <w:w w:val="100"/>
          <w:position w:val="0"/>
        </w:rPr>
        <w:t>亿元，浙大联创投资和宁波 利欧数娱作为普通合伙人分别认购出资额人民币各</w:t>
      </w:r>
      <w:r>
        <w:rPr>
          <w:color w:val="000000"/>
          <w:spacing w:val="0"/>
          <w:w w:val="100"/>
          <w:position w:val="0"/>
        </w:rPr>
        <w:t>5,000</w:t>
      </w:r>
      <w:r>
        <w:rPr>
          <w:color w:val="000000"/>
          <w:spacing w:val="0"/>
          <w:w w:val="100"/>
          <w:position w:val="0"/>
        </w:rPr>
        <w:t>万元，其余资金由执行事务合伙人负责向其他机 构募集。</w:t>
      </w:r>
    </w:p>
    <w:p>
      <w:pPr>
        <w:pStyle w:val="Style39"/>
        <w:keepNext w:val="0"/>
        <w:keepLines w:val="0"/>
        <w:widowControl w:val="0"/>
        <w:shd w:val="clear" w:color="auto" w:fill="auto"/>
        <w:bidi w:val="0"/>
        <w:spacing w:before="0" w:after="0" w:line="472"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日，该并购基金于宁波市北仑区市场监督管理局完成了注册登记手续，并取得营业执 照。登记注册的名称为宁波梅山保税港区利欧联创股权投资基金合伙企业（有限合伙），经营范围：“私募 股权投资。（未经金融等监管部门批准不得从事吸收存款、融资担保、代客理财、向社会公众集（融）资等 金融业务）（依法须经批准的项目，经相关部门批准后方可开展经营活动）</w:t>
      </w:r>
    </w:p>
    <w:p>
      <w:pPr>
        <w:pStyle w:val="Style39"/>
        <w:keepNext w:val="0"/>
        <w:keepLines w:val="0"/>
        <w:widowControl w:val="0"/>
        <w:shd w:val="clear" w:color="auto" w:fill="auto"/>
        <w:bidi w:val="0"/>
        <w:spacing w:before="0" w:after="0" w:line="472" w:lineRule="exact"/>
        <w:ind w:left="0" w:right="0" w:firstLine="82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日，公司已实际出资</w:t>
      </w:r>
      <w:r>
        <w:rPr>
          <w:color w:val="000000"/>
          <w:spacing w:val="0"/>
          <w:w w:val="100"/>
          <w:position w:val="0"/>
        </w:rPr>
        <w:t>4,392</w:t>
      </w:r>
      <w:r>
        <w:rPr>
          <w:color w:val="000000"/>
          <w:spacing w:val="0"/>
          <w:w w:val="100"/>
          <w:position w:val="0"/>
        </w:rPr>
        <w:t>万元。</w:t>
      </w:r>
    </w:p>
    <w:p>
      <w:pPr>
        <w:pStyle w:val="Style46"/>
        <w:keepNext/>
        <w:keepLines/>
        <w:widowControl w:val="0"/>
        <w:shd w:val="clear" w:color="auto" w:fill="auto"/>
        <w:tabs>
          <w:tab w:pos="1212" w:val="left"/>
        </w:tabs>
        <w:bidi w:val="0"/>
        <w:spacing w:before="0" w:after="0" w:line="469" w:lineRule="exact"/>
        <w:ind w:left="0" w:right="0" w:firstLine="820"/>
        <w:jc w:val="both"/>
      </w:pPr>
      <w:bookmarkStart w:id="1400" w:name="bookmark1400"/>
      <w:bookmarkStart w:id="1401" w:name="bookmark1401"/>
      <w:bookmarkStart w:id="1402" w:name="bookmark1402"/>
      <w:bookmarkStart w:id="1403" w:name="bookmark1403"/>
      <w:r>
        <w:rPr>
          <w:b w:val="0"/>
          <w:bCs w:val="0"/>
          <w:color w:val="000000"/>
          <w:spacing w:val="0"/>
          <w:w w:val="100"/>
          <w:position w:val="0"/>
        </w:rPr>
        <w:t>（</w:t>
      </w:r>
      <w:bookmarkEnd w:id="1402"/>
      <w:r>
        <w:rPr>
          <w:b w:val="0"/>
          <w:bCs w:val="0"/>
          <w:color w:val="000000"/>
          <w:spacing w:val="0"/>
          <w:w w:val="100"/>
          <w:position w:val="0"/>
        </w:rPr>
        <w:t>6）</w:t>
        <w:tab/>
      </w:r>
      <w:r>
        <w:rPr>
          <w:b w:val="0"/>
          <w:bCs w:val="0"/>
          <w:color w:val="000000"/>
          <w:spacing w:val="0"/>
          <w:w w:val="100"/>
          <w:position w:val="0"/>
        </w:rPr>
        <w:t>悦途网络</w:t>
      </w:r>
      <w:bookmarkEnd w:id="1400"/>
      <w:bookmarkEnd w:id="1401"/>
      <w:bookmarkEnd w:id="1403"/>
    </w:p>
    <w:p>
      <w:pPr>
        <w:pStyle w:val="Style39"/>
        <w:keepNext w:val="0"/>
        <w:keepLines w:val="0"/>
        <w:widowControl w:val="0"/>
        <w:shd w:val="clear" w:color="auto" w:fill="auto"/>
        <w:bidi w:val="0"/>
        <w:spacing w:before="0" w:after="0" w:line="466"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日，公司与上海牛图投资管理中心（有限合伙）、孔庆贺、王珺、黄志梅、珠海横琴凯 迪投资管理合伙企业（有限合伙）和广州悦途网络科技股份有限公司（以下简称悦途网络）签订《广州悦途网 络科技股份有限公司投资协议》。协议约定，公司以自有资金人民币</w:t>
      </w:r>
      <w:r>
        <w:rPr>
          <w:color w:val="000000"/>
          <w:spacing w:val="0"/>
          <w:w w:val="100"/>
          <w:position w:val="0"/>
        </w:rPr>
        <w:t>2,700</w:t>
      </w:r>
      <w:r>
        <w:rPr>
          <w:color w:val="000000"/>
          <w:spacing w:val="0"/>
          <w:w w:val="100"/>
          <w:position w:val="0"/>
        </w:rPr>
        <w:t>万元增资悦途网络。本次增资 前，公司未持有悦途网络股权；上述增资完成后，公司持有悦途网络</w:t>
      </w:r>
      <w:r>
        <w:rPr>
          <w:color w:val="000000"/>
          <w:spacing w:val="0"/>
          <w:w w:val="100"/>
          <w:position w:val="0"/>
        </w:rPr>
        <w:t>9%</w:t>
      </w:r>
      <w:r>
        <w:rPr>
          <w:color w:val="000000"/>
          <w:spacing w:val="0"/>
          <w:w w:val="100"/>
          <w:position w:val="0"/>
        </w:rPr>
        <w:t>的股权。</w:t>
      </w:r>
    </w:p>
    <w:p>
      <w:pPr>
        <w:pStyle w:val="Style39"/>
        <w:keepNext w:val="0"/>
        <w:keepLines w:val="0"/>
        <w:widowControl w:val="0"/>
        <w:shd w:val="clear" w:color="auto" w:fill="auto"/>
        <w:bidi w:val="0"/>
        <w:spacing w:before="0" w:after="0" w:line="469" w:lineRule="exact"/>
        <w:ind w:left="0" w:right="0" w:firstLine="82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日，公司已支付上述增资款</w:t>
      </w:r>
      <w:r>
        <w:rPr>
          <w:color w:val="000000"/>
          <w:spacing w:val="0"/>
          <w:w w:val="100"/>
          <w:position w:val="0"/>
        </w:rPr>
        <w:t>2,700</w:t>
      </w:r>
      <w:r>
        <w:rPr>
          <w:color w:val="000000"/>
          <w:spacing w:val="0"/>
          <w:w w:val="100"/>
          <w:position w:val="0"/>
        </w:rPr>
        <w:t>万元。</w:t>
      </w:r>
    </w:p>
    <w:p>
      <w:pPr>
        <w:pStyle w:val="Style46"/>
        <w:keepNext/>
        <w:keepLines/>
        <w:widowControl w:val="0"/>
        <w:shd w:val="clear" w:color="auto" w:fill="auto"/>
        <w:tabs>
          <w:tab w:pos="1212" w:val="left"/>
        </w:tabs>
        <w:bidi w:val="0"/>
        <w:spacing w:before="0" w:after="0" w:line="469" w:lineRule="exact"/>
        <w:ind w:left="0" w:right="0" w:firstLine="820"/>
        <w:jc w:val="both"/>
      </w:pPr>
      <w:bookmarkStart w:id="1404" w:name="bookmark1404"/>
      <w:bookmarkStart w:id="1405" w:name="bookmark1405"/>
      <w:bookmarkStart w:id="1406" w:name="bookmark1406"/>
      <w:bookmarkStart w:id="1407" w:name="bookmark1407"/>
      <w:r>
        <w:rPr>
          <w:b w:val="0"/>
          <w:bCs w:val="0"/>
          <w:color w:val="000000"/>
          <w:spacing w:val="0"/>
          <w:w w:val="100"/>
          <w:position w:val="0"/>
        </w:rPr>
        <w:t>（</w:t>
      </w:r>
      <w:bookmarkEnd w:id="1406"/>
      <w:r>
        <w:rPr>
          <w:b w:val="0"/>
          <w:bCs w:val="0"/>
          <w:color w:val="000000"/>
          <w:spacing w:val="0"/>
          <w:w w:val="100"/>
          <w:position w:val="0"/>
        </w:rPr>
        <w:t>7）</w:t>
        <w:tab/>
      </w:r>
      <w:r>
        <w:rPr>
          <w:b w:val="0"/>
          <w:bCs w:val="0"/>
          <w:color w:val="000000"/>
          <w:spacing w:val="0"/>
          <w:w w:val="100"/>
          <w:position w:val="0"/>
        </w:rPr>
        <w:t>上海西翠</w:t>
      </w:r>
      <w:bookmarkEnd w:id="1404"/>
      <w:bookmarkEnd w:id="1405"/>
      <w:bookmarkEnd w:id="1407"/>
    </w:p>
    <w:p>
      <w:pPr>
        <w:pStyle w:val="Style39"/>
        <w:keepNext w:val="0"/>
        <w:keepLines w:val="0"/>
        <w:widowControl w:val="0"/>
        <w:shd w:val="clear" w:color="auto" w:fill="auto"/>
        <w:bidi w:val="0"/>
        <w:spacing w:before="0" w:after="0" w:line="466" w:lineRule="exact"/>
        <w:ind w:left="400" w:right="0" w:firstLine="420"/>
        <w:jc w:val="both"/>
      </w:pPr>
      <w:r>
        <w:rPr>
          <w:color w:val="000000"/>
          <w:spacing w:val="0"/>
          <w:w w:val="100"/>
          <w:position w:val="0"/>
        </w:rPr>
        <w:t>公司拟与上海携程商务有限公司、王玉琛、车城网络科技（上海）有限公司（以下简称车城网络）签署《投 资协议》，协议约定，公司和车城网络分别出资人民币</w:t>
      </w:r>
      <w:r>
        <w:rPr>
          <w:color w:val="000000"/>
          <w:spacing w:val="0"/>
          <w:w w:val="100"/>
          <w:position w:val="0"/>
        </w:rPr>
        <w:t>1,538.4615</w:t>
      </w:r>
      <w:r>
        <w:rPr>
          <w:color w:val="000000"/>
          <w:spacing w:val="0"/>
          <w:w w:val="100"/>
          <w:position w:val="0"/>
        </w:rPr>
        <w:t>万元和</w:t>
      </w:r>
      <w:r>
        <w:rPr>
          <w:color w:val="000000"/>
          <w:spacing w:val="0"/>
          <w:w w:val="100"/>
          <w:position w:val="0"/>
        </w:rPr>
        <w:t>1,153.8462</w:t>
      </w:r>
      <w:r>
        <w:rPr>
          <w:color w:val="000000"/>
          <w:spacing w:val="0"/>
          <w:w w:val="100"/>
          <w:position w:val="0"/>
        </w:rPr>
        <w:t>万元对上海西翠 信息技术有限公司（以下简称上海西翠）进行增资。本次增资前，公司和车城网络未持有上海西翠股权。上</w:t>
      </w:r>
    </w:p>
    <w:p>
      <w:pPr>
        <w:pStyle w:val="Style39"/>
        <w:keepNext w:val="0"/>
        <w:keepLines w:val="0"/>
        <w:widowControl w:val="0"/>
        <w:shd w:val="clear" w:color="auto" w:fill="auto"/>
        <w:bidi w:val="0"/>
        <w:spacing w:before="0" w:after="0" w:line="469" w:lineRule="exact"/>
        <w:ind w:left="0" w:right="0"/>
        <w:jc w:val="both"/>
      </w:pPr>
      <w:r>
        <w:rPr>
          <w:color w:val="000000"/>
          <w:spacing w:val="0"/>
          <w:w w:val="100"/>
          <w:position w:val="0"/>
        </w:rPr>
        <w:t>述投资事项已于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日经公司第四届董事会第二十八次会议审议通过。</w:t>
      </w:r>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本公司已于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日支付上述增资款</w:t>
      </w:r>
      <w:r>
        <w:rPr>
          <w:color w:val="000000"/>
          <w:spacing w:val="0"/>
          <w:w w:val="100"/>
          <w:position w:val="0"/>
        </w:rPr>
        <w:t>1,538.4615</w:t>
      </w:r>
      <w:r>
        <w:rPr>
          <w:color w:val="000000"/>
          <w:spacing w:val="0"/>
          <w:w w:val="100"/>
          <w:position w:val="0"/>
        </w:rPr>
        <w:t>万元，上述增资完成后，公司持有上海西 翠</w:t>
      </w:r>
      <w:r>
        <w:rPr>
          <w:color w:val="000000"/>
          <w:spacing w:val="0"/>
          <w:w w:val="100"/>
          <w:position w:val="0"/>
        </w:rPr>
        <w:t>20%</w:t>
      </w:r>
      <w:r>
        <w:rPr>
          <w:color w:val="000000"/>
          <w:spacing w:val="0"/>
          <w:w w:val="100"/>
          <w:position w:val="0"/>
        </w:rPr>
        <w:t>的股权，车城网络持有上海西翠</w:t>
      </w:r>
      <w:r>
        <w:rPr>
          <w:color w:val="000000"/>
          <w:spacing w:val="0"/>
          <w:w w:val="100"/>
          <w:position w:val="0"/>
        </w:rPr>
        <w:t>15%</w:t>
      </w:r>
      <w:r>
        <w:rPr>
          <w:color w:val="000000"/>
          <w:spacing w:val="0"/>
          <w:w w:val="100"/>
          <w:position w:val="0"/>
        </w:rPr>
        <w:t>的股权。</w:t>
      </w:r>
    </w:p>
    <w:p>
      <w:pPr>
        <w:pStyle w:val="Style46"/>
        <w:keepNext/>
        <w:keepLines/>
        <w:widowControl w:val="0"/>
        <w:shd w:val="clear" w:color="auto" w:fill="auto"/>
        <w:tabs>
          <w:tab w:pos="1246" w:val="left"/>
        </w:tabs>
        <w:bidi w:val="0"/>
        <w:spacing w:before="0" w:after="0" w:line="469" w:lineRule="exact"/>
        <w:ind w:left="0" w:right="0" w:firstLine="820"/>
        <w:jc w:val="both"/>
      </w:pPr>
      <w:bookmarkStart w:id="1408" w:name="bookmark1408"/>
      <w:bookmarkStart w:id="1409" w:name="bookmark1409"/>
      <w:bookmarkStart w:id="1410" w:name="bookmark1410"/>
      <w:bookmarkStart w:id="1411" w:name="bookmark1411"/>
      <w:r>
        <w:rPr>
          <w:b w:val="0"/>
          <w:bCs w:val="0"/>
          <w:color w:val="000000"/>
          <w:spacing w:val="0"/>
          <w:w w:val="100"/>
          <w:position w:val="0"/>
        </w:rPr>
        <w:t>（</w:t>
      </w:r>
      <w:bookmarkEnd w:id="1410"/>
      <w:r>
        <w:rPr>
          <w:b w:val="0"/>
          <w:bCs w:val="0"/>
          <w:color w:val="000000"/>
          <w:spacing w:val="0"/>
          <w:w w:val="100"/>
          <w:position w:val="0"/>
        </w:rPr>
        <w:t>8）</w:t>
        <w:tab/>
      </w:r>
      <w:r>
        <w:rPr>
          <w:b w:val="0"/>
          <w:bCs w:val="0"/>
          <w:color w:val="000000"/>
          <w:spacing w:val="0"/>
          <w:w w:val="100"/>
          <w:position w:val="0"/>
        </w:rPr>
        <w:t>益家互动</w:t>
      </w:r>
      <w:bookmarkEnd w:id="1408"/>
      <w:bookmarkEnd w:id="1409"/>
      <w:bookmarkEnd w:id="1411"/>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月，公司与徐鹏、常馨、张浩明、北京丰厚天元投资中心（有限合伙）以及益家互动签订《上 海益家互动广告有限公司投资协议》。协议约定公司以自有资金向益家互动投资</w:t>
      </w:r>
      <w:r>
        <w:rPr>
          <w:color w:val="000000"/>
          <w:spacing w:val="0"/>
          <w:w w:val="100"/>
          <w:position w:val="0"/>
        </w:rPr>
        <w:t>2,000</w:t>
      </w:r>
      <w:r>
        <w:rPr>
          <w:color w:val="000000"/>
          <w:spacing w:val="0"/>
          <w:w w:val="100"/>
          <w:position w:val="0"/>
        </w:rPr>
        <w:t>万元，认购益家互 动新增注册资本</w:t>
      </w:r>
      <w:r>
        <w:rPr>
          <w:color w:val="000000"/>
          <w:spacing w:val="0"/>
          <w:w w:val="100"/>
          <w:position w:val="0"/>
        </w:rPr>
        <w:t>122.32</w:t>
      </w:r>
      <w:r>
        <w:rPr>
          <w:color w:val="000000"/>
          <w:spacing w:val="0"/>
          <w:w w:val="100"/>
          <w:position w:val="0"/>
        </w:rPr>
        <w:t>万元。其中</w:t>
      </w:r>
      <w:r>
        <w:rPr>
          <w:color w:val="000000"/>
          <w:spacing w:val="0"/>
          <w:w w:val="100"/>
          <w:position w:val="0"/>
        </w:rPr>
        <w:t>122.32</w:t>
      </w:r>
      <w:r>
        <w:rPr>
          <w:color w:val="000000"/>
          <w:spacing w:val="0"/>
          <w:w w:val="100"/>
          <w:position w:val="0"/>
        </w:rPr>
        <w:t>万元计入益家互动实收资本，超过实收资本的部分（即</w:t>
      </w:r>
      <w:r>
        <w:rPr>
          <w:color w:val="000000"/>
          <w:spacing w:val="0"/>
          <w:w w:val="100"/>
          <w:position w:val="0"/>
        </w:rPr>
        <w:t xml:space="preserve">1, </w:t>
      </w:r>
      <w:r>
        <w:rPr>
          <w:color w:val="000000"/>
          <w:spacing w:val="0"/>
          <w:w w:val="100"/>
          <w:position w:val="0"/>
        </w:rPr>
        <w:t xml:space="preserve">877.68 </w:t>
      </w:r>
      <w:r>
        <w:rPr>
          <w:color w:val="000000"/>
          <w:spacing w:val="0"/>
          <w:w w:val="100"/>
          <w:position w:val="0"/>
        </w:rPr>
        <w:t>万元）作为出资溢价计入益家互动资本公积。上述增资完成后，益家互动的注册资本变更为人民币</w:t>
      </w:r>
      <w:r>
        <w:rPr>
          <w:color w:val="000000"/>
          <w:spacing w:val="0"/>
          <w:w w:val="100"/>
          <w:position w:val="0"/>
        </w:rPr>
        <w:t xml:space="preserve">886.82 </w:t>
      </w:r>
      <w:r>
        <w:rPr>
          <w:color w:val="000000"/>
          <w:spacing w:val="0"/>
          <w:w w:val="100"/>
          <w:position w:val="0"/>
        </w:rPr>
        <w:t>万元，公司认缴益家互动注册资本</w:t>
      </w:r>
      <w:r>
        <w:rPr>
          <w:color w:val="000000"/>
          <w:spacing w:val="0"/>
          <w:w w:val="100"/>
          <w:position w:val="0"/>
        </w:rPr>
        <w:t>122.32</w:t>
      </w:r>
      <w:r>
        <w:rPr>
          <w:color w:val="000000"/>
          <w:spacing w:val="0"/>
          <w:w w:val="100"/>
          <w:position w:val="0"/>
        </w:rPr>
        <w:t>万元，占益家互动注册资本的</w:t>
      </w:r>
      <w:r>
        <w:rPr>
          <w:color w:val="000000"/>
          <w:spacing w:val="0"/>
          <w:w w:val="100"/>
          <w:position w:val="0"/>
        </w:rPr>
        <w:t>13.79%</w:t>
      </w:r>
      <w:r>
        <w:rPr>
          <w:color w:val="000000"/>
          <w:spacing w:val="0"/>
          <w:w w:val="100"/>
          <w:position w:val="0"/>
        </w:rPr>
        <w:t>。本次投资前，公司未持 有益家互动股权。</w:t>
      </w:r>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日，公司已将本次投资款</w:t>
      </w:r>
      <w:r>
        <w:rPr>
          <w:color w:val="000000"/>
          <w:spacing w:val="0"/>
          <w:w w:val="100"/>
          <w:position w:val="0"/>
        </w:rPr>
        <w:t>2,000</w:t>
      </w:r>
      <w:r>
        <w:rPr>
          <w:color w:val="000000"/>
          <w:spacing w:val="0"/>
          <w:w w:val="100"/>
          <w:position w:val="0"/>
        </w:rPr>
        <w:t>万元（包括上年已支付的</w:t>
      </w:r>
      <w:r>
        <w:rPr>
          <w:color w:val="000000"/>
          <w:spacing w:val="0"/>
          <w:w w:val="100"/>
          <w:position w:val="0"/>
        </w:rPr>
        <w:t>500</w:t>
      </w:r>
      <w:r>
        <w:rPr>
          <w:color w:val="000000"/>
          <w:spacing w:val="0"/>
          <w:w w:val="100"/>
          <w:position w:val="0"/>
        </w:rPr>
        <w:t>万元排他费用）投 入益家互动。益家互动已于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日完成上述工商变更登记。</w:t>
      </w:r>
    </w:p>
    <w:p>
      <w:pPr>
        <w:pStyle w:val="Style46"/>
        <w:keepNext/>
        <w:keepLines/>
        <w:widowControl w:val="0"/>
        <w:shd w:val="clear" w:color="auto" w:fill="auto"/>
        <w:tabs>
          <w:tab w:pos="1246" w:val="left"/>
        </w:tabs>
        <w:bidi w:val="0"/>
        <w:spacing w:before="0" w:after="0" w:line="469" w:lineRule="exact"/>
        <w:ind w:left="0" w:right="0" w:firstLine="820"/>
        <w:jc w:val="both"/>
      </w:pPr>
      <w:bookmarkStart w:id="1412" w:name="bookmark1412"/>
      <w:bookmarkStart w:id="1413" w:name="bookmark1413"/>
      <w:bookmarkStart w:id="1414" w:name="bookmark1414"/>
      <w:bookmarkStart w:id="1415" w:name="bookmark1415"/>
      <w:r>
        <w:rPr>
          <w:b w:val="0"/>
          <w:bCs w:val="0"/>
          <w:color w:val="000000"/>
          <w:spacing w:val="0"/>
          <w:w w:val="100"/>
          <w:position w:val="0"/>
        </w:rPr>
        <w:t>（</w:t>
      </w:r>
      <w:bookmarkEnd w:id="1414"/>
      <w:r>
        <w:rPr>
          <w:b w:val="0"/>
          <w:bCs w:val="0"/>
          <w:color w:val="000000"/>
          <w:spacing w:val="0"/>
          <w:w w:val="100"/>
          <w:position w:val="0"/>
        </w:rPr>
        <w:t>9）</w:t>
        <w:tab/>
      </w:r>
      <w:r>
        <w:rPr>
          <w:b w:val="0"/>
          <w:bCs w:val="0"/>
          <w:color w:val="000000"/>
          <w:spacing w:val="0"/>
          <w:w w:val="100"/>
          <w:position w:val="0"/>
        </w:rPr>
        <w:t>利欧泰国</w:t>
      </w:r>
      <w:bookmarkEnd w:id="1412"/>
      <w:bookmarkEnd w:id="1413"/>
      <w:bookmarkEnd w:id="1415"/>
    </w:p>
    <w:p>
      <w:pPr>
        <w:pStyle w:val="Style39"/>
        <w:keepNext w:val="0"/>
        <w:keepLines w:val="0"/>
        <w:widowControl w:val="0"/>
        <w:shd w:val="clear" w:color="auto" w:fill="auto"/>
        <w:bidi w:val="0"/>
        <w:spacing w:before="0" w:after="0" w:line="467"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月，根据利欧泵业与泰国</w:t>
      </w:r>
      <w:r>
        <w:rPr>
          <w:color w:val="000000"/>
          <w:spacing w:val="0"/>
          <w:w w:val="100"/>
          <w:position w:val="0"/>
        </w:rPr>
        <w:t>POOMPANA</w:t>
      </w:r>
      <w:r>
        <w:rPr>
          <w:color w:val="000000"/>
          <w:spacing w:val="0"/>
          <w:w w:val="100"/>
          <w:position w:val="0"/>
        </w:rPr>
        <w:t>公司（以下简称</w:t>
      </w:r>
      <w:r>
        <w:rPr>
          <w:color w:val="000000"/>
          <w:spacing w:val="0"/>
          <w:w w:val="100"/>
          <w:position w:val="0"/>
        </w:rPr>
        <w:t>POOMPANA</w:t>
      </w:r>
      <w:r>
        <w:rPr>
          <w:color w:val="000000"/>
          <w:spacing w:val="0"/>
          <w:w w:val="100"/>
          <w:position w:val="0"/>
        </w:rPr>
        <w:t>）签订的相关协议约定，利欧泵 业与</w:t>
      </w:r>
      <w:r>
        <w:rPr>
          <w:color w:val="000000"/>
          <w:spacing w:val="0"/>
          <w:w w:val="100"/>
          <w:position w:val="0"/>
        </w:rPr>
        <w:t>POOMPANA</w:t>
      </w:r>
      <w:r>
        <w:rPr>
          <w:color w:val="000000"/>
          <w:spacing w:val="0"/>
          <w:w w:val="100"/>
          <w:position w:val="0"/>
        </w:rPr>
        <w:t>拟计划共同出资</w:t>
      </w:r>
      <w:r>
        <w:rPr>
          <w:color w:val="000000"/>
          <w:spacing w:val="0"/>
          <w:w w:val="100"/>
          <w:position w:val="0"/>
        </w:rPr>
        <w:t>1</w:t>
      </w:r>
      <w:r>
        <w:rPr>
          <w:color w:val="000000"/>
          <w:spacing w:val="0"/>
          <w:w w:val="100"/>
          <w:position w:val="0"/>
        </w:rPr>
        <w:t>亿泰铢</w:t>
      </w:r>
      <w:r>
        <w:rPr>
          <w:color w:val="000000"/>
          <w:spacing w:val="0"/>
          <w:w w:val="100"/>
          <w:position w:val="0"/>
        </w:rPr>
        <w:t>（</w:t>
      </w:r>
      <w:r>
        <w:rPr>
          <w:color w:val="000000"/>
          <w:spacing w:val="0"/>
          <w:w w:val="100"/>
          <w:position w:val="0"/>
        </w:rPr>
        <w:t>约合</w:t>
      </w:r>
      <w:r>
        <w:rPr>
          <w:color w:val="000000"/>
          <w:spacing w:val="0"/>
          <w:w w:val="100"/>
          <w:position w:val="0"/>
        </w:rPr>
        <w:t>300</w:t>
      </w:r>
      <w:r>
        <w:rPr>
          <w:color w:val="000000"/>
          <w:spacing w:val="0"/>
          <w:w w:val="100"/>
          <w:position w:val="0"/>
        </w:rPr>
        <w:t>万美元）在泰国曼谷市隆沙吞行政区设立</w:t>
      </w:r>
      <w:r>
        <w:rPr>
          <w:color w:val="000000"/>
          <w:spacing w:val="0"/>
          <w:w w:val="100"/>
          <w:position w:val="0"/>
        </w:rPr>
        <w:t>LEO （THAILAND）CO.,LTD（</w:t>
      </w:r>
      <w:r>
        <w:rPr>
          <w:color w:val="000000"/>
          <w:spacing w:val="0"/>
          <w:w w:val="100"/>
          <w:position w:val="0"/>
        </w:rPr>
        <w:t>以下简称利欧泰国）用于投资年销售</w:t>
      </w:r>
      <w:r>
        <w:rPr>
          <w:color w:val="000000"/>
          <w:spacing w:val="0"/>
          <w:w w:val="100"/>
          <w:position w:val="0"/>
        </w:rPr>
        <w:t>15,000</w:t>
      </w:r>
      <w:r>
        <w:rPr>
          <w:color w:val="000000"/>
          <w:spacing w:val="0"/>
          <w:w w:val="100"/>
          <w:position w:val="0"/>
        </w:rPr>
        <w:t>台（套）泵及园林机械产品项目。根据投资 协议和利欧泰国章程规定，利欧泰国总投资额为</w:t>
      </w:r>
      <w:r>
        <w:rPr>
          <w:color w:val="000000"/>
          <w:spacing w:val="0"/>
          <w:w w:val="100"/>
          <w:position w:val="0"/>
        </w:rPr>
        <w:t>300</w:t>
      </w:r>
      <w:r>
        <w:rPr>
          <w:color w:val="000000"/>
          <w:spacing w:val="0"/>
          <w:w w:val="100"/>
          <w:position w:val="0"/>
        </w:rPr>
        <w:t>万美元，其中利欧泵业投资</w:t>
      </w:r>
      <w:r>
        <w:rPr>
          <w:color w:val="000000"/>
          <w:spacing w:val="0"/>
          <w:w w:val="100"/>
          <w:position w:val="0"/>
        </w:rPr>
        <w:t>105</w:t>
      </w:r>
      <w:r>
        <w:rPr>
          <w:color w:val="000000"/>
          <w:spacing w:val="0"/>
          <w:w w:val="100"/>
          <w:position w:val="0"/>
        </w:rPr>
        <w:t>万美元，占总投资额 的</w:t>
      </w:r>
      <w:r>
        <w:rPr>
          <w:color w:val="000000"/>
          <w:spacing w:val="0"/>
          <w:w w:val="100"/>
          <w:position w:val="0"/>
        </w:rPr>
        <w:t>35%，</w:t>
      </w:r>
      <w:r>
        <w:rPr>
          <w:color w:val="000000"/>
          <w:spacing w:val="0"/>
          <w:w w:val="100"/>
          <w:position w:val="0"/>
        </w:rPr>
        <w:t>POOMPANA</w:t>
      </w:r>
      <w:r>
        <w:rPr>
          <w:color w:val="000000"/>
          <w:spacing w:val="0"/>
          <w:w w:val="100"/>
          <w:position w:val="0"/>
        </w:rPr>
        <w:t>投资</w:t>
      </w:r>
      <w:r>
        <w:rPr>
          <w:color w:val="000000"/>
          <w:spacing w:val="0"/>
          <w:w w:val="100"/>
          <w:position w:val="0"/>
        </w:rPr>
        <w:t>195</w:t>
      </w:r>
      <w:r>
        <w:rPr>
          <w:color w:val="000000"/>
          <w:spacing w:val="0"/>
          <w:w w:val="100"/>
          <w:position w:val="0"/>
        </w:rPr>
        <w:t>万美元，占总投资额的</w:t>
      </w:r>
      <w:r>
        <w:rPr>
          <w:color w:val="000000"/>
          <w:spacing w:val="0"/>
          <w:w w:val="100"/>
          <w:position w:val="0"/>
        </w:rPr>
        <w:t>65%</w:t>
      </w:r>
      <w:r>
        <w:rPr>
          <w:color w:val="000000"/>
          <w:spacing w:val="0"/>
          <w:w w:val="100"/>
          <w:position w:val="0"/>
        </w:rPr>
        <w:t>。根据《境外投资项目核准和备案管理办法》，利 欧泵业上述境外投资事项已于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5</w:t>
      </w:r>
      <w:r>
        <w:rPr>
          <w:color w:val="000000"/>
          <w:spacing w:val="0"/>
          <w:w w:val="100"/>
          <w:position w:val="0"/>
        </w:rPr>
        <w:t>日经温岭市发展和改革局审核通过，并准予备案。</w:t>
      </w:r>
      <w:r>
        <w:rPr>
          <w:color w:val="000000"/>
          <w:spacing w:val="0"/>
          <w:w w:val="100"/>
          <w:position w:val="0"/>
        </w:rPr>
        <w:t>2016</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1</w:t>
      </w:r>
      <w:r>
        <w:rPr>
          <w:color w:val="000000"/>
          <w:spacing w:val="0"/>
          <w:w w:val="100"/>
          <w:position w:val="0"/>
        </w:rPr>
        <w:t>日，利欧泵业取得企业境外投资证书（境外投资证第</w:t>
      </w:r>
      <w:r>
        <w:rPr>
          <w:color w:val="000000"/>
          <w:spacing w:val="0"/>
          <w:w w:val="100"/>
          <w:position w:val="0"/>
        </w:rPr>
        <w:t>N3300201600372</w:t>
      </w:r>
      <w:r>
        <w:rPr>
          <w:color w:val="000000"/>
          <w:spacing w:val="0"/>
          <w:w w:val="100"/>
          <w:position w:val="0"/>
        </w:rPr>
        <w:t>号</w:t>
      </w:r>
      <w:r>
        <w:rPr>
          <w:color w:val="000000"/>
          <w:spacing w:val="0"/>
          <w:w w:val="100"/>
          <w:position w:val="0"/>
        </w:rPr>
        <w:t>）</w:t>
      </w:r>
      <w:r>
        <w:rPr>
          <w:color w:val="000000"/>
          <w:spacing w:val="0"/>
          <w:w w:val="100"/>
          <w:position w:val="0"/>
        </w:rPr>
        <w:t>。上述事项已经公司董事长 王相荣批准通过（本次交易在公司董事长决策权限内，无需提交公司董事会、股东大会审议）。截止</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日，利欧泵业已向利欧泰国支付投资款</w:t>
      </w:r>
      <w:r>
        <w:rPr>
          <w:color w:val="000000"/>
          <w:spacing w:val="0"/>
          <w:w w:val="100"/>
          <w:position w:val="0"/>
        </w:rPr>
        <w:t>6,572,405.81</w:t>
      </w:r>
      <w:r>
        <w:rPr>
          <w:color w:val="000000"/>
          <w:spacing w:val="0"/>
          <w:w w:val="100"/>
          <w:position w:val="0"/>
        </w:rPr>
        <w:t>元。</w:t>
      </w:r>
    </w:p>
    <w:p>
      <w:pPr>
        <w:pStyle w:val="Style46"/>
        <w:keepNext/>
        <w:keepLines/>
        <w:widowControl w:val="0"/>
        <w:shd w:val="clear" w:color="auto" w:fill="auto"/>
        <w:tabs>
          <w:tab w:pos="1291" w:val="left"/>
        </w:tabs>
        <w:bidi w:val="0"/>
        <w:spacing w:before="0" w:after="0" w:line="469" w:lineRule="exact"/>
        <w:ind w:left="0" w:right="0" w:firstLine="820"/>
        <w:jc w:val="both"/>
      </w:pPr>
      <w:bookmarkStart w:id="1416" w:name="bookmark1416"/>
      <w:bookmarkStart w:id="1417" w:name="bookmark1417"/>
      <w:bookmarkStart w:id="1418" w:name="bookmark1418"/>
      <w:bookmarkStart w:id="1419" w:name="bookmark1419"/>
      <w:r>
        <w:rPr>
          <w:b w:val="0"/>
          <w:bCs w:val="0"/>
          <w:color w:val="000000"/>
          <w:spacing w:val="0"/>
          <w:w w:val="100"/>
          <w:position w:val="0"/>
        </w:rPr>
        <w:t>（</w:t>
      </w:r>
      <w:bookmarkEnd w:id="1418"/>
      <w:r>
        <w:rPr>
          <w:b w:val="0"/>
          <w:bCs w:val="0"/>
          <w:color w:val="000000"/>
          <w:spacing w:val="0"/>
          <w:w w:val="100"/>
          <w:position w:val="0"/>
        </w:rPr>
        <w:t>10）</w:t>
        <w:tab/>
      </w:r>
      <w:r>
        <w:rPr>
          <w:b w:val="0"/>
          <w:bCs w:val="0"/>
          <w:color w:val="000000"/>
          <w:spacing w:val="0"/>
          <w:w w:val="100"/>
          <w:position w:val="0"/>
        </w:rPr>
        <w:t>晟廷科技、同安贸易</w:t>
      </w:r>
      <w:bookmarkEnd w:id="1416"/>
      <w:bookmarkEnd w:id="1417"/>
      <w:bookmarkEnd w:id="1419"/>
    </w:p>
    <w:p>
      <w:pPr>
        <w:pStyle w:val="Style39"/>
        <w:keepNext w:val="0"/>
        <w:keepLines w:val="0"/>
        <w:widowControl w:val="0"/>
        <w:shd w:val="clear" w:color="auto" w:fill="auto"/>
        <w:bidi w:val="0"/>
        <w:spacing w:before="0" w:after="0" w:line="469"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月，根据利欧湖南分别与自然人林旭辉、高步云签订的《股权转让协议》</w:t>
      </w:r>
      <w:r>
        <w:rPr>
          <w:color w:val="000000"/>
          <w:spacing w:val="0"/>
          <w:w w:val="100"/>
          <w:position w:val="0"/>
        </w:rPr>
        <w:t>，</w:t>
      </w:r>
      <w:r>
        <w:rPr>
          <w:color w:val="000000"/>
          <w:spacing w:val="0"/>
          <w:w w:val="100"/>
          <w:position w:val="0"/>
        </w:rPr>
        <w:t>利欧湖南以湖南 天平正大资产评估有限公司分别出具的湘天评报字〔</w:t>
      </w:r>
      <w:r>
        <w:rPr>
          <w:color w:val="000000"/>
          <w:spacing w:val="0"/>
          <w:w w:val="100"/>
          <w:position w:val="0"/>
        </w:rPr>
        <w:t>2015）</w:t>
      </w:r>
      <w:r>
        <w:rPr>
          <w:color w:val="000000"/>
          <w:spacing w:val="0"/>
          <w:w w:val="100"/>
          <w:position w:val="0"/>
        </w:rPr>
        <w:t>第</w:t>
      </w:r>
      <w:r>
        <w:rPr>
          <w:color w:val="000000"/>
          <w:spacing w:val="0"/>
          <w:w w:val="100"/>
          <w:position w:val="0"/>
        </w:rPr>
        <w:t>039</w:t>
      </w:r>
      <w:r>
        <w:rPr>
          <w:color w:val="000000"/>
          <w:spacing w:val="0"/>
          <w:w w:val="100"/>
          <w:position w:val="0"/>
        </w:rPr>
        <w:t>号、湘天评报字〔</w:t>
      </w:r>
      <w:r>
        <w:rPr>
          <w:color w:val="000000"/>
          <w:spacing w:val="0"/>
          <w:w w:val="100"/>
          <w:position w:val="0"/>
        </w:rPr>
        <w:t>2015）</w:t>
      </w:r>
      <w:r>
        <w:rPr>
          <w:color w:val="000000"/>
          <w:spacing w:val="0"/>
          <w:w w:val="100"/>
          <w:position w:val="0"/>
        </w:rPr>
        <w:t>第</w:t>
      </w:r>
      <w:r>
        <w:rPr>
          <w:color w:val="000000"/>
          <w:spacing w:val="0"/>
          <w:w w:val="100"/>
          <w:position w:val="0"/>
        </w:rPr>
        <w:t>040</w:t>
      </w:r>
      <w:r>
        <w:rPr>
          <w:color w:val="000000"/>
          <w:spacing w:val="0"/>
          <w:w w:val="100"/>
          <w:position w:val="0"/>
        </w:rPr>
        <w:t>号《资 产评估报告》确定的评估价格为依据，将持有的对全资子公司湖南晟廷科技有限公司（以下简称晟廷科技） 和湖南同安贸易有限公司（以下简称同安贸易</w:t>
      </w:r>
      <w:r>
        <w:rPr>
          <w:color w:val="000000"/>
          <w:spacing w:val="0"/>
          <w:w w:val="100"/>
          <w:position w:val="0"/>
        </w:rPr>
        <w:t>）90%</w:t>
      </w:r>
      <w:r>
        <w:rPr>
          <w:color w:val="000000"/>
          <w:spacing w:val="0"/>
          <w:w w:val="100"/>
          <w:position w:val="0"/>
        </w:rPr>
        <w:t>股权以</w:t>
      </w:r>
      <w:r>
        <w:rPr>
          <w:color w:val="000000"/>
          <w:spacing w:val="0"/>
          <w:w w:val="100"/>
          <w:position w:val="0"/>
        </w:rPr>
        <w:t>29,340,000.00</w:t>
      </w:r>
      <w:r>
        <w:rPr>
          <w:color w:val="000000"/>
          <w:spacing w:val="0"/>
          <w:w w:val="100"/>
          <w:position w:val="0"/>
        </w:rPr>
        <w:t>元和</w:t>
      </w:r>
      <w:r>
        <w:rPr>
          <w:color w:val="000000"/>
          <w:spacing w:val="0"/>
          <w:w w:val="100"/>
          <w:position w:val="0"/>
        </w:rPr>
        <w:t>26,910,000.00</w:t>
      </w:r>
      <w:r>
        <w:rPr>
          <w:color w:val="000000"/>
          <w:spacing w:val="0"/>
          <w:w w:val="100"/>
          <w:position w:val="0"/>
        </w:rPr>
        <w:t>元分别转让 给林旭辉和高步云，并相应确认处置股权投资净收益</w:t>
      </w:r>
      <w:r>
        <w:rPr>
          <w:color w:val="000000"/>
          <w:spacing w:val="0"/>
          <w:w w:val="100"/>
          <w:position w:val="0"/>
        </w:rPr>
        <w:t>10,295,727.45</w:t>
      </w:r>
      <w:r>
        <w:rPr>
          <w:color w:val="000000"/>
          <w:spacing w:val="0"/>
          <w:w w:val="100"/>
          <w:position w:val="0"/>
        </w:rPr>
        <w:t>元。</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日，晟廷科技和同 安贸易已办妥工商变更登记手续。</w:t>
      </w:r>
    </w:p>
    <w:p>
      <w:pPr>
        <w:pStyle w:val="Style39"/>
        <w:keepNext w:val="0"/>
        <w:keepLines w:val="0"/>
        <w:widowControl w:val="0"/>
        <w:shd w:val="clear" w:color="auto" w:fill="auto"/>
        <w:bidi w:val="0"/>
        <w:spacing w:before="0" w:after="0" w:line="467" w:lineRule="exact"/>
        <w:ind w:left="400" w:right="0" w:firstLine="420"/>
        <w:jc w:val="both"/>
      </w:pPr>
      <w:r>
        <w:rPr>
          <w:color w:val="000000"/>
          <w:spacing w:val="0"/>
          <w:w w:val="100"/>
          <w:position w:val="0"/>
        </w:rPr>
        <w:t>经上述股权转让后，利欧湖南分别持有晟廷科技和同安贸易</w:t>
      </w:r>
      <w:r>
        <w:rPr>
          <w:color w:val="000000"/>
          <w:spacing w:val="0"/>
          <w:w w:val="100"/>
          <w:position w:val="0"/>
        </w:rPr>
        <w:t>10%</w:t>
      </w:r>
      <w:r>
        <w:rPr>
          <w:color w:val="000000"/>
          <w:spacing w:val="0"/>
          <w:w w:val="100"/>
          <w:position w:val="0"/>
        </w:rPr>
        <w:t>的股权，利欧湖南根据企业会计准则 的相关规定，于丧失对晟廷科技和同安贸易的控制权日将其剩余的</w:t>
      </w:r>
      <w:r>
        <w:rPr>
          <w:color w:val="000000"/>
          <w:spacing w:val="0"/>
          <w:w w:val="100"/>
          <w:position w:val="0"/>
        </w:rPr>
        <w:t>10%</w:t>
      </w:r>
      <w:r>
        <w:rPr>
          <w:color w:val="000000"/>
          <w:spacing w:val="0"/>
          <w:w w:val="100"/>
          <w:position w:val="0"/>
        </w:rPr>
        <w:t>股权按公允价值</w:t>
      </w:r>
      <w:r>
        <w:rPr>
          <w:color w:val="000000"/>
          <w:spacing w:val="0"/>
          <w:w w:val="100"/>
          <w:position w:val="0"/>
        </w:rPr>
        <w:t>6,250,000.00</w:t>
      </w:r>
      <w:r>
        <w:rPr>
          <w:color w:val="000000"/>
          <w:spacing w:val="0"/>
          <w:w w:val="100"/>
          <w:position w:val="0"/>
        </w:rPr>
        <w:t>元进 行重新计量，上述公允价值与原账面价值</w:t>
      </w:r>
      <w:r>
        <w:rPr>
          <w:color w:val="000000"/>
          <w:spacing w:val="0"/>
          <w:w w:val="100"/>
          <w:position w:val="0"/>
        </w:rPr>
        <w:t>2,904,537.38</w:t>
      </w:r>
      <w:r>
        <w:rPr>
          <w:color w:val="000000"/>
          <w:spacing w:val="0"/>
          <w:w w:val="100"/>
          <w:position w:val="0"/>
        </w:rPr>
        <w:t>元的差额</w:t>
      </w:r>
      <w:r>
        <w:rPr>
          <w:color w:val="000000"/>
          <w:spacing w:val="0"/>
          <w:w w:val="100"/>
          <w:position w:val="0"/>
        </w:rPr>
        <w:t>3,345,462.62</w:t>
      </w:r>
      <w:r>
        <w:rPr>
          <w:color w:val="000000"/>
          <w:spacing w:val="0"/>
          <w:w w:val="100"/>
          <w:position w:val="0"/>
        </w:rPr>
        <w:t>元计入当期投资收益。同 时，由于利欧湖南对晟廷科技和同安贸易的生产经营和财务决策不再具有重大影响，故自晟廷科技和同安 贸易办妥工商变更之日起利欧湖南将对其剩余的股权投资按公允价值重新计量后按成本法在可供出售金 融资产列示。</w:t>
      </w:r>
    </w:p>
    <w:p>
      <w:pPr>
        <w:pStyle w:val="Style35"/>
        <w:keepNext/>
        <w:keepLines/>
        <w:widowControl w:val="0"/>
        <w:numPr>
          <w:ilvl w:val="0"/>
          <w:numId w:val="103"/>
        </w:numPr>
        <w:shd w:val="clear" w:color="auto" w:fill="auto"/>
        <w:bidi w:val="0"/>
        <w:spacing w:before="0" w:after="0" w:line="470" w:lineRule="exact"/>
        <w:ind w:left="0" w:right="0" w:firstLine="820"/>
        <w:jc w:val="both"/>
      </w:pPr>
      <w:bookmarkStart w:id="1420" w:name="bookmark1420"/>
      <w:bookmarkStart w:id="1421" w:name="bookmark1421"/>
      <w:bookmarkStart w:id="1422" w:name="bookmark1422"/>
      <w:bookmarkStart w:id="1423" w:name="bookmark1423"/>
      <w:bookmarkEnd w:id="1422"/>
      <w:r>
        <w:rPr>
          <w:b w:val="0"/>
          <w:bCs w:val="0"/>
          <w:color w:val="000000"/>
          <w:spacing w:val="0"/>
          <w:w w:val="100"/>
          <w:position w:val="0"/>
        </w:rPr>
        <w:t>员工持股计划</w:t>
      </w:r>
      <w:bookmarkEnd w:id="1420"/>
      <w:bookmarkEnd w:id="1421"/>
      <w:bookmarkEnd w:id="1423"/>
    </w:p>
    <w:p>
      <w:pPr>
        <w:pStyle w:val="Style46"/>
        <w:keepNext/>
        <w:keepLines/>
        <w:widowControl w:val="0"/>
        <w:shd w:val="clear" w:color="auto" w:fill="auto"/>
        <w:tabs>
          <w:tab w:pos="1209" w:val="left"/>
        </w:tabs>
        <w:bidi w:val="0"/>
        <w:spacing w:before="0" w:after="0" w:line="470" w:lineRule="exact"/>
        <w:ind w:left="0" w:right="0" w:firstLine="820"/>
        <w:jc w:val="both"/>
      </w:pPr>
      <w:bookmarkStart w:id="1424" w:name="bookmark1424"/>
      <w:bookmarkStart w:id="1425" w:name="bookmark1425"/>
      <w:bookmarkStart w:id="1426" w:name="bookmark1426"/>
      <w:bookmarkStart w:id="1427" w:name="bookmark1427"/>
      <w:r>
        <w:rPr>
          <w:b w:val="0"/>
          <w:bCs w:val="0"/>
          <w:color w:val="000000"/>
          <w:spacing w:val="0"/>
          <w:w w:val="100"/>
          <w:position w:val="0"/>
        </w:rPr>
        <w:t>（</w:t>
      </w:r>
      <w:bookmarkEnd w:id="1426"/>
      <w:r>
        <w:rPr>
          <w:b w:val="0"/>
          <w:bCs w:val="0"/>
          <w:color w:val="000000"/>
          <w:spacing w:val="0"/>
          <w:w w:val="100"/>
          <w:position w:val="0"/>
        </w:rPr>
        <w:t>1）</w:t>
        <w:tab/>
      </w:r>
      <w:r>
        <w:rPr>
          <w:b w:val="0"/>
          <w:bCs w:val="0"/>
          <w:color w:val="000000"/>
          <w:spacing w:val="0"/>
          <w:w w:val="100"/>
          <w:position w:val="0"/>
        </w:rPr>
        <w:t>第一期员工持股计划股票实施完毕及终止</w:t>
      </w:r>
      <w:bookmarkEnd w:id="1424"/>
      <w:bookmarkEnd w:id="1425"/>
      <w:bookmarkEnd w:id="1427"/>
    </w:p>
    <w:p>
      <w:pPr>
        <w:pStyle w:val="Style39"/>
        <w:keepNext w:val="0"/>
        <w:keepLines w:val="0"/>
        <w:widowControl w:val="0"/>
        <w:shd w:val="clear" w:color="auto" w:fill="auto"/>
        <w:bidi w:val="0"/>
        <w:spacing w:before="0" w:after="0" w:line="470" w:lineRule="exact"/>
        <w:ind w:left="4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日，公司依据《中华人民共和国公司法》、《中华人民共和国证券法》、《关于上市 公司实施员工持股计划试点的指导意见》、《中小企业板信息披露业务备忘录第</w:t>
      </w:r>
      <w:r>
        <w:rPr>
          <w:color w:val="000000"/>
          <w:spacing w:val="0"/>
          <w:w w:val="100"/>
          <w:position w:val="0"/>
        </w:rPr>
        <w:t>34</w:t>
      </w:r>
      <w:r>
        <w:rPr>
          <w:color w:val="000000"/>
          <w:spacing w:val="0"/>
          <w:w w:val="100"/>
          <w:position w:val="0"/>
        </w:rPr>
        <w:t>号：员工持股计划》 及其他有关法律、法规、规范性文件，以及公司章程的规定拟定了《利欧集团股份有限公司第一期员工持 股计划（草案）》（以下简称公司第一期员工持股计划</w:t>
      </w:r>
      <w:r>
        <w:rPr>
          <w:color w:val="000000"/>
          <w:spacing w:val="0"/>
          <w:w w:val="100"/>
          <w:position w:val="0"/>
        </w:rPr>
        <w:t>），</w:t>
      </w:r>
      <w:r>
        <w:rPr>
          <w:color w:val="000000"/>
          <w:spacing w:val="0"/>
          <w:w w:val="100"/>
          <w:position w:val="0"/>
        </w:rPr>
        <w:t>并经</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日召开第四届董事会第五次 会议和</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日召开</w:t>
      </w:r>
      <w:r>
        <w:rPr>
          <w:color w:val="000000"/>
          <w:spacing w:val="0"/>
          <w:w w:val="100"/>
          <w:position w:val="0"/>
        </w:rPr>
        <w:t>2015</w:t>
      </w:r>
      <w:r>
        <w:rPr>
          <w:color w:val="000000"/>
          <w:spacing w:val="0"/>
          <w:w w:val="100"/>
          <w:position w:val="0"/>
        </w:rPr>
        <w:t xml:space="preserve">年第一次临时股东大会审议通过。本次员工持股计划系委托广发证券 资产管理（广东）有限公司管理，并全额认购由广发证券资产管理（广东）有限公司设立的广发资管利欧投资 </w:t>
      </w:r>
      <w:r>
        <w:rPr>
          <w:color w:val="000000"/>
          <w:spacing w:val="0"/>
          <w:w w:val="100"/>
          <w:position w:val="0"/>
        </w:rPr>
        <w:t>1</w:t>
      </w:r>
      <w:r>
        <w:rPr>
          <w:color w:val="000000"/>
          <w:spacing w:val="0"/>
          <w:w w:val="100"/>
          <w:position w:val="0"/>
        </w:rPr>
        <w:t>号集合资产管理计划（以下简称利欧投资</w:t>
      </w:r>
      <w:r>
        <w:rPr>
          <w:color w:val="000000"/>
          <w:spacing w:val="0"/>
          <w:w w:val="100"/>
          <w:position w:val="0"/>
        </w:rPr>
        <w:t>1</w:t>
      </w:r>
      <w:r>
        <w:rPr>
          <w:color w:val="000000"/>
          <w:spacing w:val="0"/>
          <w:w w:val="100"/>
          <w:position w:val="0"/>
        </w:rPr>
        <w:t>号）的次级</w:t>
      </w:r>
      <w:r>
        <w:rPr>
          <w:color w:val="000000"/>
          <w:spacing w:val="0"/>
          <w:w w:val="100"/>
          <w:position w:val="0"/>
        </w:rPr>
        <w:t>B</w:t>
      </w:r>
      <w:r>
        <w:rPr>
          <w:color w:val="000000"/>
          <w:spacing w:val="0"/>
          <w:w w:val="100"/>
          <w:position w:val="0"/>
        </w:rPr>
        <w:t>份额，利欧投资</w:t>
      </w:r>
      <w:r>
        <w:rPr>
          <w:color w:val="000000"/>
          <w:spacing w:val="0"/>
          <w:w w:val="100"/>
          <w:position w:val="0"/>
        </w:rPr>
        <w:t>1</w:t>
      </w:r>
      <w:r>
        <w:rPr>
          <w:color w:val="000000"/>
          <w:spacing w:val="0"/>
          <w:w w:val="100"/>
          <w:position w:val="0"/>
        </w:rPr>
        <w:t>号主要通过二级市场购买、大 宗交易等法律法规许可的方式取得并持有利欧股份股票。</w:t>
      </w:r>
    </w:p>
    <w:p>
      <w:pPr>
        <w:pStyle w:val="Style39"/>
        <w:keepNext w:val="0"/>
        <w:keepLines w:val="0"/>
        <w:widowControl w:val="0"/>
        <w:shd w:val="clear" w:color="auto" w:fill="auto"/>
        <w:bidi w:val="0"/>
        <w:spacing w:before="0" w:after="0" w:line="472" w:lineRule="exact"/>
        <w:ind w:left="400" w:right="0" w:firstLine="420"/>
        <w:jc w:val="both"/>
      </w:pPr>
      <w:r>
        <w:rPr>
          <w:color w:val="000000"/>
          <w:spacing w:val="0"/>
          <w:w w:val="100"/>
          <w:position w:val="0"/>
        </w:rPr>
        <w:t>利欧投资</w:t>
      </w:r>
      <w:r>
        <w:rPr>
          <w:color w:val="000000"/>
          <w:spacing w:val="0"/>
          <w:w w:val="100"/>
          <w:position w:val="0"/>
        </w:rPr>
        <w:t>1</w:t>
      </w:r>
      <w:r>
        <w:rPr>
          <w:color w:val="000000"/>
          <w:spacing w:val="0"/>
          <w:w w:val="100"/>
          <w:position w:val="0"/>
        </w:rPr>
        <w:t>号份额上限为</w:t>
      </w:r>
      <w:r>
        <w:rPr>
          <w:color w:val="000000"/>
          <w:spacing w:val="0"/>
          <w:w w:val="100"/>
          <w:position w:val="0"/>
        </w:rPr>
        <w:t>11,250</w:t>
      </w:r>
      <w:r>
        <w:rPr>
          <w:color w:val="000000"/>
          <w:spacing w:val="0"/>
          <w:w w:val="100"/>
          <w:position w:val="0"/>
        </w:rPr>
        <w:t>万份，按照不超过</w:t>
      </w:r>
      <w:r>
        <w:rPr>
          <w:color w:val="000000"/>
          <w:spacing w:val="0"/>
          <w:w w:val="100"/>
          <w:position w:val="0"/>
        </w:rPr>
        <w:t>2:1</w:t>
      </w:r>
      <w:r>
        <w:rPr>
          <w:color w:val="000000"/>
          <w:spacing w:val="0"/>
          <w:w w:val="100"/>
          <w:position w:val="0"/>
        </w:rPr>
        <w:t>的比例设立优先级</w:t>
      </w:r>
      <w:r>
        <w:rPr>
          <w:color w:val="000000"/>
          <w:spacing w:val="0"/>
          <w:w w:val="100"/>
          <w:position w:val="0"/>
        </w:rPr>
        <w:t>A</w:t>
      </w:r>
      <w:r>
        <w:rPr>
          <w:color w:val="000000"/>
          <w:spacing w:val="0"/>
          <w:w w:val="100"/>
          <w:position w:val="0"/>
        </w:rPr>
        <w:t>份额和次级份额，次级 份额又分为次级</w:t>
      </w:r>
      <w:r>
        <w:rPr>
          <w:color w:val="000000"/>
          <w:spacing w:val="0"/>
          <w:w w:val="100"/>
          <w:position w:val="0"/>
        </w:rPr>
        <w:t>B</w:t>
      </w:r>
      <w:r>
        <w:rPr>
          <w:color w:val="000000"/>
          <w:spacing w:val="0"/>
          <w:w w:val="100"/>
          <w:position w:val="0"/>
        </w:rPr>
        <w:t>份额和次级</w:t>
      </w:r>
      <w:r>
        <w:rPr>
          <w:color w:val="000000"/>
          <w:spacing w:val="0"/>
          <w:w w:val="100"/>
          <w:position w:val="0"/>
        </w:rPr>
        <w:t>C</w:t>
      </w:r>
      <w:r>
        <w:rPr>
          <w:color w:val="000000"/>
          <w:spacing w:val="0"/>
          <w:w w:val="100"/>
          <w:position w:val="0"/>
        </w:rPr>
        <w:t>份额。公司实际控制人王相荣以</w:t>
      </w:r>
      <w:r>
        <w:rPr>
          <w:color w:val="000000"/>
          <w:spacing w:val="0"/>
          <w:w w:val="100"/>
          <w:position w:val="0"/>
        </w:rPr>
        <w:t>2,500</w:t>
      </w:r>
      <w:r>
        <w:rPr>
          <w:color w:val="000000"/>
          <w:spacing w:val="0"/>
          <w:w w:val="100"/>
          <w:position w:val="0"/>
        </w:rPr>
        <w:t>万元全额认购利欧投资</w:t>
      </w:r>
      <w:r>
        <w:rPr>
          <w:color w:val="000000"/>
          <w:spacing w:val="0"/>
          <w:w w:val="100"/>
          <w:position w:val="0"/>
        </w:rPr>
        <w:t>1</w:t>
      </w:r>
      <w:r>
        <w:rPr>
          <w:color w:val="000000"/>
          <w:spacing w:val="0"/>
          <w:w w:val="100"/>
          <w:position w:val="0"/>
        </w:rPr>
        <w:t>号次级</w:t>
      </w:r>
      <w:r>
        <w:rPr>
          <w:color w:val="000000"/>
          <w:spacing w:val="0"/>
          <w:w w:val="100"/>
          <w:position w:val="0"/>
        </w:rPr>
        <w:t xml:space="preserve">C </w:t>
      </w:r>
      <w:r>
        <w:rPr>
          <w:color w:val="000000"/>
          <w:spacing w:val="0"/>
          <w:w w:val="100"/>
          <w:position w:val="0"/>
        </w:rPr>
        <w:t>份额，与次级</w:t>
      </w:r>
      <w:r>
        <w:rPr>
          <w:color w:val="000000"/>
          <w:spacing w:val="0"/>
          <w:w w:val="100"/>
          <w:position w:val="0"/>
        </w:rPr>
        <w:t>B</w:t>
      </w:r>
      <w:r>
        <w:rPr>
          <w:color w:val="000000"/>
          <w:spacing w:val="0"/>
          <w:w w:val="100"/>
          <w:position w:val="0"/>
        </w:rPr>
        <w:t>份额投资者认购的</w:t>
      </w:r>
      <w:r>
        <w:rPr>
          <w:color w:val="000000"/>
          <w:spacing w:val="0"/>
          <w:w w:val="100"/>
          <w:position w:val="0"/>
        </w:rPr>
        <w:t>1,250</w:t>
      </w:r>
      <w:r>
        <w:rPr>
          <w:color w:val="000000"/>
          <w:spacing w:val="0"/>
          <w:w w:val="100"/>
          <w:position w:val="0"/>
        </w:rPr>
        <w:t>万元共同以出资额为限承担对优先级</w:t>
      </w:r>
      <w:r>
        <w:rPr>
          <w:color w:val="000000"/>
          <w:spacing w:val="0"/>
          <w:w w:val="100"/>
          <w:position w:val="0"/>
        </w:rPr>
        <w:t>A</w:t>
      </w:r>
      <w:r>
        <w:rPr>
          <w:color w:val="000000"/>
          <w:spacing w:val="0"/>
          <w:w w:val="100"/>
          <w:position w:val="0"/>
        </w:rPr>
        <w:t>份额本金及预期年化收益 的担保责任。同时，公司实际控制人王相荣承诺差额补足，提供连带担保责任。</w:t>
      </w:r>
    </w:p>
    <w:p>
      <w:pPr>
        <w:pStyle w:val="Style39"/>
        <w:keepNext w:val="0"/>
        <w:keepLines w:val="0"/>
        <w:widowControl w:val="0"/>
        <w:shd w:val="clear" w:color="auto" w:fill="auto"/>
        <w:bidi w:val="0"/>
        <w:spacing w:before="0" w:after="0" w:line="468" w:lineRule="exact"/>
        <w:ind w:left="400" w:right="0" w:firstLine="420"/>
        <w:jc w:val="both"/>
      </w:pPr>
      <w:r>
        <w:rPr>
          <w:color w:val="000000"/>
          <w:spacing w:val="0"/>
          <w:w w:val="100"/>
          <w:position w:val="0"/>
        </w:rPr>
        <w:t>截至</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31</w:t>
      </w:r>
      <w:r>
        <w:rPr>
          <w:color w:val="000000"/>
          <w:spacing w:val="0"/>
          <w:w w:val="100"/>
          <w:position w:val="0"/>
        </w:rPr>
        <w:t>日，公司第一期员工持股计划已通过深圳证券交易所证券交易系统完成股票购买, 购买均价为</w:t>
      </w:r>
      <w:r>
        <w:rPr>
          <w:color w:val="000000"/>
          <w:spacing w:val="0"/>
          <w:w w:val="100"/>
          <w:position w:val="0"/>
        </w:rPr>
        <w:t>8.52</w:t>
      </w:r>
      <w:r>
        <w:rPr>
          <w:color w:val="000000"/>
          <w:spacing w:val="0"/>
          <w:w w:val="100"/>
          <w:position w:val="0"/>
        </w:rPr>
        <w:t>元</w:t>
      </w:r>
      <w:r>
        <w:rPr>
          <w:color w:val="000000"/>
          <w:spacing w:val="0"/>
          <w:w w:val="100"/>
          <w:position w:val="0"/>
        </w:rPr>
        <w:t>/</w:t>
      </w:r>
      <w:r>
        <w:rPr>
          <w:color w:val="000000"/>
          <w:spacing w:val="0"/>
          <w:w w:val="100"/>
          <w:position w:val="0"/>
        </w:rPr>
        <w:t>股，购买数量为</w:t>
      </w:r>
      <w:r>
        <w:rPr>
          <w:color w:val="000000"/>
          <w:spacing w:val="0"/>
          <w:w w:val="100"/>
          <w:position w:val="0"/>
        </w:rPr>
        <w:t>13,054,500</w:t>
      </w:r>
      <w:r>
        <w:rPr>
          <w:color w:val="000000"/>
          <w:spacing w:val="0"/>
          <w:w w:val="100"/>
          <w:position w:val="0"/>
        </w:rPr>
        <w:t>股，占公司该截止日总股本的比例为</w:t>
      </w:r>
      <w:r>
        <w:rPr>
          <w:color w:val="000000"/>
          <w:spacing w:val="0"/>
          <w:w w:val="100"/>
          <w:position w:val="0"/>
        </w:rPr>
        <w:t>1.11%</w:t>
      </w:r>
      <w:r>
        <w:rPr>
          <w:color w:val="000000"/>
          <w:spacing w:val="0"/>
          <w:w w:val="100"/>
          <w:position w:val="0"/>
        </w:rPr>
        <w:t>。该持股计划 所购买的股份锁定期自</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31</w:t>
      </w:r>
      <w:r>
        <w:rPr>
          <w:color w:val="000000"/>
          <w:spacing w:val="0"/>
          <w:w w:val="100"/>
          <w:position w:val="0"/>
        </w:rPr>
        <w:t>日起满</w:t>
      </w:r>
      <w:r>
        <w:rPr>
          <w:color w:val="000000"/>
          <w:spacing w:val="0"/>
          <w:w w:val="100"/>
          <w:position w:val="0"/>
        </w:rPr>
        <w:t>12</w:t>
      </w:r>
      <w:r>
        <w:rPr>
          <w:color w:val="000000"/>
          <w:spacing w:val="0"/>
          <w:w w:val="100"/>
          <w:position w:val="0"/>
        </w:rPr>
        <w:t>个月。</w:t>
      </w:r>
    </w:p>
    <w:p>
      <w:pPr>
        <w:pStyle w:val="Style39"/>
        <w:keepNext w:val="0"/>
        <w:keepLines w:val="0"/>
        <w:widowControl w:val="0"/>
        <w:shd w:val="clear" w:color="auto" w:fill="auto"/>
        <w:bidi w:val="0"/>
        <w:spacing w:before="0" w:after="0" w:line="485"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日，公司第一期员工持股计划所持公司股票</w:t>
      </w:r>
      <w:r>
        <w:rPr>
          <w:color w:val="000000"/>
          <w:spacing w:val="0"/>
          <w:w w:val="100"/>
          <w:position w:val="0"/>
        </w:rPr>
        <w:t>13,054,500</w:t>
      </w:r>
      <w:r>
        <w:rPr>
          <w:color w:val="000000"/>
          <w:spacing w:val="0"/>
          <w:w w:val="100"/>
          <w:position w:val="0"/>
        </w:rPr>
        <w:t>股已全部出售，第一期 员工持股计划实施完毕并终止。</w:t>
      </w:r>
    </w:p>
    <w:p>
      <w:pPr>
        <w:pStyle w:val="Style46"/>
        <w:keepNext/>
        <w:keepLines/>
        <w:widowControl w:val="0"/>
        <w:shd w:val="clear" w:color="auto" w:fill="auto"/>
        <w:tabs>
          <w:tab w:pos="1209" w:val="left"/>
        </w:tabs>
        <w:bidi w:val="0"/>
        <w:spacing w:before="0" w:after="0" w:line="470" w:lineRule="exact"/>
        <w:ind w:left="0" w:right="0" w:firstLine="820"/>
        <w:jc w:val="both"/>
      </w:pPr>
      <w:bookmarkStart w:id="1428" w:name="bookmark1428"/>
      <w:bookmarkStart w:id="1429" w:name="bookmark1429"/>
      <w:bookmarkStart w:id="1430" w:name="bookmark1430"/>
      <w:bookmarkStart w:id="1431" w:name="bookmark1431"/>
      <w:r>
        <w:rPr>
          <w:b w:val="0"/>
          <w:bCs w:val="0"/>
          <w:color w:val="000000"/>
          <w:spacing w:val="0"/>
          <w:w w:val="100"/>
          <w:position w:val="0"/>
        </w:rPr>
        <w:t>（</w:t>
      </w:r>
      <w:bookmarkEnd w:id="1430"/>
      <w:r>
        <w:rPr>
          <w:b w:val="0"/>
          <w:bCs w:val="0"/>
          <w:color w:val="000000"/>
          <w:spacing w:val="0"/>
          <w:w w:val="100"/>
          <w:position w:val="0"/>
        </w:rPr>
        <w:t>2）</w:t>
        <w:tab/>
      </w:r>
      <w:r>
        <w:rPr>
          <w:b w:val="0"/>
          <w:bCs w:val="0"/>
          <w:color w:val="000000"/>
          <w:spacing w:val="0"/>
          <w:w w:val="100"/>
          <w:position w:val="0"/>
        </w:rPr>
        <w:t>第二期员工持股计划</w:t>
      </w:r>
      <w:bookmarkEnd w:id="1428"/>
      <w:bookmarkEnd w:id="1429"/>
      <w:bookmarkEnd w:id="1431"/>
    </w:p>
    <w:p>
      <w:pPr>
        <w:pStyle w:val="Style39"/>
        <w:keepNext w:val="0"/>
        <w:keepLines w:val="0"/>
        <w:widowControl w:val="0"/>
        <w:shd w:val="clear" w:color="auto" w:fill="auto"/>
        <w:bidi w:val="0"/>
        <w:spacing w:before="0" w:after="0" w:line="475"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日，公司依据《中华人民共和国公司法》、《中华人民共和国证券法》、《关于上市 公司实施员工持股计划试点的指导意见》、《中小企业板信息披露业务备忘录第</w:t>
      </w:r>
      <w:r>
        <w:rPr>
          <w:color w:val="000000"/>
          <w:spacing w:val="0"/>
          <w:w w:val="100"/>
          <w:position w:val="0"/>
        </w:rPr>
        <w:t>7</w:t>
      </w:r>
      <w:r>
        <w:rPr>
          <w:color w:val="000000"/>
          <w:spacing w:val="0"/>
          <w:w w:val="100"/>
          <w:position w:val="0"/>
        </w:rPr>
        <w:t xml:space="preserve">号：员工持股计划》及 其他有关法律、法规、规范性文件，以及公司章程的规定拟定了《利欧集团股份有限公司第二期员工持股 </w:t>
      </w:r>
      <w:r>
        <w:rPr>
          <w:color w:val="000000"/>
          <w:spacing w:val="0"/>
          <w:w w:val="100"/>
          <w:position w:val="0"/>
        </w:rPr>
        <w:t>计划（草案）》（以下简称公司第二期员工持股计划），并经</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日召开第四届董事会第十次会议 和</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日召开</w:t>
      </w:r>
      <w:r>
        <w:rPr>
          <w:color w:val="000000"/>
          <w:spacing w:val="0"/>
          <w:w w:val="100"/>
          <w:position w:val="0"/>
        </w:rPr>
        <w:t>2016</w:t>
      </w:r>
      <w:r>
        <w:rPr>
          <w:color w:val="000000"/>
          <w:spacing w:val="0"/>
          <w:w w:val="100"/>
          <w:position w:val="0"/>
        </w:rPr>
        <w:t>年第一次临时股东大会审议通过。本员工持股计划将委托北信瑞丰基金管 理有限公司管理，并全额认购由北信瑞丰基金管理有限公司设立的北信瑞丰基金利欧股份</w:t>
      </w:r>
      <w:r>
        <w:rPr>
          <w:color w:val="000000"/>
          <w:spacing w:val="0"/>
          <w:w w:val="100"/>
          <w:position w:val="0"/>
        </w:rPr>
        <w:t>1</w:t>
      </w:r>
      <w:r>
        <w:rPr>
          <w:color w:val="000000"/>
          <w:spacing w:val="0"/>
          <w:w w:val="100"/>
          <w:position w:val="0"/>
        </w:rPr>
        <w:t>号资产管理计 划（以下简称利欧股份</w:t>
      </w:r>
      <w:r>
        <w:rPr>
          <w:color w:val="000000"/>
          <w:spacing w:val="0"/>
          <w:w w:val="100"/>
          <w:position w:val="0"/>
        </w:rPr>
        <w:t>1</w:t>
      </w:r>
      <w:r>
        <w:rPr>
          <w:color w:val="000000"/>
          <w:spacing w:val="0"/>
          <w:w w:val="100"/>
          <w:position w:val="0"/>
        </w:rPr>
        <w:t>号）的次级</w:t>
      </w:r>
      <w:r>
        <w:rPr>
          <w:color w:val="000000"/>
          <w:spacing w:val="0"/>
          <w:w w:val="100"/>
          <w:position w:val="0"/>
        </w:rPr>
        <w:t>B</w:t>
      </w:r>
      <w:r>
        <w:rPr>
          <w:color w:val="000000"/>
          <w:spacing w:val="0"/>
          <w:w w:val="100"/>
          <w:position w:val="0"/>
        </w:rPr>
        <w:t>份额，利欧股份</w:t>
      </w:r>
      <w:r>
        <w:rPr>
          <w:color w:val="000000"/>
          <w:spacing w:val="0"/>
          <w:w w:val="100"/>
          <w:position w:val="0"/>
        </w:rPr>
        <w:t>1</w:t>
      </w:r>
      <w:r>
        <w:rPr>
          <w:color w:val="000000"/>
          <w:spacing w:val="0"/>
          <w:w w:val="100"/>
          <w:position w:val="0"/>
        </w:rPr>
        <w:t>号主要通过二级市场购买、大宗交易等法律法规许 可的方式取得并持有利欧股份股票。</w:t>
      </w:r>
    </w:p>
    <w:p>
      <w:pPr>
        <w:pStyle w:val="Style39"/>
        <w:keepNext w:val="0"/>
        <w:keepLines w:val="0"/>
        <w:widowControl w:val="0"/>
        <w:shd w:val="clear" w:color="auto" w:fill="auto"/>
        <w:bidi w:val="0"/>
        <w:spacing w:before="0" w:after="0" w:line="471" w:lineRule="exact"/>
        <w:ind w:left="400" w:right="0" w:firstLine="420"/>
        <w:jc w:val="both"/>
      </w:pPr>
      <w:r>
        <w:rPr>
          <w:color w:val="000000"/>
          <w:spacing w:val="0"/>
          <w:w w:val="100"/>
          <w:position w:val="0"/>
        </w:rPr>
        <w:t>利欧股份</w:t>
      </w:r>
      <w:r>
        <w:rPr>
          <w:color w:val="000000"/>
          <w:spacing w:val="0"/>
          <w:w w:val="100"/>
          <w:position w:val="0"/>
        </w:rPr>
        <w:t>1</w:t>
      </w:r>
      <w:r>
        <w:rPr>
          <w:color w:val="000000"/>
          <w:spacing w:val="0"/>
          <w:w w:val="100"/>
          <w:position w:val="0"/>
        </w:rPr>
        <w:t>号份额上限为</w:t>
      </w:r>
      <w:r>
        <w:rPr>
          <w:color w:val="000000"/>
          <w:spacing w:val="0"/>
          <w:w w:val="100"/>
          <w:position w:val="0"/>
        </w:rPr>
        <w:t>25,000</w:t>
      </w:r>
      <w:r>
        <w:rPr>
          <w:color w:val="000000"/>
          <w:spacing w:val="0"/>
          <w:w w:val="100"/>
          <w:position w:val="0"/>
        </w:rPr>
        <w:t>万份，即资产规模不超过</w:t>
      </w:r>
      <w:r>
        <w:rPr>
          <w:color w:val="000000"/>
          <w:spacing w:val="0"/>
          <w:w w:val="100"/>
          <w:position w:val="0"/>
        </w:rPr>
        <w:t>25,000</w:t>
      </w:r>
      <w:r>
        <w:rPr>
          <w:color w:val="000000"/>
          <w:spacing w:val="0"/>
          <w:w w:val="100"/>
          <w:position w:val="0"/>
        </w:rPr>
        <w:t>万元。利欧股份</w:t>
      </w:r>
      <w:r>
        <w:rPr>
          <w:color w:val="000000"/>
          <w:spacing w:val="0"/>
          <w:w w:val="100"/>
          <w:position w:val="0"/>
        </w:rPr>
        <w:t>1</w:t>
      </w:r>
      <w:r>
        <w:rPr>
          <w:color w:val="000000"/>
          <w:spacing w:val="0"/>
          <w:w w:val="100"/>
          <w:position w:val="0"/>
        </w:rPr>
        <w:t>号按照不超过</w:t>
      </w:r>
      <w:r>
        <w:rPr>
          <w:color w:val="000000"/>
          <w:spacing w:val="0"/>
          <w:w w:val="100"/>
          <w:position w:val="0"/>
        </w:rPr>
        <w:t xml:space="preserve">1.5:1 </w:t>
      </w:r>
      <w:r>
        <w:rPr>
          <w:color w:val="000000"/>
          <w:spacing w:val="0"/>
          <w:w w:val="100"/>
          <w:position w:val="0"/>
        </w:rPr>
        <w:t>的比例设立优先级</w:t>
      </w:r>
      <w:r>
        <w:rPr>
          <w:color w:val="000000"/>
          <w:spacing w:val="0"/>
          <w:w w:val="100"/>
          <w:position w:val="0"/>
        </w:rPr>
        <w:t>A</w:t>
      </w:r>
      <w:r>
        <w:rPr>
          <w:color w:val="000000"/>
          <w:spacing w:val="0"/>
          <w:w w:val="100"/>
          <w:position w:val="0"/>
        </w:rPr>
        <w:t>份额和次级份额，次级份额又分为次级</w:t>
      </w:r>
      <w:r>
        <w:rPr>
          <w:color w:val="000000"/>
          <w:spacing w:val="0"/>
          <w:w w:val="100"/>
          <w:position w:val="0"/>
        </w:rPr>
        <w:t>B</w:t>
      </w:r>
      <w:r>
        <w:rPr>
          <w:color w:val="000000"/>
          <w:spacing w:val="0"/>
          <w:w w:val="100"/>
          <w:position w:val="0"/>
        </w:rPr>
        <w:t>份额和次级</w:t>
      </w:r>
      <w:r>
        <w:rPr>
          <w:color w:val="000000"/>
          <w:spacing w:val="0"/>
          <w:w w:val="100"/>
          <w:position w:val="0"/>
        </w:rPr>
        <w:t>C</w:t>
      </w:r>
      <w:r>
        <w:rPr>
          <w:color w:val="000000"/>
          <w:spacing w:val="0"/>
          <w:w w:val="100"/>
          <w:position w:val="0"/>
        </w:rPr>
        <w:t>份额。公司控股股东、实际控 制人王相荣先生以</w:t>
      </w:r>
      <w:r>
        <w:rPr>
          <w:color w:val="000000"/>
          <w:spacing w:val="0"/>
          <w:w w:val="100"/>
          <w:position w:val="0"/>
        </w:rPr>
        <w:t>5,000</w:t>
      </w:r>
      <w:r>
        <w:rPr>
          <w:color w:val="000000"/>
          <w:spacing w:val="0"/>
          <w:w w:val="100"/>
          <w:position w:val="0"/>
        </w:rPr>
        <w:t>万元全额认购利欧股份</w:t>
      </w:r>
      <w:r>
        <w:rPr>
          <w:color w:val="000000"/>
          <w:spacing w:val="0"/>
          <w:w w:val="100"/>
          <w:position w:val="0"/>
        </w:rPr>
        <w:t>1</w:t>
      </w:r>
      <w:r>
        <w:rPr>
          <w:color w:val="000000"/>
          <w:spacing w:val="0"/>
          <w:w w:val="100"/>
          <w:position w:val="0"/>
        </w:rPr>
        <w:t>号次级</w:t>
      </w:r>
      <w:r>
        <w:rPr>
          <w:color w:val="000000"/>
          <w:spacing w:val="0"/>
          <w:w w:val="100"/>
          <w:position w:val="0"/>
        </w:rPr>
        <w:t>C</w:t>
      </w:r>
      <w:r>
        <w:rPr>
          <w:color w:val="000000"/>
          <w:spacing w:val="0"/>
          <w:w w:val="100"/>
          <w:position w:val="0"/>
        </w:rPr>
        <w:t>份额，与次级</w:t>
      </w:r>
      <w:r>
        <w:rPr>
          <w:color w:val="000000"/>
          <w:spacing w:val="0"/>
          <w:w w:val="100"/>
          <w:position w:val="0"/>
        </w:rPr>
        <w:t>B</w:t>
      </w:r>
      <w:r>
        <w:rPr>
          <w:color w:val="000000"/>
          <w:spacing w:val="0"/>
          <w:w w:val="100"/>
          <w:position w:val="0"/>
        </w:rPr>
        <w:t>份额委托人认购的</w:t>
      </w:r>
      <w:r>
        <w:rPr>
          <w:color w:val="000000"/>
          <w:spacing w:val="0"/>
          <w:w w:val="100"/>
          <w:position w:val="0"/>
        </w:rPr>
        <w:t>5,000</w:t>
      </w:r>
      <w:r>
        <w:rPr>
          <w:color w:val="000000"/>
          <w:spacing w:val="0"/>
          <w:w w:val="100"/>
          <w:position w:val="0"/>
        </w:rPr>
        <w:t>万元 共同以出资额为限承担对优先级</w:t>
      </w:r>
      <w:r>
        <w:rPr>
          <w:color w:val="000000"/>
          <w:spacing w:val="0"/>
          <w:w w:val="100"/>
          <w:position w:val="0"/>
        </w:rPr>
        <w:t>A</w:t>
      </w:r>
      <w:r>
        <w:rPr>
          <w:color w:val="000000"/>
          <w:spacing w:val="0"/>
          <w:w w:val="100"/>
          <w:position w:val="0"/>
        </w:rPr>
        <w:t>份额委托人的本金及预期年化收益的担保责任。如利欧股份</w:t>
      </w:r>
      <w:r>
        <w:rPr>
          <w:color w:val="000000"/>
          <w:spacing w:val="0"/>
          <w:w w:val="100"/>
          <w:position w:val="0"/>
        </w:rPr>
        <w:t>1</w:t>
      </w:r>
      <w:r>
        <w:rPr>
          <w:color w:val="000000"/>
          <w:spacing w:val="0"/>
          <w:w w:val="100"/>
          <w:position w:val="0"/>
        </w:rPr>
        <w:t>号的次级 份额资产尚未补足对优先级</w:t>
      </w:r>
      <w:r>
        <w:rPr>
          <w:color w:val="000000"/>
          <w:spacing w:val="0"/>
          <w:w w:val="100"/>
          <w:position w:val="0"/>
        </w:rPr>
        <w:t>A</w:t>
      </w:r>
      <w:r>
        <w:rPr>
          <w:color w:val="000000"/>
          <w:spacing w:val="0"/>
          <w:w w:val="100"/>
          <w:position w:val="0"/>
        </w:rPr>
        <w:t>份额的本金及应获收益，差额部分由次级</w:t>
      </w:r>
      <w:r>
        <w:rPr>
          <w:color w:val="000000"/>
          <w:spacing w:val="0"/>
          <w:w w:val="100"/>
          <w:position w:val="0"/>
        </w:rPr>
        <w:t>C</w:t>
      </w:r>
      <w:r>
        <w:rPr>
          <w:color w:val="000000"/>
          <w:spacing w:val="0"/>
          <w:w w:val="100"/>
          <w:position w:val="0"/>
        </w:rPr>
        <w:t>份额的委托人（公司实际控制人 王相荣先生）承担。</w:t>
      </w:r>
    </w:p>
    <w:p>
      <w:pPr>
        <w:pStyle w:val="Style39"/>
        <w:keepNext w:val="0"/>
        <w:keepLines w:val="0"/>
        <w:widowControl w:val="0"/>
        <w:shd w:val="clear" w:color="auto" w:fill="auto"/>
        <w:bidi w:val="0"/>
        <w:spacing w:before="0" w:after="0" w:line="468"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日，公司第二期员工持股计划已通过深圳证券交易所证券交易系统完成股票购买, 购买均价为</w:t>
      </w:r>
      <w:r>
        <w:rPr>
          <w:color w:val="000000"/>
          <w:spacing w:val="0"/>
          <w:w w:val="100"/>
          <w:position w:val="0"/>
        </w:rPr>
        <w:t>15.94</w:t>
      </w:r>
      <w:r>
        <w:rPr>
          <w:color w:val="000000"/>
          <w:spacing w:val="0"/>
          <w:w w:val="100"/>
          <w:position w:val="0"/>
        </w:rPr>
        <w:t>元</w:t>
      </w:r>
      <w:r>
        <w:rPr>
          <w:color w:val="000000"/>
          <w:spacing w:val="0"/>
          <w:w w:val="100"/>
          <w:position w:val="0"/>
        </w:rPr>
        <w:t>/</w:t>
      </w:r>
      <w:r>
        <w:rPr>
          <w:color w:val="000000"/>
          <w:spacing w:val="0"/>
          <w:w w:val="100"/>
          <w:position w:val="0"/>
        </w:rPr>
        <w:t>股，购买数量为</w:t>
      </w:r>
      <w:r>
        <w:rPr>
          <w:color w:val="000000"/>
          <w:spacing w:val="0"/>
          <w:w w:val="100"/>
          <w:position w:val="0"/>
        </w:rPr>
        <w:t>15,672,968</w:t>
      </w:r>
      <w:r>
        <w:rPr>
          <w:color w:val="000000"/>
          <w:spacing w:val="0"/>
          <w:w w:val="100"/>
          <w:position w:val="0"/>
        </w:rPr>
        <w:t>股，占公司该截止日总股本的比例为</w:t>
      </w:r>
      <w:r>
        <w:rPr>
          <w:color w:val="000000"/>
          <w:spacing w:val="0"/>
          <w:w w:val="100"/>
          <w:position w:val="0"/>
        </w:rPr>
        <w:t>1.04%</w:t>
      </w:r>
      <w:r>
        <w:rPr>
          <w:color w:val="000000"/>
          <w:spacing w:val="0"/>
          <w:w w:val="100"/>
          <w:position w:val="0"/>
        </w:rPr>
        <w:t>。该持股计划 所购买的股份锁定期自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日起满</w:t>
      </w:r>
      <w:r>
        <w:rPr>
          <w:color w:val="000000"/>
          <w:spacing w:val="0"/>
          <w:w w:val="100"/>
          <w:position w:val="0"/>
        </w:rPr>
        <w:t>12</w:t>
      </w:r>
      <w:r>
        <w:rPr>
          <w:color w:val="000000"/>
          <w:spacing w:val="0"/>
          <w:w w:val="100"/>
          <w:position w:val="0"/>
        </w:rPr>
        <w:t>个月。</w:t>
      </w:r>
    </w:p>
    <w:p>
      <w:pPr>
        <w:pStyle w:val="Style35"/>
        <w:keepNext/>
        <w:keepLines/>
        <w:widowControl w:val="0"/>
        <w:numPr>
          <w:ilvl w:val="0"/>
          <w:numId w:val="103"/>
        </w:numPr>
        <w:shd w:val="clear" w:color="auto" w:fill="auto"/>
        <w:tabs>
          <w:tab w:pos="1134" w:val="left"/>
        </w:tabs>
        <w:bidi w:val="0"/>
        <w:spacing w:before="0" w:after="0" w:line="474" w:lineRule="exact"/>
        <w:ind w:left="0" w:right="0" w:firstLine="820"/>
        <w:jc w:val="both"/>
      </w:pPr>
      <w:bookmarkStart w:id="1432" w:name="bookmark1432"/>
      <w:bookmarkStart w:id="1433" w:name="bookmark1433"/>
      <w:bookmarkStart w:id="1434" w:name="bookmark1434"/>
      <w:bookmarkStart w:id="1435" w:name="bookmark1435"/>
      <w:bookmarkEnd w:id="1434"/>
      <w:r>
        <w:rPr>
          <w:b w:val="0"/>
          <w:bCs w:val="0"/>
          <w:color w:val="000000"/>
          <w:spacing w:val="0"/>
          <w:w w:val="100"/>
          <w:position w:val="0"/>
        </w:rPr>
        <w:t>子公司吸收合并事项</w:t>
      </w:r>
      <w:bookmarkEnd w:id="1432"/>
      <w:bookmarkEnd w:id="1433"/>
      <w:bookmarkEnd w:id="1435"/>
    </w:p>
    <w:p>
      <w:pPr>
        <w:pStyle w:val="Style39"/>
        <w:keepNext w:val="0"/>
        <w:keepLines w:val="0"/>
        <w:widowControl w:val="0"/>
        <w:shd w:val="clear" w:color="auto" w:fill="auto"/>
        <w:bidi w:val="0"/>
        <w:spacing w:before="0" w:after="0" w:line="474" w:lineRule="exact"/>
        <w:ind w:left="40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日，经公司第四届董事会第十六次会议审议通过，子公司利欧湖南拟以</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日为基准日，吸收合并湖南利欧泵业有限公司（以下简称湖南利欧），合并完成后，利欧湖南为存续公 司，湖南利欧依法予以注销，其全部资产、债权、债务、人员和业务由利欧湖南依法继承，合并基准日 至本次合并的工商登记完成日期间产生的损益均由利欧湖南承担或享有。</w:t>
      </w:r>
    </w:p>
    <w:p>
      <w:pPr>
        <w:pStyle w:val="Style39"/>
        <w:keepNext w:val="0"/>
        <w:keepLines w:val="0"/>
        <w:widowControl w:val="0"/>
        <w:shd w:val="clear" w:color="auto" w:fill="auto"/>
        <w:bidi w:val="0"/>
        <w:spacing w:before="0" w:after="0" w:line="475"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日，上述吸收合并事项已经完成，并已办妥利欧湖南的工商变更登记手续和湖 南利欧的工商注销登记手续。</w:t>
      </w:r>
    </w:p>
    <w:p>
      <w:pPr>
        <w:pStyle w:val="Style35"/>
        <w:keepNext/>
        <w:keepLines/>
        <w:widowControl w:val="0"/>
        <w:numPr>
          <w:ilvl w:val="0"/>
          <w:numId w:val="103"/>
        </w:numPr>
        <w:shd w:val="clear" w:color="auto" w:fill="auto"/>
        <w:tabs>
          <w:tab w:pos="1134" w:val="left"/>
        </w:tabs>
        <w:bidi w:val="0"/>
        <w:spacing w:before="0" w:after="120" w:line="475" w:lineRule="exact"/>
        <w:ind w:left="0" w:right="0" w:firstLine="820"/>
        <w:jc w:val="both"/>
      </w:pPr>
      <w:bookmarkStart w:id="1436" w:name="bookmark1436"/>
      <w:bookmarkStart w:id="1437" w:name="bookmark1437"/>
      <w:bookmarkStart w:id="1438" w:name="bookmark1438"/>
      <w:bookmarkStart w:id="1439" w:name="bookmark1439"/>
      <w:bookmarkEnd w:id="1438"/>
      <w:r>
        <w:rPr>
          <w:b w:val="0"/>
          <w:bCs w:val="0"/>
          <w:color w:val="000000"/>
          <w:spacing w:val="0"/>
          <w:w w:val="100"/>
          <w:position w:val="0"/>
        </w:rPr>
        <w:t>子公司股权转让事项</w:t>
      </w:r>
      <w:bookmarkEnd w:id="1436"/>
      <w:bookmarkEnd w:id="1437"/>
      <w:bookmarkEnd w:id="1439"/>
    </w:p>
    <w:p>
      <w:pPr>
        <w:pStyle w:val="Style39"/>
        <w:keepNext w:val="0"/>
        <w:keepLines w:val="0"/>
        <w:widowControl w:val="0"/>
        <w:shd w:val="clear" w:color="auto" w:fill="auto"/>
        <w:bidi w:val="0"/>
        <w:spacing w:before="0" w:after="0" w:line="421"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 xml:space="preserve">月，根据公司与利欧数字签订的《股权转让协议》，公司将持有的对全资子公司上海氩氪 </w:t>
      </w:r>
      <w:r>
        <w:rPr>
          <w:color w:val="000000"/>
          <w:spacing w:val="0"/>
          <w:w w:val="100"/>
          <w:position w:val="0"/>
        </w:rPr>
        <w:t>100%</w:t>
      </w:r>
      <w:r>
        <w:rPr>
          <w:color w:val="000000"/>
          <w:spacing w:val="0"/>
          <w:w w:val="100"/>
          <w:position w:val="0"/>
        </w:rPr>
        <w:t>股权、琥珀传播</w:t>
      </w:r>
      <w:r>
        <w:rPr>
          <w:color w:val="000000"/>
          <w:spacing w:val="0"/>
          <w:w w:val="100"/>
          <w:position w:val="0"/>
        </w:rPr>
        <w:t>100%</w:t>
      </w:r>
      <w:r>
        <w:rPr>
          <w:color w:val="000000"/>
          <w:spacing w:val="0"/>
          <w:w w:val="100"/>
          <w:position w:val="0"/>
        </w:rPr>
        <w:t>股权、聚嘉网络</w:t>
      </w:r>
      <w:r>
        <w:rPr>
          <w:color w:val="000000"/>
          <w:spacing w:val="0"/>
          <w:w w:val="100"/>
          <w:position w:val="0"/>
        </w:rPr>
        <w:t>100%</w:t>
      </w:r>
      <w:r>
        <w:rPr>
          <w:color w:val="000000"/>
          <w:spacing w:val="0"/>
          <w:w w:val="100"/>
          <w:position w:val="0"/>
        </w:rPr>
        <w:t>股权、万圣伟业</w:t>
      </w:r>
      <w:r>
        <w:rPr>
          <w:color w:val="000000"/>
          <w:spacing w:val="0"/>
          <w:w w:val="100"/>
          <w:position w:val="0"/>
        </w:rPr>
        <w:t>100%</w:t>
      </w:r>
      <w:r>
        <w:rPr>
          <w:color w:val="000000"/>
          <w:spacing w:val="0"/>
          <w:w w:val="100"/>
          <w:position w:val="0"/>
        </w:rPr>
        <w:t>股权、微创时代</w:t>
      </w:r>
      <w:r>
        <w:rPr>
          <w:color w:val="000000"/>
          <w:spacing w:val="0"/>
          <w:w w:val="100"/>
          <w:position w:val="0"/>
        </w:rPr>
        <w:t>100%</w:t>
      </w:r>
      <w:r>
        <w:rPr>
          <w:color w:val="000000"/>
          <w:spacing w:val="0"/>
          <w:w w:val="100"/>
          <w:position w:val="0"/>
        </w:rPr>
        <w:t xml:space="preserve">股权、利柯网络 </w:t>
      </w:r>
      <w:r>
        <w:rPr>
          <w:color w:val="000000"/>
          <w:spacing w:val="0"/>
          <w:w w:val="100"/>
          <w:position w:val="0"/>
        </w:rPr>
        <w:t>100%</w:t>
      </w:r>
      <w:r>
        <w:rPr>
          <w:color w:val="000000"/>
          <w:spacing w:val="0"/>
          <w:w w:val="100"/>
          <w:position w:val="0"/>
        </w:rPr>
        <w:t>股权对利欧数字出资。</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月，根据公司与上海智趣签订的《股权转让协议》</w:t>
      </w:r>
      <w:r>
        <w:rPr>
          <w:color w:val="000000"/>
          <w:spacing w:val="0"/>
          <w:w w:val="100"/>
          <w:position w:val="0"/>
        </w:rPr>
        <w:t>，</w:t>
      </w:r>
      <w:r>
        <w:rPr>
          <w:color w:val="000000"/>
          <w:spacing w:val="0"/>
          <w:w w:val="100"/>
          <w:position w:val="0"/>
        </w:rPr>
        <w:t>公司将持有的对 全资子公司上海智趣</w:t>
      </w:r>
      <w:r>
        <w:rPr>
          <w:color w:val="000000"/>
          <w:spacing w:val="0"/>
          <w:w w:val="100"/>
          <w:position w:val="0"/>
        </w:rPr>
        <w:t>100%</w:t>
      </w:r>
      <w:r>
        <w:rPr>
          <w:color w:val="000000"/>
          <w:spacing w:val="0"/>
          <w:w w:val="100"/>
          <w:position w:val="0"/>
        </w:rPr>
        <w:t>股权对利欧数字出资。</w:t>
      </w:r>
    </w:p>
    <w:p>
      <w:pPr>
        <w:pStyle w:val="Style39"/>
        <w:keepNext w:val="0"/>
        <w:keepLines w:val="0"/>
        <w:widowControl w:val="0"/>
        <w:shd w:val="clear" w:color="auto" w:fill="auto"/>
        <w:bidi w:val="0"/>
        <w:spacing w:before="0" w:after="0" w:line="430" w:lineRule="exact"/>
        <w:ind w:left="40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月，根据公司与利欧泵业签订的《股权转让协议》，公司将持有的对全资子公司温岭滨泰 科</w:t>
      </w:r>
      <w:r>
        <w:rPr>
          <w:color w:val="000000"/>
          <w:spacing w:val="0"/>
          <w:w w:val="100"/>
          <w:position w:val="0"/>
        </w:rPr>
        <w:t>100%</w:t>
      </w:r>
      <w:r>
        <w:rPr>
          <w:color w:val="000000"/>
          <w:spacing w:val="0"/>
          <w:w w:val="100"/>
          <w:position w:val="0"/>
        </w:rPr>
        <w:t>股权对利欧泵业出资。将持有的控股子公司</w:t>
      </w:r>
      <w:r>
        <w:rPr>
          <w:color w:val="000000"/>
          <w:spacing w:val="0"/>
          <w:w w:val="100"/>
          <w:position w:val="0"/>
        </w:rPr>
        <w:t>GAMA European Garden MachineryCo. Ltd.60%</w:t>
      </w:r>
      <w:r>
        <w:rPr>
          <w:color w:val="000000"/>
          <w:spacing w:val="0"/>
          <w:w w:val="100"/>
          <w:position w:val="0"/>
        </w:rPr>
        <w:t>股权按 账面价值转让给利欧泵业。</w:t>
      </w:r>
    </w:p>
    <w:p>
      <w:pPr>
        <w:pStyle w:val="Style39"/>
        <w:keepNext w:val="0"/>
        <w:keepLines w:val="0"/>
        <w:widowControl w:val="0"/>
        <w:shd w:val="clear" w:color="auto" w:fill="auto"/>
        <w:bidi w:val="0"/>
        <w:spacing w:before="0" w:after="0" w:line="430" w:lineRule="exact"/>
        <w:ind w:left="0" w:right="0" w:firstLine="82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 xml:space="preserve">月，根据公司与利欧湖南签字的《股权转让协议》，公司将持有的对全资子公司无锡锡泵 </w:t>
      </w:r>
      <w:r>
        <w:rPr>
          <w:color w:val="000000"/>
          <w:spacing w:val="0"/>
          <w:w w:val="100"/>
          <w:position w:val="0"/>
        </w:rPr>
        <w:t>100%</w:t>
      </w:r>
      <w:r>
        <w:rPr>
          <w:color w:val="000000"/>
          <w:spacing w:val="0"/>
          <w:w w:val="100"/>
          <w:position w:val="0"/>
        </w:rPr>
        <w:t>股权按账面价值</w:t>
      </w:r>
      <w:r>
        <w:rPr>
          <w:color w:val="000000"/>
          <w:spacing w:val="0"/>
          <w:w w:val="100"/>
          <w:position w:val="0"/>
        </w:rPr>
        <w:t>109,823,619.48</w:t>
      </w:r>
      <w:r>
        <w:rPr>
          <w:color w:val="000000"/>
          <w:spacing w:val="0"/>
          <w:w w:val="100"/>
          <w:position w:val="0"/>
        </w:rPr>
        <w:t>元对利欧湖南增资，其中</w:t>
      </w:r>
      <w:r>
        <w:rPr>
          <w:color w:val="000000"/>
          <w:spacing w:val="0"/>
          <w:w w:val="100"/>
          <w:position w:val="0"/>
        </w:rPr>
        <w:t>8, 000</w:t>
      </w:r>
      <w:r>
        <w:rPr>
          <w:color w:val="000000"/>
          <w:spacing w:val="0"/>
          <w:w w:val="100"/>
          <w:position w:val="0"/>
        </w:rPr>
        <w:t xml:space="preserve">万元增加利欧湖南注册资本，差额 </w:t>
      </w:r>
      <w:r>
        <w:rPr>
          <w:color w:val="000000"/>
          <w:spacing w:val="0"/>
          <w:w w:val="100"/>
          <w:position w:val="0"/>
        </w:rPr>
        <w:t>29,823,619.48</w:t>
      </w:r>
      <w:r>
        <w:rPr>
          <w:color w:val="000000"/>
          <w:spacing w:val="0"/>
          <w:w w:val="100"/>
          <w:position w:val="0"/>
        </w:rPr>
        <w:t>元计入利欧湖南资本公积(资本溢价)。</w:t>
      </w:r>
    </w:p>
    <w:p>
      <w:pPr>
        <w:pStyle w:val="Style39"/>
        <w:keepNext w:val="0"/>
        <w:keepLines w:val="0"/>
        <w:widowControl w:val="0"/>
        <w:shd w:val="clear" w:color="auto" w:fill="auto"/>
        <w:bidi w:val="0"/>
        <w:spacing w:before="0" w:after="0" w:line="427" w:lineRule="exact"/>
        <w:ind w:left="4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日，利欧数字、利欧泵业、利欧湖南和上述子公司均已办妥工商变更登记手续。</w:t>
      </w:r>
    </w:p>
    <w:p>
      <w:pPr>
        <w:pStyle w:val="Style35"/>
        <w:keepNext/>
        <w:keepLines/>
        <w:widowControl w:val="0"/>
        <w:numPr>
          <w:ilvl w:val="0"/>
          <w:numId w:val="103"/>
        </w:numPr>
        <w:shd w:val="clear" w:color="auto" w:fill="auto"/>
        <w:tabs>
          <w:tab w:pos="1123" w:val="left"/>
        </w:tabs>
        <w:bidi w:val="0"/>
        <w:spacing w:before="0" w:after="0" w:line="427" w:lineRule="exact"/>
        <w:ind w:left="400" w:right="0" w:firstLine="420"/>
        <w:jc w:val="both"/>
      </w:pPr>
      <w:bookmarkStart w:id="1440" w:name="bookmark1440"/>
      <w:bookmarkStart w:id="1441" w:name="bookmark1441"/>
      <w:bookmarkStart w:id="1442" w:name="bookmark1442"/>
      <w:bookmarkStart w:id="1443" w:name="bookmark1443"/>
      <w:bookmarkEnd w:id="1442"/>
      <w:r>
        <w:rPr>
          <w:b w:val="0"/>
          <w:bCs w:val="0"/>
          <w:color w:val="000000"/>
          <w:spacing w:val="0"/>
          <w:w w:val="100"/>
          <w:position w:val="0"/>
        </w:rPr>
        <w:t>截至</w:t>
      </w:r>
      <w:r>
        <w:rPr>
          <w:b w:val="0"/>
          <w:bCs w:val="0"/>
          <w:color w:val="000000"/>
          <w:spacing w:val="0"/>
          <w:w w:val="100"/>
          <w:position w:val="0"/>
        </w:rPr>
        <w:t>2016</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日，公司实际控制人王相荣累计质押其持有的本公司股份为</w:t>
      </w:r>
      <w:r>
        <w:rPr>
          <w:b w:val="0"/>
          <w:bCs w:val="0"/>
          <w:color w:val="000000"/>
          <w:spacing w:val="0"/>
          <w:w w:val="100"/>
          <w:position w:val="0"/>
        </w:rPr>
        <w:t>109,671,400</w:t>
      </w:r>
      <w:r>
        <w:rPr>
          <w:b w:val="0"/>
          <w:bCs w:val="0"/>
          <w:color w:val="000000"/>
          <w:spacing w:val="0"/>
          <w:w w:val="100"/>
          <w:position w:val="0"/>
        </w:rPr>
        <w:t>股, 占本公司股份总数的</w:t>
      </w:r>
      <w:r>
        <w:rPr>
          <w:b w:val="0"/>
          <w:bCs w:val="0"/>
          <w:color w:val="000000"/>
          <w:spacing w:val="0"/>
          <w:w w:val="100"/>
          <w:position w:val="0"/>
        </w:rPr>
        <w:t>6.83%</w:t>
      </w:r>
      <w:r>
        <w:rPr>
          <w:b w:val="0"/>
          <w:bCs w:val="0"/>
          <w:color w:val="000000"/>
          <w:spacing w:val="0"/>
          <w:w w:val="100"/>
          <w:position w:val="0"/>
        </w:rPr>
        <w:t>。</w:t>
      </w:r>
      <w:bookmarkEnd w:id="1440"/>
      <w:bookmarkEnd w:id="1441"/>
      <w:bookmarkEnd w:id="1443"/>
    </w:p>
    <w:p>
      <w:pPr>
        <w:pStyle w:val="Style35"/>
        <w:keepNext/>
        <w:keepLines/>
        <w:widowControl w:val="0"/>
        <w:numPr>
          <w:ilvl w:val="0"/>
          <w:numId w:val="103"/>
        </w:numPr>
        <w:shd w:val="clear" w:color="auto" w:fill="auto"/>
        <w:tabs>
          <w:tab w:pos="1157" w:val="left"/>
        </w:tabs>
        <w:bidi w:val="0"/>
        <w:spacing w:before="0" w:after="0" w:line="427" w:lineRule="exact"/>
        <w:ind w:left="400" w:right="0" w:firstLine="420"/>
        <w:jc w:val="both"/>
      </w:pPr>
      <w:bookmarkStart w:id="1444" w:name="bookmark1444"/>
      <w:bookmarkStart w:id="1445" w:name="bookmark1445"/>
      <w:bookmarkStart w:id="1446" w:name="bookmark1446"/>
      <w:bookmarkStart w:id="1447" w:name="bookmark1447"/>
      <w:bookmarkEnd w:id="1446"/>
      <w:r>
        <w:rPr>
          <w:b w:val="0"/>
          <w:bCs w:val="0"/>
          <w:color w:val="000000"/>
          <w:spacing w:val="0"/>
          <w:w w:val="100"/>
          <w:position w:val="0"/>
        </w:rPr>
        <w:t>截至</w:t>
      </w:r>
      <w:r>
        <w:rPr>
          <w:b w:val="0"/>
          <w:bCs w:val="0"/>
          <w:color w:val="000000"/>
          <w:spacing w:val="0"/>
          <w:w w:val="100"/>
          <w:position w:val="0"/>
        </w:rPr>
        <w:t>2016</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日，公司因资产并购确认的商誉合计</w:t>
      </w:r>
      <w:r>
        <w:rPr>
          <w:b w:val="0"/>
          <w:bCs w:val="0"/>
          <w:color w:val="000000"/>
          <w:spacing w:val="0"/>
          <w:w w:val="100"/>
          <w:position w:val="0"/>
        </w:rPr>
        <w:t xml:space="preserve">3, </w:t>
      </w:r>
      <w:r>
        <w:rPr>
          <w:b w:val="0"/>
          <w:bCs w:val="0"/>
          <w:color w:val="000000"/>
          <w:spacing w:val="0"/>
          <w:w w:val="100"/>
          <w:position w:val="0"/>
        </w:rPr>
        <w:t>889,534,193.19</w:t>
      </w:r>
      <w:r>
        <w:rPr>
          <w:b w:val="0"/>
          <w:bCs w:val="0"/>
          <w:color w:val="000000"/>
          <w:spacing w:val="0"/>
          <w:w w:val="100"/>
          <w:position w:val="0"/>
        </w:rPr>
        <w:t>元，计提商誉减值 准备</w:t>
      </w:r>
      <w:r>
        <w:rPr>
          <w:b w:val="0"/>
          <w:bCs w:val="0"/>
          <w:color w:val="000000"/>
          <w:spacing w:val="0"/>
          <w:w w:val="100"/>
          <w:position w:val="0"/>
        </w:rPr>
        <w:t>38,203,229.93</w:t>
      </w:r>
      <w:r>
        <w:rPr>
          <w:b w:val="0"/>
          <w:bCs w:val="0"/>
          <w:color w:val="000000"/>
          <w:spacing w:val="0"/>
          <w:w w:val="100"/>
          <w:position w:val="0"/>
        </w:rPr>
        <w:t>元，商誉账面价值为</w:t>
      </w:r>
      <w:r>
        <w:rPr>
          <w:b w:val="0"/>
          <w:bCs w:val="0"/>
          <w:color w:val="000000"/>
          <w:spacing w:val="0"/>
          <w:w w:val="100"/>
          <w:position w:val="0"/>
        </w:rPr>
        <w:t>3,851,330,963.26</w:t>
      </w:r>
      <w:r>
        <w:rPr>
          <w:b w:val="0"/>
          <w:bCs w:val="0"/>
          <w:color w:val="000000"/>
          <w:spacing w:val="0"/>
          <w:w w:val="100"/>
          <w:position w:val="0"/>
        </w:rPr>
        <w:t>元，占公司期末净资产比例达</w:t>
      </w:r>
      <w:r>
        <w:rPr>
          <w:b w:val="0"/>
          <w:bCs w:val="0"/>
          <w:color w:val="000000"/>
          <w:spacing w:val="0"/>
          <w:w w:val="100"/>
          <w:position w:val="0"/>
        </w:rPr>
        <w:t>51.64%</w:t>
      </w:r>
      <w:r>
        <w:rPr>
          <w:b w:val="0"/>
          <w:bCs w:val="0"/>
          <w:color w:val="000000"/>
          <w:spacing w:val="0"/>
          <w:w w:val="100"/>
          <w:position w:val="0"/>
        </w:rPr>
        <w:t>。如并 购资产原股东未能完成约定的业绩承诺，可能产生相应的商誉减值准备，将对公司的经营业绩造成重大影 响。</w:t>
      </w:r>
      <w:bookmarkEnd w:id="1444"/>
      <w:bookmarkEnd w:id="1445"/>
      <w:bookmarkEnd w:id="1447"/>
    </w:p>
    <w:p>
      <w:pPr>
        <w:pStyle w:val="Style12"/>
        <w:keepNext/>
        <w:keepLines/>
        <w:widowControl w:val="0"/>
        <w:shd w:val="clear" w:color="auto" w:fill="auto"/>
        <w:bidi w:val="0"/>
        <w:spacing w:before="0" w:after="80" w:line="427" w:lineRule="exact"/>
        <w:ind w:left="0" w:right="0" w:firstLine="820"/>
        <w:jc w:val="left"/>
        <w:rPr>
          <w:sz w:val="20"/>
          <w:szCs w:val="20"/>
        </w:rPr>
      </w:pPr>
      <w:bookmarkStart w:id="1448" w:name="bookmark1448"/>
      <w:bookmarkStart w:id="1449" w:name="bookmark1449"/>
      <w:bookmarkStart w:id="1450" w:name="bookmark1450"/>
      <w:r>
        <w:rPr>
          <w:rFonts w:ascii="SimHei" w:eastAsia="SimHei" w:hAnsi="SimHei" w:cs="SimHei"/>
          <w:color w:val="000000"/>
          <w:spacing w:val="0"/>
          <w:w w:val="100"/>
          <w:position w:val="0"/>
          <w:sz w:val="20"/>
          <w:szCs w:val="20"/>
        </w:rPr>
        <w:t>十六' 母公司财务报表项目注释</w:t>
      </w:r>
      <w:bookmarkEnd w:id="1448"/>
      <w:bookmarkEnd w:id="1449"/>
      <w:bookmarkEnd w:id="1450"/>
    </w:p>
    <w:p>
      <w:pPr>
        <w:pStyle w:val="Style26"/>
        <w:keepNext/>
        <w:keepLines/>
        <w:widowControl w:val="0"/>
        <w:shd w:val="clear" w:color="auto" w:fill="auto"/>
        <w:bidi w:val="0"/>
        <w:spacing w:before="0" w:after="80" w:line="427" w:lineRule="exact"/>
        <w:ind w:left="0" w:right="0" w:firstLine="820"/>
        <w:jc w:val="left"/>
        <w:rPr>
          <w:sz w:val="20"/>
          <w:szCs w:val="20"/>
        </w:rPr>
      </w:pPr>
      <w:bookmarkStart w:id="1451" w:name="bookmark1451"/>
      <w:bookmarkStart w:id="1452" w:name="bookmark1452"/>
      <w:bookmarkStart w:id="1453" w:name="bookmark1453"/>
      <w:r>
        <w:rPr>
          <w:b w:val="0"/>
          <w:bCs w:val="0"/>
          <w:color w:val="000000"/>
          <w:spacing w:val="0"/>
          <w:w w:val="100"/>
          <w:position w:val="0"/>
          <w:sz w:val="20"/>
          <w:szCs w:val="20"/>
        </w:rPr>
        <w:t>(一)母公司资产负债表项目注释</w:t>
      </w:r>
      <w:bookmarkEnd w:id="1451"/>
      <w:bookmarkEnd w:id="1452"/>
      <w:bookmarkEnd w:id="1453"/>
    </w:p>
    <w:p>
      <w:pPr>
        <w:pStyle w:val="Style35"/>
        <w:keepNext/>
        <w:keepLines/>
        <w:widowControl w:val="0"/>
        <w:numPr>
          <w:ilvl w:val="0"/>
          <w:numId w:val="105"/>
        </w:numPr>
        <w:shd w:val="clear" w:color="auto" w:fill="auto"/>
        <w:bidi w:val="0"/>
        <w:spacing w:before="0" w:after="80" w:line="427" w:lineRule="exact"/>
        <w:ind w:left="0" w:right="0" w:firstLine="820"/>
        <w:jc w:val="left"/>
      </w:pPr>
      <w:bookmarkStart w:id="1454" w:name="bookmark1454"/>
      <w:bookmarkStart w:id="1455" w:name="bookmark1455"/>
      <w:bookmarkStart w:id="1456" w:name="bookmark1456"/>
      <w:bookmarkStart w:id="1457" w:name="bookmark1457"/>
      <w:bookmarkEnd w:id="1456"/>
      <w:r>
        <w:rPr>
          <w:b w:val="0"/>
          <w:bCs w:val="0"/>
          <w:color w:val="000000"/>
          <w:spacing w:val="0"/>
          <w:w w:val="100"/>
          <w:position w:val="0"/>
        </w:rPr>
        <w:t>应收账款</w:t>
      </w:r>
      <w:bookmarkEnd w:id="1454"/>
      <w:bookmarkEnd w:id="1455"/>
      <w:bookmarkEnd w:id="1457"/>
    </w:p>
    <w:p>
      <w:pPr>
        <w:pStyle w:val="Style39"/>
        <w:keepNext w:val="0"/>
        <w:keepLines w:val="0"/>
        <w:widowControl w:val="0"/>
        <w:numPr>
          <w:ilvl w:val="0"/>
          <w:numId w:val="107"/>
        </w:numPr>
        <w:shd w:val="clear" w:color="auto" w:fill="auto"/>
        <w:bidi w:val="0"/>
        <w:spacing w:before="0" w:after="140" w:line="427" w:lineRule="exact"/>
        <w:ind w:left="0" w:right="0" w:firstLine="820"/>
        <w:jc w:val="left"/>
      </w:pPr>
      <w:bookmarkStart w:id="1458" w:name="bookmark1458"/>
      <w:bookmarkEnd w:id="1458"/>
      <w:r>
        <w:rPr>
          <w:color w:val="000000"/>
          <w:spacing w:val="0"/>
          <w:w w:val="100"/>
          <w:position w:val="0"/>
        </w:rPr>
        <w:t>类别明细情况</w:t>
      </w:r>
    </w:p>
    <w:tbl>
      <w:tblPr>
        <w:tblOverlap w:val="never"/>
        <w:jc w:val="center"/>
        <w:tblLayout w:type="fixed"/>
      </w:tblPr>
      <w:tblGrid>
        <w:gridCol w:w="2299"/>
        <w:gridCol w:w="1963"/>
        <w:gridCol w:w="1147"/>
        <w:gridCol w:w="1536"/>
        <w:gridCol w:w="1248"/>
        <w:gridCol w:w="1738"/>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单项金额重大并单项</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按信用风险特征组合 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72,298,739.19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87.13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19,460,223.59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52,838,515.60</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单项金额不重大但单 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10,679,986.18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12.87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10,679,986.18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82,978,725.37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30,140,209.77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36.32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52,838,515.60</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p>
      <w:pPr>
        <w:widowControl w:val="0"/>
        <w:spacing w:after="139" w:line="1" w:lineRule="exact"/>
      </w:pPr>
    </w:p>
    <w:p>
      <w:pPr>
        <w:widowControl w:val="0"/>
        <w:spacing w:line="1" w:lineRule="exact"/>
      </w:pPr>
    </w:p>
    <w:tbl>
      <w:tblPr>
        <w:tblOverlap w:val="never"/>
        <w:jc w:val="center"/>
        <w:tblLayout w:type="fixed"/>
      </w:tblPr>
      <w:tblGrid>
        <w:gridCol w:w="2299"/>
        <w:gridCol w:w="1963"/>
        <w:gridCol w:w="1147"/>
        <w:gridCol w:w="1536"/>
        <w:gridCol w:w="1248"/>
        <w:gridCol w:w="1738"/>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单项金额重大并单项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按信用风险特征组合 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394,204,433.72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25,230,737.59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368,973,696.13</w:t>
            </w:r>
          </w:p>
        </w:tc>
      </w:tr>
      <w:tr>
        <w:trPr>
          <w:trHeight w:val="72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单项金额不重大但单 项计提坏账准备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val="0"/>
        <w:keepLines w:val="0"/>
        <w:widowControl w:val="0"/>
        <w:shd w:val="clear" w:color="auto" w:fill="auto"/>
        <w:tabs>
          <w:tab w:pos="2765" w:val="left"/>
          <w:tab w:pos="4757" w:val="left"/>
          <w:tab w:pos="5712" w:val="left"/>
          <w:tab w:pos="7579" w:val="left"/>
          <w:tab w:pos="8520" w:val="left"/>
        </w:tabs>
        <w:bidi w:val="0"/>
        <w:spacing w:before="0" w:after="320" w:line="240" w:lineRule="auto"/>
        <w:ind w:left="1200" w:right="0" w:firstLine="0"/>
        <w:jc w:val="left"/>
      </w:pPr>
      <w:r>
        <w:rPr>
          <w:color w:val="000000"/>
          <w:spacing w:val="0"/>
          <w:w w:val="100"/>
          <w:position w:val="0"/>
        </w:rPr>
        <w:t>合 计</w:t>
        <w:tab/>
      </w:r>
      <w:r>
        <w:rPr>
          <w:color w:val="000000"/>
          <w:spacing w:val="0"/>
          <w:w w:val="100"/>
          <w:position w:val="0"/>
        </w:rPr>
        <w:t>394,204,433.72</w:t>
        <w:tab/>
        <w:t>100.00</w:t>
        <w:tab/>
        <w:t>25,230,737.59</w:t>
        <w:tab/>
        <w:t>6.40</w:t>
        <w:tab/>
        <w:t>368,973,696.13</w:t>
      </w:r>
    </w:p>
    <w:p>
      <w:pPr>
        <w:pStyle w:val="Style29"/>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2)</w:t>
      </w:r>
      <w:r>
        <w:rPr>
          <w:color w:val="000000"/>
          <w:spacing w:val="0"/>
          <w:w w:val="100"/>
          <w:position w:val="0"/>
          <w:sz w:val="20"/>
          <w:szCs w:val="20"/>
        </w:rPr>
        <w:t>组合中，采用账龄分析法计提坏账准备的应收账款</w:t>
      </w:r>
    </w:p>
    <w:tbl>
      <w:tblPr>
        <w:tblOverlap w:val="never"/>
        <w:jc w:val="center"/>
        <w:tblLayout w:type="fixed"/>
      </w:tblPr>
      <w:tblGrid>
        <w:gridCol w:w="3120"/>
        <w:gridCol w:w="2294"/>
        <w:gridCol w:w="2126"/>
        <w:gridCol w:w="239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31,598,174.80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1,579,908.74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9,750,104.06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975,010.41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3,247,847.53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974,354.26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15,930,950.18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15,930,950.18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60,527,076.57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19,460,223.59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32.15</w:t>
            </w: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组合中，按照应收合并财务报表范围内关联方的款项组合计提坏账准备的应收账款</w:t>
      </w:r>
    </w:p>
    <w:tbl>
      <w:tblPr>
        <w:tblOverlap w:val="never"/>
        <w:jc w:val="center"/>
        <w:tblLayout w:type="fixed"/>
      </w:tblPr>
      <w:tblGrid>
        <w:gridCol w:w="3120"/>
        <w:gridCol w:w="2294"/>
        <w:gridCol w:w="2126"/>
        <w:gridCol w:w="239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6,836,079.86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GAMA GARDEN KFT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4,342,165.52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ZHE JIANG LEO (HONGKONG)</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505,404.99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LEO MIDDLE EAST FZE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88,012.25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11,771,662.62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numPr>
          <w:ilvl w:val="0"/>
          <w:numId w:val="109"/>
        </w:numPr>
        <w:shd w:val="clear" w:color="auto" w:fill="auto"/>
        <w:tabs>
          <w:tab w:pos="1246" w:val="left"/>
        </w:tabs>
        <w:bidi w:val="0"/>
        <w:spacing w:before="0" w:after="260" w:line="240" w:lineRule="auto"/>
        <w:ind w:left="0" w:right="0" w:firstLine="820"/>
        <w:jc w:val="left"/>
      </w:pPr>
      <w:bookmarkStart w:id="1459" w:name="bookmark1459"/>
      <w:bookmarkEnd w:id="1459"/>
      <w:r>
        <w:rPr>
          <w:color w:val="000000"/>
          <w:spacing w:val="0"/>
          <w:w w:val="100"/>
          <w:position w:val="0"/>
        </w:rPr>
        <w:t>本期计提、收回或转回的坏账准备情况</w:t>
      </w:r>
    </w:p>
    <w:p>
      <w:pPr>
        <w:pStyle w:val="Style39"/>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本期计提坏账准备金额</w:t>
      </w:r>
      <w:r>
        <w:rPr>
          <w:color w:val="000000"/>
          <w:spacing w:val="0"/>
          <w:w w:val="100"/>
          <w:position w:val="0"/>
        </w:rPr>
        <w:t>5,245,780.27</w:t>
      </w:r>
      <w:r>
        <w:rPr>
          <w:color w:val="000000"/>
          <w:spacing w:val="0"/>
          <w:w w:val="100"/>
          <w:position w:val="0"/>
        </w:rPr>
        <w:t>元；本期无收回或转回坏账准备情况。</w:t>
      </w:r>
    </w:p>
    <w:p>
      <w:pPr>
        <w:pStyle w:val="Style39"/>
        <w:keepNext w:val="0"/>
        <w:keepLines w:val="0"/>
        <w:widowControl w:val="0"/>
        <w:numPr>
          <w:ilvl w:val="0"/>
          <w:numId w:val="109"/>
        </w:numPr>
        <w:shd w:val="clear" w:color="auto" w:fill="auto"/>
        <w:tabs>
          <w:tab w:pos="1246" w:val="left"/>
        </w:tabs>
        <w:bidi w:val="0"/>
        <w:spacing w:before="0" w:after="260" w:line="240" w:lineRule="auto"/>
        <w:ind w:left="0" w:right="0" w:firstLine="820"/>
        <w:jc w:val="left"/>
      </w:pPr>
      <w:bookmarkStart w:id="1460" w:name="bookmark1460"/>
      <w:bookmarkEnd w:id="1460"/>
      <w:r>
        <w:rPr>
          <w:color w:val="000000"/>
          <w:spacing w:val="0"/>
          <w:w w:val="100"/>
          <w:position w:val="0"/>
        </w:rPr>
        <w:t>本期实际核销应收账款金额</w:t>
      </w:r>
      <w:r>
        <w:rPr>
          <w:color w:val="000000"/>
          <w:spacing w:val="0"/>
          <w:w w:val="100"/>
          <w:position w:val="0"/>
        </w:rPr>
        <w:t>336,308.09</w:t>
      </w:r>
      <w:r>
        <w:rPr>
          <w:color w:val="000000"/>
          <w:spacing w:val="0"/>
          <w:w w:val="100"/>
          <w:position w:val="0"/>
        </w:rPr>
        <w:t>元。</w:t>
      </w:r>
    </w:p>
    <w:p>
      <w:pPr>
        <w:pStyle w:val="Style39"/>
        <w:keepNext w:val="0"/>
        <w:keepLines w:val="0"/>
        <w:widowControl w:val="0"/>
        <w:numPr>
          <w:ilvl w:val="0"/>
          <w:numId w:val="109"/>
        </w:numPr>
        <w:shd w:val="clear" w:color="auto" w:fill="auto"/>
        <w:tabs>
          <w:tab w:pos="1246" w:val="left"/>
        </w:tabs>
        <w:bidi w:val="0"/>
        <w:spacing w:before="0" w:after="140" w:line="240" w:lineRule="auto"/>
        <w:ind w:left="0" w:right="0" w:firstLine="820"/>
        <w:jc w:val="left"/>
      </w:pPr>
      <w:bookmarkStart w:id="1461" w:name="bookmark1461"/>
      <w:bookmarkEnd w:id="1461"/>
      <w:r>
        <w:rPr>
          <w:color w:val="000000"/>
          <w:spacing w:val="0"/>
          <w:w w:val="100"/>
          <w:position w:val="0"/>
        </w:rPr>
        <w:t>应收账款金额前</w:t>
      </w:r>
      <w:r>
        <w:rPr>
          <w:color w:val="000000"/>
          <w:spacing w:val="0"/>
          <w:w w:val="100"/>
          <w:position w:val="0"/>
        </w:rPr>
        <w:t>5</w:t>
      </w:r>
      <w:r>
        <w:rPr>
          <w:color w:val="000000"/>
          <w:spacing w:val="0"/>
          <w:w w:val="100"/>
          <w:position w:val="0"/>
        </w:rPr>
        <w:t>名情况</w:t>
      </w:r>
    </w:p>
    <w:tbl>
      <w:tblPr>
        <w:tblOverlap w:val="never"/>
        <w:jc w:val="left"/>
        <w:tblLayout w:type="fixed"/>
      </w:tblPr>
      <w:tblGrid>
        <w:gridCol w:w="3274"/>
        <w:gridCol w:w="1843"/>
        <w:gridCol w:w="1555"/>
        <w:gridCol w:w="1934"/>
      </w:tblGrid>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占应收账款余额</w:t>
            </w:r>
          </w:p>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的比例(%)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坏账准备</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8,641,073. </w:t>
            </w:r>
            <w:r>
              <w:rPr>
                <w:color w:val="000000"/>
                <w:spacing w:val="0"/>
                <w:w w:val="100"/>
                <w:position w:val="0"/>
                <w:sz w:val="20"/>
                <w:szCs w:val="20"/>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8,641,073.90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7,401,583.37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7,401,583.37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6,836,079.86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8.24</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5,320,312.50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266,015.63</w:t>
            </w:r>
          </w:p>
        </w:tc>
      </w:tr>
    </w:tbl>
    <w:p>
      <w:pPr>
        <w:widowControl w:val="0"/>
        <w:spacing w:line="1" w:lineRule="exact"/>
      </w:pPr>
      <w:r>
        <w:br w:type="page"/>
      </w:r>
    </w:p>
    <w:tbl>
      <w:tblPr>
        <w:tblOverlap w:val="never"/>
        <w:jc w:val="left"/>
        <w:tblLayout w:type="fixed"/>
      </w:tblPr>
      <w:tblGrid>
        <w:gridCol w:w="3274"/>
        <w:gridCol w:w="1843"/>
        <w:gridCol w:w="1555"/>
        <w:gridCol w:w="193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4,592,905.64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229,645.28</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32,791,955.27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16,538,318.18</w:t>
            </w:r>
          </w:p>
        </w:tc>
      </w:tr>
    </w:tbl>
    <w:p>
      <w:pPr>
        <w:widowControl w:val="0"/>
        <w:spacing w:after="639" w:line="1" w:lineRule="exact"/>
      </w:pPr>
    </w:p>
    <w:p>
      <w:pPr>
        <w:pStyle w:val="Style35"/>
        <w:keepNext/>
        <w:keepLines/>
        <w:widowControl w:val="0"/>
        <w:numPr>
          <w:ilvl w:val="0"/>
          <w:numId w:val="111"/>
        </w:numPr>
        <w:shd w:val="clear" w:color="auto" w:fill="auto"/>
        <w:bidi w:val="0"/>
        <w:spacing w:before="0" w:after="260" w:line="240" w:lineRule="auto"/>
        <w:ind w:left="0" w:right="0" w:firstLine="820"/>
        <w:jc w:val="left"/>
      </w:pPr>
      <w:bookmarkStart w:id="1462" w:name="bookmark1462"/>
      <w:bookmarkStart w:id="1463" w:name="bookmark1463"/>
      <w:bookmarkStart w:id="1464" w:name="bookmark1464"/>
      <w:bookmarkStart w:id="1465" w:name="bookmark1465"/>
      <w:bookmarkEnd w:id="1464"/>
      <w:r>
        <w:rPr>
          <w:b w:val="0"/>
          <w:bCs w:val="0"/>
          <w:color w:val="000000"/>
          <w:spacing w:val="0"/>
          <w:w w:val="100"/>
          <w:position w:val="0"/>
        </w:rPr>
        <w:t>其他应收款</w:t>
      </w:r>
      <w:bookmarkEnd w:id="1462"/>
      <w:bookmarkEnd w:id="1463"/>
      <w:bookmarkEnd w:id="1465"/>
    </w:p>
    <w:p>
      <w:pPr>
        <w:pStyle w:val="Style39"/>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⑴明细情况</w:t>
      </w:r>
    </w:p>
    <w:p>
      <w:pPr>
        <w:pStyle w:val="Style39"/>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1)</w:t>
      </w:r>
      <w:r>
        <w:rPr>
          <w:color w:val="000000"/>
          <w:spacing w:val="0"/>
          <w:w w:val="100"/>
          <w:position w:val="0"/>
        </w:rPr>
        <w:t>类别明细情况</w:t>
      </w:r>
    </w:p>
    <w:tbl>
      <w:tblPr>
        <w:tblOverlap w:val="never"/>
        <w:jc w:val="center"/>
        <w:tblLayout w:type="fixed"/>
      </w:tblPr>
      <w:tblGrid>
        <w:gridCol w:w="2299"/>
        <w:gridCol w:w="1800"/>
        <w:gridCol w:w="1147"/>
        <w:gridCol w:w="1637"/>
        <w:gridCol w:w="1315"/>
        <w:gridCol w:w="1733"/>
      </w:tblGrid>
      <w:tr>
        <w:trPr>
          <w:trHeight w:val="403"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单项金额重大并单项</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按信用风险特征组合 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894,547,540.52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3,674,307.21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890,873,233.31</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单项金额不重大但单 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894,547,540.52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3,674,307.21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890,873,233.31</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(续上表)</w:t>
      </w:r>
    </w:p>
    <w:p>
      <w:pPr>
        <w:widowControl w:val="0"/>
        <w:spacing w:after="139" w:line="1" w:lineRule="exact"/>
      </w:pPr>
    </w:p>
    <w:p>
      <w:pPr>
        <w:widowControl w:val="0"/>
        <w:spacing w:line="1" w:lineRule="exact"/>
      </w:pPr>
    </w:p>
    <w:tbl>
      <w:tblPr>
        <w:tblOverlap w:val="never"/>
        <w:jc w:val="center"/>
        <w:tblLayout w:type="fixed"/>
      </w:tblPr>
      <w:tblGrid>
        <w:gridCol w:w="2275"/>
        <w:gridCol w:w="1829"/>
        <w:gridCol w:w="1147"/>
        <w:gridCol w:w="1637"/>
        <w:gridCol w:w="1306"/>
        <w:gridCol w:w="1738"/>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计提比例(%)</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单项金额重大并单项</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按信用风险特征组合 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653,316,312.50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1,718,055.96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651,598,256.54</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单项金额不重大但单</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7,232,362.07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4,452,000.00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2,780,362.07</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660,548,674.57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6,170,055.96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654,378,618.61</w:t>
            </w:r>
          </w:p>
        </w:tc>
      </w:tr>
    </w:tbl>
    <w:p>
      <w:pPr>
        <w:widowControl w:val="0"/>
        <w:spacing w:after="139" w:line="1" w:lineRule="exact"/>
      </w:pPr>
    </w:p>
    <w:p>
      <w:pPr>
        <w:pStyle w:val="Style39"/>
        <w:keepNext w:val="0"/>
        <w:keepLines w:val="0"/>
        <w:widowControl w:val="0"/>
        <w:numPr>
          <w:ilvl w:val="0"/>
          <w:numId w:val="113"/>
        </w:numPr>
        <w:shd w:val="clear" w:color="auto" w:fill="auto"/>
        <w:tabs>
          <w:tab w:pos="1178" w:val="left"/>
        </w:tabs>
        <w:bidi w:val="0"/>
        <w:spacing w:before="0" w:after="260" w:line="240" w:lineRule="auto"/>
        <w:ind w:left="0" w:right="0" w:firstLine="820"/>
        <w:jc w:val="left"/>
      </w:pPr>
      <w:bookmarkStart w:id="1466" w:name="bookmark1466"/>
      <w:bookmarkEnd w:id="1466"/>
      <w:r>
        <w:rPr>
          <w:color w:val="000000"/>
          <w:spacing w:val="0"/>
          <w:w w:val="100"/>
          <w:position w:val="0"/>
        </w:rPr>
        <w:t>无期末单项金额重大并单项计提坏账准备的其他应收款。</w:t>
      </w:r>
    </w:p>
    <w:p>
      <w:pPr>
        <w:pStyle w:val="Style39"/>
        <w:keepNext w:val="0"/>
        <w:keepLines w:val="0"/>
        <w:widowControl w:val="0"/>
        <w:numPr>
          <w:ilvl w:val="0"/>
          <w:numId w:val="113"/>
        </w:numPr>
        <w:shd w:val="clear" w:color="auto" w:fill="auto"/>
        <w:tabs>
          <w:tab w:pos="1178" w:val="left"/>
        </w:tabs>
        <w:bidi w:val="0"/>
        <w:spacing w:before="0" w:after="140" w:line="240" w:lineRule="auto"/>
        <w:ind w:left="0" w:right="0" w:firstLine="820"/>
        <w:jc w:val="left"/>
      </w:pPr>
      <w:bookmarkStart w:id="1467" w:name="bookmark1467"/>
      <w:bookmarkEnd w:id="1467"/>
      <w:r>
        <w:rPr>
          <w:color w:val="000000"/>
          <w:spacing w:val="0"/>
          <w:w w:val="100"/>
          <w:position w:val="0"/>
        </w:rPr>
        <w:t>组合中，采用账龄分析法计提坏账准备的其他应收款</w:t>
      </w:r>
    </w:p>
    <w:tbl>
      <w:tblPr>
        <w:tblOverlap w:val="never"/>
        <w:jc w:val="center"/>
        <w:tblLayout w:type="fixed"/>
      </w:tblPr>
      <w:tblGrid>
        <w:gridCol w:w="2266"/>
        <w:gridCol w:w="2822"/>
        <w:gridCol w:w="2621"/>
        <w:gridCol w:w="2222"/>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29,479,743.57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1,473,987.18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bl>
    <w:p>
      <w:pPr>
        <w:widowControl w:val="0"/>
        <w:spacing w:line="1" w:lineRule="exact"/>
      </w:pPr>
      <w:r>
        <w:br w:type="page"/>
      </w:r>
    </w:p>
    <w:tbl>
      <w:tblPr>
        <w:tblOverlap w:val="never"/>
        <w:jc w:val="center"/>
        <w:tblLayout w:type="fixed"/>
      </w:tblPr>
      <w:tblGrid>
        <w:gridCol w:w="2266"/>
        <w:gridCol w:w="2822"/>
        <w:gridCol w:w="2621"/>
        <w:gridCol w:w="2222"/>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1,866,400.84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186,640.08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3,630,886.19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1,089,265.86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349,952.75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349,952.75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364,761.34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364,761.34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209,700.00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209,700.00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35,901,444.69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3,674,307. </w:t>
            </w:r>
            <w:r>
              <w:rPr>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10.23</w:t>
            </w:r>
          </w:p>
        </w:tc>
      </w:tr>
    </w:tbl>
    <w:p>
      <w:pPr>
        <w:pStyle w:val="Style29"/>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4)</w:t>
      </w:r>
      <w:r>
        <w:rPr>
          <w:color w:val="000000"/>
          <w:spacing w:val="0"/>
          <w:w w:val="100"/>
          <w:position w:val="0"/>
          <w:sz w:val="20"/>
          <w:szCs w:val="20"/>
        </w:rPr>
        <w:t>组合中，按照应收合并财务报表范围内关联方的款项组合计提坏账准备的其他应收款</w:t>
      </w:r>
    </w:p>
    <w:p>
      <w:pPr>
        <w:widowControl w:val="0"/>
        <w:spacing w:after="139" w:line="1" w:lineRule="exact"/>
      </w:pPr>
    </w:p>
    <w:p>
      <w:pPr>
        <w:widowControl w:val="0"/>
        <w:spacing w:line="1" w:lineRule="exact"/>
      </w:pPr>
    </w:p>
    <w:tbl>
      <w:tblPr>
        <w:tblOverlap w:val="never"/>
        <w:jc w:val="center"/>
        <w:tblLayout w:type="fixed"/>
      </w:tblPr>
      <w:tblGrid>
        <w:gridCol w:w="3283"/>
        <w:gridCol w:w="2131"/>
        <w:gridCol w:w="2126"/>
        <w:gridCol w:w="239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74,748,126.67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云南利欧水泵销售有限公司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4,445,473. </w:t>
            </w:r>
            <w:r>
              <w:rPr>
                <w:color w:val="000000"/>
                <w:spacing w:val="0"/>
                <w:w w:val="100"/>
                <w:position w:val="0"/>
                <w:sz w:val="20"/>
                <w:szCs w:val="2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浙江利欧环境科技有限公司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9,648,875. </w:t>
            </w:r>
            <w:r>
              <w:rPr>
                <w:color w:val="000000"/>
                <w:spacing w:val="0"/>
                <w:w w:val="100"/>
                <w:position w:val="0"/>
                <w:sz w:val="20"/>
                <w:szCs w:val="2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上海聚胜万合广告有限公司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189,364,333.32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利欧集团数字科技上海有限公司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312,352,430.00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231,547,302.66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上海易合广告有限公司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165,333.33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利欧(大连)泵业有限公司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36,374,220.98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858,646,095.83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numPr>
          <w:ilvl w:val="0"/>
          <w:numId w:val="115"/>
        </w:numPr>
        <w:shd w:val="clear" w:color="auto" w:fill="auto"/>
        <w:tabs>
          <w:tab w:pos="1246" w:val="left"/>
        </w:tabs>
        <w:bidi w:val="0"/>
        <w:spacing w:before="0" w:after="260" w:line="240" w:lineRule="auto"/>
        <w:ind w:left="0" w:right="0" w:firstLine="820"/>
        <w:jc w:val="left"/>
      </w:pPr>
      <w:bookmarkStart w:id="1468" w:name="bookmark1468"/>
      <w:bookmarkEnd w:id="1468"/>
      <w:r>
        <w:rPr>
          <w:color w:val="000000"/>
          <w:spacing w:val="0"/>
          <w:w w:val="100"/>
          <w:position w:val="0"/>
        </w:rPr>
        <w:t>本期计提、收回或转回的坏账准备情况</w:t>
      </w:r>
    </w:p>
    <w:p>
      <w:pPr>
        <w:pStyle w:val="Style39"/>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本期计提坏账准备金额</w:t>
      </w:r>
      <w:r>
        <w:rPr>
          <w:color w:val="000000"/>
          <w:spacing w:val="0"/>
          <w:w w:val="100"/>
          <w:position w:val="0"/>
        </w:rPr>
        <w:t>2,059,746.22</w:t>
      </w:r>
      <w:r>
        <w:rPr>
          <w:color w:val="000000"/>
          <w:spacing w:val="0"/>
          <w:w w:val="100"/>
          <w:position w:val="0"/>
        </w:rPr>
        <w:t>元；本期无收回或转回坏账准备情况。</w:t>
      </w:r>
    </w:p>
    <w:p>
      <w:pPr>
        <w:pStyle w:val="Style39"/>
        <w:keepNext w:val="0"/>
        <w:keepLines w:val="0"/>
        <w:widowControl w:val="0"/>
        <w:numPr>
          <w:ilvl w:val="0"/>
          <w:numId w:val="115"/>
        </w:numPr>
        <w:shd w:val="clear" w:color="auto" w:fill="auto"/>
        <w:tabs>
          <w:tab w:pos="1246" w:val="left"/>
        </w:tabs>
        <w:bidi w:val="0"/>
        <w:spacing w:before="0" w:after="260" w:line="240" w:lineRule="auto"/>
        <w:ind w:left="0" w:right="0" w:firstLine="820"/>
        <w:jc w:val="left"/>
      </w:pPr>
      <w:bookmarkStart w:id="1469" w:name="bookmark1469"/>
      <w:bookmarkEnd w:id="1469"/>
      <w:r>
        <w:rPr>
          <w:color w:val="000000"/>
          <w:spacing w:val="0"/>
          <w:w w:val="100"/>
          <w:position w:val="0"/>
        </w:rPr>
        <w:t>本期实际核销其他应收款金额</w:t>
      </w:r>
      <w:r>
        <w:rPr>
          <w:color w:val="000000"/>
          <w:spacing w:val="0"/>
          <w:w w:val="100"/>
          <w:position w:val="0"/>
        </w:rPr>
        <w:t>4,555,494.97</w:t>
      </w:r>
      <w:r>
        <w:rPr>
          <w:color w:val="000000"/>
          <w:spacing w:val="0"/>
          <w:w w:val="100"/>
          <w:position w:val="0"/>
        </w:rPr>
        <w:t>元。</w:t>
      </w:r>
    </w:p>
    <w:p>
      <w:pPr>
        <w:pStyle w:val="Style39"/>
        <w:keepNext w:val="0"/>
        <w:keepLines w:val="0"/>
        <w:widowControl w:val="0"/>
        <w:numPr>
          <w:ilvl w:val="0"/>
          <w:numId w:val="115"/>
        </w:numPr>
        <w:shd w:val="clear" w:color="auto" w:fill="auto"/>
        <w:tabs>
          <w:tab w:pos="1250" w:val="left"/>
        </w:tabs>
        <w:bidi w:val="0"/>
        <w:spacing w:before="0" w:after="140" w:line="240" w:lineRule="auto"/>
        <w:ind w:left="0" w:right="0" w:firstLine="820"/>
        <w:jc w:val="left"/>
      </w:pPr>
      <w:bookmarkStart w:id="1470" w:name="bookmark1470"/>
      <w:bookmarkEnd w:id="1470"/>
      <w:r>
        <w:rPr>
          <w:color w:val="000000"/>
          <w:spacing w:val="0"/>
          <w:w w:val="100"/>
          <w:position w:val="0"/>
        </w:rPr>
        <w:t>其他应收款款项性质分类情况</w:t>
      </w:r>
    </w:p>
    <w:tbl>
      <w:tblPr>
        <w:tblOverlap w:val="never"/>
        <w:jc w:val="center"/>
        <w:tblLayout w:type="fixed"/>
      </w:tblPr>
      <w:tblGrid>
        <w:gridCol w:w="5467"/>
        <w:gridCol w:w="2213"/>
        <w:gridCol w:w="2251"/>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879,169,746.18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646,005,069.61</w:t>
            </w: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应收出口退税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2,780,362.07</w:t>
            </w:r>
          </w:p>
        </w:tc>
      </w:tr>
    </w:tbl>
    <w:p>
      <w:pPr>
        <w:widowControl w:val="0"/>
        <w:spacing w:line="1" w:lineRule="exact"/>
      </w:pPr>
      <w:r>
        <w:br w:type="page"/>
      </w:r>
    </w:p>
    <w:tbl>
      <w:tblPr>
        <w:tblOverlap w:val="never"/>
        <w:jc w:val="center"/>
        <w:tblLayout w:type="fixed"/>
      </w:tblPr>
      <w:tblGrid>
        <w:gridCol w:w="5467"/>
        <w:gridCol w:w="2213"/>
        <w:gridCol w:w="2251"/>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3,903,074.70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2,528,264.25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7,580,750.69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7,390,674.89</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2,393,968.95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1,844,303.75</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894,547,540.52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660,548,674.57</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其他应收款金额前</w:t>
      </w:r>
      <w:r>
        <w:rPr>
          <w:color w:val="000000"/>
          <w:spacing w:val="0"/>
          <w:w w:val="100"/>
          <w:position w:val="0"/>
          <w:sz w:val="20"/>
          <w:szCs w:val="20"/>
        </w:rPr>
        <w:t>5</w:t>
      </w:r>
      <w:r>
        <w:rPr>
          <w:color w:val="000000"/>
          <w:spacing w:val="0"/>
          <w:w w:val="100"/>
          <w:position w:val="0"/>
          <w:sz w:val="20"/>
          <w:szCs w:val="20"/>
        </w:rPr>
        <w:t>名情况</w:t>
      </w:r>
    </w:p>
    <w:p>
      <w:pPr>
        <w:widowControl w:val="0"/>
        <w:spacing w:after="139" w:line="1" w:lineRule="exact"/>
      </w:pPr>
    </w:p>
    <w:p>
      <w:pPr>
        <w:widowControl w:val="0"/>
        <w:spacing w:line="1" w:lineRule="exact"/>
      </w:pPr>
    </w:p>
    <w:tbl>
      <w:tblPr>
        <w:tblOverlap w:val="never"/>
        <w:jc w:val="center"/>
        <w:tblLayout w:type="fixed"/>
      </w:tblPr>
      <w:tblGrid>
        <w:gridCol w:w="3226"/>
        <w:gridCol w:w="1022"/>
        <w:gridCol w:w="1776"/>
        <w:gridCol w:w="955"/>
        <w:gridCol w:w="1373"/>
        <w:gridCol w:w="1579"/>
      </w:tblGrid>
      <w:tr>
        <w:trPr>
          <w:trHeight w:val="107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占其他应收款 余额的比例</w:t>
            </w:r>
          </w:p>
          <w:p>
            <w:pPr>
              <w:pStyle w:val="Style16"/>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利欧集团数字科技上海有限公司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312,352,430.00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34.92</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利欧集团湖南泵业有限公司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231,547,302.66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25.88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上海聚胜万合广告有限公司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189,364,333.32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21.17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大连利欧华能泵业有限公司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74,748,126.67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利欧(大连)泵业有限公司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36,374,220.98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4.07</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844,386,413.63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94. </w:t>
            </w:r>
            <w:r>
              <w:rPr>
                <w:color w:val="000000"/>
                <w:spacing w:val="0"/>
                <w:w w:val="100"/>
                <w:position w:val="0"/>
                <w:sz w:val="20"/>
                <w:szCs w:val="20"/>
              </w:rPr>
              <w:t>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260" w:line="240" w:lineRule="auto"/>
        <w:ind w:left="1320" w:right="0" w:firstLine="0"/>
        <w:jc w:val="left"/>
      </w:pPr>
      <w:r>
        <w:rPr>
          <w:color w:val="000000"/>
          <w:spacing w:val="0"/>
          <w:w w:val="100"/>
          <w:position w:val="0"/>
        </w:rPr>
        <w:t xml:space="preserve">［注 </w:t>
      </w:r>
      <w:r>
        <w:rPr>
          <w:color w:val="000000"/>
          <w:spacing w:val="0"/>
          <w:w w:val="100"/>
          <w:position w:val="0"/>
        </w:rPr>
        <w:t>1］：</w:t>
      </w:r>
      <w:r>
        <w:rPr>
          <w:color w:val="000000"/>
          <w:spacing w:val="0"/>
          <w:w w:val="100"/>
          <w:position w:val="0"/>
        </w:rPr>
        <w:t xml:space="preserve">其中账龄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175,352,430.00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137,000,000.00 </w:t>
      </w:r>
      <w:r>
        <w:rPr>
          <w:color w:val="000000"/>
          <w:spacing w:val="0"/>
          <w:w w:val="100"/>
          <w:position w:val="0"/>
        </w:rPr>
        <w:t>元；</w:t>
      </w:r>
    </w:p>
    <w:p>
      <w:pPr>
        <w:pStyle w:val="Style39"/>
        <w:keepNext w:val="0"/>
        <w:keepLines w:val="0"/>
        <w:widowControl w:val="0"/>
        <w:shd w:val="clear" w:color="auto" w:fill="auto"/>
        <w:bidi w:val="0"/>
        <w:spacing w:before="0" w:after="260" w:line="240" w:lineRule="auto"/>
        <w:ind w:left="1320" w:right="0" w:firstLine="0"/>
        <w:jc w:val="left"/>
      </w:pPr>
      <w:r>
        <w:rPr>
          <w:color w:val="000000"/>
          <w:spacing w:val="0"/>
          <w:w w:val="100"/>
          <w:position w:val="0"/>
        </w:rPr>
        <w:t xml:space="preserve">［注 </w:t>
      </w:r>
      <w:r>
        <w:rPr>
          <w:color w:val="000000"/>
          <w:spacing w:val="0"/>
          <w:w w:val="100"/>
          <w:position w:val="0"/>
        </w:rPr>
        <w:t>2］：</w:t>
      </w:r>
      <w:r>
        <w:rPr>
          <w:color w:val="000000"/>
          <w:spacing w:val="0"/>
          <w:w w:val="100"/>
          <w:position w:val="0"/>
        </w:rPr>
        <w:t xml:space="preserve">其中账龄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52,210,402.66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49,436,000.00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129,900,900.00 </w:t>
      </w:r>
      <w:r>
        <w:rPr>
          <w:color w:val="000000"/>
          <w:spacing w:val="0"/>
          <w:w w:val="100"/>
          <w:position w:val="0"/>
        </w:rPr>
        <w:t>元;</w:t>
      </w:r>
    </w:p>
    <w:p>
      <w:pPr>
        <w:pStyle w:val="Style39"/>
        <w:keepNext w:val="0"/>
        <w:keepLines w:val="0"/>
        <w:widowControl w:val="0"/>
        <w:shd w:val="clear" w:color="auto" w:fill="auto"/>
        <w:bidi w:val="0"/>
        <w:spacing w:before="0" w:after="260" w:line="240" w:lineRule="auto"/>
        <w:ind w:left="1320" w:right="0" w:firstLine="0"/>
        <w:jc w:val="left"/>
      </w:pPr>
      <w:r>
        <w:rPr>
          <w:color w:val="000000"/>
          <w:spacing w:val="0"/>
          <w:w w:val="100"/>
          <w:position w:val="0"/>
        </w:rPr>
        <w:t xml:space="preserve">［注 </w:t>
      </w:r>
      <w:r>
        <w:rPr>
          <w:color w:val="000000"/>
          <w:spacing w:val="0"/>
          <w:w w:val="100"/>
          <w:position w:val="0"/>
        </w:rPr>
        <w:t>3］：</w:t>
      </w:r>
      <w:r>
        <w:rPr>
          <w:color w:val="000000"/>
          <w:spacing w:val="0"/>
          <w:w w:val="100"/>
          <w:position w:val="0"/>
        </w:rPr>
        <w:t xml:space="preserve">其中账龄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4,158,126.67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36,690,000.00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33,900,000.00 </w:t>
      </w:r>
      <w:r>
        <w:rPr>
          <w:color w:val="000000"/>
          <w:spacing w:val="0"/>
          <w:w w:val="100"/>
          <w:position w:val="0"/>
        </w:rPr>
        <w:t>元；</w:t>
      </w:r>
    </w:p>
    <w:p>
      <w:pPr>
        <w:pStyle w:val="Style39"/>
        <w:keepNext w:val="0"/>
        <w:keepLines w:val="0"/>
        <w:widowControl w:val="0"/>
        <w:shd w:val="clear" w:color="auto" w:fill="auto"/>
        <w:bidi w:val="0"/>
        <w:spacing w:before="0" w:after="780" w:line="240" w:lineRule="auto"/>
        <w:ind w:left="1320" w:right="0" w:firstLine="0"/>
        <w:jc w:val="left"/>
      </w:pPr>
      <w:r>
        <w:rPr>
          <w:color w:val="000000"/>
          <w:spacing w:val="0"/>
          <w:w w:val="100"/>
          <w:position w:val="0"/>
        </w:rPr>
        <w:t xml:space="preserve">［注 </w:t>
      </w:r>
      <w:r>
        <w:rPr>
          <w:color w:val="000000"/>
          <w:spacing w:val="0"/>
          <w:w w:val="100"/>
          <w:position w:val="0"/>
        </w:rPr>
        <w:t>4］：</w:t>
      </w:r>
      <w:r>
        <w:rPr>
          <w:color w:val="000000"/>
          <w:spacing w:val="0"/>
          <w:w w:val="100"/>
          <w:position w:val="0"/>
        </w:rPr>
        <w:t xml:space="preserve">其中账龄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22,294,220.98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3,250,000.00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10,830,000.00 </w:t>
      </w:r>
      <w:r>
        <w:rPr>
          <w:color w:val="000000"/>
          <w:spacing w:val="0"/>
          <w:w w:val="100"/>
          <w:position w:val="0"/>
        </w:rPr>
        <w:t>元。</w:t>
      </w:r>
    </w:p>
    <w:p>
      <w:pPr>
        <w:pStyle w:val="Style35"/>
        <w:keepNext/>
        <w:keepLines/>
        <w:widowControl w:val="0"/>
        <w:numPr>
          <w:ilvl w:val="0"/>
          <w:numId w:val="111"/>
        </w:numPr>
        <w:shd w:val="clear" w:color="auto" w:fill="auto"/>
        <w:bidi w:val="0"/>
        <w:spacing w:before="0" w:after="260" w:line="240" w:lineRule="auto"/>
        <w:ind w:left="1320" w:right="0" w:firstLine="0"/>
        <w:jc w:val="left"/>
      </w:pPr>
      <w:bookmarkStart w:id="1471" w:name="bookmark1471"/>
      <w:bookmarkStart w:id="1472" w:name="bookmark1472"/>
      <w:bookmarkStart w:id="1473" w:name="bookmark1473"/>
      <w:bookmarkStart w:id="1474" w:name="bookmark1474"/>
      <w:bookmarkEnd w:id="1473"/>
      <w:r>
        <w:rPr>
          <w:b w:val="0"/>
          <w:bCs w:val="0"/>
          <w:color w:val="000000"/>
          <w:spacing w:val="0"/>
          <w:w w:val="100"/>
          <w:position w:val="0"/>
        </w:rPr>
        <w:t>长期股权投资</w:t>
      </w:r>
      <w:bookmarkEnd w:id="1471"/>
      <w:bookmarkEnd w:id="1472"/>
      <w:bookmarkEnd w:id="1474"/>
    </w:p>
    <w:p>
      <w:pPr>
        <w:pStyle w:val="Style39"/>
        <w:keepNext w:val="0"/>
        <w:keepLines w:val="0"/>
        <w:widowControl w:val="0"/>
        <w:shd w:val="clear" w:color="auto" w:fill="auto"/>
        <w:bidi w:val="0"/>
        <w:spacing w:before="0" w:after="140" w:line="240" w:lineRule="auto"/>
        <w:ind w:left="1320" w:right="0" w:firstLine="0"/>
        <w:jc w:val="left"/>
      </w:pPr>
      <w:r>
        <w:rPr>
          <w:color w:val="000000"/>
          <w:spacing w:val="0"/>
          <w:w w:val="100"/>
          <w:position w:val="0"/>
        </w:rPr>
        <w:t>⑴明细情况</w:t>
      </w:r>
    </w:p>
    <w:tbl>
      <w:tblPr>
        <w:tblOverlap w:val="never"/>
        <w:jc w:val="center"/>
        <w:tblLayout w:type="fixed"/>
      </w:tblPr>
      <w:tblGrid>
        <w:gridCol w:w="1656"/>
        <w:gridCol w:w="1694"/>
        <w:gridCol w:w="710"/>
        <w:gridCol w:w="1704"/>
        <w:gridCol w:w="1954"/>
        <w:gridCol w:w="648"/>
        <w:gridCol w:w="1728"/>
      </w:tblGrid>
      <w:tr>
        <w:trPr>
          <w:trHeight w:val="35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减值</w:t>
            </w:r>
          </w:p>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5,373,561,911.65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5,373,561,911.65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4,402,607,895.02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4,402,607,895.02</w:t>
            </w:r>
          </w:p>
        </w:tc>
      </w:tr>
      <w:tr>
        <w:trPr>
          <w:trHeight w:val="47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420,564,820.71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420,564,820.71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110,841,914.89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110,841,914.89</w:t>
            </w:r>
          </w:p>
        </w:tc>
      </w:tr>
      <w:tr>
        <w:trPr>
          <w:trHeight w:val="49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5,794,126,732.36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5,794,126,732.36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4,513,449,809.91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4,513,449,809.91</w:t>
            </w:r>
          </w:p>
        </w:tc>
      </w:tr>
    </w:tbl>
    <w:p>
      <w:pPr>
        <w:spacing w:lineRule="exact" w:line="1"/>
        <w:rPr>
          <w:sz w:val="2"/>
          <w:szCs w:val="2"/>
        </w:rPr>
      </w:pPr>
      <w:r>
        <w:br w:type="page"/>
      </w:r>
    </w:p>
    <w:p>
      <w:pPr>
        <w:pStyle w:val="Style39"/>
        <w:keepNext w:val="0"/>
        <w:keepLines w:val="0"/>
        <w:widowControl w:val="0"/>
        <w:shd w:val="clear" w:color="auto" w:fill="auto"/>
        <w:bidi w:val="0"/>
        <w:spacing w:before="0" w:after="140" w:line="240" w:lineRule="auto"/>
        <w:ind w:left="1320" w:right="0" w:firstLine="0"/>
        <w:jc w:val="left"/>
      </w:pPr>
      <w:r>
        <w:rPr>
          <w:color w:val="000000"/>
          <w:spacing w:val="0"/>
          <w:w w:val="100"/>
          <w:position w:val="0"/>
        </w:rPr>
        <w:t>（2）</w:t>
      </w:r>
      <w:r>
        <w:rPr>
          <w:color w:val="000000"/>
          <w:spacing w:val="0"/>
          <w:w w:val="100"/>
          <w:position w:val="0"/>
        </w:rPr>
        <w:t>对子公司投资</w:t>
      </w:r>
    </w:p>
    <w:tbl>
      <w:tblPr>
        <w:tblOverlap w:val="never"/>
        <w:jc w:val="center"/>
        <w:tblLayout w:type="fixed"/>
      </w:tblPr>
      <w:tblGrid>
        <w:gridCol w:w="1738"/>
        <w:gridCol w:w="494"/>
        <w:gridCol w:w="1522"/>
        <w:gridCol w:w="1502"/>
        <w:gridCol w:w="1565"/>
        <w:gridCol w:w="1594"/>
        <w:gridCol w:w="1598"/>
        <w:gridCol w:w="730"/>
        <w:gridCol w:w="720"/>
      </w:tblGrid>
      <w:tr>
        <w:trPr>
          <w:trHeight w:val="432"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被投资单位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备注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本期减少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期末数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80" w:line="240" w:lineRule="auto"/>
              <w:ind w:left="0" w:right="0" w:firstLine="0"/>
              <w:jc w:val="right"/>
              <w:rPr>
                <w:sz w:val="14"/>
                <w:szCs w:val="14"/>
              </w:rPr>
            </w:pPr>
            <w:r>
              <w:rPr>
                <w:color w:val="000000"/>
                <w:spacing w:val="0"/>
                <w:w w:val="100"/>
                <w:position w:val="0"/>
                <w:sz w:val="14"/>
                <w:szCs w:val="14"/>
              </w:rPr>
              <w:t>本期计提</w:t>
            </w:r>
          </w:p>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减值准备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减值准备</w:t>
            </w:r>
          </w:p>
          <w:p>
            <w:pPr>
              <w:pStyle w:val="Style1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投资增加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rPr>
              <w:t>其他权益变动「注</w:t>
            </w:r>
            <w:r>
              <w:rPr>
                <w:rFonts w:ascii="Tahoma" w:eastAsia="Tahoma" w:hAnsi="Tahoma" w:cs="Tahoma"/>
                <w:color w:val="000000"/>
                <w:spacing w:val="0"/>
                <w:w w:val="100"/>
                <w:position w:val="0"/>
                <w:sz w:val="13"/>
                <w:szCs w:val="13"/>
              </w:rPr>
              <w:t>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浙江大农实业股份有限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37, 583, </w:t>
            </w:r>
            <w:r>
              <w:rPr>
                <w:rFonts w:ascii="Tahoma" w:eastAsia="Tahoma" w:hAnsi="Tahoma" w:cs="Tahoma"/>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3"/>
                <w:szCs w:val="13"/>
              </w:rPr>
            </w:pPr>
            <w:r>
              <w:rPr>
                <w:rFonts w:ascii="Tahoma" w:eastAsia="Tahoma" w:hAnsi="Tahoma" w:cs="Tahoma"/>
                <w:color w:val="000000"/>
                <w:spacing w:val="0"/>
                <w:w w:val="100"/>
                <w:position w:val="0"/>
                <w:sz w:val="13"/>
                <w:szCs w:val="13"/>
              </w:rPr>
              <w:t>66,686.30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37,649,686.30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浙江利欧（香港）有限公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20, </w:t>
            </w:r>
            <w:r>
              <w:rPr>
                <w:rFonts w:ascii="Tahoma" w:eastAsia="Tahoma" w:hAnsi="Tahoma" w:cs="Tahoma"/>
                <w:color w:val="000000"/>
                <w:spacing w:val="0"/>
                <w:w w:val="100"/>
                <w:position w:val="0"/>
                <w:sz w:val="13"/>
                <w:szCs w:val="13"/>
              </w:rPr>
              <w:t>382,678.80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646,160.00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21,028,838.80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湖南利欧泵业有限公司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浙江利欧环境科技有限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3"/>
                <w:szCs w:val="13"/>
              </w:rPr>
            </w:pPr>
            <w:r>
              <w:rPr>
                <w:rFonts w:ascii="Tahoma" w:eastAsia="Tahoma" w:hAnsi="Tahoma" w:cs="Tahoma"/>
                <w:color w:val="000000"/>
                <w:spacing w:val="0"/>
                <w:w w:val="100"/>
                <w:position w:val="0"/>
                <w:sz w:val="13"/>
                <w:szCs w:val="13"/>
              </w:rPr>
              <w:t>7,000,000.00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387,225.39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1,200,000.00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6,187,225.39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利欧集团湖南泵业有限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291,645, </w:t>
            </w:r>
            <w:r>
              <w:rPr>
                <w:rFonts w:ascii="Tahoma" w:eastAsia="Tahoma" w:hAnsi="Tahoma" w:cs="Tahoma"/>
                <w:color w:val="000000"/>
                <w:spacing w:val="0"/>
                <w:w w:val="100"/>
                <w:position w:val="0"/>
                <w:sz w:val="13"/>
                <w:szCs w:val="13"/>
              </w:rPr>
              <w:t xml:space="preserve">066. </w:t>
            </w:r>
            <w:r>
              <w:rPr>
                <w:rFonts w:ascii="Tahoma" w:eastAsia="Tahoma" w:hAnsi="Tahoma" w:cs="Tahoma"/>
                <w:color w:val="000000"/>
                <w:spacing w:val="0"/>
                <w:w w:val="100"/>
                <w:position w:val="0"/>
                <w:sz w:val="13"/>
                <w:szCs w:val="13"/>
              </w:rPr>
              <w:t>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229,823,619.48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203,393.22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3"/>
                <w:szCs w:val="13"/>
              </w:rPr>
            </w:pPr>
            <w:r>
              <w:rPr>
                <w:rFonts w:ascii="Tahoma" w:eastAsia="Tahoma" w:hAnsi="Tahoma" w:cs="Tahoma"/>
                <w:color w:val="000000"/>
                <w:spacing w:val="0"/>
                <w:w w:val="100"/>
                <w:position w:val="0"/>
                <w:sz w:val="13"/>
                <w:szCs w:val="13"/>
              </w:rPr>
              <w:t>521,672,079.44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大连利欧华能泵业有限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111,990,000.00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3"/>
                <w:szCs w:val="13"/>
              </w:rPr>
            </w:pPr>
            <w:r>
              <w:rPr>
                <w:rFonts w:ascii="Tahoma" w:eastAsia="Tahoma" w:hAnsi="Tahoma" w:cs="Tahoma"/>
                <w:color w:val="000000"/>
                <w:spacing w:val="0"/>
                <w:w w:val="100"/>
                <w:position w:val="0"/>
                <w:sz w:val="13"/>
                <w:szCs w:val="13"/>
              </w:rPr>
              <w:t>95,583.70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3"/>
                <w:szCs w:val="13"/>
              </w:rPr>
            </w:pPr>
            <w:r>
              <w:rPr>
                <w:rFonts w:ascii="Tahoma" w:eastAsia="Tahoma" w:hAnsi="Tahoma" w:cs="Tahoma"/>
                <w:color w:val="000000"/>
                <w:spacing w:val="0"/>
                <w:w w:val="100"/>
                <w:position w:val="0"/>
                <w:sz w:val="13"/>
                <w:szCs w:val="13"/>
              </w:rPr>
              <w:t>112,085,583.70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无锡利欧锡泵制造有限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109,823,619.48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109,823,619.48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利欧（大连）工业泵技术 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10,180,000.00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10,180,000.00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云南利欧水泵销售有限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3"/>
                <w:szCs w:val="13"/>
              </w:rPr>
            </w:pPr>
            <w:r>
              <w:rPr>
                <w:rFonts w:ascii="Tahoma" w:eastAsia="Tahoma" w:hAnsi="Tahoma" w:cs="Tahoma"/>
                <w:color w:val="000000"/>
                <w:spacing w:val="0"/>
                <w:w w:val="100"/>
                <w:position w:val="0"/>
                <w:sz w:val="13"/>
                <w:szCs w:val="13"/>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上海漫酷广告有限公司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344,450,000.00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3"/>
                <w:szCs w:val="13"/>
              </w:rPr>
            </w:pPr>
            <w:r>
              <w:rPr>
                <w:rFonts w:ascii="Tahoma" w:eastAsia="Tahoma" w:hAnsi="Tahoma" w:cs="Tahoma"/>
                <w:color w:val="000000"/>
                <w:spacing w:val="0"/>
                <w:w w:val="100"/>
                <w:position w:val="0"/>
                <w:sz w:val="13"/>
                <w:szCs w:val="13"/>
              </w:rPr>
              <w:t>1,621,219.57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3"/>
                <w:szCs w:val="13"/>
              </w:rPr>
            </w:pPr>
            <w:r>
              <w:rPr>
                <w:rFonts w:ascii="Tahoma" w:eastAsia="Tahoma" w:hAnsi="Tahoma" w:cs="Tahoma"/>
                <w:color w:val="000000"/>
                <w:spacing w:val="0"/>
                <w:w w:val="100"/>
                <w:position w:val="0"/>
                <w:sz w:val="13"/>
                <w:szCs w:val="13"/>
              </w:rPr>
              <w:t>346,071,219.57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上海氯氪广告有限公司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225,939,000.00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225,939,000.00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银色琥珀文化传播（北 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利欧中东公司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614,530.00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614,530.00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上海聚嘉网络技术有限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3"/>
                <w:szCs w:val="13"/>
              </w:rPr>
            </w:pPr>
            <w:r>
              <w:rPr>
                <w:rFonts w:ascii="Tahoma" w:eastAsia="Tahoma" w:hAnsi="Tahoma" w:cs="Tahoma"/>
                <w:color w:val="000000"/>
                <w:spacing w:val="0"/>
                <w:w w:val="100"/>
                <w:position w:val="0"/>
                <w:sz w:val="13"/>
                <w:szCs w:val="13"/>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温岭滨泰科进出口有限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江苏万圣伟业网络科技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2,072,000,000.00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2,072,000,000.00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北京微创时代广告有限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840,000,000.00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840,000,000.00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利欧集团数字科技有限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4,111,939,000.00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3"/>
                <w:szCs w:val="13"/>
              </w:rPr>
            </w:pPr>
            <w:r>
              <w:rPr>
                <w:rFonts w:ascii="Tahoma" w:eastAsia="Tahoma" w:hAnsi="Tahoma" w:cs="Tahoma"/>
                <w:color w:val="000000"/>
                <w:spacing w:val="0"/>
                <w:w w:val="100"/>
                <w:position w:val="0"/>
                <w:sz w:val="13"/>
                <w:szCs w:val="13"/>
              </w:rPr>
              <w:t>3,960,201.57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4,125,899,201.57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上海智趣广告有限公司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754,000,000.00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754,000,000.00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上海利柯网络科技有限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利欧集团浙江泵业有限</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4"/>
                <w:szCs w:val="14"/>
              </w:rPr>
              <w:t>[注</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190,903,046.88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3"/>
                <w:szCs w:val="13"/>
              </w:rPr>
            </w:pPr>
            <w:r>
              <w:rPr>
                <w:rFonts w:ascii="Tahoma" w:eastAsia="Tahoma" w:hAnsi="Tahoma" w:cs="Tahoma"/>
                <w:color w:val="000000"/>
                <w:spacing w:val="0"/>
                <w:w w:val="100"/>
                <w:position w:val="0"/>
                <w:sz w:val="13"/>
                <w:szCs w:val="13"/>
              </w:rPr>
              <w:t>190,903,046.88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利欧国际公司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270,500.00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270,500.00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
        <w:gridCol w:w="1522"/>
        <w:gridCol w:w="1502"/>
        <w:gridCol w:w="1565"/>
        <w:gridCol w:w="1594"/>
        <w:gridCol w:w="1598"/>
        <w:gridCol w:w="739"/>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4, </w:t>
            </w:r>
            <w:r>
              <w:rPr>
                <w:rFonts w:ascii="Tahoma" w:eastAsia="Tahoma" w:hAnsi="Tahoma" w:cs="Tahoma"/>
                <w:color w:val="000000"/>
                <w:spacing w:val="0"/>
                <w:w w:val="100"/>
                <w:position w:val="0"/>
                <w:sz w:val="13"/>
                <w:szCs w:val="13"/>
              </w:rPr>
              <w:t>402,607,895.02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5,288,069,551.75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3"/>
                <w:szCs w:val="13"/>
              </w:rPr>
            </w:pPr>
            <w:r>
              <w:rPr>
                <w:rFonts w:ascii="Tahoma" w:eastAsia="Tahoma" w:hAnsi="Tahoma" w:cs="Tahoma"/>
                <w:color w:val="000000"/>
                <w:spacing w:val="0"/>
                <w:w w:val="100"/>
                <w:position w:val="0"/>
                <w:sz w:val="13"/>
                <w:szCs w:val="13"/>
              </w:rPr>
              <w:t>5,947,084.36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4,323,062,619.48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5,373, </w:t>
            </w:r>
            <w:r>
              <w:rPr>
                <w:rFonts w:ascii="Tahoma" w:eastAsia="Tahoma" w:hAnsi="Tahoma" w:cs="Tahoma"/>
                <w:color w:val="000000"/>
                <w:spacing w:val="0"/>
                <w:w w:val="100"/>
                <w:position w:val="0"/>
                <w:sz w:val="13"/>
                <w:szCs w:val="13"/>
              </w:rPr>
              <w:t>561,911.65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471" w:lineRule="exact"/>
        <w:ind w:left="132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详见本财务报表附注十三其他重要事项（二）之说明；</w:t>
      </w:r>
    </w:p>
    <w:p>
      <w:pPr>
        <w:pStyle w:val="Style39"/>
        <w:keepNext w:val="0"/>
        <w:keepLines w:val="0"/>
        <w:widowControl w:val="0"/>
        <w:shd w:val="clear" w:color="auto" w:fill="auto"/>
        <w:tabs>
          <w:tab w:pos="2115" w:val="left"/>
        </w:tabs>
        <w:bidi w:val="0"/>
        <w:spacing w:before="0" w:after="0" w:line="469" w:lineRule="exact"/>
        <w:ind w:left="1320" w:right="0" w:firstLine="0"/>
        <w:jc w:val="both"/>
      </w:pPr>
      <w:r>
        <w:rPr>
          <w:color w:val="000000"/>
          <w:spacing w:val="0"/>
          <w:w w:val="100"/>
          <w:position w:val="0"/>
        </w:rPr>
        <w:t>［注</w:t>
      </w:r>
      <w:r>
        <w:rPr>
          <w:color w:val="000000"/>
          <w:spacing w:val="0"/>
          <w:w w:val="100"/>
          <w:position w:val="0"/>
        </w:rPr>
        <w:t>2］：</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月，根据本公司与韩国友林泵业株式会社签订的《股权转让协议》，公司以人民币</w:t>
      </w:r>
    </w:p>
    <w:p>
      <w:pPr>
        <w:pStyle w:val="Style39"/>
        <w:keepNext w:val="0"/>
        <w:keepLines w:val="0"/>
        <w:widowControl w:val="0"/>
        <w:shd w:val="clear" w:color="auto" w:fill="auto"/>
        <w:bidi w:val="0"/>
        <w:spacing w:before="0" w:after="0" w:line="469" w:lineRule="exact"/>
        <w:ind w:left="900" w:right="0" w:firstLine="0"/>
        <w:jc w:val="both"/>
      </w:pPr>
      <w:r>
        <w:rPr>
          <w:color w:val="000000"/>
          <w:spacing w:val="0"/>
          <w:w w:val="100"/>
          <w:position w:val="0"/>
        </w:rPr>
        <w:t>387,225.39</w:t>
      </w:r>
      <w:r>
        <w:rPr>
          <w:color w:val="000000"/>
          <w:spacing w:val="0"/>
          <w:w w:val="100"/>
          <w:position w:val="0"/>
        </w:rPr>
        <w:t>元受让韩国友林泵业株式会社所持有的子公司利欧科技</w:t>
      </w:r>
      <w:r>
        <w:rPr>
          <w:color w:val="000000"/>
          <w:spacing w:val="0"/>
          <w:w w:val="100"/>
          <w:position w:val="0"/>
        </w:rPr>
        <w:t>12.5%</w:t>
      </w:r>
      <w:r>
        <w:rPr>
          <w:color w:val="000000"/>
          <w:spacing w:val="0"/>
          <w:w w:val="100"/>
          <w:position w:val="0"/>
        </w:rPr>
        <w:t>股权。上述股权转让完成后，公 司持有利欧科技</w:t>
      </w:r>
      <w:r>
        <w:rPr>
          <w:color w:val="000000"/>
          <w:spacing w:val="0"/>
          <w:w w:val="100"/>
          <w:position w:val="0"/>
        </w:rPr>
        <w:t>100%</w:t>
      </w:r>
      <w:r>
        <w:rPr>
          <w:color w:val="000000"/>
          <w:spacing w:val="0"/>
          <w:w w:val="100"/>
          <w:position w:val="0"/>
        </w:rPr>
        <w:t>股权。根据温岭市商务局行政许可决定书（温商务外资许可〔</w:t>
      </w:r>
      <w:r>
        <w:rPr>
          <w:color w:val="000000"/>
          <w:spacing w:val="0"/>
          <w:w w:val="100"/>
          <w:position w:val="0"/>
        </w:rPr>
        <w:t>2016） 18</w:t>
      </w:r>
      <w:r>
        <w:rPr>
          <w:color w:val="000000"/>
          <w:spacing w:val="0"/>
          <w:w w:val="100"/>
          <w:position w:val="0"/>
        </w:rPr>
        <w:t>号</w:t>
      </w:r>
      <w:r>
        <w:rPr>
          <w:color w:val="000000"/>
          <w:spacing w:val="0"/>
          <w:w w:val="100"/>
          <w:position w:val="0"/>
        </w:rPr>
        <w:t>），</w:t>
      </w:r>
      <w:r>
        <w:rPr>
          <w:color w:val="000000"/>
          <w:spacing w:val="0"/>
          <w:w w:val="100"/>
          <w:position w:val="0"/>
        </w:rPr>
        <w:t>撤销了 利欧科技外商投资企业批准证书，公司类型由有限责任公司（中外合资）变更为一人有限责任公司（法人独 资）；</w:t>
      </w:r>
    </w:p>
    <w:p>
      <w:pPr>
        <w:pStyle w:val="Style39"/>
        <w:keepNext w:val="0"/>
        <w:keepLines w:val="0"/>
        <w:widowControl w:val="0"/>
        <w:shd w:val="clear" w:color="auto" w:fill="auto"/>
        <w:bidi w:val="0"/>
        <w:spacing w:before="0" w:after="0" w:line="474" w:lineRule="exact"/>
        <w:ind w:left="900" w:right="860" w:firstLine="42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月，根据利欧科技股东决议，公司将持有的利欧科技</w:t>
      </w:r>
      <w:r>
        <w:rPr>
          <w:color w:val="000000"/>
          <w:spacing w:val="0"/>
          <w:w w:val="100"/>
          <w:position w:val="0"/>
        </w:rPr>
        <w:t>15%</w:t>
      </w:r>
      <w:r>
        <w:rPr>
          <w:color w:val="000000"/>
          <w:spacing w:val="0"/>
          <w:w w:val="100"/>
          <w:position w:val="0"/>
        </w:rPr>
        <w:t>股权以人民币</w:t>
      </w:r>
      <w:r>
        <w:rPr>
          <w:color w:val="000000"/>
          <w:spacing w:val="0"/>
          <w:w w:val="100"/>
          <w:position w:val="0"/>
        </w:rPr>
        <w:t>150</w:t>
      </w:r>
      <w:r>
        <w:rPr>
          <w:color w:val="000000"/>
          <w:spacing w:val="0"/>
          <w:w w:val="100"/>
          <w:position w:val="0"/>
        </w:rPr>
        <w:t>万元的价格转 让给於华国。上述股权转让完成后，公司认缴出资占注册资本的</w:t>
      </w:r>
      <w:r>
        <w:rPr>
          <w:color w:val="000000"/>
          <w:spacing w:val="0"/>
          <w:w w:val="100"/>
          <w:position w:val="0"/>
        </w:rPr>
        <w:t>85%，</w:t>
      </w:r>
      <w:r>
        <w:rPr>
          <w:color w:val="000000"/>
          <w:spacing w:val="0"/>
          <w:w w:val="100"/>
          <w:position w:val="0"/>
        </w:rPr>
        <w:t>实际缴纳出资</w:t>
      </w:r>
      <w:r>
        <w:rPr>
          <w:color w:val="000000"/>
          <w:spacing w:val="0"/>
          <w:w w:val="100"/>
          <w:position w:val="0"/>
        </w:rPr>
        <w:t>680</w:t>
      </w:r>
      <w:r>
        <w:rPr>
          <w:color w:val="000000"/>
          <w:spacing w:val="0"/>
          <w:w w:val="100"/>
          <w:position w:val="0"/>
        </w:rPr>
        <w:t>万元；於华国认 缴出资占注册资本的</w:t>
      </w:r>
      <w:r>
        <w:rPr>
          <w:color w:val="000000"/>
          <w:spacing w:val="0"/>
          <w:w w:val="100"/>
          <w:position w:val="0"/>
        </w:rPr>
        <w:t>15%，</w:t>
      </w:r>
      <w:r>
        <w:rPr>
          <w:color w:val="000000"/>
          <w:spacing w:val="0"/>
          <w:w w:val="100"/>
          <w:position w:val="0"/>
        </w:rPr>
        <w:t>实际缴纳出资</w:t>
      </w:r>
      <w:r>
        <w:rPr>
          <w:color w:val="000000"/>
          <w:spacing w:val="0"/>
          <w:w w:val="100"/>
          <w:position w:val="0"/>
        </w:rPr>
        <w:t>120</w:t>
      </w:r>
      <w:r>
        <w:rPr>
          <w:color w:val="000000"/>
          <w:spacing w:val="0"/>
          <w:w w:val="100"/>
          <w:position w:val="0"/>
        </w:rPr>
        <w:t>万元。利欧科技已于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日办妥工商变更登记手 续；</w:t>
      </w:r>
    </w:p>
    <w:p>
      <w:pPr>
        <w:pStyle w:val="Style39"/>
        <w:keepNext w:val="0"/>
        <w:keepLines w:val="0"/>
        <w:widowControl w:val="0"/>
        <w:shd w:val="clear" w:color="auto" w:fill="auto"/>
        <w:bidi w:val="0"/>
        <w:spacing w:before="0" w:after="220" w:line="474" w:lineRule="exact"/>
        <w:ind w:left="1320" w:right="0" w:firstLine="0"/>
        <w:jc w:val="both"/>
      </w:pPr>
      <w:r>
        <w:rPr>
          <w:color w:val="000000"/>
          <w:spacing w:val="0"/>
          <w:w w:val="100"/>
          <w:position w:val="0"/>
        </w:rPr>
        <w:t>［注</w:t>
      </w:r>
      <w:r>
        <w:rPr>
          <w:color w:val="000000"/>
          <w:spacing w:val="0"/>
          <w:w w:val="100"/>
          <w:position w:val="0"/>
        </w:rPr>
        <w:t>3］：</w:t>
      </w:r>
      <w:r>
        <w:rPr>
          <w:color w:val="000000"/>
          <w:spacing w:val="0"/>
          <w:w w:val="100"/>
          <w:position w:val="0"/>
        </w:rPr>
        <w:t>根据利柯网络《公司章程》的相关规定，该公司认缴的注册资本为</w:t>
      </w:r>
      <w:r>
        <w:rPr>
          <w:color w:val="000000"/>
          <w:spacing w:val="0"/>
          <w:w w:val="100"/>
          <w:position w:val="0"/>
        </w:rPr>
        <w:t>1,000</w:t>
      </w:r>
      <w:r>
        <w:rPr>
          <w:color w:val="000000"/>
          <w:spacing w:val="0"/>
          <w:w w:val="100"/>
          <w:position w:val="0"/>
        </w:rPr>
        <w:t>万元，利欧数字认</w:t>
      </w:r>
    </w:p>
    <w:p>
      <w:pPr>
        <w:pStyle w:val="Style39"/>
        <w:keepNext w:val="0"/>
        <w:keepLines w:val="0"/>
        <w:widowControl w:val="0"/>
        <w:shd w:val="clear" w:color="auto" w:fill="auto"/>
        <w:bidi w:val="0"/>
        <w:spacing w:before="0" w:after="280" w:line="240" w:lineRule="auto"/>
        <w:ind w:left="0" w:right="0" w:firstLine="900"/>
        <w:jc w:val="both"/>
      </w:pPr>
      <w:r>
        <w:rPr>
          <w:color w:val="000000"/>
          <w:spacing w:val="0"/>
          <w:w w:val="100"/>
          <w:position w:val="0"/>
        </w:rPr>
        <w:t>缴应于</w:t>
      </w:r>
      <w:r>
        <w:rPr>
          <w:color w:val="000000"/>
          <w:spacing w:val="0"/>
          <w:w w:val="100"/>
          <w:position w:val="0"/>
        </w:rPr>
        <w:t>2035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日前到位。截至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日，利欧数字尚未认缴出资；</w:t>
      </w:r>
    </w:p>
    <w:p>
      <w:pPr>
        <w:pStyle w:val="Style39"/>
        <w:keepNext w:val="0"/>
        <w:keepLines w:val="0"/>
        <w:widowControl w:val="0"/>
        <w:shd w:val="clear" w:color="auto" w:fill="auto"/>
        <w:bidi w:val="0"/>
        <w:spacing w:before="0" w:after="280" w:line="240" w:lineRule="auto"/>
        <w:ind w:left="1320" w:right="0" w:firstLine="0"/>
        <w:jc w:val="both"/>
      </w:pPr>
      <w:r>
        <w:rPr>
          <w:color w:val="000000"/>
          <w:spacing w:val="0"/>
          <w:w w:val="100"/>
          <w:position w:val="0"/>
        </w:rPr>
        <w:t>［注</w:t>
      </w:r>
      <w:r>
        <w:rPr>
          <w:color w:val="000000"/>
          <w:spacing w:val="0"/>
          <w:w w:val="100"/>
          <w:position w:val="0"/>
        </w:rPr>
        <w:t>4］</w:t>
      </w:r>
      <w:r>
        <w:rPr>
          <w:color w:val="000000"/>
          <w:spacing w:val="0"/>
          <w:w w:val="100"/>
          <w:position w:val="0"/>
        </w:rPr>
        <w:t>：均为本公司作为结算企业对股份支付交易涉及的接受服务企业确认的长期股权投资。</w:t>
      </w:r>
    </w:p>
    <w:p>
      <w:pPr>
        <w:pStyle w:val="Style39"/>
        <w:keepNext w:val="0"/>
        <w:keepLines w:val="0"/>
        <w:widowControl w:val="0"/>
        <w:shd w:val="clear" w:color="auto" w:fill="auto"/>
        <w:bidi w:val="0"/>
        <w:spacing w:before="0" w:after="160" w:line="240" w:lineRule="auto"/>
        <w:ind w:left="1320" w:right="0" w:firstLine="0"/>
        <w:jc w:val="both"/>
      </w:pPr>
      <w:r>
        <w:rPr>
          <w:color w:val="000000"/>
          <w:spacing w:val="0"/>
          <w:w w:val="100"/>
          <w:position w:val="0"/>
        </w:rPr>
        <w:t>（3）</w:t>
      </w:r>
      <w:r>
        <w:rPr>
          <w:color w:val="000000"/>
          <w:spacing w:val="0"/>
          <w:w w:val="100"/>
          <w:position w:val="0"/>
        </w:rPr>
        <w:t>对联营企业投资</w:t>
      </w:r>
    </w:p>
    <w:tbl>
      <w:tblPr>
        <w:tblOverlap w:val="never"/>
        <w:jc w:val="center"/>
        <w:tblLayout w:type="fixed"/>
      </w:tblPr>
      <w:tblGrid>
        <w:gridCol w:w="2827"/>
        <w:gridCol w:w="1642"/>
        <w:gridCol w:w="1637"/>
        <w:gridCol w:w="1310"/>
        <w:gridCol w:w="1594"/>
        <w:gridCol w:w="96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追加</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减少</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权益法下确认</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的投资损益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其他综合</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收益调整</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40" w:right="0" w:firstLine="0"/>
              <w:jc w:val="both"/>
              <w:rPr>
                <w:sz w:val="20"/>
                <w:szCs w:val="20"/>
              </w:rPr>
            </w:pPr>
            <w:r>
              <w:rPr>
                <w:color w:val="000000"/>
                <w:spacing w:val="0"/>
                <w:w w:val="100"/>
                <w:position w:val="0"/>
                <w:sz w:val="20"/>
                <w:szCs w:val="20"/>
              </w:rPr>
              <w:t>温岭市利欧小额贷款有限公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44,374,520.28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102,024.80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温岭市信合担保有限公司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23,043,526.28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-85,199.15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both"/>
              <w:rPr>
                <w:sz w:val="20"/>
                <w:szCs w:val="20"/>
              </w:rPr>
            </w:pPr>
            <w:r>
              <w:rPr>
                <w:color w:val="000000"/>
                <w:spacing w:val="0"/>
                <w:w w:val="100"/>
                <w:position w:val="0"/>
                <w:sz w:val="20"/>
                <w:szCs w:val="20"/>
              </w:rPr>
              <w:t>浙江利斯特智慧管网股份有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1,383,524.26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-503,298.84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杭州碧橙网络技术有限公司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42,040,344.07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6,948,657.30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140" w:right="0" w:firstLine="0"/>
              <w:jc w:val="both"/>
              <w:rPr>
                <w:sz w:val="20"/>
                <w:szCs w:val="20"/>
              </w:rPr>
            </w:pPr>
            <w:r>
              <w:rPr>
                <w:color w:val="000000"/>
                <w:spacing w:val="0"/>
                <w:w w:val="100"/>
                <w:position w:val="0"/>
                <w:sz w:val="20"/>
                <w:szCs w:val="20"/>
              </w:rPr>
              <w:t>北京热源网络文化传媒有限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6,304,471.05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40" w:right="0" w:firstLine="0"/>
              <w:jc w:val="both"/>
              <w:rPr>
                <w:sz w:val="20"/>
                <w:szCs w:val="20"/>
              </w:rPr>
            </w:pPr>
            <w:r>
              <w:rPr>
                <w:color w:val="000000"/>
                <w:spacing w:val="0"/>
                <w:w w:val="100"/>
                <w:position w:val="0"/>
                <w:sz w:val="20"/>
                <w:szCs w:val="20"/>
              </w:rPr>
              <w:t>北京盛夏星空影视传媒股份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148,333,333.00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5,400,015.59</w:t>
            </w:r>
          </w:p>
        </w:tc>
        <w:tc>
          <w:tcPr>
            <w:tcBorders>
              <w:top w:val="single" w:sz="4"/>
              <w:left w:val="single" w:sz="4"/>
            </w:tcBorders>
            <w:shd w:val="clear" w:color="auto" w:fill="FFFFFF"/>
            <w:vAlign w:val="top"/>
          </w:tcPr>
          <w:p>
            <w:pPr>
              <w:widowControl w:val="0"/>
              <w:rPr>
                <w:sz w:val="10"/>
                <w:szCs w:val="10"/>
              </w:rPr>
            </w:pPr>
          </w:p>
        </w:tc>
      </w:tr>
      <w:tr>
        <w:trPr>
          <w:trHeight w:val="91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140" w:right="0" w:firstLine="0"/>
              <w:jc w:val="both"/>
              <w:rPr>
                <w:sz w:val="20"/>
                <w:szCs w:val="20"/>
              </w:rPr>
            </w:pPr>
            <w:r>
              <w:rPr>
                <w:color w:val="000000"/>
                <w:spacing w:val="0"/>
                <w:w w:val="100"/>
                <w:position w:val="0"/>
                <w:sz w:val="20"/>
                <w:szCs w:val="20"/>
              </w:rPr>
              <w:t>宁波梅山保税港区利欧联创 股权投资基金合伙企业（有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43,920,000.00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355.82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27"/>
        <w:gridCol w:w="1642"/>
        <w:gridCol w:w="1637"/>
        <w:gridCol w:w="1310"/>
        <w:gridCol w:w="1594"/>
        <w:gridCol w:w="960"/>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上海西翠信息技术有限公司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15,384,615.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-82,068.75</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110,841,914.89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291,637,948.00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18,084,957.82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610" w:right="0" w:firstLine="0"/>
        <w:jc w:val="left"/>
        <w:rPr>
          <w:sz w:val="20"/>
          <w:szCs w:val="20"/>
        </w:rPr>
      </w:pPr>
      <w:r>
        <w:rPr>
          <w:color w:val="000000"/>
          <w:spacing w:val="0"/>
          <w:w w:val="100"/>
          <w:position w:val="0"/>
          <w:sz w:val="20"/>
          <w:szCs w:val="20"/>
        </w:rPr>
        <w:t>（续上表）</w:t>
      </w:r>
    </w:p>
    <w:p>
      <w:pPr>
        <w:widowControl w:val="0"/>
        <w:spacing w:after="119" w:line="1" w:lineRule="exact"/>
      </w:pPr>
    </w:p>
    <w:p>
      <w:pPr>
        <w:widowControl w:val="0"/>
        <w:spacing w:line="1" w:lineRule="exact"/>
      </w:pPr>
    </w:p>
    <w:tbl>
      <w:tblPr>
        <w:tblOverlap w:val="never"/>
        <w:jc w:val="center"/>
        <w:tblLayout w:type="fixed"/>
      </w:tblPr>
      <w:tblGrid>
        <w:gridCol w:w="3322"/>
        <w:gridCol w:w="984"/>
        <w:gridCol w:w="1474"/>
        <w:gridCol w:w="883"/>
        <w:gridCol w:w="504"/>
        <w:gridCol w:w="1723"/>
        <w:gridCol w:w="1080"/>
      </w:tblGrid>
      <w:tr>
        <w:trPr>
          <w:trHeight w:val="408"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减值准备</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其他权</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宣告发放现金</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股利或利润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计提减</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温岭市利欧小额贷款有限公司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44,476,545.08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温岭市信合担保有限公司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22,958,327.13</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140" w:right="0" w:firstLine="0"/>
              <w:jc w:val="left"/>
              <w:rPr>
                <w:sz w:val="20"/>
                <w:szCs w:val="20"/>
              </w:rPr>
            </w:pPr>
            <w:r>
              <w:rPr>
                <w:color w:val="000000"/>
                <w:spacing w:val="0"/>
                <w:w w:val="100"/>
                <w:position w:val="0"/>
                <w:sz w:val="20"/>
                <w:szCs w:val="20"/>
              </w:rPr>
              <w:t>浙江利斯特智慧管网股份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880,225.42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杭州碧橙网络技术有限公司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48,989,001.37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北京热源网络文化传媒有限公司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90,304,471.05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北京盛夏星空影视传媒股份有限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153,733,348.59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宁波梅山保税港区利欧联创股权 投资基金合伙企业（有限合伙）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43,920,355.82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上海西翠信息技术有限公司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15,302,546.25</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420,564,820.71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26"/>
        <w:keepNext/>
        <w:keepLines/>
        <w:widowControl w:val="0"/>
        <w:shd w:val="clear" w:color="auto" w:fill="auto"/>
        <w:bidi w:val="0"/>
        <w:spacing w:before="0" w:after="280" w:line="240" w:lineRule="auto"/>
        <w:ind w:left="1320" w:right="0" w:firstLine="0"/>
        <w:jc w:val="left"/>
        <w:rPr>
          <w:sz w:val="20"/>
          <w:szCs w:val="20"/>
        </w:rPr>
      </w:pPr>
      <w:bookmarkStart w:id="1475" w:name="bookmark1475"/>
      <w:bookmarkStart w:id="1476" w:name="bookmark1476"/>
      <w:bookmarkStart w:id="1477" w:name="bookmark1477"/>
      <w:r>
        <w:rPr>
          <w:b w:val="0"/>
          <w:bCs w:val="0"/>
          <w:color w:val="000000"/>
          <w:spacing w:val="0"/>
          <w:w w:val="100"/>
          <w:position w:val="0"/>
          <w:sz w:val="20"/>
          <w:szCs w:val="20"/>
        </w:rPr>
        <w:t>（二）母公司利润表项目注释</w:t>
      </w:r>
      <w:bookmarkEnd w:id="1475"/>
      <w:bookmarkEnd w:id="1476"/>
      <w:bookmarkEnd w:id="1477"/>
    </w:p>
    <w:p>
      <w:pPr>
        <w:pStyle w:val="Style35"/>
        <w:keepNext/>
        <w:keepLines/>
        <w:widowControl w:val="0"/>
        <w:shd w:val="clear" w:color="auto" w:fill="auto"/>
        <w:bidi w:val="0"/>
        <w:spacing w:before="0" w:after="120" w:line="240" w:lineRule="auto"/>
        <w:ind w:left="1320" w:right="0" w:firstLine="0"/>
        <w:jc w:val="left"/>
      </w:pPr>
      <w:bookmarkStart w:id="1478" w:name="bookmark1478"/>
      <w:bookmarkStart w:id="1479" w:name="bookmark1479"/>
      <w:bookmarkStart w:id="1480" w:name="bookmark1480"/>
      <w:r>
        <w:rPr>
          <w:b w:val="0"/>
          <w:bCs w:val="0"/>
          <w:color w:val="000000"/>
          <w:spacing w:val="0"/>
          <w:w w:val="100"/>
          <w:position w:val="0"/>
        </w:rPr>
        <w:t>1.</w:t>
      </w:r>
      <w:r>
        <w:rPr>
          <w:b w:val="0"/>
          <w:bCs w:val="0"/>
          <w:color w:val="000000"/>
          <w:spacing w:val="0"/>
          <w:w w:val="100"/>
          <w:position w:val="0"/>
        </w:rPr>
        <w:t>营业收入/营业成本</w:t>
      </w:r>
      <w:bookmarkEnd w:id="1478"/>
      <w:bookmarkEnd w:id="1479"/>
      <w:bookmarkEnd w:id="1480"/>
    </w:p>
    <w:tbl>
      <w:tblPr>
        <w:tblOverlap w:val="never"/>
        <w:jc w:val="center"/>
        <w:tblLayout w:type="fixed"/>
      </w:tblPr>
      <w:tblGrid>
        <w:gridCol w:w="1973"/>
        <w:gridCol w:w="1963"/>
        <w:gridCol w:w="1968"/>
        <w:gridCol w:w="1982"/>
        <w:gridCol w:w="2146"/>
      </w:tblGrid>
      <w:tr>
        <w:trPr>
          <w:trHeight w:val="341"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528,625,533.23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430,665,239.24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1,410,380,452.63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1,040,996,691.82</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1,494,184. </w:t>
            </w:r>
            <w:r>
              <w:rPr>
                <w:color w:val="000000"/>
                <w:spacing w:val="0"/>
                <w:w w:val="100"/>
                <w:position w:val="0"/>
                <w:sz w:val="20"/>
                <w:szCs w:val="20"/>
              </w:rPr>
              <w:t>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2,144,975. </w:t>
            </w:r>
            <w:r>
              <w:rPr>
                <w:color w:val="000000"/>
                <w:spacing w:val="0"/>
                <w:w w:val="100"/>
                <w:position w:val="0"/>
                <w:sz w:val="20"/>
                <w:szCs w:val="20"/>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15,499,258.59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11,781,685.41</w:t>
            </w:r>
          </w:p>
        </w:tc>
      </w:tr>
      <w:tr>
        <w:trPr>
          <w:trHeight w:val="461"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530,119,717.86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432,810,214.29</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1,425,879,711.22</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1,052,778,377.23</w:t>
            </w:r>
          </w:p>
        </w:tc>
      </w:tr>
    </w:tbl>
    <w:p>
      <w:pPr>
        <w:widowControl w:val="0"/>
        <w:spacing w:after="659" w:line="1" w:lineRule="exact"/>
      </w:pPr>
    </w:p>
    <w:p>
      <w:pPr>
        <w:pStyle w:val="Style35"/>
        <w:keepNext/>
        <w:keepLines/>
        <w:widowControl w:val="0"/>
        <w:shd w:val="clear" w:color="auto" w:fill="auto"/>
        <w:bidi w:val="0"/>
        <w:spacing w:before="0" w:after="280" w:line="240" w:lineRule="auto"/>
        <w:ind w:left="1320" w:right="0" w:firstLine="0"/>
        <w:jc w:val="left"/>
      </w:pPr>
      <w:bookmarkStart w:id="1481" w:name="bookmark1481"/>
      <w:bookmarkStart w:id="1482" w:name="bookmark1482"/>
      <w:bookmarkStart w:id="1483" w:name="bookmark1483"/>
      <w:r>
        <w:rPr>
          <w:b w:val="0"/>
          <w:bCs w:val="0"/>
          <w:color w:val="000000"/>
          <w:spacing w:val="0"/>
          <w:w w:val="100"/>
          <w:position w:val="0"/>
        </w:rPr>
        <w:t>2.</w:t>
      </w:r>
      <w:r>
        <w:rPr>
          <w:b w:val="0"/>
          <w:bCs w:val="0"/>
          <w:color w:val="000000"/>
          <w:spacing w:val="0"/>
          <w:w w:val="100"/>
          <w:position w:val="0"/>
        </w:rPr>
        <w:t>投资收益</w:t>
      </w:r>
      <w:bookmarkEnd w:id="1481"/>
      <w:bookmarkEnd w:id="1482"/>
      <w:bookmarkEnd w:id="1483"/>
    </w:p>
    <w:p>
      <w:pPr>
        <w:pStyle w:val="Style39"/>
        <w:keepNext w:val="0"/>
        <w:keepLines w:val="0"/>
        <w:widowControl w:val="0"/>
        <w:shd w:val="clear" w:color="auto" w:fill="auto"/>
        <w:bidi w:val="0"/>
        <w:spacing w:before="0" w:after="280" w:line="240" w:lineRule="auto"/>
        <w:ind w:left="6760" w:right="0" w:firstLine="0"/>
        <w:jc w:val="left"/>
      </w:pPr>
      <w:r>
        <mc:AlternateContent>
          <mc:Choice Requires="wps">
            <w:drawing>
              <wp:anchor distT="0" distB="0" distL="114300" distR="114300" simplePos="0" relativeHeight="125829386" behindDoc="0" locked="0" layoutInCell="1" allowOverlap="1">
                <wp:simplePos x="0" y="0"/>
                <wp:positionH relativeFrom="page">
                  <wp:posOffset>5948045</wp:posOffset>
                </wp:positionH>
                <wp:positionV relativeFrom="paragraph">
                  <wp:posOffset>12700</wp:posOffset>
                </wp:positionV>
                <wp:extent cx="420370" cy="167640"/>
                <wp:wrapSquare wrapText="left"/>
                <wp:docPr id="100" name="Shape 100"/>
                <a:graphic xmlns:a="http://schemas.openxmlformats.org/drawingml/2006/main">
                  <a:graphicData uri="http://schemas.microsoft.com/office/word/2010/wordprocessingShape">
                    <wps:wsp>
                      <wps:cNvSpPr txBox="1"/>
                      <wps:spPr>
                        <a:xfrm>
                          <a:ext cx="42037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w:t>
                            </w:r>
                          </w:p>
                        </w:txbxContent>
                      </wps:txbx>
                      <wps:bodyPr wrap="none" lIns="0" tIns="0" rIns="0" bIns="0">
                        <a:noAutoFit/>
                      </wps:bodyPr>
                    </wps:wsp>
                  </a:graphicData>
                </a:graphic>
              </wp:anchor>
            </w:drawing>
          </mc:Choice>
          <mc:Fallback>
            <w:pict>
              <v:shape id="_x0000_s1126" type="#_x0000_t202" style="position:absolute;margin-left:468.35000000000002pt;margin-top:1.pt;width:33.100000000000001pt;height:13.200000000000001pt;z-index:-125829367;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w:t>
                      </w:r>
                    </w:p>
                  </w:txbxContent>
                </v:textbox>
                <w10:wrap type="square" side="left" anchorx="page"/>
              </v:shape>
            </w:pict>
          </mc:Fallback>
        </mc:AlternateContent>
      </w:r>
      <w:r>
        <w:rPr>
          <w:color w:val="000000"/>
          <w:spacing w:val="0"/>
          <w:w w:val="100"/>
          <w:position w:val="0"/>
        </w:rPr>
        <w:t>本期数</w:t>
      </w:r>
      <w:r>
        <w:br w:type="page"/>
      </w:r>
    </w:p>
    <w:tbl>
      <w:tblPr>
        <w:tblOverlap w:val="never"/>
        <w:jc w:val="center"/>
        <w:tblLayout w:type="fixed"/>
      </w:tblPr>
      <w:tblGrid>
        <w:gridCol w:w="5098"/>
        <w:gridCol w:w="2400"/>
        <w:gridCol w:w="2434"/>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18,084,957.82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2,346,486.85</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2,800,800.00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406,560.00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 xml:space="preserve">-9,772,384. </w:t>
            </w:r>
            <w:r>
              <w:rPr>
                <w:color w:val="000000"/>
                <w:spacing w:val="0"/>
                <w:w w:val="100"/>
                <w:position w:val="0"/>
                <w:sz w:val="20"/>
                <w:szCs w:val="20"/>
              </w:rPr>
              <w:t>49</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赎回理财产品取得的投资收益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2,044,152.07</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23,229,909.89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 xml:space="preserve">-7,019,337. </w:t>
            </w:r>
            <w:r>
              <w:rPr>
                <w:color w:val="000000"/>
                <w:spacing w:val="0"/>
                <w:w w:val="100"/>
                <w:position w:val="0"/>
                <w:sz w:val="20"/>
                <w:szCs w:val="20"/>
              </w:rPr>
              <w:t>64</w:t>
            </w:r>
          </w:p>
        </w:tc>
      </w:tr>
    </w:tbl>
    <w:p>
      <w:pPr>
        <w:widowControl w:val="0"/>
        <w:spacing w:after="659" w:line="1" w:lineRule="exact"/>
      </w:pPr>
    </w:p>
    <w:p>
      <w:pPr>
        <w:pStyle w:val="Style12"/>
        <w:keepNext/>
        <w:keepLines/>
        <w:widowControl w:val="0"/>
        <w:shd w:val="clear" w:color="auto" w:fill="auto"/>
        <w:bidi w:val="0"/>
        <w:spacing w:before="0" w:after="260" w:line="240" w:lineRule="auto"/>
        <w:ind w:left="1320" w:right="0" w:firstLine="0"/>
        <w:jc w:val="left"/>
        <w:rPr>
          <w:sz w:val="20"/>
          <w:szCs w:val="20"/>
        </w:rPr>
      </w:pPr>
      <w:bookmarkStart w:id="1484" w:name="bookmark1484"/>
      <w:bookmarkStart w:id="1485" w:name="bookmark1485"/>
      <w:bookmarkStart w:id="1486" w:name="bookmark1486"/>
      <w:r>
        <w:rPr>
          <w:rFonts w:ascii="SimHei" w:eastAsia="SimHei" w:hAnsi="SimHei" w:cs="SimHei"/>
          <w:color w:val="000000"/>
          <w:spacing w:val="0"/>
          <w:w w:val="100"/>
          <w:position w:val="0"/>
          <w:sz w:val="20"/>
          <w:szCs w:val="20"/>
        </w:rPr>
        <w:t>十七' 其他补充资料</w:t>
      </w:r>
      <w:bookmarkEnd w:id="1484"/>
      <w:bookmarkEnd w:id="1485"/>
      <w:bookmarkEnd w:id="1486"/>
    </w:p>
    <w:p>
      <w:pPr>
        <w:pStyle w:val="Style26"/>
        <w:keepNext/>
        <w:keepLines/>
        <w:widowControl w:val="0"/>
        <w:shd w:val="clear" w:color="auto" w:fill="auto"/>
        <w:bidi w:val="0"/>
        <w:spacing w:before="0" w:after="260" w:line="240" w:lineRule="auto"/>
        <w:ind w:left="1320" w:right="0" w:firstLine="0"/>
        <w:jc w:val="left"/>
        <w:rPr>
          <w:sz w:val="20"/>
          <w:szCs w:val="20"/>
        </w:rPr>
      </w:pPr>
      <w:bookmarkStart w:id="1487" w:name="bookmark1487"/>
      <w:bookmarkStart w:id="1488" w:name="bookmark1488"/>
      <w:bookmarkStart w:id="1489" w:name="bookmark1489"/>
      <w:r>
        <w:rPr>
          <w:b w:val="0"/>
          <w:bCs w:val="0"/>
          <w:color w:val="000000"/>
          <w:spacing w:val="0"/>
          <w:w w:val="100"/>
          <w:position w:val="0"/>
          <w:sz w:val="20"/>
          <w:szCs w:val="20"/>
        </w:rPr>
        <w:t>（一）非经常性损益</w:t>
      </w:r>
      <w:bookmarkEnd w:id="1487"/>
      <w:bookmarkEnd w:id="1488"/>
      <w:bookmarkEnd w:id="1489"/>
    </w:p>
    <w:p>
      <w:pPr>
        <w:pStyle w:val="Style39"/>
        <w:keepNext w:val="0"/>
        <w:keepLines w:val="0"/>
        <w:widowControl w:val="0"/>
        <w:shd w:val="clear" w:color="auto" w:fill="auto"/>
        <w:bidi w:val="0"/>
        <w:spacing w:before="0" w:after="140" w:line="240" w:lineRule="auto"/>
        <w:ind w:left="1320" w:right="0" w:firstLine="0"/>
        <w:jc w:val="left"/>
      </w:pPr>
      <w:r>
        <w:rPr>
          <w:color w:val="000000"/>
          <w:spacing w:val="0"/>
          <w:w w:val="100"/>
          <w:position w:val="0"/>
        </w:rPr>
        <w:t>1.</w:t>
      </w:r>
      <w:r>
        <w:rPr>
          <w:color w:val="000000"/>
          <w:spacing w:val="0"/>
          <w:w w:val="100"/>
          <w:position w:val="0"/>
        </w:rPr>
        <w:t>非经常性损益明细表</w:t>
      </w:r>
    </w:p>
    <w:tbl>
      <w:tblPr>
        <w:tblOverlap w:val="never"/>
        <w:jc w:val="center"/>
        <w:tblLayout w:type="fixed"/>
      </w:tblPr>
      <w:tblGrid>
        <w:gridCol w:w="6067"/>
        <w:gridCol w:w="2131"/>
        <w:gridCol w:w="1733"/>
      </w:tblGrid>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非流动性资产处置损益，包括己计提资产减值准备的冲销部分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2,034,704.14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计入当期损益的政府补助（与公司正常经营业务密切相关，符合 国家政策规定、按照一定标准定额或定量持续享受的政府补助除 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27,564,710.63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1,260,411.22</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-66,880.00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交易价格显失公允的交易产生的超过公允价值部分的损益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886,792.45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除同公司正常经营业务相关的有效套期保值业务外，持有以公允 价值计量且其变动计入当期损益的金融资产、金融负债产生的公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19,676,325.71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067"/>
        <w:gridCol w:w="2131"/>
        <w:gridCol w:w="1733"/>
      </w:tblGrid>
      <w:tr>
        <w:trPr>
          <w:trHeight w:val="67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允价值变动收益，以及处置以公允价值计量且其变动计入当期损 益的金融资产、金融负债和可供出售金融资产取得的投资收益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2,127,014.26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3,126,405.34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56,609,483.75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减：企业所得税影响数（所得税减少以“一”表示）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13,692,612.56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493,611.60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归属于母公司所有者的非经常性损益净额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42,423,259.59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keepLines/>
        <w:widowControl w:val="0"/>
        <w:shd w:val="clear" w:color="auto" w:fill="auto"/>
        <w:bidi w:val="0"/>
        <w:spacing w:before="0" w:after="280" w:line="240" w:lineRule="auto"/>
        <w:ind w:left="1320" w:right="0" w:firstLine="0"/>
        <w:jc w:val="left"/>
        <w:rPr>
          <w:sz w:val="20"/>
          <w:szCs w:val="20"/>
        </w:rPr>
      </w:pPr>
      <w:bookmarkStart w:id="1490" w:name="bookmark1490"/>
      <w:bookmarkStart w:id="1491" w:name="bookmark1491"/>
      <w:bookmarkStart w:id="1492" w:name="bookmark1492"/>
      <w:r>
        <w:rPr>
          <w:b w:val="0"/>
          <w:bCs w:val="0"/>
          <w:color w:val="000000"/>
          <w:spacing w:val="0"/>
          <w:w w:val="100"/>
          <w:position w:val="0"/>
          <w:sz w:val="20"/>
          <w:szCs w:val="20"/>
        </w:rPr>
        <w:t>（二）净资产收益率及每股收益</w:t>
      </w:r>
      <w:bookmarkEnd w:id="1490"/>
      <w:bookmarkEnd w:id="1491"/>
      <w:bookmarkEnd w:id="1492"/>
    </w:p>
    <w:p>
      <w:pPr>
        <w:pStyle w:val="Style39"/>
        <w:keepNext w:val="0"/>
        <w:keepLines w:val="0"/>
        <w:widowControl w:val="0"/>
        <w:shd w:val="clear" w:color="auto" w:fill="auto"/>
        <w:bidi w:val="0"/>
        <w:spacing w:before="0" w:after="140" w:line="240" w:lineRule="auto"/>
        <w:ind w:left="132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336"/>
        <w:gridCol w:w="2237"/>
        <w:gridCol w:w="2131"/>
        <w:gridCol w:w="2227"/>
      </w:tblGrid>
      <w:tr>
        <w:trPr>
          <w:trHeight w:val="35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每股收益（元/股）</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 </w:t>
            </w:r>
            <w:r>
              <w:rPr>
                <w:color w:val="000000"/>
                <w:spacing w:val="0"/>
                <w:w w:val="100"/>
                <w:position w:val="0"/>
                <w:sz w:val="20"/>
                <w:szCs w:val="20"/>
              </w:rPr>
              <w:t>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0.37</w:t>
            </w:r>
          </w:p>
        </w:tc>
      </w:tr>
      <w:tr>
        <w:trPr>
          <w:trHeight w:val="566"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 </w:t>
            </w:r>
            <w:r>
              <w:rPr>
                <w:color w:val="000000"/>
                <w:spacing w:val="0"/>
                <w:w w:val="100"/>
                <w:position w:val="0"/>
                <w:sz w:val="20"/>
                <w:szCs w:val="20"/>
              </w:rPr>
              <w:t>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0.34</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加权平均净资产收益率的计算过程</w:t>
      </w:r>
    </w:p>
    <w:p>
      <w:pPr>
        <w:widowControl w:val="0"/>
        <w:spacing w:after="139" w:line="1" w:lineRule="exact"/>
      </w:pPr>
    </w:p>
    <w:p>
      <w:pPr>
        <w:widowControl w:val="0"/>
        <w:spacing w:line="1" w:lineRule="exact"/>
      </w:pPr>
    </w:p>
    <w:tbl>
      <w:tblPr>
        <w:tblOverlap w:val="never"/>
        <w:jc w:val="center"/>
        <w:tblLayout w:type="fixed"/>
      </w:tblPr>
      <w:tblGrid>
        <w:gridCol w:w="5573"/>
        <w:gridCol w:w="2165"/>
        <w:gridCol w:w="2194"/>
      </w:tblGrid>
      <w:tr>
        <w:trPr>
          <w:trHeight w:val="47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562,532,890.65</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非经常性损益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B</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42,423,259.59</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扣除非经常性损益后的归属于公司普通股股东的净利润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C=A-B</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520,109,631.06</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归属于公司普通股股东的期初净资产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5,723,784,290.94</w:t>
            </w:r>
          </w:p>
        </w:tc>
      </w:tr>
      <w:tr>
        <w:trPr>
          <w:trHeight w:val="72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发行新股或债转股等新增的、归属于公司普通股股东的净 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E1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29,934,000.00</w:t>
            </w:r>
          </w:p>
        </w:tc>
      </w:tr>
    </w:tbl>
    <w:p>
      <w:pPr>
        <w:widowControl w:val="0"/>
        <w:spacing w:line="1" w:lineRule="exact"/>
      </w:pPr>
      <w:r>
        <w:br w:type="page"/>
      </w:r>
    </w:p>
    <w:tbl>
      <w:tblPr>
        <w:tblOverlap w:val="never"/>
        <w:jc w:val="center"/>
        <w:tblLayout w:type="fixed"/>
      </w:tblPr>
      <w:tblGrid>
        <w:gridCol w:w="1320"/>
        <w:gridCol w:w="4253"/>
        <w:gridCol w:w="2165"/>
        <w:gridCol w:w="2194"/>
      </w:tblGrid>
      <w:tr>
        <w:trPr>
          <w:trHeight w:val="466"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新增净资产次月起至报告期期末的累计月数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F1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5</w:t>
            </w:r>
          </w:p>
        </w:tc>
      </w:tr>
      <w:tr>
        <w:trPr>
          <w:trHeight w:val="715"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发行新股或债转股等新增的、归属于公司普通股股东的净 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E2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67,336,883.00</w:t>
            </w:r>
          </w:p>
        </w:tc>
      </w:tr>
      <w:tr>
        <w:trPr>
          <w:trHeight w:val="466"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新增净资产次月起至报告期期末的累计月数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F2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3</w:t>
            </w:r>
          </w:p>
        </w:tc>
      </w:tr>
      <w:tr>
        <w:trPr>
          <w:trHeight w:val="710"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回购或现金分红等减少的、归属于公司普通股股东的净资 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G</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45,282,829.47</w:t>
            </w:r>
          </w:p>
        </w:tc>
      </w:tr>
      <w:tr>
        <w:trPr>
          <w:trHeight w:val="466"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减少净资产次月起至报告期期末的累计月数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H</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7</w:t>
            </w:r>
          </w:p>
        </w:tc>
      </w:tr>
      <w:tr>
        <w:trPr>
          <w:trHeight w:val="466"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其他-限制性股票库存股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-254,139,660.00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其他-限制性股票摊销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6,384,101.68</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3</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其他-外币财务报表折算差额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102,600.20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6</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其他-专项储备变动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1,316,689.09</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6</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其他-非公开发行股票股本溢价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224,205,660.00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5</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其他-非公开发行股票股本溢价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1,053,186,345.95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3</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其他-购买少数股变动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-148,400.60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4</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其他-处置少数股变动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1,275,728.92</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增减净资产次月起至报告期期末的累计月数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both"/>
              <w:rPr>
                <w:sz w:val="20"/>
                <w:szCs w:val="20"/>
              </w:rPr>
            </w:pPr>
            <w:r>
              <w:rPr>
                <w:color w:val="000000"/>
                <w:spacing w:val="0"/>
                <w:w w:val="100"/>
                <w:position w:val="0"/>
                <w:sz w:val="20"/>
                <w:szCs w:val="20"/>
              </w:rPr>
              <w:t>2</w:t>
            </w:r>
          </w:p>
        </w:tc>
      </w:tr>
      <w:tr>
        <w:trPr>
          <w:trHeight w:val="461"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报告期月份数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K</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r>
      <w:tr>
        <w:trPr>
          <w:trHeight w:val="758"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加权平均净资产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L=D+A/2+EXF/K-</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GXH/K+IX J/K</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6,261,235,384.33</w:t>
            </w:r>
          </w:p>
        </w:tc>
      </w:tr>
      <w:tr>
        <w:trPr>
          <w:trHeight w:val="461"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M=A/L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8.98%</w:t>
            </w:r>
          </w:p>
        </w:tc>
      </w:tr>
      <w:tr>
        <w:trPr>
          <w:trHeight w:val="475" w:hRule="exact"/>
        </w:trPr>
        <w:tc>
          <w:tcPr>
            <w:gridSpan w:val="2"/>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扣除非经常损益加权平均净资产收益率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N=C/L</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8.31%</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基本每股收益和稀释每股收益的计算过程</w:t>
      </w:r>
    </w:p>
    <w:p>
      <w:pPr>
        <w:widowControl w:val="0"/>
        <w:spacing w:after="259" w:line="1" w:lineRule="exact"/>
      </w:pPr>
    </w:p>
    <w:p>
      <w:pPr>
        <w:pStyle w:val="Style39"/>
        <w:keepNext w:val="0"/>
        <w:keepLines w:val="0"/>
        <w:widowControl w:val="0"/>
        <w:shd w:val="clear" w:color="auto" w:fill="auto"/>
        <w:bidi w:val="0"/>
        <w:spacing w:before="0" w:after="260" w:line="240" w:lineRule="auto"/>
        <w:ind w:left="1320" w:right="0" w:firstLine="0"/>
        <w:jc w:val="left"/>
      </w:pPr>
      <w:r>
        <w:rPr>
          <w:color w:val="000000"/>
          <w:spacing w:val="0"/>
          <w:w w:val="100"/>
          <w:position w:val="0"/>
        </w:rPr>
        <w:t>(1)</w:t>
      </w:r>
      <w:r>
        <w:rPr>
          <w:color w:val="000000"/>
          <w:spacing w:val="0"/>
          <w:w w:val="100"/>
          <w:position w:val="0"/>
        </w:rPr>
        <w:t>基本每股收益的计算过程</w:t>
      </w:r>
    </w:p>
    <w:p>
      <w:pPr>
        <w:pStyle w:val="Style39"/>
        <w:keepNext w:val="0"/>
        <w:keepLines w:val="0"/>
        <w:widowControl w:val="0"/>
        <w:shd w:val="clear" w:color="auto" w:fill="auto"/>
        <w:bidi w:val="0"/>
        <w:spacing w:before="0" w:after="260" w:line="240" w:lineRule="auto"/>
        <w:ind w:left="9240" w:right="0" w:firstLine="0"/>
        <w:jc w:val="left"/>
      </w:pPr>
      <w:r>
        <w:rPr>
          <w:color w:val="000000"/>
          <w:spacing w:val="0"/>
          <w:w w:val="100"/>
          <w:position w:val="0"/>
        </w:rPr>
        <w:t>本期数</w:t>
      </w:r>
      <w:r>
        <w:br w:type="page"/>
      </w:r>
    </w:p>
    <w:tbl>
      <w:tblPr>
        <w:tblOverlap w:val="never"/>
        <w:jc w:val="center"/>
        <w:tblLayout w:type="fixed"/>
      </w:tblPr>
      <w:tblGrid>
        <w:gridCol w:w="5573"/>
        <w:gridCol w:w="2131"/>
        <w:gridCol w:w="2227"/>
      </w:tblGrid>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562,532,890.65</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非经常性损益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B</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42,423,259.59</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扣除非经常性损益后的归属于公司普通股股东的净利润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C=A-B</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520,109,631.06</w:t>
            </w: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期初股份总数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1,509,427,649.00</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因公积金转增股本或股票股利分配等增加股份数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发行新股或债转股等增加股份数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F1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29,934,000.00</w:t>
            </w: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增加股份次月起至报告期期末的累计月数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G1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发行新股或债转股等增加股份数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F1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67,336,883.00</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增加股份次月起至报告期期末的累计月数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G1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因回购等减少股份数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H</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减少股份次月起至报告期期末的累计月数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报告期缩股数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J</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报告期月份数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K</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r>
      <w:tr>
        <w:trPr>
          <w:trHeight w:val="7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发行在外的普通股加权平均数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L=D+E+FXG/K</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-HXI/K-J</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1,538,734,369.75</w:t>
            </w:r>
          </w:p>
        </w:tc>
      </w:tr>
      <w:tr>
        <w:trPr>
          <w:trHeight w:val="46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M=A/L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0. 37</w:t>
            </w:r>
          </w:p>
        </w:tc>
      </w:tr>
      <w:tr>
        <w:trPr>
          <w:trHeight w:val="47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扣除非经常损益基本每股收益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N=C/L</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0. 34</w:t>
            </w:r>
          </w:p>
        </w:tc>
      </w:tr>
    </w:tbl>
    <w:p>
      <w:pPr>
        <w:widowControl w:val="0"/>
        <w:spacing w:after="139" w:line="1" w:lineRule="exact"/>
      </w:pPr>
    </w:p>
    <w:p>
      <w:pPr>
        <w:pStyle w:val="Style39"/>
        <w:keepNext w:val="0"/>
        <w:keepLines w:val="0"/>
        <w:widowControl w:val="0"/>
        <w:shd w:val="clear" w:color="auto" w:fill="auto"/>
        <w:bidi w:val="0"/>
        <w:spacing w:before="0" w:after="280" w:line="240" w:lineRule="auto"/>
        <w:ind w:left="1320" w:right="0" w:firstLine="0"/>
        <w:jc w:val="left"/>
      </w:pPr>
      <w:r>
        <w:rPr>
          <w:color w:val="000000"/>
          <w:spacing w:val="0"/>
          <w:w w:val="100"/>
          <w:position w:val="0"/>
        </w:rPr>
        <w:t>(2)</w:t>
      </w:r>
      <w:r>
        <w:rPr>
          <w:color w:val="000000"/>
          <w:spacing w:val="0"/>
          <w:w w:val="100"/>
          <w:position w:val="0"/>
        </w:rPr>
        <w:t>稀释每股收益的计算过程</w:t>
      </w:r>
    </w:p>
    <w:p>
      <w:pPr>
        <w:pStyle w:val="Style39"/>
        <w:keepNext w:val="0"/>
        <w:keepLines w:val="0"/>
        <w:widowControl w:val="0"/>
        <w:shd w:val="clear" w:color="auto" w:fill="auto"/>
        <w:bidi w:val="0"/>
        <w:spacing w:before="0" w:after="220" w:line="240" w:lineRule="auto"/>
        <w:ind w:left="1320" w:right="0" w:firstLine="0"/>
        <w:jc w:val="left"/>
        <w:sectPr>
          <w:footnotePr>
            <w:pos w:val="pageBottom"/>
            <w:numFmt w:val="decimal"/>
            <w:numRestart w:val="continuous"/>
          </w:footnotePr>
          <w:pgSz w:w="11900" w:h="16840"/>
          <w:pgMar w:top="1302" w:right="200" w:bottom="1355" w:left="237" w:header="0" w:footer="3" w:gutter="0"/>
          <w:cols w:space="720"/>
          <w:noEndnote/>
          <w:rtlGutter w:val="0"/>
          <w:docGrid w:linePitch="360"/>
        </w:sectPr>
      </w:pPr>
      <w:r>
        <w:rPr>
          <w:color w:val="000000"/>
          <w:spacing w:val="0"/>
          <w:w w:val="100"/>
          <w:position w:val="0"/>
        </w:rPr>
        <w:t>稀释每股收益的计算过程与基本每股收益的计算过程相同。</w:t>
      </w:r>
    </w:p>
    <w:p>
      <w:pPr>
        <w:pStyle w:val="Style12"/>
        <w:keepNext/>
        <w:keepLines/>
        <w:widowControl w:val="0"/>
        <w:shd w:val="clear" w:color="auto" w:fill="auto"/>
        <w:bidi w:val="0"/>
        <w:spacing w:before="0" w:after="660" w:line="240" w:lineRule="auto"/>
        <w:ind w:left="0" w:right="0" w:firstLine="0"/>
        <w:jc w:val="center"/>
      </w:pPr>
      <w:bookmarkStart w:id="1493" w:name="bookmark1493"/>
      <w:bookmarkStart w:id="1494" w:name="bookmark1494"/>
      <w:bookmarkStart w:id="1495" w:name="bookmark1495"/>
      <w:r>
        <w:rPr>
          <w:color w:val="000000"/>
          <w:spacing w:val="0"/>
          <w:w w:val="100"/>
          <w:position w:val="0"/>
        </w:rPr>
        <w:t>第十二节备查文件目录</w:t>
      </w:r>
      <w:bookmarkEnd w:id="1493"/>
      <w:bookmarkEnd w:id="1494"/>
      <w:bookmarkEnd w:id="1495"/>
    </w:p>
    <w:p>
      <w:pPr>
        <w:pStyle w:val="Style39"/>
        <w:keepNext w:val="0"/>
        <w:keepLines w:val="0"/>
        <w:widowControl w:val="0"/>
        <w:shd w:val="clear" w:color="auto" w:fill="auto"/>
        <w:tabs>
          <w:tab w:pos="1789" w:val="left"/>
        </w:tabs>
        <w:bidi w:val="0"/>
        <w:spacing w:before="0" w:after="220" w:line="240" w:lineRule="auto"/>
        <w:ind w:left="1320" w:right="0" w:firstLine="0"/>
        <w:jc w:val="left"/>
      </w:pPr>
      <w:bookmarkStart w:id="1496" w:name="bookmark1496"/>
      <w:bookmarkStart w:id="1497" w:name="bookmark1497"/>
      <w:r>
        <w:rPr>
          <w:color w:val="000000"/>
          <w:spacing w:val="0"/>
          <w:w w:val="100"/>
          <w:position w:val="0"/>
        </w:rPr>
        <w:t>一</w:t>
      </w:r>
      <w:bookmarkEnd w:id="1497"/>
      <w:r>
        <w:rPr>
          <w:color w:val="000000"/>
          <w:spacing w:val="0"/>
          <w:w w:val="100"/>
          <w:position w:val="0"/>
        </w:rPr>
        <w:t>、</w:t>
        <w:tab/>
        <w:t>载有法定代表人、财务负责人、会计机构负责人签名并盖章的会计报表。</w:t>
      </w:r>
      <w:bookmarkEnd w:id="1496"/>
    </w:p>
    <w:p>
      <w:pPr>
        <w:pStyle w:val="Style39"/>
        <w:keepNext w:val="0"/>
        <w:keepLines w:val="0"/>
        <w:widowControl w:val="0"/>
        <w:shd w:val="clear" w:color="auto" w:fill="auto"/>
        <w:tabs>
          <w:tab w:pos="1789" w:val="left"/>
        </w:tabs>
        <w:bidi w:val="0"/>
        <w:spacing w:before="0" w:after="220" w:line="240" w:lineRule="auto"/>
        <w:ind w:left="1320" w:right="0" w:firstLine="0"/>
        <w:jc w:val="left"/>
      </w:pPr>
      <w:bookmarkStart w:id="1498" w:name="bookmark1498"/>
      <w:r>
        <w:rPr>
          <w:color w:val="000000"/>
          <w:spacing w:val="0"/>
          <w:w w:val="100"/>
          <w:position w:val="0"/>
        </w:rPr>
        <w:t>二</w:t>
      </w:r>
      <w:bookmarkEnd w:id="1498"/>
      <w:r>
        <w:rPr>
          <w:color w:val="000000"/>
          <w:spacing w:val="0"/>
          <w:w w:val="100"/>
          <w:position w:val="0"/>
        </w:rPr>
        <w:t>、</w:t>
        <w:tab/>
        <w:t>载有会计师事务所盖章、注册会计师签名并盖章的审计报告原件。</w:t>
      </w:r>
    </w:p>
    <w:p>
      <w:pPr>
        <w:pStyle w:val="Style39"/>
        <w:keepNext w:val="0"/>
        <w:keepLines w:val="0"/>
        <w:widowControl w:val="0"/>
        <w:shd w:val="clear" w:color="auto" w:fill="auto"/>
        <w:tabs>
          <w:tab w:pos="1794" w:val="left"/>
        </w:tabs>
        <w:bidi w:val="0"/>
        <w:spacing w:before="0" w:after="220" w:line="240" w:lineRule="auto"/>
        <w:ind w:left="1320" w:right="0" w:firstLine="0"/>
        <w:jc w:val="left"/>
      </w:pPr>
      <w:bookmarkStart w:id="1499" w:name="bookmark1499"/>
      <w:r>
        <w:rPr>
          <w:color w:val="000000"/>
          <w:spacing w:val="0"/>
          <w:w w:val="100"/>
          <w:position w:val="0"/>
        </w:rPr>
        <w:t>三</w:t>
      </w:r>
      <w:bookmarkEnd w:id="1499"/>
      <w:r>
        <w:rPr>
          <w:color w:val="000000"/>
          <w:spacing w:val="0"/>
          <w:w w:val="100"/>
          <w:position w:val="0"/>
        </w:rPr>
        <w:t>、</w:t>
        <w:tab/>
        <w:t>载有法定代表人签名的</w:t>
      </w:r>
      <w:r>
        <w:rPr>
          <w:color w:val="000000"/>
          <w:spacing w:val="0"/>
          <w:w w:val="100"/>
          <w:position w:val="0"/>
        </w:rPr>
        <w:t>2016</w:t>
      </w:r>
      <w:r>
        <w:rPr>
          <w:color w:val="000000"/>
          <w:spacing w:val="0"/>
          <w:w w:val="100"/>
          <w:position w:val="0"/>
        </w:rPr>
        <w:t>年年度报告文本原件。</w:t>
      </w:r>
    </w:p>
    <w:p>
      <w:pPr>
        <w:pStyle w:val="Style39"/>
        <w:keepNext w:val="0"/>
        <w:keepLines w:val="0"/>
        <w:widowControl w:val="0"/>
        <w:shd w:val="clear" w:color="auto" w:fill="auto"/>
        <w:tabs>
          <w:tab w:pos="1794" w:val="left"/>
        </w:tabs>
        <w:bidi w:val="0"/>
        <w:spacing w:before="0" w:after="3900" w:line="240" w:lineRule="auto"/>
        <w:ind w:left="1320" w:right="0" w:firstLine="0"/>
        <w:jc w:val="left"/>
      </w:pPr>
      <w:bookmarkStart w:id="1500" w:name="bookmark1500"/>
      <w:r>
        <w:rPr>
          <w:color w:val="000000"/>
          <w:spacing w:val="0"/>
          <w:w w:val="100"/>
          <w:position w:val="0"/>
        </w:rPr>
        <w:t>四</w:t>
      </w:r>
      <w:bookmarkEnd w:id="1500"/>
      <w:r>
        <w:rPr>
          <w:color w:val="000000"/>
          <w:spacing w:val="0"/>
          <w:w w:val="100"/>
          <w:position w:val="0"/>
        </w:rPr>
        <w:t>、</w:t>
        <w:tab/>
        <w:t>以上备查文件的备置地点：公司董事会办公室。</w:t>
      </w:r>
    </w:p>
    <w:p>
      <w:pPr>
        <w:pStyle w:val="Style39"/>
        <w:keepNext w:val="0"/>
        <w:keepLines w:val="0"/>
        <w:widowControl w:val="0"/>
        <w:shd w:val="clear" w:color="auto" w:fill="auto"/>
        <w:bidi w:val="0"/>
        <w:spacing w:before="0" w:after="380" w:line="240" w:lineRule="auto"/>
        <w:ind w:left="0" w:right="900" w:firstLine="0"/>
        <w:jc w:val="right"/>
      </w:pPr>
      <w:r>
        <w:rPr>
          <w:color w:val="000000"/>
          <w:spacing w:val="0"/>
          <w:w w:val="100"/>
          <w:position w:val="0"/>
        </w:rPr>
        <w:t>利欧集团股份有限公司</w:t>
      </w:r>
    </w:p>
    <w:p>
      <w:pPr>
        <w:pStyle w:val="Style39"/>
        <w:keepNext w:val="0"/>
        <w:keepLines w:val="0"/>
        <w:widowControl w:val="0"/>
        <w:shd w:val="clear" w:color="auto" w:fill="auto"/>
        <w:bidi w:val="0"/>
        <w:spacing w:before="0" w:after="380" w:line="240" w:lineRule="auto"/>
        <w:ind w:left="0" w:right="900" w:firstLine="0"/>
        <w:jc w:val="right"/>
      </w:pPr>
      <w:r>
        <w:rPr>
          <w:color w:val="000000"/>
          <w:spacing w:val="0"/>
          <w:w w:val="100"/>
          <w:position w:val="0"/>
        </w:rPr>
        <w:t>董事长：王相荣</w:t>
      </w:r>
    </w:p>
    <w:p>
      <w:pPr>
        <w:pStyle w:val="Style39"/>
        <w:keepNext w:val="0"/>
        <w:keepLines w:val="0"/>
        <w:widowControl w:val="0"/>
        <w:shd w:val="clear" w:color="auto" w:fill="auto"/>
        <w:bidi w:val="0"/>
        <w:spacing w:before="0" w:after="380" w:line="240" w:lineRule="auto"/>
        <w:ind w:left="0" w:right="900" w:firstLine="0"/>
        <w:jc w:val="right"/>
      </w:pPr>
      <w:r>
        <w:rPr>
          <w:color w:val="000000"/>
          <w:spacing w:val="0"/>
          <w:w w:val="100"/>
          <w:position w:val="0"/>
        </w:rPr>
        <w:t>二。一七年八月三十一日</w:t>
      </w:r>
    </w:p>
    <w:sectPr>
      <w:footnotePr>
        <w:pos w:val="pageBottom"/>
        <w:numFmt w:val="decimal"/>
        <w:numRestart w:val="continuous"/>
      </w:footnotePr>
      <w:pgSz w:w="11900" w:h="16840"/>
      <w:pgMar w:top="1906" w:right="226" w:bottom="1906" w:left="2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3728085</wp:posOffset>
              </wp:positionH>
              <wp:positionV relativeFrom="page">
                <wp:posOffset>9958070</wp:posOffset>
              </wp:positionV>
              <wp:extent cx="100330" cy="79375"/>
              <wp:wrapNone/>
              <wp:docPr id="5" name="Shape 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55000000000001pt;margin-top:784.10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3728085</wp:posOffset>
              </wp:positionH>
              <wp:positionV relativeFrom="page">
                <wp:posOffset>9958070</wp:posOffset>
              </wp:positionV>
              <wp:extent cx="100330" cy="79375"/>
              <wp:wrapNone/>
              <wp:docPr id="49" name="Shape 4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3.55000000000001pt;margin-top:784.10000000000002pt;width:7.9000000000000004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3728085</wp:posOffset>
              </wp:positionH>
              <wp:positionV relativeFrom="page">
                <wp:posOffset>9958070</wp:posOffset>
              </wp:positionV>
              <wp:extent cx="100330" cy="79375"/>
              <wp:wrapNone/>
              <wp:docPr id="54" name="Shape 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293.55000000000001pt;margin-top:784.10000000000002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5269230</wp:posOffset>
              </wp:positionH>
              <wp:positionV relativeFrom="page">
                <wp:posOffset>6830060</wp:posOffset>
              </wp:positionV>
              <wp:extent cx="143510" cy="79375"/>
              <wp:wrapNone/>
              <wp:docPr id="62" name="Shape 62"/>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414.90000000000003pt;margin-top:537.79999999999995pt;width:11.300000000000001pt;height:6.25pt;z-index:-18874401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5269230</wp:posOffset>
              </wp:positionH>
              <wp:positionV relativeFrom="page">
                <wp:posOffset>6830060</wp:posOffset>
              </wp:positionV>
              <wp:extent cx="143510" cy="79375"/>
              <wp:wrapNone/>
              <wp:docPr id="67" name="Shape 67"/>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414.90000000000003pt;margin-top:537.79999999999995pt;width:11.300000000000001pt;height:6.25pt;z-index:-18874401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5273675</wp:posOffset>
              </wp:positionH>
              <wp:positionV relativeFrom="page">
                <wp:posOffset>6817995</wp:posOffset>
              </wp:positionV>
              <wp:extent cx="149225" cy="79375"/>
              <wp:wrapNone/>
              <wp:docPr id="77" name="Shape 7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415.25pt;margin-top:536.85000000000002pt;width:11.75pt;height:6.25pt;z-index:-18874400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10321290</wp:posOffset>
              </wp:positionH>
              <wp:positionV relativeFrom="page">
                <wp:posOffset>7402830</wp:posOffset>
              </wp:positionV>
              <wp:extent cx="372110" cy="106680"/>
              <wp:wrapNone/>
              <wp:docPr id="79" name="Shape 79"/>
              <a:graphic xmlns:a="http://schemas.openxmlformats.org/drawingml/2006/main">
                <a:graphicData uri="http://schemas.microsoft.com/office/word/2010/wordprocessingShape">
                  <wps:wsp>
                    <wps:cNvSpPr txBox="1"/>
                    <wps:spPr>
                      <a:xfrm>
                        <a:ext cx="372110"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05" type="#_x0000_t202" style="position:absolute;margin-left:812.70000000000005pt;margin-top:582.89999999999998pt;width:29.300000000000001pt;height:8.4000000000000004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5269230</wp:posOffset>
              </wp:positionH>
              <wp:positionV relativeFrom="page">
                <wp:posOffset>6830060</wp:posOffset>
              </wp:positionV>
              <wp:extent cx="143510" cy="79375"/>
              <wp:wrapNone/>
              <wp:docPr id="84" name="Shape 8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414.90000000000003pt;margin-top:537.79999999999995pt;width:11.300000000000001pt;height:6.25pt;z-index:-18874400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3703320</wp:posOffset>
              </wp:positionH>
              <wp:positionV relativeFrom="page">
                <wp:posOffset>9985375</wp:posOffset>
              </wp:positionV>
              <wp:extent cx="155575" cy="79375"/>
              <wp:wrapNone/>
              <wp:docPr id="89" name="Shape 8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291.60000000000002pt;margin-top:786.25pt;width:12.25pt;height:6.25pt;z-index:-18874399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3703320</wp:posOffset>
              </wp:positionH>
              <wp:positionV relativeFrom="page">
                <wp:posOffset>9985375</wp:posOffset>
              </wp:positionV>
              <wp:extent cx="155575" cy="79375"/>
              <wp:wrapNone/>
              <wp:docPr id="94" name="Shape 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291.60000000000002pt;margin-top:786.25pt;width:12.25pt;height:6.25pt;z-index:-1887439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3728085</wp:posOffset>
              </wp:positionH>
              <wp:positionV relativeFrom="page">
                <wp:posOffset>9958070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3.55000000000001pt;margin-top:784.10000000000002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3761740</wp:posOffset>
              </wp:positionH>
              <wp:positionV relativeFrom="page">
                <wp:posOffset>10128885</wp:posOffset>
              </wp:positionV>
              <wp:extent cx="30480" cy="79375"/>
              <wp:wrapNone/>
              <wp:docPr id="15" name="Shape 1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6.19999999999999pt;margin-top:797.55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5294630</wp:posOffset>
              </wp:positionH>
              <wp:positionV relativeFrom="page">
                <wp:posOffset>6837045</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416.90000000000003pt;margin-top:538.35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5294630</wp:posOffset>
              </wp:positionH>
              <wp:positionV relativeFrom="page">
                <wp:posOffset>6837045</wp:posOffset>
              </wp:positionV>
              <wp:extent cx="103505" cy="79375"/>
              <wp:wrapNone/>
              <wp:docPr id="23" name="Shape 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416.90000000000003pt;margin-top:538.35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3728085</wp:posOffset>
              </wp:positionH>
              <wp:positionV relativeFrom="page">
                <wp:posOffset>9958070</wp:posOffset>
              </wp:positionV>
              <wp:extent cx="100330" cy="79375"/>
              <wp:wrapNone/>
              <wp:docPr id="29" name="Shape 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3.55000000000001pt;margin-top:784.10000000000002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3728085</wp:posOffset>
              </wp:positionH>
              <wp:positionV relativeFrom="page">
                <wp:posOffset>9958070</wp:posOffset>
              </wp:positionV>
              <wp:extent cx="100330" cy="79375"/>
              <wp:wrapNone/>
              <wp:docPr id="34" name="Shape 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293.55000000000001pt;margin-top:784.10000000000002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10321290</wp:posOffset>
              </wp:positionH>
              <wp:positionV relativeFrom="page">
                <wp:posOffset>7404735</wp:posOffset>
              </wp:positionV>
              <wp:extent cx="372110" cy="106680"/>
              <wp:wrapNone/>
              <wp:docPr id="39" name="Shape 39"/>
              <a:graphic xmlns:a="http://schemas.openxmlformats.org/drawingml/2006/main">
                <a:graphicData uri="http://schemas.microsoft.com/office/word/2010/wordprocessingShape">
                  <wps:wsp>
                    <wps:cNvSpPr txBox="1"/>
                    <wps:spPr>
                      <a:xfrm>
                        <a:ext cx="372110"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812.70000000000005pt;margin-top:583.05000000000007pt;width:29.300000000000001pt;height:8.4000000000000004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10321290</wp:posOffset>
              </wp:positionH>
              <wp:positionV relativeFrom="page">
                <wp:posOffset>7404735</wp:posOffset>
              </wp:positionV>
              <wp:extent cx="372110" cy="106680"/>
              <wp:wrapNone/>
              <wp:docPr id="44" name="Shape 44"/>
              <a:graphic xmlns:a="http://schemas.openxmlformats.org/drawingml/2006/main">
                <a:graphicData uri="http://schemas.microsoft.com/office/word/2010/wordprocessingShape">
                  <wps:wsp>
                    <wps:cNvSpPr txBox="1"/>
                    <wps:spPr>
                      <a:xfrm>
                        <a:ext cx="372110"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070" type="#_x0000_t202" style="position:absolute;margin-left:812.70000000000005pt;margin-top:583.05000000000007pt;width:29.300000000000001pt;height:8.4000000000000004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4615180</wp:posOffset>
              </wp:positionH>
              <wp:positionV relativeFrom="page">
                <wp:posOffset>561340</wp:posOffset>
              </wp:positionV>
              <wp:extent cx="2218690" cy="106680"/>
              <wp:wrapNone/>
              <wp:docPr id="2" name="Shape 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3.40000000000003pt;margin-top:44.2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4615180</wp:posOffset>
              </wp:positionH>
              <wp:positionV relativeFrom="page">
                <wp:posOffset>561340</wp:posOffset>
              </wp:positionV>
              <wp:extent cx="2218690" cy="106680"/>
              <wp:wrapNone/>
              <wp:docPr id="46" name="Shape 4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63.40000000000003pt;margin-top:44.200000000000003pt;width:174.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4615180</wp:posOffset>
              </wp:positionH>
              <wp:positionV relativeFrom="page">
                <wp:posOffset>561340</wp:posOffset>
              </wp:positionV>
              <wp:extent cx="2218690" cy="106680"/>
              <wp:wrapNone/>
              <wp:docPr id="51" name="Shape 5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63.40000000000003pt;margin-top:44.200000000000003pt;width:174.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7552055</wp:posOffset>
              </wp:positionH>
              <wp:positionV relativeFrom="page">
                <wp:posOffset>554355</wp:posOffset>
              </wp:positionV>
              <wp:extent cx="2218690" cy="106680"/>
              <wp:wrapNone/>
              <wp:docPr id="59" name="Shape 5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94.64999999999998pt;margin-top:43.649999999999999pt;width:174.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700405</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049999999999997pt;margin-top:55.149999999999999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7552055</wp:posOffset>
              </wp:positionH>
              <wp:positionV relativeFrom="page">
                <wp:posOffset>554355</wp:posOffset>
              </wp:positionV>
              <wp:extent cx="2218690" cy="106680"/>
              <wp:wrapNone/>
              <wp:docPr id="64" name="Shape 6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594.64999999999998pt;margin-top:43.649999999999999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700405</wp:posOffset>
              </wp:positionV>
              <wp:extent cx="8906510" cy="0"/>
              <wp:wrapNone/>
              <wp:docPr id="66" name="Shape 6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049999999999997pt;margin-top:55.149999999999999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7557135</wp:posOffset>
              </wp:positionH>
              <wp:positionV relativeFrom="page">
                <wp:posOffset>554355</wp:posOffset>
              </wp:positionV>
              <wp:extent cx="2218690" cy="106680"/>
              <wp:wrapNone/>
              <wp:docPr id="75" name="Shape 7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595.05000000000007pt;margin-top:43.649999999999999pt;width:174.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7552055</wp:posOffset>
              </wp:positionH>
              <wp:positionV relativeFrom="page">
                <wp:posOffset>554355</wp:posOffset>
              </wp:positionV>
              <wp:extent cx="2218690" cy="106680"/>
              <wp:wrapNone/>
              <wp:docPr id="81" name="Shape 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7" type="#_x0000_t202" style="position:absolute;margin-left:594.64999999999998pt;margin-top:43.649999999999999pt;width:174.70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700405</wp:posOffset>
              </wp:positionV>
              <wp:extent cx="8906510" cy="0"/>
              <wp:wrapNone/>
              <wp:docPr id="83" name="Shape 8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049999999999997pt;margin-top:55.149999999999999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4614545</wp:posOffset>
              </wp:positionH>
              <wp:positionV relativeFrom="page">
                <wp:posOffset>558800</wp:posOffset>
              </wp:positionV>
              <wp:extent cx="2218690" cy="106680"/>
              <wp:wrapNone/>
              <wp:docPr id="86" name="Shape 8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2" type="#_x0000_t202" style="position:absolute;margin-left:363.35000000000002pt;margin-top:44.pt;width:174.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4614545</wp:posOffset>
              </wp:positionH>
              <wp:positionV relativeFrom="page">
                <wp:posOffset>558800</wp:posOffset>
              </wp:positionV>
              <wp:extent cx="2218690" cy="106680"/>
              <wp:wrapNone/>
              <wp:docPr id="91" name="Shape 9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7" type="#_x0000_t202" style="position:absolute;margin-left:363.35000000000002pt;margin-top:44.pt;width:174.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4615180</wp:posOffset>
              </wp:positionH>
              <wp:positionV relativeFrom="page">
                <wp:posOffset>561340</wp:posOffset>
              </wp:positionV>
              <wp:extent cx="2218690" cy="106680"/>
              <wp:wrapNone/>
              <wp:docPr id="7" name="Shape 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63.40000000000003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4615180</wp:posOffset>
              </wp:positionH>
              <wp:positionV relativeFrom="page">
                <wp:posOffset>478790</wp:posOffset>
              </wp:positionV>
              <wp:extent cx="2218690" cy="106680"/>
              <wp:wrapNone/>
              <wp:docPr id="12" name="Shape 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63.40000000000003pt;margin-top:37.700000000000003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7556500</wp:posOffset>
              </wp:positionH>
              <wp:positionV relativeFrom="page">
                <wp:posOffset>543560</wp:posOffset>
              </wp:positionV>
              <wp:extent cx="2218690" cy="106680"/>
              <wp:wrapNone/>
              <wp:docPr id="17" name="Shape 1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595.pt;margin-top:42.800000000000004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7556500</wp:posOffset>
              </wp:positionH>
              <wp:positionV relativeFrom="page">
                <wp:posOffset>543560</wp:posOffset>
              </wp:positionV>
              <wp:extent cx="2218690" cy="106680"/>
              <wp:wrapNone/>
              <wp:docPr id="21" name="Shape 2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595.pt;margin-top:42.800000000000004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4615180</wp:posOffset>
              </wp:positionH>
              <wp:positionV relativeFrom="page">
                <wp:posOffset>561340</wp:posOffset>
              </wp:positionV>
              <wp:extent cx="2218690" cy="106680"/>
              <wp:wrapNone/>
              <wp:docPr id="26" name="Shape 2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2" type="#_x0000_t202" style="position:absolute;margin-left:363.40000000000003pt;margin-top:44.20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4615180</wp:posOffset>
              </wp:positionH>
              <wp:positionV relativeFrom="page">
                <wp:posOffset>561340</wp:posOffset>
              </wp:positionV>
              <wp:extent cx="2218690" cy="106680"/>
              <wp:wrapNone/>
              <wp:docPr id="31" name="Shape 3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63.40000000000003pt;margin-top:44.200000000000003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7556500</wp:posOffset>
              </wp:positionH>
              <wp:positionV relativeFrom="page">
                <wp:posOffset>555625</wp:posOffset>
              </wp:positionV>
              <wp:extent cx="2218690" cy="106680"/>
              <wp:wrapNone/>
              <wp:docPr id="36" name="Shape 3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595.pt;margin-top:43.75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38" name="Shape 3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7556500</wp:posOffset>
              </wp:positionH>
              <wp:positionV relativeFrom="page">
                <wp:posOffset>555625</wp:posOffset>
              </wp:positionV>
              <wp:extent cx="2218690" cy="106680"/>
              <wp:wrapNone/>
              <wp:docPr id="41" name="Shape 4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595.pt;margin-top:43.75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43" name="Shape 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70">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5)_"/>
    <w:basedOn w:val="DefaultParagraphFont"/>
    <w:link w:val="Style6"/>
    <w:rPr>
      <w:rFonts w:ascii="SimSun" w:eastAsia="SimSun" w:hAnsi="SimSun" w:cs="SimSun"/>
      <w:b/>
      <w:bCs/>
      <w:i w:val="0"/>
      <w:iCs w:val="0"/>
      <w:smallCaps w:val="0"/>
      <w:strike w:val="0"/>
      <w:sz w:val="52"/>
      <w:szCs w:val="52"/>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7">
    <w:name w:val="其他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3">
    <w:name w:val="正文文本 (6)_"/>
    <w:basedOn w:val="DefaultParagraphFont"/>
    <w:link w:val="Style22"/>
    <w:rPr>
      <w:rFonts w:ascii="SimSun" w:eastAsia="SimSun" w:hAnsi="SimSun" w:cs="SimSun"/>
      <w:b/>
      <w:bCs/>
      <w:i w:val="0"/>
      <w:iCs w:val="0"/>
      <w:smallCaps w:val="0"/>
      <w:strike w:val="0"/>
      <w:sz w:val="32"/>
      <w:szCs w:val="3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62">
    <w:name w:val="页眉或页脚_"/>
    <w:basedOn w:val="DefaultParagraphFont"/>
    <w:link w:val="Style61"/>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5)"/>
    <w:basedOn w:val="Normal"/>
    <w:link w:val="CharStyle7"/>
    <w:pPr>
      <w:widowControl w:val="0"/>
      <w:shd w:val="clear" w:color="auto" w:fill="auto"/>
      <w:spacing w:after="2390"/>
      <w:jc w:val="center"/>
    </w:pPr>
    <w:rPr>
      <w:rFonts w:ascii="SimSun" w:eastAsia="SimSun" w:hAnsi="SimSun" w:cs="SimSun"/>
      <w:b/>
      <w:bCs/>
      <w:i w:val="0"/>
      <w:iCs w:val="0"/>
      <w:smallCaps w:val="0"/>
      <w:strike w:val="0"/>
      <w:sz w:val="52"/>
      <w:szCs w:val="52"/>
      <w:u w:val="none"/>
      <w:shd w:val="clear" w:color="auto" w:fill="auto"/>
    </w:rPr>
  </w:style>
  <w:style w:type="paragraph" w:customStyle="1" w:styleId="Style8">
    <w:name w:val="正文文本 (4)"/>
    <w:basedOn w:val="Normal"/>
    <w:link w:val="CharStyle9"/>
    <w:pPr>
      <w:widowControl w:val="0"/>
      <w:shd w:val="clear" w:color="auto" w:fill="auto"/>
      <w:spacing w:before="710" w:after="11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1"/>
    <w:basedOn w:val="Normal"/>
    <w:link w:val="CharStyle13"/>
    <w:pPr>
      <w:widowControl w:val="0"/>
      <w:shd w:val="clear" w:color="auto" w:fill="auto"/>
      <w:spacing w:before="3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120" w:line="467" w:lineRule="exact"/>
      <w:ind w:firstLine="480"/>
    </w:pPr>
    <w:rPr>
      <w:rFonts w:ascii="SimSun" w:eastAsia="SimSun" w:hAnsi="SimSun" w:cs="SimSun"/>
      <w:b/>
      <w:bCs/>
      <w:i w:val="0"/>
      <w:iCs w:val="0"/>
      <w:smallCaps w:val="0"/>
      <w:strike w:val="0"/>
      <w:u w:val="none"/>
      <w:shd w:val="clear" w:color="auto" w:fill="auto"/>
    </w:rPr>
  </w:style>
  <w:style w:type="paragraph" w:customStyle="1" w:styleId="Style16">
    <w:name w:val="其他"/>
    <w:basedOn w:val="Normal"/>
    <w:link w:val="CharStyle1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2">
    <w:name w:val="正文文本 (6)"/>
    <w:basedOn w:val="Normal"/>
    <w:link w:val="CharStyle23"/>
    <w:pPr>
      <w:widowControl w:val="0"/>
      <w:shd w:val="clear" w:color="auto" w:fill="auto"/>
      <w:spacing w:after="3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2)"/>
    <w:basedOn w:val="Normal"/>
    <w:link w:val="CharStyle32"/>
    <w:pPr>
      <w:widowControl w:val="0"/>
      <w:shd w:val="clear" w:color="auto" w:fill="auto"/>
      <w:spacing w:after="90" w:line="313"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60"/>
      <w:ind w:firstLine="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w:basedOn w:val="Normal"/>
    <w:link w:val="CharStyle40"/>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标题 #4"/>
    <w:basedOn w:val="Normal"/>
    <w:link w:val="CharStyle47"/>
    <w:pPr>
      <w:widowControl w:val="0"/>
      <w:shd w:val="clear" w:color="auto" w:fill="auto"/>
      <w:spacing w:after="380"/>
      <w:ind w:firstLine="2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页眉或页脚"/>
    <w:basedOn w:val="Normal"/>
    <w:link w:val="CharStyle6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image" Target="media/image4.jpeg"/><Relationship Id="rId46" Type="http://schemas.openxmlformats.org/officeDocument/2006/relationships/image" Target="media/image4.jpeg" TargetMode="External"/><Relationship Id="rId47" Type="http://schemas.openxmlformats.org/officeDocument/2006/relationships/image" Target="media/image5.jpeg"/><Relationship Id="rId48" Type="http://schemas.openxmlformats.org/officeDocument/2006/relationships/image" Target="media/image5.jpeg" TargetMode="External"/><Relationship Id="rId49" Type="http://schemas.openxmlformats.org/officeDocument/2006/relationships/image" Target="media/image6.jpeg"/><Relationship Id="rId50" Type="http://schemas.openxmlformats.org/officeDocument/2006/relationships/image" Target="media/image6.jpeg" TargetMode="External"/><Relationship Id="rId51" Type="http://schemas.openxmlformats.org/officeDocument/2006/relationships/image" Target="media/image7.jpeg"/><Relationship Id="rId52"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利欧集团股份有限公司2015年年度报告全文</dc:title>
  <dc:subject/>
  <dc:creator>利欧集团股份有限公司</dc:creator>
  <cp:keywords/>
</cp:coreProperties>
</file>