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5"/>
          <w:szCs w:val="25"/>
        </w:rPr>
      </w:pPr>
    </w:p>
    <w:p>
      <w:pPr>
        <w:spacing w:line="1951" w:lineRule="exact"/>
        <w:ind w:left="315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8"/>
          <w:sz w:val="20"/>
          <w:szCs w:val="20"/>
        </w:rPr>
        <w:drawing>
          <wp:inline distT="0" distB="0" distL="0" distR="0">
            <wp:extent cx="2021319" cy="1239488"/>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2021319" cy="1239488"/>
                    </a:xfrm>
                    <a:prstGeom prst="rect">
                      <a:avLst/>
                    </a:prstGeom>
                  </pic:spPr>
                </pic:pic>
              </a:graphicData>
            </a:graphic>
          </wp:inline>
        </w:drawing>
      </w:r>
      <w:r>
        <w:rPr>
          <w:rFonts w:ascii="Times New Roman" w:hAnsi="Times New Roman" w:cs="Times New Roman" w:eastAsia="Times New Roman" w:hint="default"/>
          <w:position w:val="-38"/>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8"/>
          <w:szCs w:val="18"/>
        </w:rPr>
      </w:pPr>
    </w:p>
    <w:p>
      <w:pPr>
        <w:spacing w:line="620" w:lineRule="exact" w:before="0"/>
        <w:ind w:left="2344" w:right="3321" w:firstLine="0"/>
        <w:jc w:val="center"/>
        <w:rPr>
          <w:rFonts w:ascii="宋体" w:hAnsi="宋体" w:cs="宋体" w:eastAsia="宋体" w:hint="default"/>
          <w:sz w:val="52"/>
          <w:szCs w:val="52"/>
        </w:rPr>
      </w:pPr>
      <w:r>
        <w:rPr>
          <w:rFonts w:ascii="宋体" w:hAnsi="宋体" w:cs="宋体" w:eastAsia="宋体" w:hint="default"/>
          <w:b/>
          <w:bCs/>
          <w:sz w:val="52"/>
          <w:szCs w:val="52"/>
        </w:rPr>
        <w:t>利欧集团股份有限公司</w:t>
      </w:r>
      <w:r>
        <w:rPr>
          <w:rFonts w:ascii="宋体" w:hAnsi="宋体" w:cs="宋体" w:eastAsia="宋体" w:hint="default"/>
          <w:sz w:val="52"/>
          <w:szCs w:val="52"/>
        </w:rPr>
      </w:r>
    </w:p>
    <w:p>
      <w:pPr>
        <w:spacing w:before="219"/>
        <w:ind w:left="2333" w:right="3321" w:firstLine="0"/>
        <w:jc w:val="center"/>
        <w:rPr>
          <w:rFonts w:ascii="宋体" w:hAnsi="宋体" w:cs="宋体" w:eastAsia="宋体" w:hint="default"/>
          <w:sz w:val="36"/>
          <w:szCs w:val="36"/>
        </w:rPr>
      </w:pPr>
      <w:r>
        <w:rPr>
          <w:rFonts w:ascii="宋体"/>
          <w:b/>
          <w:sz w:val="36"/>
        </w:rPr>
        <w:t>Leo Group</w:t>
      </w:r>
      <w:r>
        <w:rPr>
          <w:rFonts w:ascii="宋体"/>
          <w:b/>
          <w:spacing w:val="-19"/>
          <w:sz w:val="36"/>
        </w:rPr>
        <w:t> </w:t>
      </w:r>
      <w:r>
        <w:rPr>
          <w:rFonts w:ascii="宋体"/>
          <w:b/>
          <w:sz w:val="36"/>
        </w:rPr>
        <w:t>Co.,Ltd.</w:t>
      </w:r>
      <w:r>
        <w:rPr>
          <w:rFonts w:ascii="宋体"/>
          <w:sz w:val="36"/>
        </w:rPr>
      </w:r>
    </w:p>
    <w:p>
      <w:pPr>
        <w:spacing w:line="240" w:lineRule="auto" w:before="0"/>
        <w:rPr>
          <w:rFonts w:ascii="宋体" w:hAnsi="宋体" w:cs="宋体" w:eastAsia="宋体" w:hint="default"/>
          <w:b/>
          <w:bCs/>
          <w:sz w:val="36"/>
          <w:szCs w:val="36"/>
        </w:rPr>
      </w:pPr>
    </w:p>
    <w:p>
      <w:pPr>
        <w:spacing w:line="240" w:lineRule="auto" w:before="4"/>
        <w:rPr>
          <w:rFonts w:ascii="宋体" w:hAnsi="宋体" w:cs="宋体" w:eastAsia="宋体" w:hint="default"/>
          <w:b/>
          <w:bCs/>
          <w:sz w:val="43"/>
          <w:szCs w:val="43"/>
        </w:rPr>
      </w:pPr>
    </w:p>
    <w:p>
      <w:pPr>
        <w:spacing w:before="0"/>
        <w:ind w:left="2343" w:right="3321" w:firstLine="0"/>
        <w:jc w:val="center"/>
        <w:rPr>
          <w:rFonts w:ascii="宋体" w:hAnsi="宋体" w:cs="宋体" w:eastAsia="宋体" w:hint="default"/>
          <w:sz w:val="52"/>
          <w:szCs w:val="52"/>
        </w:rPr>
      </w:pPr>
      <w:r>
        <w:rPr>
          <w:rFonts w:ascii="宋体" w:hAnsi="宋体" w:cs="宋体" w:eastAsia="宋体" w:hint="default"/>
          <w:b/>
          <w:bCs/>
          <w:sz w:val="52"/>
          <w:szCs w:val="52"/>
        </w:rPr>
        <w:t>2017</w:t>
      </w:r>
      <w:r>
        <w:rPr>
          <w:rFonts w:ascii="宋体" w:hAnsi="宋体" w:cs="宋体" w:eastAsia="宋体" w:hint="default"/>
          <w:b/>
          <w:bCs/>
          <w:spacing w:val="-137"/>
          <w:sz w:val="52"/>
          <w:szCs w:val="52"/>
        </w:rPr>
        <w:t> </w:t>
      </w:r>
      <w:r>
        <w:rPr>
          <w:rFonts w:ascii="宋体" w:hAnsi="宋体" w:cs="宋体" w:eastAsia="宋体" w:hint="default"/>
          <w:b/>
          <w:bCs/>
          <w:sz w:val="52"/>
          <w:szCs w:val="52"/>
        </w:rPr>
        <w:t>年年度报告</w:t>
      </w:r>
      <w:r>
        <w:rPr>
          <w:rFonts w:ascii="宋体" w:hAnsi="宋体" w:cs="宋体" w:eastAsia="宋体" w:hint="default"/>
          <w:sz w:val="52"/>
          <w:szCs w:val="52"/>
        </w:rPr>
      </w:r>
    </w:p>
    <w:p>
      <w:pPr>
        <w:spacing w:line="240" w:lineRule="auto" w:before="0"/>
        <w:rPr>
          <w:rFonts w:ascii="宋体" w:hAnsi="宋体" w:cs="宋体" w:eastAsia="宋体" w:hint="default"/>
          <w:b/>
          <w:bCs/>
          <w:sz w:val="52"/>
          <w:szCs w:val="52"/>
        </w:rPr>
      </w:pPr>
    </w:p>
    <w:p>
      <w:pPr>
        <w:spacing w:line="240" w:lineRule="auto" w:before="0"/>
        <w:rPr>
          <w:rFonts w:ascii="宋体" w:hAnsi="宋体" w:cs="宋体" w:eastAsia="宋体" w:hint="default"/>
          <w:b/>
          <w:bCs/>
          <w:sz w:val="52"/>
          <w:szCs w:val="52"/>
        </w:rPr>
      </w:pPr>
    </w:p>
    <w:p>
      <w:pPr>
        <w:spacing w:line="240" w:lineRule="auto" w:before="0"/>
        <w:rPr>
          <w:rFonts w:ascii="宋体" w:hAnsi="宋体" w:cs="宋体" w:eastAsia="宋体" w:hint="default"/>
          <w:b/>
          <w:bCs/>
          <w:sz w:val="52"/>
          <w:szCs w:val="52"/>
        </w:rPr>
      </w:pPr>
    </w:p>
    <w:p>
      <w:pPr>
        <w:spacing w:line="240" w:lineRule="auto" w:before="0"/>
        <w:rPr>
          <w:rFonts w:ascii="宋体" w:hAnsi="宋体" w:cs="宋体" w:eastAsia="宋体" w:hint="default"/>
          <w:b/>
          <w:bCs/>
          <w:sz w:val="52"/>
          <w:szCs w:val="52"/>
        </w:rPr>
      </w:pPr>
    </w:p>
    <w:p>
      <w:pPr>
        <w:spacing w:line="240" w:lineRule="auto" w:before="0"/>
        <w:rPr>
          <w:rFonts w:ascii="宋体" w:hAnsi="宋体" w:cs="宋体" w:eastAsia="宋体" w:hint="default"/>
          <w:b/>
          <w:bCs/>
          <w:sz w:val="52"/>
          <w:szCs w:val="52"/>
        </w:rPr>
      </w:pPr>
    </w:p>
    <w:p>
      <w:pPr>
        <w:spacing w:line="240" w:lineRule="auto" w:before="0"/>
        <w:rPr>
          <w:rFonts w:ascii="宋体" w:hAnsi="宋体" w:cs="宋体" w:eastAsia="宋体" w:hint="default"/>
          <w:b/>
          <w:bCs/>
          <w:sz w:val="52"/>
          <w:szCs w:val="52"/>
        </w:rPr>
      </w:pPr>
    </w:p>
    <w:p>
      <w:pPr>
        <w:spacing w:line="240" w:lineRule="auto" w:before="0"/>
        <w:rPr>
          <w:rFonts w:ascii="宋体" w:hAnsi="宋体" w:cs="宋体" w:eastAsia="宋体" w:hint="default"/>
          <w:b/>
          <w:bCs/>
          <w:sz w:val="52"/>
          <w:szCs w:val="52"/>
        </w:rPr>
      </w:pPr>
    </w:p>
    <w:p>
      <w:pPr>
        <w:spacing w:line="240" w:lineRule="auto" w:before="0"/>
        <w:rPr>
          <w:rFonts w:ascii="宋体" w:hAnsi="宋体" w:cs="宋体" w:eastAsia="宋体" w:hint="default"/>
          <w:b/>
          <w:bCs/>
          <w:sz w:val="52"/>
          <w:szCs w:val="52"/>
        </w:rPr>
      </w:pPr>
    </w:p>
    <w:p>
      <w:pPr>
        <w:spacing w:line="240" w:lineRule="auto" w:before="6"/>
        <w:rPr>
          <w:rFonts w:ascii="宋体" w:hAnsi="宋体" w:cs="宋体" w:eastAsia="宋体" w:hint="default"/>
          <w:b/>
          <w:bCs/>
          <w:sz w:val="44"/>
          <w:szCs w:val="44"/>
        </w:rPr>
      </w:pPr>
    </w:p>
    <w:p>
      <w:pPr>
        <w:spacing w:before="0"/>
        <w:ind w:left="2344" w:right="332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8"/>
        </w:rPr>
        <w:t> </w:t>
      </w:r>
      <w:r>
        <w:rPr/>
        <w:t>重要提示、目录和释义</w:t>
      </w:r>
      <w:r>
        <w:rPr>
          <w:b w:val="0"/>
          <w:bCs w:val="0"/>
        </w:rPr>
      </w:r>
    </w:p>
    <w:p>
      <w:pPr>
        <w:spacing w:line="240" w:lineRule="auto" w:before="10"/>
        <w:rPr>
          <w:rFonts w:ascii="宋体" w:hAnsi="宋体" w:cs="宋体" w:eastAsia="宋体" w:hint="default"/>
          <w:b/>
          <w:bCs/>
          <w:sz w:val="44"/>
          <w:szCs w:val="44"/>
        </w:rPr>
      </w:pPr>
    </w:p>
    <w:p>
      <w:pPr>
        <w:pStyle w:val="Heading3"/>
        <w:spacing w:line="357" w:lineRule="auto" w:before="0"/>
        <w:ind w:left="154" w:right="0"/>
        <w:jc w:val="left"/>
        <w:rPr>
          <w:rFonts w:ascii="黑体" w:hAnsi="黑体" w:cs="黑体" w:eastAsia="黑体" w:hint="default"/>
        </w:rPr>
      </w:pPr>
      <w:r>
        <w:rPr>
          <w:rFonts w:ascii="黑体" w:hAnsi="黑体" w:cs="黑体" w:eastAsia="黑体" w:hint="default"/>
        </w:rPr>
        <w:t>公司董事会、监事会及董事、监事、高级管理人员保证年度报告内容的真实、准确、完 整，不存在虚假记载、误导性陈述或重大遗漏，并承担个别和连带的法律责任。</w:t>
      </w:r>
    </w:p>
    <w:p>
      <w:pPr>
        <w:pStyle w:val="Heading3"/>
        <w:spacing w:line="357" w:lineRule="auto"/>
        <w:ind w:right="0"/>
        <w:jc w:val="left"/>
        <w:rPr>
          <w:rFonts w:ascii="黑体" w:hAnsi="黑体" w:cs="黑体" w:eastAsia="黑体" w:hint="default"/>
        </w:rPr>
      </w:pPr>
      <w:r>
        <w:rPr>
          <w:rFonts w:ascii="黑体" w:hAnsi="黑体" w:cs="黑体" w:eastAsia="黑体" w:hint="default"/>
        </w:rPr>
        <w:t>公司负责人王相荣、主管会计工作负责人陈林富及会计机构负责人</w:t>
      </w:r>
      <w:r>
        <w:rPr>
          <w:rFonts w:ascii="黑体" w:hAnsi="黑体" w:cs="黑体" w:eastAsia="黑体" w:hint="default"/>
        </w:rPr>
        <w:t>(</w:t>
      </w:r>
      <w:r>
        <w:rPr>
          <w:rFonts w:ascii="黑体" w:hAnsi="黑体" w:cs="黑体" w:eastAsia="黑体" w:hint="default"/>
        </w:rPr>
        <w:t>会计主管人员</w:t>
      </w:r>
      <w:r>
        <w:rPr>
          <w:rFonts w:ascii="黑体" w:hAnsi="黑体" w:cs="黑体" w:eastAsia="黑体" w:hint="default"/>
        </w:rPr>
        <w:t>)</w:t>
      </w:r>
      <w:r>
        <w:rPr>
          <w:rFonts w:ascii="黑体" w:hAnsi="黑体" w:cs="黑体" w:eastAsia="黑体" w:hint="default"/>
        </w:rPr>
        <w:t>陈林</w:t>
      </w:r>
      <w:r>
        <w:rPr>
          <w:rFonts w:ascii="黑体" w:hAnsi="黑体" w:cs="黑体" w:eastAsia="黑体" w:hint="default"/>
          <w:spacing w:val="2"/>
        </w:rPr>
        <w:t> </w:t>
      </w:r>
      <w:r>
        <w:rPr>
          <w:rFonts w:ascii="黑体" w:hAnsi="黑体" w:cs="黑体" w:eastAsia="黑体" w:hint="default"/>
        </w:rPr>
        <w:t>富声明：保证年度报告中财务报告的真实、准确、完整。</w:t>
      </w:r>
    </w:p>
    <w:p>
      <w:pPr>
        <w:pStyle w:val="Heading3"/>
        <w:spacing w:line="240" w:lineRule="auto"/>
        <w:ind w:left="633" w:right="0" w:firstLine="0"/>
        <w:jc w:val="left"/>
        <w:rPr>
          <w:rFonts w:ascii="黑体" w:hAnsi="黑体" w:cs="黑体" w:eastAsia="黑体" w:hint="default"/>
        </w:rPr>
      </w:pPr>
      <w:r>
        <w:rPr>
          <w:rFonts w:ascii="黑体" w:hAnsi="黑体" w:cs="黑体" w:eastAsia="黑体" w:hint="default"/>
        </w:rPr>
        <w:t>除下列董事外，其他董事亲自出席了审议本次年报的董事会会议</w:t>
      </w:r>
    </w:p>
    <w:p>
      <w:pPr>
        <w:spacing w:line="240" w:lineRule="auto" w:before="10"/>
        <w:rPr>
          <w:rFonts w:ascii="黑体" w:hAnsi="黑体" w:cs="黑体" w:eastAsia="黑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36"/>
        <w:gridCol w:w="2211"/>
        <w:gridCol w:w="2212"/>
        <w:gridCol w:w="2210"/>
      </w:tblGrid>
      <w:tr>
        <w:trPr>
          <w:trHeight w:val="401" w:hRule="exact"/>
        </w:trPr>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2" w:right="0"/>
              <w:jc w:val="left"/>
              <w:rPr>
                <w:rFonts w:ascii="宋体" w:hAnsi="宋体" w:cs="宋体" w:eastAsia="宋体" w:hint="default"/>
                <w:sz w:val="18"/>
                <w:szCs w:val="18"/>
              </w:rPr>
            </w:pPr>
            <w:r>
              <w:rPr>
                <w:rFonts w:ascii="宋体" w:hAnsi="宋体" w:cs="宋体" w:eastAsia="宋体" w:hint="default"/>
                <w:sz w:val="18"/>
                <w:szCs w:val="18"/>
              </w:rPr>
              <w:t>未亲自出席董事姓名</w:t>
            </w:r>
          </w:p>
        </w:tc>
        <w:tc>
          <w:tcPr>
            <w:tcW w:w="2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0" w:right="0"/>
              <w:jc w:val="left"/>
              <w:rPr>
                <w:rFonts w:ascii="宋体" w:hAnsi="宋体" w:cs="宋体" w:eastAsia="宋体" w:hint="default"/>
                <w:sz w:val="18"/>
                <w:szCs w:val="18"/>
              </w:rPr>
            </w:pPr>
            <w:r>
              <w:rPr>
                <w:rFonts w:ascii="宋体" w:hAnsi="宋体" w:cs="宋体" w:eastAsia="宋体" w:hint="default"/>
                <w:sz w:val="18"/>
                <w:szCs w:val="18"/>
              </w:rPr>
              <w:t>未亲自出席董事职务</w:t>
            </w:r>
          </w:p>
        </w:tc>
        <w:tc>
          <w:tcPr>
            <w:tcW w:w="2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1" w:right="0"/>
              <w:jc w:val="left"/>
              <w:rPr>
                <w:rFonts w:ascii="宋体" w:hAnsi="宋体" w:cs="宋体" w:eastAsia="宋体" w:hint="default"/>
                <w:sz w:val="18"/>
                <w:szCs w:val="18"/>
              </w:rPr>
            </w:pPr>
            <w:r>
              <w:rPr>
                <w:rFonts w:ascii="宋体" w:hAnsi="宋体" w:cs="宋体" w:eastAsia="宋体" w:hint="default"/>
                <w:sz w:val="18"/>
                <w:szCs w:val="18"/>
              </w:rPr>
              <w:t>未亲自出席会议原因</w:t>
            </w:r>
          </w:p>
        </w:tc>
        <w:tc>
          <w:tcPr>
            <w:tcW w:w="2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0" w:right="0"/>
              <w:jc w:val="left"/>
              <w:rPr>
                <w:rFonts w:ascii="宋体" w:hAnsi="宋体" w:cs="宋体" w:eastAsia="宋体" w:hint="default"/>
                <w:sz w:val="18"/>
                <w:szCs w:val="18"/>
              </w:rPr>
            </w:pPr>
            <w:r>
              <w:rPr>
                <w:rFonts w:ascii="宋体" w:hAnsi="宋体" w:cs="宋体" w:eastAsia="宋体" w:hint="default"/>
                <w:sz w:val="18"/>
                <w:szCs w:val="18"/>
              </w:rPr>
              <w:t>被委托人姓名</w:t>
            </w:r>
          </w:p>
        </w:tc>
      </w:tr>
      <w:tr>
        <w:trPr>
          <w:trHeight w:val="403"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刘春</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临时有事</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张旭波</w:t>
            </w:r>
          </w:p>
        </w:tc>
      </w:tr>
    </w:tbl>
    <w:p>
      <w:pPr>
        <w:spacing w:line="240" w:lineRule="auto" w:before="0"/>
        <w:rPr>
          <w:rFonts w:ascii="黑体" w:hAnsi="黑体" w:cs="黑体" w:eastAsia="黑体" w:hint="default"/>
          <w:sz w:val="13"/>
          <w:szCs w:val="13"/>
        </w:rPr>
      </w:pPr>
    </w:p>
    <w:p>
      <w:pPr>
        <w:pStyle w:val="Heading3"/>
        <w:spacing w:line="357" w:lineRule="auto" w:before="26"/>
        <w:ind w:left="154" w:right="1139"/>
        <w:jc w:val="both"/>
        <w:rPr>
          <w:rFonts w:ascii="黑体" w:hAnsi="黑体" w:cs="黑体" w:eastAsia="黑体" w:hint="default"/>
        </w:rPr>
      </w:pPr>
      <w:r>
        <w:rPr>
          <w:rFonts w:ascii="黑体" w:hAnsi="黑体" w:cs="黑体" w:eastAsia="黑体" w:hint="default"/>
        </w:rPr>
        <w:t>本报告中所涉及的未来计划、发展战略等前瞻性描述，不代表公司盈利预测，不构成公 司对投资者的实质承诺，投资者及相关人士均应对此保持足够的风险认识，并且应当理解计 划、预测与承诺之间的差异。请投资者注意投资风险。</w:t>
      </w:r>
    </w:p>
    <w:p>
      <w:pPr>
        <w:pStyle w:val="Heading3"/>
        <w:spacing w:line="357" w:lineRule="auto"/>
        <w:ind w:right="1132"/>
        <w:jc w:val="both"/>
        <w:rPr>
          <w:rFonts w:ascii="黑体" w:hAnsi="黑体" w:cs="黑体" w:eastAsia="黑体" w:hint="default"/>
        </w:rPr>
      </w:pPr>
      <w:r>
        <w:rPr>
          <w:rFonts w:ascii="黑体" w:hAnsi="黑体" w:cs="黑体" w:eastAsia="黑体" w:hint="default"/>
        </w:rPr>
        <w:t>公司未来可能面对的风险详见本报告“第四节、经营情况讨论与分析”之</w:t>
      </w:r>
      <w:r>
        <w:rPr>
          <w:rFonts w:ascii="黑体" w:hAnsi="黑体" w:cs="黑体" w:eastAsia="黑体" w:hint="default"/>
          <w:spacing w:val="-52"/>
        </w:rPr>
        <w:t> </w:t>
      </w:r>
      <w:r>
        <w:rPr>
          <w:rFonts w:ascii="黑体" w:hAnsi="黑体" w:cs="黑体" w:eastAsia="黑体" w:hint="default"/>
          <w:spacing w:val="-5"/>
        </w:rPr>
        <w:t>“九、公司未</w:t>
      </w:r>
      <w:r>
        <w:rPr>
          <w:rFonts w:ascii="黑体" w:hAnsi="黑体" w:cs="黑体" w:eastAsia="黑体" w:hint="default"/>
        </w:rPr>
        <w:t> 来发展的展望”中的“（三）风险因素”，敬请广大投资者予以关注。</w:t>
      </w:r>
    </w:p>
    <w:p>
      <w:pPr>
        <w:pStyle w:val="Heading3"/>
        <w:spacing w:line="357" w:lineRule="auto"/>
        <w:ind w:right="1130"/>
        <w:jc w:val="both"/>
        <w:rPr>
          <w:rFonts w:ascii="黑体" w:hAnsi="黑体" w:cs="黑体" w:eastAsia="黑体" w:hint="default"/>
        </w:rPr>
      </w:pPr>
      <w:r>
        <w:rPr>
          <w:rFonts w:ascii="黑体" w:hAnsi="黑体" w:cs="黑体" w:eastAsia="黑体" w:hint="default"/>
        </w:rPr>
        <w:t>公司经本次董事会审议通过的利润分配预案为：鉴于公司在利润分配方案实施前可能存 </w:t>
      </w:r>
      <w:r>
        <w:rPr>
          <w:rFonts w:ascii="黑体" w:hAnsi="黑体" w:cs="黑体" w:eastAsia="黑体" w:hint="default"/>
          <w:spacing w:val="-4"/>
        </w:rPr>
        <w:t>在回购注销限制性股票引起的股本变动情况，公司拟以</w:t>
      </w:r>
      <w:r>
        <w:rPr>
          <w:rFonts w:ascii="黑体" w:hAnsi="黑体" w:cs="黑体" w:eastAsia="黑体" w:hint="default"/>
          <w:spacing w:val="-54"/>
        </w:rPr>
        <w:t> </w:t>
      </w:r>
      <w:r>
        <w:rPr>
          <w:rFonts w:ascii="黑体" w:hAnsi="黑体" w:cs="黑体" w:eastAsia="黑体" w:hint="default"/>
        </w:rPr>
        <w:t>2017</w:t>
      </w:r>
      <w:r>
        <w:rPr>
          <w:rFonts w:ascii="黑体" w:hAnsi="黑体" w:cs="黑体" w:eastAsia="黑体" w:hint="default"/>
          <w:spacing w:val="-54"/>
        </w:rPr>
        <w:t> </w:t>
      </w:r>
      <w:r>
        <w:rPr>
          <w:rFonts w:ascii="黑体" w:hAnsi="黑体" w:cs="黑体" w:eastAsia="黑体" w:hint="default"/>
        </w:rPr>
        <w:t>年度利润分配实施公告的股权登 </w:t>
      </w:r>
      <w:r>
        <w:rPr>
          <w:rFonts w:ascii="黑体" w:hAnsi="黑体" w:cs="黑体" w:eastAsia="黑体" w:hint="default"/>
          <w:spacing w:val="-5"/>
        </w:rPr>
        <w:t>记日当日的总股本为基数，向全体股东每</w:t>
      </w:r>
      <w:r>
        <w:rPr>
          <w:rFonts w:ascii="黑体" w:hAnsi="黑体" w:cs="黑体" w:eastAsia="黑体" w:hint="default"/>
          <w:spacing w:val="-58"/>
        </w:rPr>
        <w:t> </w:t>
      </w:r>
      <w:r>
        <w:rPr>
          <w:rFonts w:ascii="黑体" w:hAnsi="黑体" w:cs="黑体" w:eastAsia="黑体" w:hint="default"/>
        </w:rPr>
        <w:t>10</w:t>
      </w:r>
      <w:r>
        <w:rPr>
          <w:rFonts w:ascii="黑体" w:hAnsi="黑体" w:cs="黑体" w:eastAsia="黑体" w:hint="default"/>
          <w:spacing w:val="-58"/>
        </w:rPr>
        <w:t> </w:t>
      </w:r>
      <w:r>
        <w:rPr>
          <w:rFonts w:ascii="黑体" w:hAnsi="黑体" w:cs="黑体" w:eastAsia="黑体" w:hint="default"/>
        </w:rPr>
        <w:t>股派发现金红利</w:t>
      </w:r>
      <w:r>
        <w:rPr>
          <w:rFonts w:ascii="黑体" w:hAnsi="黑体" w:cs="黑体" w:eastAsia="黑体" w:hint="default"/>
          <w:spacing w:val="-58"/>
        </w:rPr>
        <w:t> </w:t>
      </w:r>
      <w:r>
        <w:rPr>
          <w:rFonts w:ascii="黑体" w:hAnsi="黑体" w:cs="黑体" w:eastAsia="黑体" w:hint="default"/>
        </w:rPr>
        <w:t>0.11</w:t>
      </w:r>
      <w:r>
        <w:rPr>
          <w:rFonts w:ascii="黑体" w:hAnsi="黑体" w:cs="黑体" w:eastAsia="黑体" w:hint="default"/>
          <w:spacing w:val="-58"/>
        </w:rPr>
        <w:t> </w:t>
      </w:r>
      <w:r>
        <w:rPr>
          <w:rFonts w:ascii="黑体" w:hAnsi="黑体" w:cs="黑体" w:eastAsia="黑体" w:hint="default"/>
          <w:spacing w:val="-32"/>
        </w:rPr>
        <w:t>元（含税），送红股</w:t>
      </w:r>
      <w:r>
        <w:rPr>
          <w:rFonts w:ascii="黑体" w:hAnsi="黑体" w:cs="黑体" w:eastAsia="黑体" w:hint="default"/>
          <w:spacing w:val="-58"/>
        </w:rPr>
        <w:t> </w:t>
      </w:r>
      <w:r>
        <w:rPr>
          <w:rFonts w:ascii="黑体" w:hAnsi="黑体" w:cs="黑体" w:eastAsia="黑体" w:hint="default"/>
        </w:rPr>
        <w:t>0</w:t>
      </w:r>
      <w:r>
        <w:rPr>
          <w:rFonts w:ascii="黑体" w:hAnsi="黑体" w:cs="黑体" w:eastAsia="黑体" w:hint="default"/>
          <w:spacing w:val="-58"/>
        </w:rPr>
        <w:t> </w:t>
      </w:r>
      <w:r>
        <w:rPr>
          <w:rFonts w:ascii="黑体" w:hAnsi="黑体" w:cs="黑体" w:eastAsia="黑体" w:hint="default"/>
          <w:spacing w:val="-27"/>
        </w:rPr>
        <w:t>股（含</w:t>
      </w:r>
      <w:r>
        <w:rPr>
          <w:rFonts w:ascii="黑体" w:hAnsi="黑体" w:cs="黑体" w:eastAsia="黑体" w:hint="default"/>
        </w:rPr>
        <w:t> </w:t>
      </w:r>
      <w:r>
        <w:rPr>
          <w:rFonts w:ascii="黑体" w:hAnsi="黑体" w:cs="黑体" w:eastAsia="黑体" w:hint="default"/>
          <w:spacing w:val="-10"/>
        </w:rPr>
        <w:t>税），不以公积金转增股本。</w:t>
      </w:r>
    </w:p>
    <w:p>
      <w:pPr>
        <w:spacing w:after="0" w:line="357" w:lineRule="auto"/>
        <w:jc w:val="both"/>
        <w:rPr>
          <w:rFonts w:ascii="黑体" w:hAnsi="黑体" w:cs="黑体" w:eastAsia="黑体" w:hint="default"/>
        </w:rPr>
        <w:sectPr>
          <w:footerReference w:type="default" r:id="rId8"/>
          <w:pgSz w:w="11910" w:h="16840"/>
          <w:pgMar w:footer="979" w:header="747" w:top="1060" w:bottom="1160" w:left="980" w:right="0"/>
          <w:pgNumType w:start="2"/>
        </w:sectPr>
      </w:pPr>
    </w:p>
    <w:p>
      <w:pPr>
        <w:spacing w:line="240" w:lineRule="auto" w:before="12"/>
        <w:rPr>
          <w:rFonts w:ascii="黑体" w:hAnsi="黑体" w:cs="黑体" w:eastAsia="黑体" w:hint="default"/>
          <w:sz w:val="2"/>
          <w:szCs w:val="2"/>
        </w:rPr>
      </w:pPr>
    </w:p>
    <w:p>
      <w:pPr>
        <w:spacing w:line="20" w:lineRule="exact"/>
        <w:ind w:left="116" w:right="0" w:firstLine="0"/>
        <w:rPr>
          <w:rFonts w:ascii="黑体" w:hAnsi="黑体" w:cs="黑体" w:eastAsia="黑体" w:hint="default"/>
          <w:sz w:val="2"/>
          <w:szCs w:val="2"/>
        </w:rPr>
      </w:pPr>
      <w:r>
        <w:rPr>
          <w:rFonts w:ascii="黑体" w:hAnsi="黑体" w:cs="黑体" w:eastAsia="黑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黑体" w:hAnsi="黑体" w:cs="黑体" w:eastAsia="黑体" w:hint="default"/>
          <w:sz w:val="2"/>
          <w:szCs w:val="2"/>
        </w:rPr>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1"/>
        <w:rPr>
          <w:rFonts w:ascii="黑体" w:hAnsi="黑体" w:cs="黑体" w:eastAsia="黑体" w:hint="default"/>
          <w:sz w:val="25"/>
          <w:szCs w:val="25"/>
        </w:rPr>
      </w:pPr>
    </w:p>
    <w:p>
      <w:pPr>
        <w:spacing w:line="460" w:lineRule="exact" w:before="0"/>
        <w:ind w:left="2344" w:right="3320" w:firstLine="0"/>
        <w:jc w:val="center"/>
        <w:rPr>
          <w:rFonts w:ascii="黑体" w:hAnsi="黑体" w:cs="黑体" w:eastAsia="黑体" w:hint="default"/>
          <w:sz w:val="36"/>
          <w:szCs w:val="36"/>
        </w:rPr>
      </w:pPr>
      <w:r>
        <w:rPr>
          <w:rFonts w:ascii="黑体" w:hAnsi="黑体" w:cs="黑体" w:eastAsia="黑体" w:hint="default"/>
          <w:sz w:val="36"/>
          <w:szCs w:val="36"/>
        </w:rPr>
        <w:t>目录</w:t>
      </w:r>
    </w:p>
    <w:p>
      <w:pPr>
        <w:spacing w:line="240" w:lineRule="auto" w:before="0"/>
        <w:rPr>
          <w:rFonts w:ascii="黑体" w:hAnsi="黑体" w:cs="黑体" w:eastAsia="黑体" w:hint="default"/>
          <w:sz w:val="36"/>
          <w:szCs w:val="36"/>
        </w:rPr>
      </w:pPr>
    </w:p>
    <w:p>
      <w:pPr>
        <w:spacing w:line="240" w:lineRule="auto" w:before="0"/>
        <w:rPr>
          <w:rFonts w:ascii="黑体" w:hAnsi="黑体" w:cs="黑体" w:eastAsia="黑体" w:hint="default"/>
          <w:sz w:val="36"/>
          <w:szCs w:val="36"/>
        </w:rPr>
      </w:pPr>
    </w:p>
    <w:p>
      <w:pPr>
        <w:spacing w:line="240" w:lineRule="auto" w:before="2"/>
        <w:rPr>
          <w:rFonts w:ascii="黑体" w:hAnsi="黑体" w:cs="黑体" w:eastAsia="黑体" w:hint="default"/>
          <w:sz w:val="48"/>
          <w:szCs w:val="48"/>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黑体" w:hAnsi="黑体" w:cs="黑体" w:eastAsia="黑体" w:hint="default"/>
            </w:rPr>
          </w:pPr>
          <w:r>
            <w:fldChar w:fldCharType="begin"/>
          </w:r>
          <w:r>
            <w:instrText>TOC \o "1-1" \h \z \u </w:instrText>
          </w:r>
          <w:r>
            <w:fldChar w:fldCharType="separate"/>
          </w:r>
          <w:hyperlink w:history="true" w:anchor="_bookmark0">
            <w:r>
              <w:rPr/>
              <w:t>第一节 重要提示、目录和释义</w:t>
            </w:r>
            <w:r>
              <w:rPr>
                <w:rFonts w:ascii="黑体" w:hAnsi="黑体" w:cs="黑体" w:eastAsia="黑体" w:hint="default"/>
              </w:rPr>
              <w:tab/>
              <w:t>2</w:t>
            </w:r>
          </w:hyperlink>
        </w:p>
        <w:p>
          <w:pPr>
            <w:pStyle w:val="TOC1"/>
            <w:tabs>
              <w:tab w:pos="9782" w:val="right" w:leader="dot"/>
            </w:tabs>
            <w:spacing w:line="240" w:lineRule="auto"/>
            <w:ind w:right="0"/>
            <w:jc w:val="left"/>
            <w:rPr>
              <w:rFonts w:ascii="黑体" w:hAnsi="黑体" w:cs="黑体" w:eastAsia="黑体" w:hint="default"/>
            </w:rPr>
          </w:pPr>
          <w:hyperlink w:history="true" w:anchor="_bookmark1">
            <w:r>
              <w:rPr/>
              <w:t>第二节 公司简介和主要财务指标</w:t>
            </w:r>
            <w:r>
              <w:rPr>
                <w:rFonts w:ascii="黑体" w:hAnsi="黑体" w:cs="黑体" w:eastAsia="黑体" w:hint="default"/>
              </w:rPr>
              <w:tab/>
              <w:t>5</w:t>
            </w:r>
          </w:hyperlink>
        </w:p>
        <w:p>
          <w:pPr>
            <w:pStyle w:val="TOC1"/>
            <w:tabs>
              <w:tab w:pos="9782" w:val="right" w:leader="dot"/>
            </w:tabs>
            <w:spacing w:line="240" w:lineRule="auto"/>
            <w:ind w:right="0"/>
            <w:jc w:val="left"/>
            <w:rPr>
              <w:rFonts w:ascii="黑体" w:hAnsi="黑体" w:cs="黑体" w:eastAsia="黑体" w:hint="default"/>
            </w:rPr>
          </w:pPr>
          <w:hyperlink w:history="true" w:anchor="_bookmark2">
            <w:r>
              <w:rPr/>
              <w:t>第三节 公司业务概要</w:t>
            </w:r>
            <w:r>
              <w:rPr>
                <w:rFonts w:ascii="黑体" w:hAnsi="黑体" w:cs="黑体" w:eastAsia="黑体" w:hint="default"/>
              </w:rPr>
              <w:tab/>
              <w:t>10</w:t>
            </w:r>
          </w:hyperlink>
        </w:p>
        <w:p>
          <w:pPr>
            <w:pStyle w:val="TOC1"/>
            <w:tabs>
              <w:tab w:pos="9782" w:val="right" w:leader="dot"/>
            </w:tabs>
            <w:spacing w:line="240" w:lineRule="auto"/>
            <w:ind w:right="0"/>
            <w:jc w:val="left"/>
            <w:rPr>
              <w:rFonts w:ascii="黑体" w:hAnsi="黑体" w:cs="黑体" w:eastAsia="黑体" w:hint="default"/>
            </w:rPr>
          </w:pPr>
          <w:hyperlink w:history="true" w:anchor="_bookmark3">
            <w:r>
              <w:rPr/>
              <w:t>第四节 经营情况讨论与分析</w:t>
            </w:r>
            <w:r>
              <w:rPr>
                <w:rFonts w:ascii="黑体" w:hAnsi="黑体" w:cs="黑体" w:eastAsia="黑体" w:hint="default"/>
              </w:rPr>
              <w:tab/>
              <w:t>17</w:t>
            </w:r>
          </w:hyperlink>
        </w:p>
        <w:p>
          <w:pPr>
            <w:pStyle w:val="TOC1"/>
            <w:tabs>
              <w:tab w:pos="9782" w:val="right" w:leader="dot"/>
            </w:tabs>
            <w:spacing w:line="240" w:lineRule="auto"/>
            <w:ind w:right="0"/>
            <w:jc w:val="left"/>
            <w:rPr>
              <w:rFonts w:ascii="黑体" w:hAnsi="黑体" w:cs="黑体" w:eastAsia="黑体" w:hint="default"/>
            </w:rPr>
          </w:pPr>
          <w:hyperlink w:history="true" w:anchor="_bookmark4">
            <w:r>
              <w:rPr/>
              <w:t>第五节 重要事项</w:t>
            </w:r>
            <w:r>
              <w:rPr>
                <w:rFonts w:ascii="黑体" w:hAnsi="黑体" w:cs="黑体" w:eastAsia="黑体" w:hint="default"/>
              </w:rPr>
              <w:tab/>
              <w:t>36</w:t>
            </w:r>
          </w:hyperlink>
        </w:p>
        <w:p>
          <w:pPr>
            <w:pStyle w:val="TOC1"/>
            <w:tabs>
              <w:tab w:pos="9782" w:val="right" w:leader="dot"/>
            </w:tabs>
            <w:spacing w:line="240" w:lineRule="auto"/>
            <w:ind w:right="0"/>
            <w:jc w:val="left"/>
            <w:rPr>
              <w:rFonts w:ascii="黑体" w:hAnsi="黑体" w:cs="黑体" w:eastAsia="黑体" w:hint="default"/>
            </w:rPr>
          </w:pPr>
          <w:hyperlink w:history="true" w:anchor="_bookmark5">
            <w:r>
              <w:rPr/>
              <w:t>第六节 股份变动及股东情况</w:t>
            </w:r>
            <w:r>
              <w:rPr>
                <w:rFonts w:ascii="黑体" w:hAnsi="黑体" w:cs="黑体" w:eastAsia="黑体" w:hint="default"/>
              </w:rPr>
              <w:tab/>
              <w:t>59</w:t>
            </w:r>
          </w:hyperlink>
        </w:p>
        <w:p>
          <w:pPr>
            <w:pStyle w:val="TOC1"/>
            <w:tabs>
              <w:tab w:pos="9782" w:val="right" w:leader="dot"/>
            </w:tabs>
            <w:spacing w:line="240" w:lineRule="auto"/>
            <w:ind w:right="0"/>
            <w:jc w:val="left"/>
            <w:rPr>
              <w:rFonts w:ascii="黑体" w:hAnsi="黑体" w:cs="黑体" w:eastAsia="黑体" w:hint="default"/>
            </w:rPr>
          </w:pPr>
          <w:hyperlink w:history="true" w:anchor="_bookmark6">
            <w:r>
              <w:rPr/>
              <w:t>第七节 优先股相关情况</w:t>
            </w:r>
            <w:r>
              <w:rPr>
                <w:rFonts w:ascii="黑体" w:hAnsi="黑体" w:cs="黑体" w:eastAsia="黑体" w:hint="default"/>
              </w:rPr>
              <w:tab/>
              <w:t>68</w:t>
            </w:r>
          </w:hyperlink>
        </w:p>
        <w:p>
          <w:pPr>
            <w:pStyle w:val="TOC1"/>
            <w:tabs>
              <w:tab w:pos="9782" w:val="right" w:leader="dot"/>
            </w:tabs>
            <w:spacing w:line="240" w:lineRule="auto"/>
            <w:ind w:right="0"/>
            <w:jc w:val="left"/>
            <w:rPr>
              <w:rFonts w:ascii="黑体" w:hAnsi="黑体" w:cs="黑体" w:eastAsia="黑体" w:hint="default"/>
            </w:rPr>
          </w:pPr>
          <w:hyperlink w:history="true" w:anchor="_bookmark7">
            <w:r>
              <w:rPr/>
              <w:t>第八节 董事、监事、高级管理人员和员工情况</w:t>
            </w:r>
            <w:r>
              <w:rPr>
                <w:rFonts w:ascii="黑体" w:hAnsi="黑体" w:cs="黑体" w:eastAsia="黑体" w:hint="default"/>
              </w:rPr>
              <w:tab/>
              <w:t>69</w:t>
            </w:r>
          </w:hyperlink>
        </w:p>
        <w:p>
          <w:pPr>
            <w:pStyle w:val="TOC1"/>
            <w:tabs>
              <w:tab w:pos="9782" w:val="right" w:leader="dot"/>
            </w:tabs>
            <w:spacing w:line="240" w:lineRule="auto"/>
            <w:ind w:right="0"/>
            <w:jc w:val="left"/>
            <w:rPr>
              <w:rFonts w:ascii="黑体" w:hAnsi="黑体" w:cs="黑体" w:eastAsia="黑体" w:hint="default"/>
            </w:rPr>
          </w:pPr>
          <w:hyperlink w:history="true" w:anchor="_bookmark8">
            <w:r>
              <w:rPr/>
              <w:t>第九节 公司治理</w:t>
            </w:r>
            <w:r>
              <w:rPr>
                <w:rFonts w:ascii="黑体" w:hAnsi="黑体" w:cs="黑体" w:eastAsia="黑体" w:hint="default"/>
              </w:rPr>
              <w:tab/>
              <w:t>81</w:t>
            </w:r>
          </w:hyperlink>
        </w:p>
        <w:p>
          <w:pPr>
            <w:pStyle w:val="TOC1"/>
            <w:tabs>
              <w:tab w:pos="9782" w:val="right" w:leader="dot"/>
            </w:tabs>
            <w:spacing w:line="240" w:lineRule="auto"/>
            <w:ind w:right="0"/>
            <w:jc w:val="left"/>
            <w:rPr>
              <w:rFonts w:ascii="黑体" w:hAnsi="黑体" w:cs="黑体" w:eastAsia="黑体" w:hint="default"/>
            </w:rPr>
          </w:pPr>
          <w:hyperlink w:history="true" w:anchor="_bookmark9">
            <w:r>
              <w:rPr/>
              <w:t>第十节 公司债券相关情况</w:t>
            </w:r>
            <w:r>
              <w:rPr>
                <w:rFonts w:ascii="黑体" w:hAnsi="黑体" w:cs="黑体" w:eastAsia="黑体" w:hint="default"/>
              </w:rPr>
              <w:tab/>
              <w:t>88</w:t>
            </w:r>
          </w:hyperlink>
        </w:p>
        <w:p>
          <w:pPr>
            <w:pStyle w:val="TOC1"/>
            <w:tabs>
              <w:tab w:pos="9782" w:val="right" w:leader="dot"/>
            </w:tabs>
            <w:spacing w:line="240" w:lineRule="auto"/>
            <w:ind w:right="0"/>
            <w:jc w:val="left"/>
            <w:rPr>
              <w:rFonts w:ascii="黑体" w:hAnsi="黑体" w:cs="黑体" w:eastAsia="黑体" w:hint="default"/>
            </w:rPr>
          </w:pPr>
          <w:hyperlink w:history="true" w:anchor="_bookmark10">
            <w:r>
              <w:rPr/>
              <w:t>第十一节 财务报告</w:t>
            </w:r>
            <w:r>
              <w:rPr>
                <w:rFonts w:ascii="黑体" w:hAnsi="黑体" w:cs="黑体" w:eastAsia="黑体" w:hint="default"/>
              </w:rPr>
              <w:tab/>
              <w:t>91</w:t>
            </w:r>
          </w:hyperlink>
        </w:p>
        <w:p>
          <w:pPr>
            <w:pStyle w:val="TOC1"/>
            <w:tabs>
              <w:tab w:pos="9782" w:val="right" w:leader="dot"/>
            </w:tabs>
            <w:spacing w:line="240" w:lineRule="auto"/>
            <w:ind w:right="0"/>
            <w:jc w:val="left"/>
            <w:rPr>
              <w:rFonts w:ascii="黑体" w:hAnsi="黑体" w:cs="黑体" w:eastAsia="黑体" w:hint="default"/>
            </w:rPr>
          </w:pPr>
          <w:hyperlink w:history="true" w:anchor="_bookmark11">
            <w:r>
              <w:rPr/>
              <w:t>第十二节 备查文件目录</w:t>
            </w:r>
            <w:r>
              <w:rPr>
                <w:rFonts w:ascii="黑体" w:hAnsi="黑体" w:cs="黑体" w:eastAsia="黑体" w:hint="default"/>
              </w:rPr>
              <w:tab/>
              <w:t>242</w:t>
            </w:r>
          </w:hyperlink>
        </w:p>
        <w:p>
          <w:pPr/>
          <w:r>
            <w:fldChar w:fldCharType="end"/>
          </w:r>
        </w:p>
      </w:sdtContent>
    </w:sdt>
    <w:p>
      <w:pPr>
        <w:spacing w:after="0"/>
        <w:sectPr>
          <w:pgSz w:w="11910" w:h="16840"/>
          <w:pgMar w:header="747" w:footer="979" w:top="1060" w:bottom="1160" w:left="980" w:right="0"/>
        </w:sectPr>
      </w:pPr>
    </w:p>
    <w:p>
      <w:pPr>
        <w:spacing w:before="946"/>
        <w:ind w:left="2344" w:right="3320"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4"/>
        <w:rPr>
          <w:rFonts w:ascii="宋体" w:hAnsi="宋体" w:cs="宋体" w:eastAsia="宋体" w:hint="default"/>
          <w:b/>
          <w:bCs/>
          <w:sz w:val="19"/>
          <w:szCs w:val="19"/>
        </w:rPr>
      </w:pPr>
    </w:p>
    <w:p>
      <w:pPr>
        <w:spacing w:before="0"/>
        <w:ind w:left="0" w:right="1138" w:firstLine="0"/>
        <w:jc w:val="right"/>
        <w:rPr>
          <w:rFonts w:ascii="宋体" w:hAnsi="宋体" w:cs="宋体" w:eastAsia="宋体" w:hint="default"/>
          <w:sz w:val="18"/>
          <w:szCs w:val="18"/>
        </w:rPr>
      </w:pPr>
      <w:r>
        <w:rPr/>
        <w:pict>
          <v:shape style="position:absolute;margin-left:56.459999pt;margin-top:-346.868286pt;width:479.25pt;height:502.7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公司、利欧股份</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利欧集团股份有限公司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大农实业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浙江大农实业股份有限公司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湖南利欧</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利欧集团湖南泵业有限公司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无锡锡泵</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无锡利欧锡泵制造有限公司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大连华能</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大连利欧华能泵业有限公司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上海漫酷</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上海漫酷广告有限公司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上海氩氪</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上海氩氪广告有限公司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琥珀传播</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银色琥珀文化传播（北京）有限公司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万圣伟业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江苏万圣伟业网络科技有限公司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微创时代</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北京微创时代广告有限公司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智趣广告</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上海智趣广告有限公司</w:t>
                        </w: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数字营销</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9" w:lineRule="auto" w:before="51"/>
                          <w:ind w:left="27" w:right="22"/>
                          <w:jc w:val="both"/>
                          <w:rPr>
                            <w:rFonts w:ascii="宋体" w:hAnsi="宋体" w:cs="宋体" w:eastAsia="宋体" w:hint="default"/>
                            <w:sz w:val="18"/>
                            <w:szCs w:val="18"/>
                          </w:rPr>
                        </w:pPr>
                        <w:r>
                          <w:rPr>
                            <w:rFonts w:ascii="宋体" w:hAnsi="宋体" w:cs="宋体" w:eastAsia="宋体" w:hint="default"/>
                            <w:spacing w:val="-2"/>
                            <w:sz w:val="18"/>
                            <w:szCs w:val="18"/>
                          </w:rPr>
                          <w:t>是以互联网、移动互联网为实施载体并采用数字技术手段开展的营销</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活动，涵盖了包括营销策略制定、创意内容制作、媒体投放、营销效</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果监测和优化提升、流量整合与导入等内容的完整营销服务链条</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微型水泵</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9" w:lineRule="auto" w:before="51"/>
                          <w:ind w:left="27" w:right="22"/>
                          <w:jc w:val="both"/>
                          <w:rPr>
                            <w:rFonts w:ascii="宋体" w:hAnsi="宋体" w:cs="宋体" w:eastAsia="宋体" w:hint="default"/>
                            <w:sz w:val="18"/>
                            <w:szCs w:val="18"/>
                          </w:rPr>
                        </w:pPr>
                        <w:r>
                          <w:rPr>
                            <w:rFonts w:ascii="宋体" w:hAnsi="宋体" w:cs="宋体" w:eastAsia="宋体" w:hint="default"/>
                            <w:sz w:val="18"/>
                            <w:szCs w:val="18"/>
                          </w:rPr>
                          <w:t>一般情况下</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Q=0.2</w:t>
                        </w:r>
                        <w:r>
                          <w:rPr>
                            <w:rFonts w:ascii="宋体" w:hAnsi="宋体" w:cs="宋体" w:eastAsia="宋体" w:hint="default"/>
                            <w:sz w:val="18"/>
                            <w:szCs w:val="18"/>
                          </w:rPr>
                          <w:t>～</w:t>
                        </w:r>
                        <w:r>
                          <w:rPr>
                            <w:rFonts w:ascii="Times New Roman" w:hAnsi="Times New Roman" w:cs="Times New Roman" w:eastAsia="Times New Roman" w:hint="default"/>
                            <w:sz w:val="18"/>
                            <w:szCs w:val="18"/>
                          </w:rPr>
                          <w:t>8m3/h</w:t>
                        </w:r>
                        <w:r>
                          <w:rPr>
                            <w:rFonts w:ascii="宋体" w:hAnsi="宋体" w:cs="宋体" w:eastAsia="宋体" w:hint="default"/>
                            <w:sz w:val="18"/>
                            <w:szCs w:val="18"/>
                          </w:rPr>
                          <w:t>，</w:t>
                        </w:r>
                        <w:r>
                          <w:rPr>
                            <w:rFonts w:ascii="Times New Roman" w:hAnsi="Times New Roman" w:cs="Times New Roman" w:eastAsia="Times New Roman" w:hint="default"/>
                            <w:sz w:val="18"/>
                            <w:szCs w:val="18"/>
                          </w:rPr>
                          <w:t>H=2~45</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pacing w:val="-3"/>
                            <w:sz w:val="18"/>
                            <w:szCs w:val="18"/>
                          </w:rPr>
                          <w:t>m</w:t>
                        </w:r>
                        <w:r>
                          <w:rPr>
                            <w:rFonts w:ascii="宋体" w:hAnsi="宋体" w:cs="宋体" w:eastAsia="宋体" w:hint="default"/>
                            <w:spacing w:val="-3"/>
                            <w:sz w:val="18"/>
                            <w:szCs w:val="18"/>
                          </w:rPr>
                          <w:t>；配用功率为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4kW</w:t>
                        </w:r>
                        <w:r>
                          <w:rPr>
                            <w:rFonts w:ascii="Times New Roman" w:hAnsi="Times New Roman" w:cs="Times New Roman" w:eastAsia="Times New Roman" w:hint="default"/>
                            <w:spacing w:val="-6"/>
                            <w:sz w:val="18"/>
                            <w:szCs w:val="18"/>
                          </w:rPr>
                          <w:t> </w:t>
                        </w:r>
                        <w:r>
                          <w:rPr>
                            <w:rFonts w:ascii="宋体" w:hAnsi="宋体" w:cs="宋体" w:eastAsia="宋体" w:hint="default"/>
                            <w:spacing w:val="-4"/>
                            <w:sz w:val="18"/>
                            <w:szCs w:val="18"/>
                          </w:rPr>
                          <w:t>以下，主要</w:t>
                        </w:r>
                        <w:r>
                          <w:rPr>
                            <w:rFonts w:ascii="宋体" w:hAnsi="宋体" w:cs="宋体" w:eastAsia="宋体" w:hint="default"/>
                            <w:sz w:val="18"/>
                            <w:szCs w:val="18"/>
                          </w:rPr>
                          <w:t> </w:t>
                        </w:r>
                        <w:r>
                          <w:rPr>
                            <w:rFonts w:ascii="宋体" w:hAnsi="宋体" w:cs="宋体" w:eastAsia="宋体" w:hint="default"/>
                            <w:spacing w:val="-2"/>
                            <w:sz w:val="18"/>
                            <w:szCs w:val="18"/>
                          </w:rPr>
                          <w:t>应用于家庭和园林浇灌、生活供水、排水、排污、喷泉以及城市市政</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污水处理和工业废水处理，小区供水和增压用泵</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785"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小型水泵</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4" w:lineRule="auto" w:before="51"/>
                          <w:ind w:left="27" w:right="22"/>
                          <w:jc w:val="left"/>
                          <w:rPr>
                            <w:rFonts w:ascii="宋体" w:hAnsi="宋体" w:cs="宋体" w:eastAsia="宋体" w:hint="default"/>
                            <w:sz w:val="18"/>
                            <w:szCs w:val="18"/>
                          </w:rPr>
                        </w:pPr>
                        <w:r>
                          <w:rPr>
                            <w:rFonts w:ascii="宋体" w:hAnsi="宋体" w:cs="宋体" w:eastAsia="宋体" w:hint="default"/>
                            <w:sz w:val="18"/>
                            <w:szCs w:val="18"/>
                          </w:rPr>
                          <w:t>一般情况下</w:t>
                        </w:r>
                        <w:r>
                          <w:rPr>
                            <w:rFonts w:ascii="宋体" w:hAnsi="宋体" w:cs="宋体" w:eastAsia="宋体" w:hint="default"/>
                            <w:spacing w:val="-56"/>
                            <w:sz w:val="18"/>
                            <w:szCs w:val="18"/>
                          </w:rPr>
                          <w:t> </w:t>
                        </w:r>
                        <w:r>
                          <w:rPr>
                            <w:rFonts w:ascii="Times New Roman" w:hAnsi="Times New Roman" w:cs="Times New Roman" w:eastAsia="Times New Roman" w:hint="default"/>
                            <w:spacing w:val="-5"/>
                            <w:w w:val="99"/>
                            <w:sz w:val="18"/>
                            <w:szCs w:val="18"/>
                          </w:rPr>
                          <w:t>Q=10</w:t>
                        </w:r>
                        <w:r>
                          <w:rPr>
                            <w:rFonts w:ascii="宋体" w:hAnsi="宋体" w:cs="宋体" w:eastAsia="宋体" w:hint="default"/>
                            <w:spacing w:val="-5"/>
                            <w:w w:val="99"/>
                            <w:sz w:val="18"/>
                            <w:szCs w:val="18"/>
                          </w:rPr>
                          <w:t>～</w:t>
                        </w:r>
                        <w:r>
                          <w:rPr>
                            <w:rFonts w:ascii="Times New Roman" w:hAnsi="Times New Roman" w:cs="Times New Roman" w:eastAsia="Times New Roman" w:hint="default"/>
                            <w:spacing w:val="-5"/>
                            <w:w w:val="99"/>
                            <w:sz w:val="18"/>
                            <w:szCs w:val="18"/>
                          </w:rPr>
                          <w:t>100m3/h</w:t>
                        </w:r>
                        <w:r>
                          <w:rPr>
                            <w:rFonts w:ascii="宋体" w:hAnsi="宋体" w:cs="宋体" w:eastAsia="宋体" w:hint="default"/>
                            <w:spacing w:val="-5"/>
                            <w:w w:val="99"/>
                            <w:sz w:val="18"/>
                            <w:szCs w:val="18"/>
                          </w:rPr>
                          <w:t>，</w:t>
                        </w:r>
                        <w:r>
                          <w:rPr>
                            <w:rFonts w:ascii="Times New Roman" w:hAnsi="Times New Roman" w:cs="Times New Roman" w:eastAsia="Times New Roman" w:hint="default"/>
                            <w:spacing w:val="-5"/>
                            <w:w w:val="99"/>
                            <w:sz w:val="18"/>
                            <w:szCs w:val="18"/>
                          </w:rPr>
                          <w:t>H=10~120</w:t>
                        </w:r>
                        <w:r>
                          <w:rPr>
                            <w:rFonts w:ascii="Times New Roman" w:hAnsi="Times New Roman" w:cs="Times New Roman" w:eastAsia="Times New Roman" w:hint="default"/>
                            <w:spacing w:val="2"/>
                            <w:w w:val="99"/>
                            <w:sz w:val="18"/>
                            <w:szCs w:val="18"/>
                          </w:rPr>
                          <w:t> </w:t>
                        </w:r>
                        <w:r>
                          <w:rPr>
                            <w:rFonts w:ascii="Times New Roman" w:hAnsi="Times New Roman" w:cs="Times New Roman" w:eastAsia="Times New Roman" w:hint="default"/>
                            <w:spacing w:val="-13"/>
                            <w:w w:val="99"/>
                            <w:sz w:val="18"/>
                            <w:szCs w:val="18"/>
                          </w:rPr>
                          <w:t>m</w:t>
                        </w:r>
                        <w:r>
                          <w:rPr>
                            <w:rFonts w:ascii="宋体" w:hAnsi="宋体" w:cs="宋体" w:eastAsia="宋体" w:hint="default"/>
                            <w:spacing w:val="-13"/>
                            <w:w w:val="99"/>
                            <w:sz w:val="18"/>
                            <w:szCs w:val="18"/>
                          </w:rPr>
                          <w:t>；配用功率为</w:t>
                        </w:r>
                        <w:r>
                          <w:rPr>
                            <w:rFonts w:ascii="宋体" w:hAnsi="宋体" w:cs="宋体" w:eastAsia="宋体" w:hint="default"/>
                            <w:spacing w:val="-56"/>
                            <w:w w:val="99"/>
                            <w:sz w:val="18"/>
                            <w:szCs w:val="18"/>
                          </w:rPr>
                          <w:t> </w:t>
                        </w:r>
                        <w:r>
                          <w:rPr>
                            <w:rFonts w:ascii="Times New Roman" w:hAnsi="Times New Roman" w:cs="Times New Roman" w:eastAsia="Times New Roman" w:hint="default"/>
                            <w:w w:val="99"/>
                            <w:sz w:val="18"/>
                            <w:szCs w:val="18"/>
                          </w:rPr>
                          <w:t>4kW</w:t>
                        </w:r>
                        <w:r>
                          <w:rPr>
                            <w:rFonts w:ascii="Times New Roman" w:hAnsi="Times New Roman" w:cs="Times New Roman" w:eastAsia="Times New Roman" w:hint="default"/>
                            <w:spacing w:val="-12"/>
                            <w:w w:val="99"/>
                            <w:sz w:val="18"/>
                            <w:szCs w:val="18"/>
                          </w:rPr>
                          <w:t> </w:t>
                        </w:r>
                        <w:r>
                          <w:rPr>
                            <w:rFonts w:ascii="宋体" w:hAnsi="宋体" w:cs="宋体" w:eastAsia="宋体" w:hint="default"/>
                            <w:w w:val="99"/>
                            <w:sz w:val="18"/>
                            <w:szCs w:val="18"/>
                          </w:rPr>
                          <w:t>到</w:t>
                        </w:r>
                        <w:r>
                          <w:rPr>
                            <w:rFonts w:ascii="宋体" w:hAnsi="宋体" w:cs="宋体" w:eastAsia="宋体" w:hint="default"/>
                            <w:spacing w:val="-56"/>
                            <w:w w:val="99"/>
                            <w:sz w:val="18"/>
                            <w:szCs w:val="18"/>
                          </w:rPr>
                          <w:t> </w:t>
                        </w:r>
                        <w:r>
                          <w:rPr>
                            <w:rFonts w:ascii="Times New Roman" w:hAnsi="Times New Roman" w:cs="Times New Roman" w:eastAsia="Times New Roman" w:hint="default"/>
                            <w:w w:val="99"/>
                            <w:sz w:val="18"/>
                            <w:szCs w:val="18"/>
                          </w:rPr>
                          <w:t>45kW</w:t>
                        </w:r>
                        <w:r>
                          <w:rPr>
                            <w:rFonts w:ascii="Times New Roman" w:hAnsi="Times New Roman" w:cs="Times New Roman" w:eastAsia="Times New Roman" w:hint="default"/>
                            <w:spacing w:val="-40"/>
                            <w:w w:val="99"/>
                            <w:sz w:val="18"/>
                            <w:szCs w:val="18"/>
                          </w:rPr>
                          <w:t> </w:t>
                        </w:r>
                        <w:r>
                          <w:rPr>
                            <w:rFonts w:ascii="宋体" w:hAnsi="宋体" w:cs="宋体" w:eastAsia="宋体" w:hint="default"/>
                            <w:spacing w:val="-2"/>
                            <w:sz w:val="18"/>
                            <w:szCs w:val="18"/>
                          </w:rPr>
                          <w:t>主要用于城市给排水、工厂、医院、学校、宾馆及机关团体生活给排</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5"/>
                            <w:sz w:val="18"/>
                            <w:szCs w:val="18"/>
                          </w:rPr>
                          <w:t>水，也可应用于小区供水和增压用泵；在市政工程中可进行污水处理</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工业废水排放处理；可作为中央空调中循环水和锅炉供水及北方冬季</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供暖系统中的循环回水循环用泵。过流部件采用不锈钢时可用做消防</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泵</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785"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利欧集团股份有限公司章程</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报告期、本报告期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
              </w:txbxContent>
            </v:textbox>
            <w10:wrap type="none"/>
          </v:shape>
        </w:pict>
      </w:r>
      <w:r>
        <w:rPr>
          <w:rFonts w:ascii="宋体" w:hAnsi="宋体" w:cs="宋体" w:eastAsia="宋体" w:hint="default"/>
          <w:sz w:val="18"/>
          <w:szCs w:val="18"/>
        </w:rPr>
        <w:t>，</w:t>
      </w:r>
    </w:p>
    <w:p>
      <w:pPr>
        <w:spacing w:line="240" w:lineRule="auto" w:before="3"/>
        <w:rPr>
          <w:rFonts w:ascii="宋体" w:hAnsi="宋体" w:cs="宋体" w:eastAsia="宋体" w:hint="default"/>
          <w:sz w:val="26"/>
          <w:szCs w:val="26"/>
        </w:rPr>
      </w:pPr>
    </w:p>
    <w:p>
      <w:pPr>
        <w:spacing w:before="44"/>
        <w:ind w:left="0" w:right="1139"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group style="position:absolute;margin-left:172.339996pt;margin-top:272.779968pt;width:361.5pt;height:19.6pt;mso-position-horizontal-relative:page;mso-position-vertical-relative:page;z-index:-1242736" coordorigin="3447,5456" coordsize="7230,392">
            <v:shape style="position:absolute;left:3447;top:5456;width:7230;height:392" coordorigin="3447,5456" coordsize="7230,392" path="m3447,5847l10676,5847,10676,5456,3447,5456,3447,5847xe" filled="true" fillcolor="#ffffff" stroked="false">
              <v:path arrowok="t"/>
              <v:fill type="solid"/>
            </v:shape>
            <w10:wrap type="none"/>
          </v:group>
        </w:pic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44" w:right="0"/>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76"/>
        <w:gridCol w:w="2133"/>
        <w:gridCol w:w="2188"/>
      </w:tblGrid>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利欧股份</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002131</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利欧集团股份有限公司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利欧股份</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Leo Group</w:t>
            </w:r>
            <w:r>
              <w:rPr>
                <w:rFonts w:ascii="Times New Roman"/>
                <w:spacing w:val="-4"/>
                <w:sz w:val="18"/>
              </w:rPr>
              <w:t> </w:t>
            </w:r>
            <w:r>
              <w:rPr>
                <w:rFonts w:ascii="Times New Roman"/>
                <w:sz w:val="18"/>
              </w:rPr>
              <w:t>Co.,Ltd.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LEO</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王相荣</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浙江省温岭市滨海镇利欧路 </w:t>
            </w:r>
            <w:r>
              <w:rPr>
                <w:rFonts w:ascii="Times New Roman" w:hAnsi="Times New Roman" w:cs="Times New Roman" w:eastAsia="Times New Roman" w:hint="default"/>
                <w:sz w:val="18"/>
                <w:szCs w:val="18"/>
              </w:rPr>
              <w:t>1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317500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上海市普陀区泸定路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200062</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http://www.leogroup.cn</w:t>
              </w:r>
            </w:hyperlink>
          </w:p>
        </w:tc>
      </w:tr>
      <w:tr>
        <w:trPr>
          <w:trHeight w:val="40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wxr@leogroup.cn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张旭波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周利明</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上海市普陀区泸定路</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号楼</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楼</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上海市普陀区泸定路</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号楼</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楼</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021-60158601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021-60158601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021-60158602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021-60158602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sec@leogroup.cn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sec@leogroup.cn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《证券日报》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left="154" w:right="0"/>
        <w:jc w:val="left"/>
        <w:rPr>
          <w:b w:val="0"/>
          <w:bCs w:val="0"/>
        </w:rPr>
      </w:pPr>
      <w:bookmarkStart w:name="四、注册变更情况" w:id="8"/>
      <w:bookmarkEnd w:id="8"/>
      <w:r>
        <w:rPr>
          <w:b w:val="0"/>
          <w:bCs w:val="0"/>
        </w:rPr>
      </w:r>
      <w:r>
        <w:rPr/>
        <w:t>四、注册变更情况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7"/>
          <w:szCs w:val="17"/>
        </w:rPr>
      </w:pPr>
    </w:p>
    <w:p>
      <w:pPr>
        <w:spacing w:before="44"/>
        <w:ind w:left="0" w:right="1138" w:firstLine="0"/>
        <w:jc w:val="right"/>
        <w:rPr>
          <w:rFonts w:ascii="宋体" w:hAnsi="宋体" w:cs="宋体" w:eastAsia="宋体" w:hint="default"/>
          <w:sz w:val="18"/>
          <w:szCs w:val="18"/>
        </w:rPr>
      </w:pPr>
      <w:r>
        <w:rPr/>
        <w:pict>
          <v:shape style="position:absolute;margin-left:56.459999pt;margin-top:-20.948305pt;width:479.2pt;height:185.6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0"/>
                    <w:gridCol w:w="63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91330000728913048T</w:t>
                        </w:r>
                      </w:p>
                    </w:tc>
                  </w:tr>
                  <w:tr>
                    <w:trPr>
                      <w:trHeight w:val="2898"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公司自成立以来，一直专注于微型小型水泵及园林机械产品的研发、生产和销售 公司上市后，积极推动业务转型升级，不断拓宽业务领域。</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年底，公司与浙 江大农机械有限公司合资设立了大农实业，进入清洗与植保机械业务领域。</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月，公司投资设立湖南利欧，进入工业泵业务领域；</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年初，公司完成对 利欧天鹅、无锡锡泵和大连华能的收购，进一步完善了工业泵业务领域的布局。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pacing w:val="-6"/>
                            <w:sz w:val="18"/>
                            <w:szCs w:val="18"/>
                          </w:rPr>
                          <w:t>年，公司完成收购上海漫酷、上海氩氪和琥珀传播，进入数字营销领域；</w:t>
                        </w:r>
                        <w:r>
                          <w:rPr>
                            <w:rFonts w:ascii="Times New Roman" w:hAnsi="Times New Roman" w:cs="Times New Roman" w:eastAsia="Times New Roman" w:hint="default"/>
                            <w:spacing w:val="-6"/>
                            <w:sz w:val="18"/>
                            <w:szCs w:val="18"/>
                          </w:rPr>
                          <w:t>2015</w:t>
                        </w:r>
                        <w:r>
                          <w:rPr>
                            <w:rFonts w:ascii="Times New Roman" w:hAnsi="Times New Roman" w:cs="Times New Roman" w:eastAsia="Times New Roman" w:hint="default"/>
                            <w:spacing w:val="-42"/>
                            <w:sz w:val="18"/>
                            <w:szCs w:val="18"/>
                          </w:rPr>
                          <w:t> </w:t>
                        </w:r>
                        <w:r>
                          <w:rPr>
                            <w:rFonts w:ascii="宋体" w:hAnsi="宋体" w:cs="宋体" w:eastAsia="宋体" w:hint="default"/>
                            <w:spacing w:val="-5"/>
                            <w:sz w:val="18"/>
                            <w:szCs w:val="18"/>
                          </w:rPr>
                          <w:t>年，公司完成对万圣伟业、微创时代的收购；</w:t>
                        </w:r>
                        <w:r>
                          <w:rPr>
                            <w:rFonts w:ascii="Times New Roman" w:hAnsi="Times New Roman" w:cs="Times New Roman" w:eastAsia="Times New Roman" w:hint="default"/>
                            <w:spacing w:val="-5"/>
                            <w:sz w:val="18"/>
                            <w:szCs w:val="18"/>
                          </w:rPr>
                          <w:t>2016 </w:t>
                        </w:r>
                        <w:r>
                          <w:rPr>
                            <w:rFonts w:ascii="宋体" w:hAnsi="宋体" w:cs="宋体" w:eastAsia="宋体" w:hint="default"/>
                            <w:sz w:val="18"/>
                            <w:szCs w:val="18"/>
                          </w:rPr>
                          <w:t>年公司完成对智趣广告的收购</w:t>
                        </w:r>
                        <w:r>
                          <w:rPr>
                            <w:rFonts w:ascii="宋体" w:hAnsi="宋体" w:cs="宋体" w:eastAsia="宋体" w:hint="default"/>
                            <w:spacing w:val="-79"/>
                            <w:sz w:val="18"/>
                            <w:szCs w:val="18"/>
                          </w:rPr>
                          <w:t> </w:t>
                        </w:r>
                        <w:r>
                          <w:rPr>
                            <w:rFonts w:ascii="宋体" w:hAnsi="宋体" w:cs="宋体" w:eastAsia="宋体" w:hint="default"/>
                            <w:sz w:val="18"/>
                            <w:szCs w:val="18"/>
                          </w:rPr>
                          <w:t>公司建立了从基础的互联网流量整合到全方位精准数字营销服务于一体的整合营 销平台。</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spacing w:before="44"/>
        <w:ind w:left="0" w:right="1138"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Heading2"/>
        <w:spacing w:line="240" w:lineRule="auto" w:before="26"/>
        <w:ind w:left="154" w:right="0"/>
        <w:jc w:val="left"/>
        <w:rPr>
          <w:b w:val="0"/>
          <w:bCs w:val="0"/>
        </w:rPr>
      </w:pPr>
      <w:bookmarkStart w:name="五、其他有关资料" w:id="9"/>
      <w:bookmarkEnd w:id="9"/>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浙江省杭州市江干区钱江路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号华润大厦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陈彩琴 、罗联玬</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line="338" w:lineRule="auto" w:before="117"/>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公司聘请的报告期内履行持续督导职责的财务顾问</w:t>
      </w:r>
    </w:p>
    <w:p>
      <w:pPr>
        <w:spacing w:before="4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中国民族证券有限责任公司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北京市朝阳区北四环中路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号院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安勇、俞君、孟杰、彭程、刘 桦</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2016. 9 .9</w:t>
            </w:r>
            <w:r>
              <w:rPr>
                <w:rFonts w:ascii="Times New Roman"/>
                <w:spacing w:val="-3"/>
                <w:sz w:val="18"/>
              </w:rPr>
              <w:t> </w:t>
            </w:r>
            <w:r>
              <w:rPr>
                <w:rFonts w:ascii="Times New Roman"/>
                <w:sz w:val="18"/>
              </w:rPr>
              <w:t>-2017.12.31</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公司是否需追溯调整或重述以前年度会计数据</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10,572,630,725.94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7,288,538,386.03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45.06%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4,392,227,658.28</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421,182,750.63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562,532,890.65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-25.13%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225,410,543.63</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305,889,125.00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520,109,631.06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-41.19%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204,280,689.15</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-340,317,766.62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75,802,515.77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-548.95%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329,513,943.19</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0.12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0.11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9.09%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0.19</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0.12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0.11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9.09%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0.19</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5.62%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8.98%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46"/>
                <w:sz w:val="18"/>
                <w:szCs w:val="18"/>
              </w:rPr>
              <w:t> </w:t>
            </w:r>
            <w:r>
              <w:rPr>
                <w:rFonts w:ascii="宋体" w:hAnsi="宋体" w:cs="宋体" w:eastAsia="宋体" w:hint="default"/>
                <w:sz w:val="18"/>
                <w:szCs w:val="18"/>
              </w:rPr>
              <w:t>3.36</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10.72%</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13,344,231,424.35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11,252,689,878.30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18.59%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8,400,027,575.17</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7,596,224,340.87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7,370,488,300.36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3.06%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5,723,784,290.94</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3" w:right="23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26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2"/>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2,097,973,075.81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2,480,276,400.93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3,165,130,872.61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2,829,250,376.59</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150,108,551.56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168,908,008.65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126,340,739.73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-24,174,549.31</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147,102,785.05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148,261,522.40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114,839,777.37</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-104,314,959.82</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-346,237,821.01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162,182,093.48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-146,373,318.29</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-9,888,720.80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3"/>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85"/>
        <w:gridCol w:w="1520"/>
        <w:gridCol w:w="1520"/>
        <w:gridCol w:w="1522"/>
        <w:gridCol w:w="1787"/>
      </w:tblGrid>
      <w:tr>
        <w:trPr>
          <w:trHeight w:val="402"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142" w:hRule="exact"/>
        </w:trPr>
        <w:tc>
          <w:tcPr>
            <w:tcW w:w="32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0" w:type="dxa"/>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90" w:right="0"/>
              <w:jc w:val="left"/>
              <w:rPr>
                <w:rFonts w:ascii="Times New Roman" w:hAnsi="Times New Roman" w:cs="Times New Roman" w:eastAsia="Times New Roman" w:hint="default"/>
                <w:sz w:val="18"/>
                <w:szCs w:val="18"/>
              </w:rPr>
            </w:pPr>
            <w:r>
              <w:rPr>
                <w:rFonts w:ascii="Times New Roman"/>
                <w:sz w:val="18"/>
              </w:rPr>
              <w:t>-120,310,574.49</w:t>
            </w:r>
          </w:p>
        </w:tc>
        <w:tc>
          <w:tcPr>
            <w:tcW w:w="15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543" w:right="0"/>
              <w:jc w:val="left"/>
              <w:rPr>
                <w:rFonts w:ascii="Times New Roman" w:hAnsi="Times New Roman" w:cs="Times New Roman" w:eastAsia="Times New Roman" w:hint="default"/>
                <w:sz w:val="18"/>
                <w:szCs w:val="18"/>
              </w:rPr>
            </w:pPr>
            <w:r>
              <w:rPr>
                <w:rFonts w:ascii="Times New Roman"/>
                <w:sz w:val="18"/>
              </w:rPr>
              <w:t>2,034,704.14</w:t>
            </w: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619" w:right="0"/>
              <w:jc w:val="left"/>
              <w:rPr>
                <w:rFonts w:ascii="Times New Roman" w:hAnsi="Times New Roman" w:cs="Times New Roman" w:eastAsia="Times New Roman" w:hint="default"/>
                <w:sz w:val="18"/>
                <w:szCs w:val="18"/>
              </w:rPr>
            </w:pPr>
            <w:r>
              <w:rPr>
                <w:rFonts w:ascii="Times New Roman"/>
                <w:sz w:val="18"/>
              </w:rPr>
              <w:t>-501,569.59</w:t>
            </w:r>
          </w:p>
        </w:tc>
        <w:tc>
          <w:tcPr>
            <w:tcW w:w="1787" w:type="dxa"/>
            <w:vMerge w:val="restart"/>
            <w:tcBorders>
              <w:top w:val="single" w:sz="4" w:space="0" w:color="000000"/>
              <w:left w:val="single" w:sz="4" w:space="0" w:color="000000"/>
              <w:right w:val="single" w:sz="4" w:space="0" w:color="000000"/>
            </w:tcBorders>
          </w:tcPr>
          <w:p>
            <w:pPr>
              <w:pStyle w:val="TableParagraph"/>
              <w:spacing w:line="316" w:lineRule="auto" w:before="52"/>
              <w:ind w:left="23" w:right="20"/>
              <w:jc w:val="both"/>
              <w:rPr>
                <w:rFonts w:ascii="宋体" w:hAnsi="宋体" w:cs="宋体" w:eastAsia="宋体" w:hint="default"/>
                <w:sz w:val="18"/>
                <w:szCs w:val="18"/>
              </w:rPr>
            </w:pPr>
            <w:r>
              <w:rPr>
                <w:rFonts w:ascii="宋体" w:hAnsi="宋体" w:cs="宋体" w:eastAsia="宋体" w:hint="default"/>
                <w:sz w:val="18"/>
                <w:szCs w:val="18"/>
              </w:rPr>
              <w:t>主要系本报告期公司 温岭基地厂区已搬迁 </w:t>
            </w:r>
            <w:r>
              <w:rPr>
                <w:rFonts w:ascii="宋体" w:hAnsi="宋体" w:cs="宋体" w:eastAsia="宋体" w:hint="default"/>
                <w:spacing w:val="-7"/>
                <w:sz w:val="18"/>
                <w:szCs w:val="18"/>
              </w:rPr>
              <w:t>完毕。根据企业会计准</w:t>
            </w:r>
          </w:p>
        </w:tc>
      </w:tr>
      <w:tr>
        <w:trPr>
          <w:trHeight w:val="704" w:hRule="exact"/>
        </w:trPr>
        <w:tc>
          <w:tcPr>
            <w:tcW w:w="32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22"/>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20" w:type="dxa"/>
            <w:vMerge/>
            <w:tcBorders>
              <w:left w:val="single" w:sz="13" w:space="0" w:color="D2D2D2"/>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87" w:type="dxa"/>
            <w:vMerge/>
            <w:tcBorders>
              <w:left w:val="single" w:sz="4" w:space="0" w:color="000000"/>
              <w:right w:val="single" w:sz="4" w:space="0" w:color="000000"/>
            </w:tcBorders>
          </w:tcPr>
          <w:p>
            <w:pPr/>
          </w:p>
        </w:tc>
      </w:tr>
      <w:tr>
        <w:trPr>
          <w:trHeight w:val="140" w:hRule="exact"/>
        </w:trPr>
        <w:tc>
          <w:tcPr>
            <w:tcW w:w="32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0" w:type="dxa"/>
            <w:vMerge/>
            <w:tcBorders>
              <w:left w:val="single" w:sz="13" w:space="0" w:color="D2D2D2"/>
              <w:bottom w:val="single" w:sz="4" w:space="0" w:color="000000"/>
              <w:right w:val="single" w:sz="4" w:space="0" w:color="000000"/>
            </w:tcBorders>
          </w:tcPr>
          <w:p>
            <w:pPr/>
          </w:p>
        </w:tc>
        <w:tc>
          <w:tcPr>
            <w:tcW w:w="1520"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87"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297"/>
        <w:gridCol w:w="1520"/>
        <w:gridCol w:w="1520"/>
        <w:gridCol w:w="1522"/>
        <w:gridCol w:w="1787"/>
      </w:tblGrid>
      <w:tr>
        <w:trPr>
          <w:trHeight w:val="3171"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131"/>
              <w:jc w:val="left"/>
              <w:rPr>
                <w:rFonts w:ascii="宋体" w:hAnsi="宋体" w:cs="宋体" w:eastAsia="宋体" w:hint="default"/>
                <w:sz w:val="18"/>
                <w:szCs w:val="18"/>
              </w:rPr>
            </w:pPr>
            <w:r>
              <w:rPr>
                <w:rFonts w:ascii="宋体" w:hAnsi="宋体" w:cs="宋体" w:eastAsia="宋体" w:hint="default"/>
                <w:sz w:val="18"/>
                <w:szCs w:val="18"/>
              </w:rPr>
              <w:t>则以及企业会计准则 解释第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财会</w:t>
            </w:r>
          </w:p>
          <w:p>
            <w:pPr>
              <w:pStyle w:val="TableParagraph"/>
              <w:spacing w:line="314" w:lineRule="auto"/>
              <w:ind w:left="23" w:right="20"/>
              <w:jc w:val="left"/>
              <w:rPr>
                <w:rFonts w:ascii="宋体" w:hAnsi="宋体" w:cs="宋体" w:eastAsia="宋体" w:hint="default"/>
                <w:sz w:val="18"/>
                <w:szCs w:val="18"/>
              </w:rPr>
            </w:pPr>
            <w:r>
              <w:rPr>
                <w:rFonts w:ascii="宋体" w:hAnsi="宋体" w:cs="宋体" w:eastAsia="宋体" w:hint="default"/>
                <w:spacing w:val="-13"/>
                <w:sz w:val="18"/>
                <w:szCs w:val="18"/>
              </w:rPr>
              <w:t>〔</w:t>
            </w:r>
            <w:r>
              <w:rPr>
                <w:rFonts w:ascii="Times New Roman" w:hAnsi="Times New Roman" w:cs="Times New Roman" w:eastAsia="Times New Roman" w:hint="default"/>
                <w:spacing w:val="-13"/>
                <w:sz w:val="18"/>
                <w:szCs w:val="18"/>
              </w:rPr>
              <w:t>2009</w:t>
            </w:r>
            <w:r>
              <w:rPr>
                <w:rFonts w:ascii="宋体" w:hAnsi="宋体" w:cs="宋体" w:eastAsia="宋体" w:hint="default"/>
                <w:spacing w:val="-13"/>
                <w:sz w:val="18"/>
                <w:szCs w:val="18"/>
              </w:rPr>
              <w:t>〕</w:t>
            </w:r>
            <w:r>
              <w:rPr>
                <w:rFonts w:ascii="Times New Roman" w:hAnsi="Times New Roman" w:cs="Times New Roman" w:eastAsia="Times New Roman" w:hint="default"/>
                <w:spacing w:val="-13"/>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的相关规 </w:t>
            </w:r>
            <w:r>
              <w:rPr>
                <w:rFonts w:ascii="宋体" w:hAnsi="宋体" w:cs="宋体" w:eastAsia="宋体" w:hint="default"/>
                <w:spacing w:val="-7"/>
                <w:sz w:val="18"/>
                <w:szCs w:val="18"/>
              </w:rPr>
              <w:t>定，公司将上述温岭城</w:t>
            </w:r>
            <w:r>
              <w:rPr>
                <w:rFonts w:ascii="宋体" w:hAnsi="宋体" w:cs="宋体" w:eastAsia="宋体" w:hint="default"/>
                <w:sz w:val="18"/>
                <w:szCs w:val="18"/>
              </w:rPr>
              <w:t> 西厂区的国有土地使 用权及其相应的房产 账面价值 </w:t>
            </w:r>
            <w:r>
              <w:rPr>
                <w:rFonts w:ascii="Times New Roman" w:hAnsi="Times New Roman" w:cs="Times New Roman" w:eastAsia="Times New Roman" w:hint="default"/>
                <w:sz w:val="18"/>
                <w:szCs w:val="18"/>
              </w:rPr>
              <w:t>120,906,088.83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元搬迁</w:t>
            </w:r>
          </w:p>
          <w:p>
            <w:pPr>
              <w:pStyle w:val="TableParagraph"/>
              <w:spacing w:line="319" w:lineRule="auto" w:before="1"/>
              <w:ind w:left="23" w:right="20"/>
              <w:jc w:val="left"/>
              <w:rPr>
                <w:rFonts w:ascii="宋体" w:hAnsi="宋体" w:cs="宋体" w:eastAsia="宋体" w:hint="default"/>
                <w:sz w:val="18"/>
                <w:szCs w:val="18"/>
              </w:rPr>
            </w:pPr>
            <w:r>
              <w:rPr>
                <w:rFonts w:ascii="宋体" w:hAnsi="宋体" w:cs="宋体" w:eastAsia="宋体" w:hint="default"/>
                <w:spacing w:val="-7"/>
                <w:sz w:val="18"/>
                <w:szCs w:val="18"/>
              </w:rPr>
              <w:t>损失计入“资产处置收</w:t>
            </w:r>
            <w:r>
              <w:rPr>
                <w:rFonts w:ascii="宋体" w:hAnsi="宋体" w:cs="宋体" w:eastAsia="宋体" w:hint="default"/>
                <w:sz w:val="18"/>
                <w:szCs w:val="18"/>
              </w:rPr>
              <w:t> </w:t>
            </w:r>
            <w:r>
              <w:rPr>
                <w:rFonts w:ascii="宋体" w:hAnsi="宋体" w:cs="宋体" w:eastAsia="宋体" w:hint="default"/>
                <w:spacing w:val="-30"/>
                <w:sz w:val="18"/>
                <w:szCs w:val="18"/>
              </w:rPr>
              <w:t>益”。</w:t>
            </w: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 减免</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87" w:type="dxa"/>
            <w:tcBorders>
              <w:top w:val="single" w:sz="4" w:space="0" w:color="000000"/>
              <w:left w:val="single" w:sz="4" w:space="0" w:color="000000"/>
              <w:bottom w:val="single" w:sz="4" w:space="0" w:color="000000"/>
              <w:right w:val="single" w:sz="4" w:space="0" w:color="000000"/>
            </w:tcBorders>
          </w:tcPr>
          <w:p>
            <w:pPr/>
          </w:p>
        </w:tc>
      </w:tr>
      <w:tr>
        <w:trPr>
          <w:trHeight w:val="4770"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2" w:right="22"/>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219,023,949.21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27,564,710.63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454" w:right="0"/>
              <w:jc w:val="left"/>
              <w:rPr>
                <w:rFonts w:ascii="Times New Roman" w:hAnsi="Times New Roman" w:cs="Times New Roman" w:eastAsia="Times New Roman" w:hint="default"/>
                <w:sz w:val="18"/>
                <w:szCs w:val="18"/>
              </w:rPr>
            </w:pPr>
            <w:r>
              <w:rPr>
                <w:rFonts w:ascii="Times New Roman"/>
                <w:sz w:val="18"/>
              </w:rPr>
              <w:t>35,415,673.30</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主要系：</w:t>
            </w:r>
            <w:r>
              <w:rPr>
                <w:rFonts w:ascii="Times New Roman" w:hAnsi="Times New Roman" w:cs="Times New Roman" w:eastAsia="Times New Roman" w:hint="default"/>
                <w:sz w:val="18"/>
                <w:szCs w:val="18"/>
              </w:rPr>
              <w:t>1</w:t>
            </w:r>
            <w:r>
              <w:rPr>
                <w:rFonts w:ascii="宋体" w:hAnsi="宋体" w:cs="宋体" w:eastAsia="宋体" w:hint="default"/>
                <w:sz w:val="18"/>
                <w:szCs w:val="18"/>
              </w:rPr>
              <w:t>、公司将与 温岭厂区国有土地使 用权及其相应的房产 </w:t>
            </w:r>
            <w:r>
              <w:rPr>
                <w:rFonts w:ascii="宋体" w:hAnsi="宋体" w:cs="宋体" w:eastAsia="宋体" w:hint="default"/>
                <w:spacing w:val="-7"/>
                <w:sz w:val="18"/>
                <w:szCs w:val="18"/>
              </w:rPr>
              <w:t>账面价值、与搬迁相关</w:t>
            </w:r>
            <w:r>
              <w:rPr>
                <w:rFonts w:ascii="宋体" w:hAnsi="宋体" w:cs="宋体" w:eastAsia="宋体" w:hint="default"/>
                <w:sz w:val="18"/>
                <w:szCs w:val="18"/>
              </w:rPr>
              <w:t> 的费用性支出等累计 </w:t>
            </w:r>
            <w:r>
              <w:rPr>
                <w:rFonts w:ascii="Times New Roman" w:hAnsi="Times New Roman" w:cs="Times New Roman" w:eastAsia="Times New Roman" w:hint="default"/>
                <w:sz w:val="18"/>
                <w:szCs w:val="18"/>
              </w:rPr>
              <w:t>141,188,242.96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元计入</w:t>
            </w:r>
          </w:p>
          <w:p>
            <w:pPr>
              <w:pStyle w:val="TableParagraph"/>
              <w:spacing w:line="319" w:lineRule="auto" w:before="1"/>
              <w:ind w:left="23" w:right="-47"/>
              <w:jc w:val="left"/>
              <w:rPr>
                <w:rFonts w:ascii="宋体" w:hAnsi="宋体" w:cs="宋体" w:eastAsia="宋体" w:hint="default"/>
                <w:sz w:val="18"/>
                <w:szCs w:val="18"/>
              </w:rPr>
            </w:pPr>
            <w:r>
              <w:rPr>
                <w:rFonts w:ascii="宋体" w:hAnsi="宋体" w:cs="宋体" w:eastAsia="宋体" w:hint="default"/>
                <w:spacing w:val="-7"/>
                <w:sz w:val="18"/>
                <w:szCs w:val="18"/>
              </w:rPr>
              <w:t>搬迁损失，同时将相应</w:t>
            </w:r>
            <w:r>
              <w:rPr>
                <w:rFonts w:ascii="宋体" w:hAnsi="宋体" w:cs="宋体" w:eastAsia="宋体" w:hint="default"/>
                <w:sz w:val="18"/>
                <w:szCs w:val="18"/>
              </w:rPr>
              <w:t> 的金额自专项应付款 </w:t>
            </w:r>
            <w:r>
              <w:rPr>
                <w:rFonts w:ascii="宋体" w:hAnsi="宋体" w:cs="宋体" w:eastAsia="宋体" w:hint="default"/>
                <w:spacing w:val="-7"/>
                <w:sz w:val="18"/>
                <w:szCs w:val="18"/>
              </w:rPr>
              <w:t>转入递延收益，并结转</w:t>
            </w:r>
            <w:r>
              <w:rPr>
                <w:rFonts w:ascii="宋体" w:hAnsi="宋体" w:cs="宋体" w:eastAsia="宋体" w:hint="default"/>
                <w:sz w:val="18"/>
                <w:szCs w:val="18"/>
              </w:rPr>
              <w:t> 确认“其他收益” </w:t>
            </w:r>
            <w:r>
              <w:rPr>
                <w:rFonts w:ascii="Times New Roman" w:hAnsi="Times New Roman" w:cs="Times New Roman" w:eastAsia="Times New Roman" w:hint="default"/>
                <w:sz w:val="18"/>
                <w:szCs w:val="18"/>
              </w:rPr>
              <w:t>141,188,242.96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公司本期确认的与收 益相关的政府补助 </w:t>
            </w:r>
            <w:r>
              <w:rPr>
                <w:rFonts w:ascii="Times New Roman" w:hAnsi="Times New Roman" w:cs="Times New Roman" w:eastAsia="Times New Roman" w:hint="default"/>
                <w:sz w:val="18"/>
                <w:szCs w:val="18"/>
              </w:rPr>
              <w:t>56,881,670.81 </w:t>
            </w:r>
            <w:r>
              <w:rPr>
                <w:rFonts w:ascii="宋体" w:hAnsi="宋体" w:cs="宋体" w:eastAsia="宋体" w:hint="default"/>
                <w:spacing w:val="-18"/>
                <w:sz w:val="18"/>
                <w:szCs w:val="18"/>
              </w:rPr>
              <w:t>元，如财</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政补助等。</w:t>
            </w: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6,360,071.47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1,260,411.22</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8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8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8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8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 的各项资产减值准备</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8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-66,880.00</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
        </w:tc>
        <w:tc>
          <w:tcPr>
            <w:tcW w:w="178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 费用等</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8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 价值部分的损益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886,792.45</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8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297"/>
        <w:gridCol w:w="1520"/>
        <w:gridCol w:w="1520"/>
        <w:gridCol w:w="1522"/>
        <w:gridCol w:w="1787"/>
      </w:tblGrid>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 合并日的当期净损益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8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 的损益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87" w:type="dxa"/>
            <w:tcBorders>
              <w:top w:val="single" w:sz="4" w:space="0" w:color="000000"/>
              <w:left w:val="single" w:sz="4" w:space="0" w:color="000000"/>
              <w:bottom w:val="single" w:sz="4" w:space="0" w:color="000000"/>
              <w:right w:val="single" w:sz="4" w:space="0" w:color="000000"/>
            </w:tcBorders>
          </w:tcPr>
          <w:p>
            <w:pPr/>
          </w:p>
        </w:tc>
      </w:tr>
      <w:tr>
        <w:trPr>
          <w:trHeight w:val="4146"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9" w:lineRule="auto"/>
              <w:ind w:left="22" w:right="22"/>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54,319,074.85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19,676,325.71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-8,597,505.00</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主要系公司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w:t>
            </w:r>
            <w:r>
              <w:rPr>
                <w:rFonts w:ascii="宋体" w:hAnsi="宋体" w:cs="宋体" w:eastAsia="宋体" w:hint="default"/>
                <w:spacing w:val="-7"/>
                <w:sz w:val="18"/>
                <w:szCs w:val="18"/>
              </w:rPr>
              <w:t>回购注销徐佳亮、徐晓</w:t>
            </w:r>
            <w:r>
              <w:rPr>
                <w:rFonts w:ascii="宋体" w:hAnsi="宋体" w:cs="宋体" w:eastAsia="宋体" w:hint="default"/>
                <w:sz w:val="18"/>
                <w:szCs w:val="18"/>
              </w:rPr>
              <w:t> 峰业绩补偿股份 </w:t>
            </w:r>
            <w:r>
              <w:rPr>
                <w:rFonts w:ascii="Times New Roman" w:hAnsi="Times New Roman" w:cs="Times New Roman" w:eastAsia="Times New Roman" w:hint="default"/>
                <w:sz w:val="18"/>
                <w:szCs w:val="18"/>
              </w:rPr>
              <w:t>18,166,915</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股，按注销</w:t>
            </w:r>
          </w:p>
          <w:p>
            <w:pPr>
              <w:pStyle w:val="TableParagraph"/>
              <w:spacing w:line="309" w:lineRule="auto" w:before="3"/>
              <w:ind w:left="23" w:right="20"/>
              <w:jc w:val="left"/>
              <w:rPr>
                <w:rFonts w:ascii="宋体" w:hAnsi="宋体" w:cs="宋体" w:eastAsia="宋体" w:hint="default"/>
                <w:sz w:val="18"/>
                <w:szCs w:val="18"/>
              </w:rPr>
            </w:pPr>
            <w:r>
              <w:rPr>
                <w:rFonts w:ascii="宋体" w:hAnsi="宋体" w:cs="宋体" w:eastAsia="宋体" w:hint="default"/>
                <w:sz w:val="18"/>
                <w:szCs w:val="18"/>
              </w:rPr>
              <w:t>登记日</w:t>
            </w:r>
            <w:r>
              <w:rPr>
                <w:rFonts w:ascii="宋体" w:hAnsi="宋体" w:cs="宋体" w:eastAsia="宋体" w:hint="default"/>
                <w:spacing w:val="-6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日的公 司股票的收盘价格 </w:t>
            </w:r>
            <w:r>
              <w:rPr>
                <w:rFonts w:ascii="Times New Roman" w:hAnsi="Times New Roman" w:cs="Times New Roman" w:eastAsia="Times New Roman" w:hint="default"/>
                <w:sz w:val="18"/>
                <w:szCs w:val="18"/>
              </w:rPr>
              <w:t>2.99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元确认的市场公 允价值为 </w:t>
            </w:r>
            <w:r>
              <w:rPr>
                <w:rFonts w:ascii="Times New Roman" w:hAnsi="Times New Roman" w:cs="Times New Roman" w:eastAsia="Times New Roman" w:hint="default"/>
                <w:sz w:val="18"/>
                <w:szCs w:val="18"/>
              </w:rPr>
              <w:t>54,319,075.85 </w:t>
            </w:r>
            <w:r>
              <w:rPr>
                <w:rFonts w:ascii="宋体" w:hAnsi="宋体" w:cs="宋体" w:eastAsia="宋体" w:hint="default"/>
                <w:spacing w:val="-18"/>
                <w:sz w:val="18"/>
                <w:szCs w:val="18"/>
              </w:rPr>
              <w:t>元，扣除</w:t>
            </w:r>
          </w:p>
          <w:p>
            <w:pPr>
              <w:pStyle w:val="TableParagraph"/>
              <w:spacing w:line="309" w:lineRule="auto" w:before="5"/>
              <w:ind w:left="23" w:right="20"/>
              <w:jc w:val="left"/>
              <w:rPr>
                <w:rFonts w:ascii="宋体" w:hAnsi="宋体" w:cs="宋体" w:eastAsia="宋体" w:hint="default"/>
                <w:sz w:val="18"/>
                <w:szCs w:val="18"/>
              </w:rPr>
            </w:pPr>
            <w:r>
              <w:rPr>
                <w:rFonts w:ascii="宋体" w:hAnsi="宋体" w:cs="宋体" w:eastAsia="宋体" w:hint="default"/>
                <w:sz w:val="18"/>
                <w:szCs w:val="18"/>
              </w:rPr>
              <w:t>应支付的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元回购 款后的余额 </w:t>
            </w:r>
            <w:r>
              <w:rPr>
                <w:rFonts w:ascii="Times New Roman" w:hAnsi="Times New Roman" w:cs="Times New Roman" w:eastAsia="Times New Roman" w:hint="default"/>
                <w:sz w:val="18"/>
                <w:szCs w:val="18"/>
              </w:rPr>
              <w:t>54,319,074.85 </w:t>
            </w:r>
            <w:r>
              <w:rPr>
                <w:rFonts w:ascii="宋体" w:hAnsi="宋体" w:cs="宋体" w:eastAsia="宋体" w:hint="default"/>
                <w:spacing w:val="-18"/>
                <w:sz w:val="18"/>
                <w:szCs w:val="18"/>
              </w:rPr>
              <w:t>元，计入</w:t>
            </w:r>
          </w:p>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本期“投资收益</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8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8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 房地产公允价值变动产生的损益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8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 期损益进行一次性调整对当期损益的影响</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8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8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27,021,893.44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2,127,014.26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-3,333,531.40</w:t>
            </w:r>
          </w:p>
        </w:tc>
        <w:tc>
          <w:tcPr>
            <w:tcW w:w="178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-18,372,943.94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3,126,405.34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283,931.41</w:t>
            </w:r>
          </w:p>
        </w:tc>
        <w:tc>
          <w:tcPr>
            <w:tcW w:w="178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8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42,198,275.93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13,692,612.56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1,920,305.06</w:t>
            </w:r>
          </w:p>
        </w:tc>
        <w:tc>
          <w:tcPr>
            <w:tcW w:w="178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10,549,568.98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493,611.60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216,839.18</w:t>
            </w:r>
          </w:p>
        </w:tc>
        <w:tc>
          <w:tcPr>
            <w:tcW w:w="178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115,293,625.63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42,423,259.59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21,129,854.48</w:t>
            </w:r>
          </w:p>
        </w:tc>
        <w:tc>
          <w:tcPr>
            <w:tcW w:w="1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3"/>
        <w:ind w:left="15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69"/>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02" w:lineRule="auto" w:before="101"/>
        <w:ind w:left="153" w:right="1116"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after="0" w:line="302"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321"/>
        <w:jc w:val="center"/>
        <w:rPr>
          <w:b w:val="0"/>
          <w:bCs w:val="0"/>
        </w:rPr>
      </w:pPr>
      <w:bookmarkStart w:name="第三节 公司业务概要" w:id="16"/>
      <w:bookmarkEnd w:id="16"/>
      <w:r>
        <w:rPr>
          <w:b w:val="0"/>
          <w:bCs w:val="0"/>
        </w:rPr>
      </w:r>
      <w:bookmarkStart w:name="_bookmark2" w:id="17"/>
      <w:bookmarkEnd w:id="17"/>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left="154" w:right="0"/>
        <w:jc w:val="left"/>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spacing w:line="360"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408" w:lineRule="auto" w:before="77"/>
        <w:ind w:left="573" w:right="0" w:firstLine="2"/>
        <w:jc w:val="left"/>
      </w:pPr>
      <w:r>
        <w:rPr>
          <w:rFonts w:ascii="宋体" w:hAnsi="宋体" w:cs="宋体" w:eastAsia="宋体" w:hint="default"/>
          <w:b/>
          <w:bCs/>
        </w:rPr>
        <w:t>（一）主营业务情况</w:t>
      </w:r>
      <w:r>
        <w:rPr>
          <w:rFonts w:ascii="宋体" w:hAnsi="宋体" w:cs="宋体" w:eastAsia="宋体" w:hint="default"/>
          <w:b/>
          <w:bCs/>
          <w:w w:val="99"/>
        </w:rPr>
        <w:t> </w:t>
      </w:r>
      <w:r>
        <w:rPr>
          <w:spacing w:val="-1"/>
        </w:rPr>
        <w:t>公司原有业务为传统制造业，主要从事泵、园林机械、清洗和植保机械的研发、制造和销售，在整个</w:t>
      </w:r>
    </w:p>
    <w:p>
      <w:pPr>
        <w:pStyle w:val="BodyText"/>
        <w:spacing w:line="398" w:lineRule="auto" w:before="46"/>
        <w:ind w:right="0"/>
        <w:jc w:val="left"/>
      </w:pPr>
      <w:r>
        <w:rPr/>
        <w:t>泵业领域覆盖了较为完整的产业链。</w:t>
      </w:r>
      <w:r>
        <w:rPr>
          <w:rFonts w:ascii="Times New Roman" w:hAnsi="Times New Roman" w:cs="Times New Roman" w:eastAsia="Times New Roman" w:hint="default"/>
        </w:rPr>
        <w:t>2014</w:t>
      </w:r>
      <w:r>
        <w:rPr/>
        <w:t>年度，公司通过对上海漫酷、上海氩氪和琥珀传播的成功收购，</w:t>
      </w:r>
      <w:r>
        <w:rPr>
          <w:spacing w:val="-38"/>
        </w:rPr>
        <w:t> </w:t>
      </w:r>
      <w:r>
        <w:rPr>
          <w:spacing w:val="-38"/>
        </w:rPr>
      </w:r>
      <w:r>
        <w:rPr/>
        <w:t>进军数字营销业务领域；</w:t>
      </w:r>
      <w:r>
        <w:rPr>
          <w:rFonts w:ascii="Times New Roman" w:hAnsi="Times New Roman" w:cs="Times New Roman" w:eastAsia="Times New Roman" w:hint="default"/>
        </w:rPr>
        <w:t>2015</w:t>
      </w:r>
      <w:r>
        <w:rPr/>
        <w:t>年度，公司又成功完成对万圣伟业、微创时代的收购；</w:t>
      </w:r>
      <w:r>
        <w:rPr>
          <w:rFonts w:ascii="Times New Roman" w:hAnsi="Times New Roman" w:cs="Times New Roman" w:eastAsia="Times New Roman" w:hint="default"/>
        </w:rPr>
        <w:t>2016</w:t>
      </w:r>
      <w:r>
        <w:rPr/>
        <w:t>年度，完成对智 趣广告的收购。公司数字营销服务已覆盖营销策略和创意、媒体投放和执行、效果监测和优化、社会化营 销、精准营销、流量整合等完整的服务链条，成功建立了从基础的互联网流量整合到全方位精准数字营销 服务于一体的整合营销平台。</w:t>
      </w:r>
    </w:p>
    <w:p>
      <w:pPr>
        <w:pStyle w:val="Heading4"/>
        <w:spacing w:line="240" w:lineRule="auto" w:before="54"/>
        <w:ind w:left="576" w:right="0"/>
        <w:jc w:val="left"/>
        <w:rPr>
          <w:b w:val="0"/>
          <w:bCs w:val="0"/>
        </w:rPr>
      </w:pPr>
      <w:r>
        <w:rPr/>
        <w:t>（二）行业发展情况及所处的行业地位</w:t>
      </w:r>
      <w:r>
        <w:rPr>
          <w:b w:val="0"/>
          <w:bCs w:val="0"/>
        </w:rPr>
      </w:r>
    </w:p>
    <w:p>
      <w:pPr>
        <w:spacing w:line="240" w:lineRule="auto" w:before="10"/>
        <w:rPr>
          <w:rFonts w:ascii="宋体" w:hAnsi="宋体" w:cs="宋体" w:eastAsia="宋体" w:hint="default"/>
          <w:b/>
          <w:bCs/>
          <w:sz w:val="14"/>
          <w:szCs w:val="14"/>
        </w:rPr>
      </w:pPr>
    </w:p>
    <w:p>
      <w:pPr>
        <w:pStyle w:val="BodyText"/>
        <w:spacing w:line="386" w:lineRule="auto"/>
        <w:ind w:left="573" w:right="0" w:firstLine="2"/>
        <w:jc w:val="left"/>
      </w:pPr>
      <w:r>
        <w:rPr>
          <w:rFonts w:ascii="Times New Roman" w:hAnsi="Times New Roman" w:cs="Times New Roman" w:eastAsia="Times New Roman" w:hint="default"/>
          <w:b/>
          <w:bCs/>
        </w:rPr>
        <w:t>1</w:t>
      </w:r>
      <w:r>
        <w:rPr>
          <w:rFonts w:ascii="宋体" w:hAnsi="宋体" w:cs="宋体" w:eastAsia="宋体" w:hint="default"/>
          <w:b/>
          <w:bCs/>
        </w:rPr>
        <w:t>、数字营销业务</w:t>
      </w:r>
      <w:r>
        <w:rPr>
          <w:rFonts w:ascii="宋体" w:hAnsi="宋体" w:cs="宋体" w:eastAsia="宋体" w:hint="default"/>
          <w:b/>
          <w:bCs/>
          <w:w w:val="99"/>
        </w:rPr>
        <w:t> </w:t>
      </w:r>
      <w:r>
        <w:rPr>
          <w:spacing w:val="-1"/>
        </w:rPr>
        <w:t>数字营销服务行业是我国广告业近年兴起的新兴行业。近年来得到了国家的大力支持，国务院、工商</w:t>
      </w:r>
    </w:p>
    <w:p>
      <w:pPr>
        <w:pStyle w:val="BodyText"/>
        <w:spacing w:line="240" w:lineRule="auto" w:before="65"/>
        <w:ind w:right="0"/>
        <w:jc w:val="left"/>
      </w:pPr>
      <w:r>
        <w:rPr/>
        <w:t>总局等相关部委相继发布《关于促进广告业发展的指导意见》、《文化产业振兴规划》、《广告产业发展</w:t>
      </w:r>
    </w:p>
    <w:p>
      <w:pPr>
        <w:spacing w:line="240" w:lineRule="auto" w:before="10"/>
        <w:rPr>
          <w:rFonts w:ascii="宋体" w:hAnsi="宋体" w:cs="宋体" w:eastAsia="宋体" w:hint="default"/>
          <w:sz w:val="14"/>
          <w:szCs w:val="14"/>
        </w:rPr>
      </w:pPr>
    </w:p>
    <w:p>
      <w:pPr>
        <w:pStyle w:val="BodyText"/>
        <w:spacing w:line="240" w:lineRule="auto"/>
        <w:ind w:right="0"/>
        <w:jc w:val="left"/>
      </w:pP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规划》、《关于组织实施</w:t>
      </w:r>
      <w:r>
        <w:rPr>
          <w:rFonts w:ascii="Times New Roman" w:hAnsi="Times New Roman" w:cs="Times New Roman" w:eastAsia="Times New Roman" w:hint="default"/>
        </w:rPr>
        <w:t>2013</w:t>
      </w:r>
      <w:r>
        <w:rPr/>
        <w:t>年移动互联网及第四代移动通讯（</w:t>
      </w:r>
      <w:r>
        <w:rPr>
          <w:rFonts w:ascii="Times New Roman" w:hAnsi="Times New Roman" w:cs="Times New Roman" w:eastAsia="Times New Roman" w:hint="default"/>
        </w:rPr>
        <w:t>TD-LTE</w:t>
      </w:r>
      <w:r>
        <w:rPr/>
        <w:t>）产业化专项的通知》、</w:t>
      </w:r>
    </w:p>
    <w:p>
      <w:pPr>
        <w:pStyle w:val="BodyText"/>
        <w:spacing w:line="386" w:lineRule="auto" w:before="177"/>
        <w:ind w:left="154" w:right="1116"/>
        <w:jc w:val="left"/>
      </w:pPr>
      <w:r>
        <w:rPr/>
        <w:t>《关于推动传统媒体和新兴媒体融合发展的指导意见》、《</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国家战略性新兴产业发展规划》等政 策全面支持数字营销行业的发展，加快了行业技术创新，引领数字营销行业健康有序的发展。</w:t>
      </w:r>
    </w:p>
    <w:p>
      <w:pPr>
        <w:pStyle w:val="BodyText"/>
        <w:spacing w:line="393" w:lineRule="auto" w:before="65"/>
        <w:ind w:left="154" w:right="1023" w:firstLine="420"/>
        <w:jc w:val="left"/>
      </w:pPr>
      <w:r>
        <w:rPr/>
        <w:t>据统计数据显示，截止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月，中国网民规模达到</w:t>
      </w:r>
      <w:r>
        <w:rPr>
          <w:rFonts w:ascii="Times New Roman" w:hAnsi="Times New Roman" w:cs="Times New Roman" w:eastAsia="Times New Roman" w:hint="default"/>
        </w:rPr>
        <w:t>7.72</w:t>
      </w:r>
      <w:r>
        <w:rPr/>
        <w:t>亿人。随着我国手机等移动终端的普及， 宽带提速进程加快，消费者有效触媒时间不断增加，在线体验亦不断优化，其消费行为由线下至线上、由 传统媒体至互联网媒体不断转移。同时在线购物、教育、旅游、游戏行业等在线企业和逐步向</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spacing w:val="-3"/>
        </w:rPr>
        <w:t>转型的传统企业，都将会不断加大在线上广告的营销支出，这些都将推动整个数字营销行业继续高速发展。</w:t>
      </w:r>
    </w:p>
    <w:p>
      <w:pPr>
        <w:pStyle w:val="BodyText"/>
        <w:spacing w:line="391" w:lineRule="auto" w:before="58"/>
        <w:ind w:right="1118" w:firstLine="420"/>
        <w:jc w:val="left"/>
      </w:pPr>
      <w:r>
        <w:rPr/>
        <w:t>随着智能手机终端、</w:t>
      </w:r>
      <w:r>
        <w:rPr>
          <w:rFonts w:ascii="Times New Roman" w:hAnsi="Times New Roman" w:cs="Times New Roman" w:eastAsia="Times New Roman" w:hint="default"/>
        </w:rPr>
        <w:t>4G</w:t>
      </w:r>
      <w:r>
        <w:rPr/>
        <w:t>、无线网络的普及和</w:t>
      </w:r>
      <w:r>
        <w:rPr>
          <w:rFonts w:ascii="Times New Roman" w:hAnsi="Times New Roman" w:cs="Times New Roman" w:eastAsia="Times New Roman" w:hint="default"/>
        </w:rPr>
        <w:t>5G</w:t>
      </w:r>
      <w:r>
        <w:rPr/>
        <w:t>时代的临近，手机应用服务愈发丰富，我国移动终端 </w:t>
      </w:r>
      <w:r>
        <w:rPr>
          <w:spacing w:val="-4"/>
        </w:rPr>
        <w:t>数量、手机网民规模均呈现了快速增长的趋势。截止</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12</w:t>
      </w:r>
      <w:r>
        <w:rPr>
          <w:spacing w:val="-4"/>
        </w:rPr>
        <w:t>月，中国手机网民规模达到</w:t>
      </w:r>
      <w:r>
        <w:rPr>
          <w:rFonts w:ascii="Times New Roman" w:hAnsi="Times New Roman" w:cs="Times New Roman" w:eastAsia="Times New Roman" w:hint="default"/>
          <w:spacing w:val="-4"/>
        </w:rPr>
        <w:t>7.53</w:t>
      </w:r>
      <w:r>
        <w:rPr>
          <w:spacing w:val="-4"/>
        </w:rPr>
        <w:t>亿人，与</w:t>
      </w:r>
      <w:r>
        <w:rPr>
          <w:rFonts w:ascii="Times New Roman" w:hAnsi="Times New Roman" w:cs="Times New Roman" w:eastAsia="Times New Roman" w:hint="default"/>
          <w:spacing w:val="-4"/>
        </w:rPr>
        <w:t>2016</w:t>
      </w:r>
      <w:r>
        <w:rPr>
          <w:rFonts w:ascii="Times New Roman" w:hAnsi="Times New Roman" w:cs="Times New Roman" w:eastAsia="Times New Roman" w:hint="default"/>
          <w:spacing w:val="-20"/>
        </w:rPr>
        <w:t> </w:t>
      </w:r>
      <w:r>
        <w:rPr>
          <w:spacing w:val="-2"/>
        </w:rPr>
        <w:t>年相比增加了</w:t>
      </w:r>
      <w:r>
        <w:rPr>
          <w:rFonts w:ascii="Times New Roman" w:hAnsi="Times New Roman" w:cs="Times New Roman" w:eastAsia="Times New Roman" w:hint="default"/>
          <w:spacing w:val="-2"/>
        </w:rPr>
        <w:t>5,374</w:t>
      </w:r>
      <w:r>
        <w:rPr>
          <w:spacing w:val="-2"/>
        </w:rPr>
        <w:t>万人，网民中使用手机上网人群的占比与</w:t>
      </w:r>
      <w:r>
        <w:rPr>
          <w:rFonts w:ascii="Times New Roman" w:hAnsi="Times New Roman" w:cs="Times New Roman" w:eastAsia="Times New Roman" w:hint="default"/>
          <w:spacing w:val="-2"/>
        </w:rPr>
        <w:t>2016</w:t>
      </w:r>
      <w:r>
        <w:rPr>
          <w:spacing w:val="-2"/>
        </w:rPr>
        <w:t>年相比提升了</w:t>
      </w:r>
      <w:r>
        <w:rPr>
          <w:rFonts w:ascii="Times New Roman" w:hAnsi="Times New Roman" w:cs="Times New Roman" w:eastAsia="Times New Roman" w:hint="default"/>
          <w:spacing w:val="-2"/>
        </w:rPr>
        <w:t>2.4%</w:t>
      </w:r>
      <w:r>
        <w:rPr>
          <w:spacing w:val="-2"/>
        </w:rPr>
        <w:t>，随着智能手机的推广</w:t>
      </w:r>
      <w:r>
        <w:rPr>
          <w:spacing w:val="-96"/>
        </w:rPr>
        <w:t> </w:t>
      </w:r>
      <w:r>
        <w:rPr>
          <w:spacing w:val="-96"/>
        </w:rPr>
      </w:r>
      <w:r>
        <w:rPr>
          <w:spacing w:val="-1"/>
        </w:rPr>
        <w:t>和普及，未来手机网民的比例将继续攀升。智能终端设备的普及、移动网民的增长是移动广告市场发展的</w:t>
      </w:r>
      <w:r>
        <w:rPr>
          <w:spacing w:val="-83"/>
        </w:rPr>
        <w:t> </w:t>
      </w:r>
      <w:r>
        <w:rPr>
          <w:spacing w:val="-83"/>
        </w:rPr>
      </w:r>
      <w:r>
        <w:rPr/>
        <w:t>动力所在。</w:t>
      </w:r>
    </w:p>
    <w:p>
      <w:pPr>
        <w:pStyle w:val="BodyText"/>
        <w:spacing w:line="240" w:lineRule="auto" w:before="61"/>
        <w:ind w:left="574" w:right="0"/>
        <w:jc w:val="left"/>
      </w:pPr>
      <w:r>
        <w:rPr/>
        <w:t>另外，中西部地区经济实力与消费水平增速迅猛，这块</w:t>
      </w:r>
      <w:r>
        <w:rPr>
          <w:rFonts w:ascii="Times New Roman" w:hAnsi="Times New Roman" w:cs="Times New Roman" w:eastAsia="Times New Roman" w:hint="default"/>
        </w:rPr>
        <w:t>“</w:t>
      </w:r>
      <w:r>
        <w:rPr/>
        <w:t>后发地区</w:t>
      </w:r>
      <w:r>
        <w:rPr>
          <w:rFonts w:ascii="Times New Roman" w:hAnsi="Times New Roman" w:cs="Times New Roman" w:eastAsia="Times New Roman" w:hint="default"/>
        </w:rPr>
        <w:t>”</w:t>
      </w:r>
      <w:r>
        <w:rPr/>
        <w:t>正在互联网、移动互联网的大潮中</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left="573" w:right="0" w:hanging="420"/>
        <w:jc w:val="left"/>
      </w:pPr>
      <w:r>
        <w:rPr/>
        <w:t>快速成长，带来新的人口红利空间。 </w:t>
      </w:r>
      <w:r>
        <w:rPr>
          <w:spacing w:val="-1"/>
        </w:rPr>
        <w:t>与传统广告相比，数字营销更强调内容和渠道并重，良好的融入性和交互性体验能形成更有效的市场</w:t>
      </w:r>
    </w:p>
    <w:p>
      <w:pPr>
        <w:pStyle w:val="BodyText"/>
        <w:spacing w:line="408" w:lineRule="auto" w:before="46"/>
        <w:ind w:right="1131"/>
        <w:jc w:val="both"/>
      </w:pPr>
      <w:r>
        <w:rPr>
          <w:spacing w:val="-1"/>
        </w:rPr>
        <w:t>反馈，实现较好的营销互动。数字营销能够帮助广告主以较低成本实现对目标受众的覆盖，同时可以帮助</w:t>
      </w:r>
      <w:r>
        <w:rPr>
          <w:spacing w:val="-83"/>
        </w:rPr>
        <w:t> </w:t>
      </w:r>
      <w:r>
        <w:rPr>
          <w:spacing w:val="-83"/>
        </w:rPr>
      </w:r>
      <w:r>
        <w:rPr>
          <w:spacing w:val="-1"/>
        </w:rPr>
        <w:t>数字媒体大幅提升流量资源的利用率。因此，随着互联网对传统媒体替代程度的加深，广告主的预算将越</w:t>
      </w:r>
      <w:r>
        <w:rPr>
          <w:spacing w:val="-83"/>
        </w:rPr>
        <w:t> </w:t>
      </w:r>
      <w:r>
        <w:rPr>
          <w:spacing w:val="-83"/>
        </w:rPr>
      </w:r>
      <w:r>
        <w:rPr/>
        <w:t>来越多的向数字端迁移。</w:t>
      </w:r>
    </w:p>
    <w:p>
      <w:pPr>
        <w:pStyle w:val="BodyText"/>
        <w:spacing w:line="386" w:lineRule="auto" w:before="46"/>
        <w:ind w:right="1132" w:firstLine="420"/>
        <w:jc w:val="both"/>
      </w:pPr>
      <w:r>
        <w:rPr>
          <w:rFonts w:ascii="Times New Roman" w:hAnsi="Times New Roman" w:cs="Times New Roman" w:eastAsia="Times New Roman" w:hint="default"/>
          <w:spacing w:val="-2"/>
        </w:rPr>
        <w:t>2014</w:t>
      </w:r>
      <w:r>
        <w:rPr>
          <w:spacing w:val="-2"/>
        </w:rPr>
        <w:t>年互联网广告首度超越电视广告成为第一大广告媒介，网络广告市场规模达到</w:t>
      </w:r>
      <w:r>
        <w:rPr>
          <w:rFonts w:ascii="Times New Roman" w:hAnsi="Times New Roman" w:cs="Times New Roman" w:eastAsia="Times New Roman" w:hint="default"/>
          <w:spacing w:val="-2"/>
        </w:rPr>
        <w:t>1,540</w:t>
      </w:r>
      <w:r>
        <w:rPr>
          <w:spacing w:val="-2"/>
        </w:rPr>
        <w:t>亿元。网络广</w:t>
      </w:r>
      <w:r>
        <w:rPr/>
        <w:t> </w:t>
      </w:r>
      <w:r>
        <w:rPr>
          <w:spacing w:val="-2"/>
        </w:rPr>
        <w:t>告市场在持续几年保持高速发展之后，艾瑞咨询预测</w:t>
      </w:r>
      <w:r>
        <w:rPr>
          <w:rFonts w:ascii="Times New Roman" w:hAnsi="Times New Roman" w:cs="Times New Roman" w:eastAsia="Times New Roman" w:hint="default"/>
          <w:spacing w:val="-2"/>
        </w:rPr>
        <w:t>2018</w:t>
      </w:r>
      <w:r>
        <w:rPr>
          <w:spacing w:val="-2"/>
        </w:rPr>
        <w:t>年中国互联网广告市场（包括</w:t>
      </w:r>
      <w:r>
        <w:rPr>
          <w:rFonts w:ascii="Times New Roman" w:hAnsi="Times New Roman" w:cs="Times New Roman" w:eastAsia="Times New Roman" w:hint="default"/>
          <w:spacing w:val="-2"/>
        </w:rPr>
        <w:t>PC</w:t>
      </w:r>
      <w:r>
        <w:rPr>
          <w:spacing w:val="-2"/>
        </w:rPr>
        <w:t>端网络广告和移</w:t>
      </w:r>
      <w:r>
        <w:rPr>
          <w:spacing w:val="-80"/>
        </w:rPr>
        <w:t> </w:t>
      </w:r>
      <w:r>
        <w:rPr/>
        <w:t>动广告）将突破</w:t>
      </w:r>
      <w:r>
        <w:rPr>
          <w:rFonts w:ascii="Times New Roman" w:hAnsi="Times New Roman" w:cs="Times New Roman" w:eastAsia="Times New Roman" w:hint="default"/>
        </w:rPr>
        <w:t>4,000</w:t>
      </w:r>
      <w:r>
        <w:rPr/>
        <w:t>亿元。数字营销行业正处于高速发展阶段，行业发展前景广阔。</w:t>
      </w:r>
    </w:p>
    <w:p>
      <w:pPr>
        <w:pStyle w:val="BodyText"/>
        <w:spacing w:line="408" w:lineRule="auto" w:before="35"/>
        <w:ind w:right="1130" w:firstLine="420"/>
        <w:jc w:val="right"/>
      </w:pPr>
      <w:r>
        <w:rPr>
          <w:spacing w:val="-1"/>
        </w:rPr>
        <w:t>目前，我国数字营销行业尚处于发展的起步阶段，行业市场规模较大，但是行业内企业众多且规模较</w:t>
      </w:r>
      <w:r>
        <w:rPr/>
        <w:t> </w:t>
      </w:r>
      <w:r>
        <w:rPr>
          <w:spacing w:val="-1"/>
        </w:rPr>
        <w:t>小，无绝对领导地位的企业。相比于传统营销，数字营销的媒体资源较为丰富，并且目前尚没有明确的法</w:t>
      </w:r>
      <w:r>
        <w:rPr>
          <w:spacing w:val="-100"/>
        </w:rPr>
        <w:t> </w:t>
      </w:r>
      <w:r>
        <w:rPr>
          <w:spacing w:val="-100"/>
        </w:rPr>
      </w:r>
      <w:r>
        <w:rPr>
          <w:spacing w:val="-5"/>
        </w:rPr>
        <w:t>律法规限制，进入难度相对较小，因此行业内企业多且小，市场格局较为分散，竞争呈现较为无序的状态。</w:t>
      </w:r>
      <w:r>
        <w:rPr/>
        <w:t> </w:t>
      </w:r>
      <w:r>
        <w:rPr>
          <w:spacing w:val="-1"/>
        </w:rPr>
        <w:t>虽然数字营销行业进入壁垒较低，但是对于较早进入该行业的企业来说，目前已经积累了一定的技术</w:t>
      </w:r>
      <w:r>
        <w:rPr/>
        <w:t> </w:t>
      </w:r>
      <w:r>
        <w:rPr>
          <w:spacing w:val="-1"/>
        </w:rPr>
        <w:t>实力、客户资源与媒体资源，行业内也已经出现了一批具备核心竞争力的优秀企业，因此对于新进入该行</w:t>
      </w:r>
      <w:r>
        <w:rPr>
          <w:spacing w:val="-94"/>
        </w:rPr>
        <w:t> </w:t>
      </w:r>
      <w:r>
        <w:rPr>
          <w:spacing w:val="-94"/>
        </w:rPr>
      </w:r>
      <w:r>
        <w:rPr>
          <w:spacing w:val="-1"/>
        </w:rPr>
        <w:t>业的企业来说，需要具备自己的独特优势才能与领先进入该行业的企业展开竞争。并且，领先进入数字营</w:t>
      </w:r>
      <w:r>
        <w:rPr>
          <w:spacing w:val="-94"/>
        </w:rPr>
        <w:t> </w:t>
      </w:r>
      <w:r>
        <w:rPr>
          <w:spacing w:val="-94"/>
        </w:rPr>
      </w:r>
      <w:r>
        <w:rPr>
          <w:spacing w:val="-1"/>
        </w:rPr>
        <w:t>销行业的企业部分已开始进行全产业链的布局，可提供从互联网用户数据源获取、大数据分析、营销策略</w:t>
      </w:r>
      <w:r>
        <w:rPr>
          <w:spacing w:val="-94"/>
        </w:rPr>
        <w:t> </w:t>
      </w:r>
      <w:r>
        <w:rPr>
          <w:spacing w:val="-94"/>
        </w:rPr>
      </w:r>
      <w:r>
        <w:rPr>
          <w:spacing w:val="-1"/>
        </w:rPr>
        <w:t>制定、创意内容制作、媒体投放、营销效果监测和优化提升的全产业链闭环服务，该部分企业相对行业内</w:t>
      </w:r>
    </w:p>
    <w:p>
      <w:pPr>
        <w:pStyle w:val="BodyText"/>
        <w:spacing w:line="408" w:lineRule="auto" w:before="46"/>
        <w:ind w:left="573" w:right="0" w:hanging="420"/>
        <w:jc w:val="left"/>
      </w:pPr>
      <w:r>
        <w:rPr/>
        <w:t>其他企业已经形成了较为明显的领先优势。 </w:t>
      </w:r>
      <w:r>
        <w:rPr>
          <w:spacing w:val="-1"/>
        </w:rPr>
        <w:t>目前，公司成为行业内为数不多的能够提供一站式整合数字营销服务的数字营销集团，已成功跻身国</w:t>
      </w:r>
    </w:p>
    <w:p>
      <w:pPr>
        <w:pStyle w:val="BodyText"/>
        <w:spacing w:line="386" w:lineRule="auto" w:before="46"/>
        <w:ind w:right="1132"/>
        <w:jc w:val="both"/>
      </w:pPr>
      <w:r>
        <w:rPr>
          <w:spacing w:val="-5"/>
        </w:rPr>
        <w:t>内数字营销行业的领先梯队。根据《互联网周刊》公布的《</w:t>
      </w:r>
      <w:r>
        <w:rPr>
          <w:rFonts w:ascii="Times New Roman" w:hAnsi="Times New Roman" w:cs="Times New Roman" w:eastAsia="Times New Roman" w:hint="default"/>
          <w:spacing w:val="-5"/>
        </w:rPr>
        <w:t>2017</w:t>
      </w:r>
      <w:r>
        <w:rPr>
          <w:spacing w:val="-5"/>
        </w:rPr>
        <w:t>中国网络广告公司综合服务水平排行榜》，</w:t>
      </w:r>
      <w:r>
        <w:rPr>
          <w:spacing w:val="-94"/>
        </w:rPr>
        <w:t> </w:t>
      </w:r>
      <w:r>
        <w:rPr>
          <w:spacing w:val="-94"/>
        </w:rPr>
      </w:r>
      <w:r>
        <w:rPr/>
        <w:t>利欧股份综合评分排名第</w:t>
      </w:r>
      <w:r>
        <w:rPr>
          <w:rFonts w:ascii="宋体" w:hAnsi="宋体" w:cs="宋体" w:eastAsia="宋体" w:hint="default"/>
        </w:rPr>
        <w:t>3</w:t>
      </w:r>
      <w:r>
        <w:rPr/>
        <w:t>位。</w:t>
      </w:r>
    </w:p>
    <w:p>
      <w:pPr>
        <w:pStyle w:val="Heading4"/>
        <w:spacing w:line="240" w:lineRule="auto" w:before="65"/>
        <w:ind w:left="576" w:right="0"/>
        <w:jc w:val="left"/>
        <w:rPr>
          <w:b w:val="0"/>
          <w:bCs w:val="0"/>
        </w:rPr>
      </w:pPr>
      <w:r>
        <w:rPr>
          <w:rFonts w:ascii="Times New Roman" w:hAnsi="Times New Roman" w:cs="Times New Roman" w:eastAsia="Times New Roman" w:hint="default"/>
        </w:rPr>
        <w:t>2</w:t>
      </w:r>
      <w:r>
        <w:rPr/>
        <w:t>、机械制造业务</w:t>
      </w:r>
      <w:r>
        <w:rPr>
          <w:b w:val="0"/>
          <w:bCs w:val="0"/>
        </w:rPr>
      </w:r>
    </w:p>
    <w:p>
      <w:pPr>
        <w:pStyle w:val="BodyText"/>
        <w:spacing w:line="386" w:lineRule="auto" w:before="177"/>
        <w:ind w:left="573" w:right="1117" w:firstLine="2"/>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）微型小型水泵</w:t>
      </w:r>
      <w:r>
        <w:rPr>
          <w:rFonts w:ascii="宋体" w:hAnsi="宋体" w:cs="宋体" w:eastAsia="宋体" w:hint="default"/>
          <w:b/>
          <w:bCs/>
          <w:w w:val="99"/>
        </w:rPr>
        <w:t> </w:t>
      </w:r>
      <w:r>
        <w:rPr/>
        <w:t>按国务院常务会议部署，中央加大对水利薄弱环节建设投资，力争到</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末完成中小河流治理、</w:t>
      </w:r>
    </w:p>
    <w:p>
      <w:pPr>
        <w:pStyle w:val="BodyText"/>
        <w:spacing w:line="408" w:lineRule="auto" w:before="35"/>
        <w:ind w:right="1133"/>
        <w:jc w:val="both"/>
      </w:pPr>
      <w:r>
        <w:rPr>
          <w:spacing w:val="-1"/>
        </w:rPr>
        <w:t>小型病险水库除险加固、重点区域排涝能力建设、农村基层防汛预报预警体系建设任务。与此同时，将大</w:t>
      </w:r>
      <w:r>
        <w:rPr>
          <w:spacing w:val="-86"/>
        </w:rPr>
        <w:t> </w:t>
      </w:r>
      <w:r>
        <w:rPr>
          <w:spacing w:val="-86"/>
        </w:rPr>
      </w:r>
      <w:r>
        <w:rPr>
          <w:spacing w:val="-1"/>
        </w:rPr>
        <w:t>力发展高效节水灌溉，统筹推进农村水利设施建设。另外，由于全球对未被污染水资源的巨大需求、亚太</w:t>
      </w:r>
      <w:r>
        <w:rPr>
          <w:spacing w:val="-86"/>
        </w:rPr>
        <w:t> </w:t>
      </w:r>
      <w:r>
        <w:rPr>
          <w:spacing w:val="-86"/>
        </w:rPr>
      </w:r>
      <w:r>
        <w:rPr/>
        <w:t>地区的人口增长、城市化进程的快速推进等因素影响，小型水泵的市场需求将继续保持增长。</w:t>
      </w:r>
    </w:p>
    <w:p>
      <w:pPr>
        <w:pStyle w:val="BodyText"/>
        <w:spacing w:line="386" w:lineRule="auto" w:before="46"/>
        <w:ind w:left="573" w:right="0" w:firstLine="2"/>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）园林机械</w:t>
      </w:r>
      <w:r>
        <w:rPr>
          <w:rFonts w:ascii="宋体" w:hAnsi="宋体" w:cs="宋体" w:eastAsia="宋体" w:hint="default"/>
          <w:b/>
          <w:bCs/>
          <w:w w:val="99"/>
        </w:rPr>
        <w:t> </w:t>
      </w:r>
      <w:r>
        <w:rPr>
          <w:spacing w:val="-1"/>
        </w:rPr>
        <w:t>经过多年的技术引进和消化吸收，国内园林机械制造商的整体技术水平、生产装备水平得到了明显提</w:t>
      </w:r>
    </w:p>
    <w:p>
      <w:pPr>
        <w:pStyle w:val="BodyText"/>
        <w:spacing w:line="408" w:lineRule="auto" w:before="65"/>
        <w:ind w:right="1131"/>
        <w:jc w:val="both"/>
      </w:pPr>
      <w:r>
        <w:rPr>
          <w:spacing w:val="-1"/>
        </w:rPr>
        <w:t>升。部分优势企业已掌握了产品生产过程中的核心技术，具备了自主研发和技术创新能力，经营模式逐渐</w:t>
      </w:r>
      <w:r>
        <w:rPr>
          <w:spacing w:val="-83"/>
        </w:rPr>
        <w:t> </w:t>
      </w:r>
      <w:r>
        <w:rPr>
          <w:spacing w:val="-83"/>
        </w:rPr>
      </w:r>
      <w:r>
        <w:rPr/>
        <w:t>从单纯的</w:t>
      </w:r>
      <w:r>
        <w:rPr>
          <w:rFonts w:ascii="Times New Roman" w:hAnsi="Times New Roman" w:cs="Times New Roman" w:eastAsia="Times New Roman" w:hint="default"/>
        </w:rPr>
        <w:t>OEM</w:t>
      </w:r>
      <w:r>
        <w:rPr/>
        <w:t>转向</w:t>
      </w:r>
      <w:r>
        <w:rPr>
          <w:rFonts w:ascii="Times New Roman" w:hAnsi="Times New Roman" w:cs="Times New Roman" w:eastAsia="Times New Roman" w:hint="default"/>
        </w:rPr>
        <w:t>ODM</w:t>
      </w:r>
      <w:r>
        <w:rPr/>
        <w:t>，产品档次及附加值不断提高，盈利能力不断增强。以此为基础，借助《中国制</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4"/>
        <w:ind w:right="1130"/>
        <w:jc w:val="both"/>
      </w:pPr>
      <w:r>
        <w:rPr>
          <w:spacing w:val="-2"/>
        </w:rPr>
        <w:t>造</w:t>
      </w:r>
      <w:r>
        <w:rPr>
          <w:rFonts w:ascii="Times New Roman" w:hAnsi="Times New Roman" w:cs="Times New Roman" w:eastAsia="Times New Roman" w:hint="default"/>
          <w:spacing w:val="-2"/>
        </w:rPr>
        <w:t>2025</w:t>
      </w:r>
      <w:r>
        <w:rPr>
          <w:spacing w:val="-2"/>
        </w:rPr>
        <w:t>》的政策东风，部分企业开始尝试并逐渐扩大</w:t>
      </w:r>
      <w:r>
        <w:rPr>
          <w:rFonts w:ascii="Times New Roman" w:hAnsi="Times New Roman" w:cs="Times New Roman" w:eastAsia="Times New Roman" w:hint="default"/>
          <w:spacing w:val="-2"/>
        </w:rPr>
        <w:t>OBM</w:t>
      </w:r>
      <w:r>
        <w:rPr>
          <w:spacing w:val="-2"/>
        </w:rPr>
        <w:t>方式（自主品牌经营模式），推广自主品牌，可</w:t>
      </w:r>
      <w:r>
        <w:rPr>
          <w:spacing w:val="-92"/>
        </w:rPr>
        <w:t> </w:t>
      </w:r>
      <w:r>
        <w:rPr>
          <w:spacing w:val="-92"/>
        </w:rPr>
      </w:r>
      <w:r>
        <w:rPr/>
        <w:t>持续发展能力不断增强。</w:t>
      </w:r>
    </w:p>
    <w:p>
      <w:pPr>
        <w:pStyle w:val="BodyText"/>
        <w:spacing w:line="386" w:lineRule="auto" w:before="65"/>
        <w:ind w:left="573" w:right="0" w:firstLine="2"/>
        <w:jc w:val="left"/>
        <w:rPr>
          <w:rFonts w:ascii="Times New Roman" w:hAnsi="Times New Roman" w:cs="Times New Roman" w:eastAsia="Times New Roman" w:hint="default"/>
        </w:rPr>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）清洗和植保机械</w:t>
      </w:r>
      <w:r>
        <w:rPr>
          <w:rFonts w:ascii="宋体" w:hAnsi="宋体" w:cs="宋体" w:eastAsia="宋体" w:hint="default"/>
          <w:b/>
          <w:bCs/>
          <w:w w:val="99"/>
        </w:rPr>
        <w:t> </w:t>
      </w:r>
      <w:r>
        <w:rPr>
          <w:spacing w:val="3"/>
        </w:rPr>
        <w:t>自</w:t>
      </w:r>
      <w:r>
        <w:rPr>
          <w:rFonts w:ascii="Times New Roman" w:hAnsi="Times New Roman" w:cs="Times New Roman" w:eastAsia="Times New Roman" w:hint="default"/>
          <w:spacing w:val="3"/>
        </w:rPr>
        <w:t>2003</w:t>
      </w:r>
      <w:r>
        <w:rPr>
          <w:spacing w:val="3"/>
        </w:rPr>
        <w:t>年以来，中国清洗设备市场以年均</w:t>
      </w:r>
      <w:r>
        <w:rPr>
          <w:rFonts w:ascii="Times New Roman" w:hAnsi="Times New Roman" w:cs="Times New Roman" w:eastAsia="Times New Roman" w:hint="default"/>
          <w:spacing w:val="3"/>
        </w:rPr>
        <w:t>20%</w:t>
      </w:r>
      <w:r>
        <w:rPr>
          <w:spacing w:val="3"/>
        </w:rPr>
        <w:t>以上的速度高速增长。一方面是国内需求的不断扩大</w:t>
      </w:r>
      <w:r>
        <w:rPr>
          <w:rFonts w:ascii="Times New Roman" w:hAnsi="Times New Roman" w:cs="Times New Roman" w:eastAsia="Times New Roman" w:hint="default"/>
          <w:spacing w:val="3"/>
        </w:rPr>
        <w:t>,</w:t>
      </w:r>
    </w:p>
    <w:p>
      <w:pPr>
        <w:pStyle w:val="BodyText"/>
        <w:spacing w:line="400" w:lineRule="auto" w:before="35"/>
        <w:ind w:right="1130"/>
        <w:jc w:val="both"/>
      </w:pPr>
      <w:r>
        <w:rPr/>
        <w:t>包括对淘汰</w:t>
      </w:r>
      <w:r>
        <w:rPr>
          <w:rFonts w:ascii="Times New Roman" w:hAnsi="Times New Roman" w:cs="Times New Roman" w:eastAsia="Times New Roman" w:hint="default"/>
        </w:rPr>
        <w:t>ODS</w:t>
      </w:r>
      <w:r>
        <w:rPr/>
        <w:t>（</w:t>
      </w:r>
      <w:r>
        <w:rPr>
          <w:rFonts w:ascii="Times New Roman" w:hAnsi="Times New Roman" w:cs="Times New Roman" w:eastAsia="Times New Roman" w:hint="default"/>
        </w:rPr>
        <w:t>Ozone Depleting</w:t>
      </w:r>
      <w:r>
        <w:rPr>
          <w:rFonts w:ascii="Times New Roman" w:hAnsi="Times New Roman" w:cs="Times New Roman" w:eastAsia="Times New Roman" w:hint="default"/>
          <w:spacing w:val="49"/>
        </w:rPr>
        <w:t> </w:t>
      </w:r>
      <w:r>
        <w:rPr>
          <w:rFonts w:ascii="Times New Roman" w:hAnsi="Times New Roman" w:cs="Times New Roman" w:eastAsia="Times New Roman" w:hint="default"/>
        </w:rPr>
        <w:t>Substances</w:t>
      </w:r>
      <w:r>
        <w:rPr/>
        <w:t>，消耗臭氧层物质）和实施</w:t>
      </w:r>
      <w:r>
        <w:rPr>
          <w:rFonts w:ascii="Times New Roman" w:hAnsi="Times New Roman" w:cs="Times New Roman" w:eastAsia="Times New Roman" w:hint="default"/>
        </w:rPr>
        <w:t>ISO14000</w:t>
      </w:r>
      <w:r>
        <w:rPr/>
        <w:t>体系出现的替代设备需 </w:t>
      </w:r>
      <w:r>
        <w:rPr>
          <w:spacing w:val="-1"/>
        </w:rPr>
        <w:t>求，以及大量的新建和扩建工厂采购新的清洗设备；另一方面，随着我国清洗设备生产厂家技术水平和设</w:t>
      </w:r>
      <w:r>
        <w:rPr>
          <w:spacing w:val="-82"/>
        </w:rPr>
        <w:t> </w:t>
      </w:r>
      <w:r>
        <w:rPr>
          <w:spacing w:val="-82"/>
        </w:rPr>
      </w:r>
      <w:r>
        <w:rPr>
          <w:spacing w:val="-1"/>
        </w:rPr>
        <w:t>备质量的迅速提高，价格优势更加明显。外资企业开始大量采购国产清洗设备，大批质优价廉的中国制造</w:t>
      </w:r>
      <w:r>
        <w:rPr>
          <w:spacing w:val="-83"/>
        </w:rPr>
        <w:t> </w:t>
      </w:r>
      <w:r>
        <w:rPr>
          <w:spacing w:val="-83"/>
        </w:rPr>
      </w:r>
      <w:r>
        <w:rPr/>
        <w:t>清洗设备出口国外。</w:t>
      </w:r>
    </w:p>
    <w:p>
      <w:pPr>
        <w:pStyle w:val="BodyText"/>
        <w:spacing w:line="393" w:lineRule="auto" w:before="52"/>
        <w:ind w:right="1130" w:firstLine="420"/>
        <w:jc w:val="both"/>
      </w:pPr>
      <w:r>
        <w:rPr>
          <w:spacing w:val="-1"/>
        </w:rPr>
        <w:t>农作物病虫草害防治对农业的增产、丰收起着至关重要的保障作用，农作物施药保护是农业生产必不</w:t>
      </w:r>
      <w:r>
        <w:rPr/>
        <w:t> </w:t>
      </w:r>
      <w:r>
        <w:rPr>
          <w:spacing w:val="-1"/>
        </w:rPr>
        <w:t>可少的环节之一，改革开放</w:t>
      </w:r>
      <w:r>
        <w:rPr>
          <w:rFonts w:ascii="Times New Roman" w:hAnsi="Times New Roman" w:cs="Times New Roman" w:eastAsia="Times New Roman" w:hint="default"/>
          <w:spacing w:val="-1"/>
        </w:rPr>
        <w:t>30</w:t>
      </w:r>
      <w:r>
        <w:rPr>
          <w:spacing w:val="-1"/>
        </w:rPr>
        <w:t>年来农业的快速发展为我国植保机械产业的发展提供了广阔的发展空间。但</w:t>
      </w:r>
      <w:r>
        <w:rPr>
          <w:spacing w:val="-82"/>
        </w:rPr>
        <w:t> </w:t>
      </w:r>
      <w:r>
        <w:rPr>
          <w:spacing w:val="-82"/>
        </w:rPr>
      </w:r>
      <w:r>
        <w:rPr>
          <w:spacing w:val="-1"/>
        </w:rPr>
        <w:t>是，相比农业其它行业，植物保护方面从机械化水平到专业化程度都落后于其它行业，与农业大规模生产</w:t>
      </w:r>
      <w:r>
        <w:rPr>
          <w:spacing w:val="-83"/>
        </w:rPr>
        <w:t> </w:t>
      </w:r>
      <w:r>
        <w:rPr>
          <w:spacing w:val="-83"/>
        </w:rPr>
      </w:r>
      <w:r>
        <w:rPr/>
        <w:t>经营的发达国家相比，差距更大。据</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7</w:t>
      </w:r>
      <w:r>
        <w:rPr/>
        <w:t>月国务院发布的《关于促进农业机械化和农机工业又好又快</w:t>
      </w:r>
      <w:r>
        <w:rPr>
          <w:spacing w:val="-33"/>
        </w:rPr>
        <w:t> </w:t>
      </w:r>
      <w:r>
        <w:rPr>
          <w:spacing w:val="-33"/>
        </w:rPr>
      </w:r>
      <w:r>
        <w:rPr/>
        <w:t>发展的意见》，到</w:t>
      </w:r>
      <w:r>
        <w:rPr>
          <w:rFonts w:ascii="Times New Roman" w:hAnsi="Times New Roman" w:cs="Times New Roman" w:eastAsia="Times New Roman" w:hint="default"/>
        </w:rPr>
        <w:t>2020</w:t>
      </w:r>
      <w:r>
        <w:rPr/>
        <w:t>年主要农作物耕种收综合机械化水平要达到</w:t>
      </w:r>
      <w:r>
        <w:rPr>
          <w:rFonts w:ascii="Times New Roman" w:hAnsi="Times New Roman" w:cs="Times New Roman" w:eastAsia="Times New Roman" w:hint="default"/>
        </w:rPr>
        <w:t>65%</w:t>
      </w:r>
      <w:r>
        <w:rPr/>
        <w:t>以上。依据这一目标，到</w:t>
      </w:r>
      <w:r>
        <w:rPr>
          <w:rFonts w:ascii="Times New Roman" w:hAnsi="Times New Roman" w:cs="Times New Roman" w:eastAsia="Times New Roman" w:hint="default"/>
        </w:rPr>
        <w:t>2020</w:t>
      </w:r>
      <w:r>
        <w:rPr/>
        <w:t>年，</w:t>
      </w:r>
      <w:r>
        <w:rPr>
          <w:spacing w:val="-98"/>
        </w:rPr>
        <w:t> </w:t>
      </w:r>
      <w:r>
        <w:rPr>
          <w:spacing w:val="-1"/>
        </w:rPr>
        <w:t>我国机械化植保面积将超过</w:t>
      </w:r>
      <w:r>
        <w:rPr>
          <w:rFonts w:ascii="Times New Roman" w:hAnsi="Times New Roman" w:cs="Times New Roman" w:eastAsia="Times New Roman" w:hint="default"/>
          <w:spacing w:val="-1"/>
        </w:rPr>
        <w:t>9,800</w:t>
      </w:r>
      <w:r>
        <w:rPr>
          <w:spacing w:val="-1"/>
        </w:rPr>
        <w:t>万公顷，植保机械总需求量将达到</w:t>
      </w:r>
      <w:r>
        <w:rPr>
          <w:rFonts w:ascii="Times New Roman" w:hAnsi="Times New Roman" w:cs="Times New Roman" w:eastAsia="Times New Roman" w:hint="default"/>
          <w:spacing w:val="-1"/>
        </w:rPr>
        <w:t>11,400</w:t>
      </w:r>
      <w:r>
        <w:rPr>
          <w:spacing w:val="-1"/>
        </w:rPr>
        <w:t>万台，其中机动植保机械部分会</w:t>
      </w:r>
      <w:r>
        <w:rPr>
          <w:spacing w:val="-79"/>
        </w:rPr>
        <w:t> </w:t>
      </w:r>
      <w:r>
        <w:rPr>
          <w:spacing w:val="-79"/>
        </w:rPr>
      </w:r>
      <w:r>
        <w:rPr/>
        <w:t>出现快速增长。</w:t>
      </w:r>
    </w:p>
    <w:p>
      <w:pPr>
        <w:pStyle w:val="BodyText"/>
        <w:spacing w:line="386" w:lineRule="auto" w:before="59"/>
        <w:ind w:left="573" w:right="1118" w:firstLine="2"/>
        <w:jc w:val="left"/>
      </w:pPr>
      <w:r>
        <w:rPr>
          <w:rFonts w:ascii="宋体" w:hAnsi="宋体" w:cs="宋体" w:eastAsia="宋体" w:hint="default"/>
          <w:b/>
          <w:bCs/>
        </w:rPr>
        <w:t>（</w:t>
      </w:r>
      <w:r>
        <w:rPr>
          <w:rFonts w:ascii="Times New Roman" w:hAnsi="Times New Roman" w:cs="Times New Roman" w:eastAsia="Times New Roman" w:hint="default"/>
          <w:b/>
          <w:bCs/>
        </w:rPr>
        <w:t>4</w:t>
      </w:r>
      <w:r>
        <w:rPr>
          <w:rFonts w:ascii="宋体" w:hAnsi="宋体" w:cs="宋体" w:eastAsia="宋体" w:hint="default"/>
          <w:b/>
          <w:bCs/>
        </w:rPr>
        <w:t>）工业泵</w:t>
      </w:r>
      <w:r>
        <w:rPr>
          <w:rFonts w:ascii="宋体" w:hAnsi="宋体" w:cs="宋体" w:eastAsia="宋体" w:hint="default"/>
          <w:b/>
          <w:bCs/>
          <w:w w:val="99"/>
        </w:rPr>
        <w:t> </w:t>
      </w:r>
      <w:r>
        <w:rPr>
          <w:spacing w:val="-1"/>
        </w:rPr>
        <w:t>近年来，得益于国家扩大公共设施投资以及刺激内需的政策，水利水务、电力、钢铁冶金、石化、矿</w:t>
      </w:r>
    </w:p>
    <w:p>
      <w:pPr>
        <w:pStyle w:val="BodyText"/>
        <w:spacing w:line="408" w:lineRule="auto" w:before="65"/>
        <w:ind w:right="1131"/>
        <w:jc w:val="both"/>
      </w:pPr>
      <w:r>
        <w:rPr>
          <w:spacing w:val="-1"/>
        </w:rPr>
        <w:t>业等国民经济主要部门和城市基础设施建设需求持续增长，工业泵产品的产值和销售额也保持了持续增长</w:t>
      </w:r>
      <w:r>
        <w:rPr>
          <w:spacing w:val="-81"/>
        </w:rPr>
        <w:t> </w:t>
      </w:r>
      <w:r>
        <w:rPr>
          <w:spacing w:val="-81"/>
        </w:rPr>
      </w:r>
      <w:r>
        <w:rPr>
          <w:spacing w:val="-1"/>
        </w:rPr>
        <w:t>的势头。随着对国外技术的引进和消化以及自主创新能力的加强，国内工业泵行业在技术上取得了长足的</w:t>
      </w:r>
      <w:r>
        <w:rPr>
          <w:spacing w:val="-81"/>
        </w:rPr>
        <w:t> </w:t>
      </w:r>
      <w:r>
        <w:rPr>
          <w:spacing w:val="-81"/>
        </w:rPr>
      </w:r>
      <w:r>
        <w:rPr/>
        <w:t>发展，已经逐步缩小了与国外先进制造技术的差距。</w:t>
      </w:r>
    </w:p>
    <w:p>
      <w:pPr>
        <w:pStyle w:val="BodyText"/>
        <w:spacing w:line="408" w:lineRule="auto" w:before="46"/>
        <w:ind w:right="1133" w:firstLine="420"/>
        <w:jc w:val="both"/>
      </w:pPr>
      <w:r>
        <w:rPr>
          <w:spacing w:val="-1"/>
        </w:rPr>
        <w:t>公司的机械制造业务领域涉及微型小型水泵、园林机械、清洗与植保机械、工业泵等多个行业，形成</w:t>
      </w:r>
      <w:r>
        <w:rPr/>
        <w:t> 了独特的行业协同优势，公司的产品制造能力在行业内处于领先地位。</w:t>
      </w:r>
    </w:p>
    <w:p>
      <w:pPr>
        <w:spacing w:line="240" w:lineRule="auto" w:before="11"/>
        <w:rPr>
          <w:rFonts w:ascii="宋体" w:hAnsi="宋体" w:cs="宋体" w:eastAsia="宋体" w:hint="default"/>
          <w:sz w:val="18"/>
          <w:szCs w:val="18"/>
        </w:rPr>
      </w:pPr>
    </w:p>
    <w:p>
      <w:pPr>
        <w:pStyle w:val="Heading2"/>
        <w:spacing w:line="240" w:lineRule="auto"/>
        <w:ind w:right="0"/>
        <w:jc w:val="both"/>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041"/>
        <w:gridCol w:w="6517"/>
      </w:tblGrid>
      <w:tr>
        <w:trPr>
          <w:trHeight w:val="186" w:hRule="exact"/>
        </w:trPr>
        <w:tc>
          <w:tcPr>
            <w:tcW w:w="3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未有重大变化</w:t>
            </w:r>
          </w:p>
        </w:tc>
      </w:tr>
      <w:tr>
        <w:trPr>
          <w:trHeight w:val="161" w:hRule="exact"/>
        </w:trPr>
        <w:tc>
          <w:tcPr>
            <w:tcW w:w="3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33"/>
              <w:jc w:val="left"/>
              <w:rPr>
                <w:rFonts w:ascii="宋体" w:hAnsi="宋体" w:cs="宋体" w:eastAsia="宋体" w:hint="default"/>
                <w:sz w:val="18"/>
                <w:szCs w:val="18"/>
              </w:rPr>
            </w:pPr>
            <w:r>
              <w:rPr>
                <w:rFonts w:ascii="宋体" w:hAnsi="宋体" w:cs="宋体" w:eastAsia="宋体" w:hint="default"/>
                <w:sz w:val="18"/>
                <w:szCs w:val="18"/>
              </w:rPr>
              <w:t>较期初增加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215.89%</w:t>
            </w:r>
            <w:r>
              <w:rPr>
                <w:rFonts w:ascii="宋体" w:hAnsi="宋体" w:cs="宋体" w:eastAsia="宋体" w:hint="default"/>
                <w:sz w:val="18"/>
                <w:szCs w:val="18"/>
              </w:rPr>
              <w:t>，主要系本期公司东部产业聚集区厂房及相关设施达到可使用 状态，由在建工程转入固定资产核算以及新增机器设备。</w:t>
            </w:r>
          </w:p>
        </w:tc>
      </w:tr>
      <w:tr>
        <w:trPr>
          <w:trHeight w:val="392" w:hRule="exact"/>
        </w:trPr>
        <w:tc>
          <w:tcPr>
            <w:tcW w:w="3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vMerge/>
            <w:tcBorders>
              <w:left w:val="single" w:sz="9" w:space="0" w:color="D2D2D2"/>
              <w:right w:val="single" w:sz="4" w:space="0" w:color="000000"/>
            </w:tcBorders>
          </w:tcPr>
          <w:p>
            <w:pPr/>
          </w:p>
        </w:tc>
      </w:tr>
      <w:tr>
        <w:trPr>
          <w:trHeight w:val="161" w:hRule="exact"/>
        </w:trPr>
        <w:tc>
          <w:tcPr>
            <w:tcW w:w="3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051"/>
        <w:gridCol w:w="6517"/>
      </w:tblGrid>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未有重大变化</w:t>
            </w:r>
          </w:p>
        </w:tc>
      </w:tr>
      <w:tr>
        <w:trPr>
          <w:trHeight w:val="714"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较期初减少</w:t>
            </w:r>
            <w:r>
              <w:rPr>
                <w:rFonts w:ascii="宋体" w:hAnsi="宋体" w:cs="宋体" w:eastAsia="宋体" w:hint="default"/>
                <w:spacing w:val="-30"/>
                <w:sz w:val="18"/>
                <w:szCs w:val="18"/>
              </w:rPr>
              <w:t> </w:t>
            </w:r>
            <w:r>
              <w:rPr>
                <w:rFonts w:ascii="Times New Roman" w:hAnsi="Times New Roman" w:cs="Times New Roman" w:eastAsia="Times New Roman" w:hint="default"/>
                <w:spacing w:val="-3"/>
                <w:sz w:val="18"/>
                <w:szCs w:val="18"/>
              </w:rPr>
              <w:t>83.46%</w:t>
            </w:r>
            <w:r>
              <w:rPr>
                <w:rFonts w:ascii="宋体" w:hAnsi="宋体" w:cs="宋体" w:eastAsia="宋体" w:hint="default"/>
                <w:spacing w:val="-3"/>
                <w:sz w:val="18"/>
                <w:szCs w:val="18"/>
              </w:rPr>
              <w:t>，主要系本期公司东部产业聚集区厂房及相关设施达到可使用状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态，由在建工程转入固定资产核算。</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较期初增加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50.74%</w:t>
            </w:r>
            <w:r>
              <w:rPr>
                <w:rFonts w:ascii="宋体" w:hAnsi="宋体" w:cs="宋体" w:eastAsia="宋体" w:hint="default"/>
                <w:sz w:val="18"/>
                <w:szCs w:val="18"/>
              </w:rPr>
              <w:t>，主要系本期公司业务收入增长导致应收账款增加所致。</w:t>
            </w:r>
          </w:p>
        </w:tc>
      </w:tr>
    </w:tbl>
    <w:p>
      <w:pPr>
        <w:spacing w:line="240" w:lineRule="auto" w:before="2"/>
        <w:rPr>
          <w:rFonts w:ascii="宋体" w:hAnsi="宋体" w:cs="宋体" w:eastAsia="宋体" w:hint="default"/>
          <w:b/>
          <w:bCs/>
          <w:sz w:val="19"/>
          <w:szCs w:val="19"/>
        </w:rPr>
      </w:pPr>
    </w:p>
    <w:p>
      <w:pPr>
        <w:pStyle w:val="Heading4"/>
        <w:spacing w:line="240" w:lineRule="auto" w:before="35"/>
        <w:ind w:left="154" w:right="0"/>
        <w:jc w:val="both"/>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bookmarkStart w:name="三、核心竞争力分析" w:id="22"/>
      <w:bookmarkEnd w:id="22"/>
      <w:r>
        <w:rPr>
          <w:b w:val="0"/>
          <w:bCs w:val="0"/>
        </w:rPr>
      </w:r>
      <w:r>
        <w:rPr/>
        <w:t>三、核心竞争力分析</w:t>
      </w:r>
      <w:r>
        <w:rPr>
          <w:b w:val="0"/>
          <w:bCs w:val="0"/>
        </w:rPr>
      </w:r>
    </w:p>
    <w:p>
      <w:pPr>
        <w:spacing w:line="240" w:lineRule="auto" w:before="7"/>
        <w:rPr>
          <w:rFonts w:ascii="宋体" w:hAnsi="宋体" w:cs="宋体" w:eastAsia="宋体" w:hint="default"/>
          <w:b/>
          <w:bCs/>
          <w:sz w:val="26"/>
          <w:szCs w:val="26"/>
        </w:rPr>
      </w:pPr>
    </w:p>
    <w:p>
      <w:pPr>
        <w:spacing w:line="360" w:lineRule="auto" w:before="0"/>
        <w:ind w:left="153" w:right="7693"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Heading4"/>
        <w:spacing w:line="240" w:lineRule="auto" w:before="77"/>
        <w:ind w:left="576" w:right="0"/>
        <w:jc w:val="left"/>
        <w:rPr>
          <w:b w:val="0"/>
          <w:bCs w:val="0"/>
        </w:rPr>
      </w:pPr>
      <w:r>
        <w:rPr/>
        <w:t>（一）公司在数字营销业务的核心竞争力：</w:t>
      </w:r>
      <w:r>
        <w:rPr>
          <w:b w:val="0"/>
          <w:bCs w:val="0"/>
        </w:rPr>
      </w:r>
    </w:p>
    <w:p>
      <w:pPr>
        <w:spacing w:line="240" w:lineRule="auto" w:before="10"/>
        <w:rPr>
          <w:rFonts w:ascii="宋体" w:hAnsi="宋体" w:cs="宋体" w:eastAsia="宋体" w:hint="default"/>
          <w:b/>
          <w:bCs/>
          <w:sz w:val="14"/>
          <w:szCs w:val="14"/>
        </w:rPr>
      </w:pPr>
    </w:p>
    <w:p>
      <w:pPr>
        <w:pStyle w:val="BodyText"/>
        <w:spacing w:line="386" w:lineRule="auto"/>
        <w:ind w:left="573" w:right="0"/>
        <w:jc w:val="left"/>
      </w:pPr>
      <w:r>
        <w:rPr>
          <w:rFonts w:ascii="Times New Roman" w:hAnsi="Times New Roman" w:cs="Times New Roman" w:eastAsia="Times New Roman" w:hint="default"/>
        </w:rPr>
        <w:t>1</w:t>
      </w:r>
      <w:r>
        <w:rPr/>
        <w:t>、多业务协同发展优势 </w:t>
      </w:r>
      <w:r>
        <w:rPr>
          <w:spacing w:val="-1"/>
        </w:rPr>
        <w:t>公司通过并购重组，整合了多家数字营销领域的优质公司。目前公司数字营销服务已覆盖营销策略和</w:t>
      </w:r>
    </w:p>
    <w:p>
      <w:pPr>
        <w:pStyle w:val="BodyText"/>
        <w:spacing w:line="408" w:lineRule="auto" w:before="65"/>
        <w:ind w:right="0"/>
        <w:jc w:val="left"/>
      </w:pPr>
      <w:r>
        <w:rPr>
          <w:spacing w:val="-1"/>
        </w:rPr>
        <w:t>创意、媒体投放和执行、效果监测和优化、社会化营销、精准营销、流量整合等完整的服务链条，成为行</w:t>
      </w:r>
      <w:r>
        <w:rPr>
          <w:spacing w:val="-83"/>
        </w:rPr>
        <w:t> </w:t>
      </w:r>
      <w:r>
        <w:rPr>
          <w:spacing w:val="-83"/>
        </w:rPr>
      </w:r>
      <w:r>
        <w:rPr/>
        <w:t>业内为数不多的能够提供一站式整合数字营销服务的机构。</w:t>
      </w:r>
    </w:p>
    <w:p>
      <w:pPr>
        <w:pStyle w:val="BodyText"/>
        <w:spacing w:line="408" w:lineRule="auto" w:before="46"/>
        <w:ind w:left="154" w:right="1017" w:firstLine="420"/>
        <w:jc w:val="left"/>
      </w:pPr>
      <w:r>
        <w:rPr>
          <w:spacing w:val="-3"/>
        </w:rPr>
        <w:t>媒介代理业务和精准营销业务经营模式具有相似性，都需要向大型门户网站、搜索引擎等采购广告位。</w:t>
      </w:r>
      <w:r>
        <w:rPr/>
        <w:t> 公司可根据客户的投放需求向供应商统一采购媒体资源，增强对供应商的议价能力，形成采购价格优势，</w:t>
      </w:r>
      <w:r>
        <w:rPr>
          <w:spacing w:val="-25"/>
        </w:rPr>
        <w:t> </w:t>
      </w:r>
      <w:r>
        <w:rPr>
          <w:spacing w:val="-25"/>
        </w:rPr>
      </w:r>
      <w:r>
        <w:rPr/>
        <w:t>进而提供更优惠的销售政策；极具竞争力的销售价格将帮助公司积累和开拓更多客户，提高业务量和增加</w:t>
      </w:r>
      <w:r>
        <w:rPr/>
        <w:t> 销售收入。</w:t>
      </w:r>
    </w:p>
    <w:p>
      <w:pPr>
        <w:pStyle w:val="BodyText"/>
        <w:spacing w:line="408" w:lineRule="auto" w:before="46"/>
        <w:ind w:left="154" w:right="1130" w:firstLine="420"/>
        <w:jc w:val="both"/>
      </w:pPr>
      <w:r>
        <w:rPr>
          <w:spacing w:val="-6"/>
        </w:rPr>
        <w:t>另外，集中采购的议价能力和优质、价廉的服务相辅相成、相互促进，将对公司的业务形成良性循环。</w:t>
      </w:r>
      <w:r>
        <w:rPr/>
        <w:t> </w:t>
      </w:r>
      <w:r>
        <w:rPr>
          <w:spacing w:val="-1"/>
        </w:rPr>
        <w:t>同时，公司的流量整合业务可以将大量优质的流量资源导入精准营销业务的投放平台，增加广告对有效人</w:t>
      </w:r>
      <w:r>
        <w:rPr>
          <w:spacing w:val="-81"/>
        </w:rPr>
        <w:t> </w:t>
      </w:r>
      <w:r>
        <w:rPr>
          <w:spacing w:val="-81"/>
        </w:rPr>
      </w:r>
      <w:r>
        <w:rPr>
          <w:spacing w:val="-1"/>
        </w:rPr>
        <w:t>群的曝光度，进一步提升精准营销的投放效率；此外，公司可以对流量整合业务的海量、优质流量资源进</w:t>
      </w:r>
      <w:r>
        <w:rPr>
          <w:spacing w:val="-86"/>
        </w:rPr>
        <w:t> </w:t>
      </w:r>
      <w:r>
        <w:rPr>
          <w:spacing w:val="-86"/>
        </w:rPr>
      </w:r>
      <w:r>
        <w:rPr/>
        <w:t>行数据分析和用户画像，从而进一步优化广告的精准投放效果。</w:t>
      </w:r>
    </w:p>
    <w:p>
      <w:pPr>
        <w:pStyle w:val="BodyText"/>
        <w:spacing w:line="386" w:lineRule="auto" w:before="46"/>
        <w:ind w:left="574" w:right="0"/>
        <w:jc w:val="left"/>
      </w:pPr>
      <w:r>
        <w:rPr>
          <w:rFonts w:ascii="Times New Roman" w:hAnsi="Times New Roman" w:cs="Times New Roman" w:eastAsia="Times New Roman" w:hint="default"/>
        </w:rPr>
        <w:t>2</w:t>
      </w:r>
      <w:r>
        <w:rPr/>
        <w:t>、丰富的客户资源优势 </w:t>
      </w:r>
      <w:r>
        <w:rPr>
          <w:spacing w:val="-1"/>
        </w:rPr>
        <w:t>公司子公司上海漫酷、上海氩氪、琥珀传播、万圣伟业、微创时代、智趣广告均积累了大量的客户资</w:t>
      </w:r>
    </w:p>
    <w:p>
      <w:pPr>
        <w:pStyle w:val="BodyText"/>
        <w:spacing w:line="400" w:lineRule="auto" w:before="65"/>
        <w:ind w:left="154" w:right="1131"/>
        <w:jc w:val="both"/>
      </w:pPr>
      <w:r>
        <w:rPr>
          <w:spacing w:val="-1"/>
        </w:rPr>
        <w:t>源。上海漫酷主要为电子商务类客户服务，上海氩氪、琥珀传播主要为服饰、时尚、汽车、快消等领域客</w:t>
      </w:r>
      <w:r>
        <w:rPr>
          <w:spacing w:val="-83"/>
        </w:rPr>
        <w:t> </w:t>
      </w:r>
      <w:r>
        <w:rPr>
          <w:spacing w:val="-83"/>
        </w:rPr>
      </w:r>
      <w:r>
        <w:rPr/>
        <w:t>户服务，万圣伟业主要为百度、</w:t>
      </w:r>
      <w:r>
        <w:rPr>
          <w:rFonts w:ascii="Times New Roman" w:hAnsi="Times New Roman" w:cs="Times New Roman" w:eastAsia="Times New Roman" w:hint="default"/>
        </w:rPr>
        <w:t>360</w:t>
      </w:r>
      <w:r>
        <w:rPr/>
        <w:t>、淘宝等互联网媒体服务，微创时代主要为电子商务、网络服务类客</w:t>
      </w:r>
      <w:r>
        <w:rPr>
          <w:spacing w:val="-34"/>
        </w:rPr>
        <w:t> </w:t>
      </w:r>
      <w:r>
        <w:rPr>
          <w:spacing w:val="-34"/>
        </w:rPr>
      </w:r>
      <w:r>
        <w:rPr>
          <w:spacing w:val="-1"/>
        </w:rPr>
        <w:t>户服务，智趣广告主要为游戏类客户服务，并不断拓展互联网金融类客户。公司通过对上述数字营销子公</w:t>
      </w:r>
      <w:r>
        <w:rPr>
          <w:spacing w:val="-83"/>
        </w:rPr>
        <w:t> </w:t>
      </w:r>
      <w:r>
        <w:rPr>
          <w:spacing w:val="-83"/>
        </w:rPr>
      </w:r>
      <w:r>
        <w:rPr/>
        <w:t>司的客户资源进行整合，充分发挥协同效应，实现交叉营销和更大范围的客户覆盖。</w:t>
      </w:r>
    </w:p>
    <w:p>
      <w:pPr>
        <w:pStyle w:val="BodyText"/>
        <w:spacing w:line="240" w:lineRule="auto" w:before="52"/>
        <w:ind w:left="574" w:right="0"/>
        <w:jc w:val="left"/>
      </w:pPr>
      <w:r>
        <w:rPr>
          <w:rFonts w:ascii="Times New Roman" w:hAnsi="Times New Roman" w:cs="Times New Roman" w:eastAsia="Times New Roman" w:hint="default"/>
        </w:rPr>
        <w:t>3</w:t>
      </w:r>
      <w:r>
        <w:rPr/>
        <w:t>、优质的媒介资源优势</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0" w:lineRule="auto" w:before="174"/>
        <w:ind w:right="1131" w:firstLine="420"/>
        <w:jc w:val="both"/>
      </w:pPr>
      <w:r>
        <w:rPr>
          <w:spacing w:val="-1"/>
        </w:rPr>
        <w:t>优质的媒介资源是数字营销公司实现良好投放效果的重要保障，是开拓新客户、维系老客户的核心竞</w:t>
      </w:r>
      <w:r>
        <w:rPr/>
        <w:t> </w:t>
      </w:r>
      <w:r>
        <w:rPr>
          <w:spacing w:val="-1"/>
        </w:rPr>
        <w:t>争力之一。公司拥有庞大的媒体资源库，全面覆盖搜索类、导航类、门户类、视频类和游戏类等优势广告</w:t>
      </w:r>
      <w:r>
        <w:rPr>
          <w:spacing w:val="-83"/>
        </w:rPr>
        <w:t> </w:t>
      </w:r>
      <w:r>
        <w:rPr>
          <w:spacing w:val="-83"/>
        </w:rPr>
      </w:r>
      <w:r>
        <w:rPr/>
        <w:t>资源，是百度、</w:t>
      </w:r>
      <w:r>
        <w:rPr>
          <w:rFonts w:ascii="Times New Roman" w:hAnsi="Times New Roman" w:cs="Times New Roman" w:eastAsia="Times New Roman" w:hint="default"/>
        </w:rPr>
        <w:t>360</w:t>
      </w:r>
      <w:r>
        <w:rPr/>
        <w:t>、腾讯、神马搜索、顺网、豌豆荚、胜效通、微用、</w:t>
      </w:r>
      <w:r>
        <w:rPr>
          <w:rFonts w:ascii="Times New Roman" w:hAnsi="Times New Roman" w:cs="Times New Roman" w:eastAsia="Times New Roman" w:hint="default"/>
        </w:rPr>
        <w:t>2345</w:t>
      </w:r>
      <w:r>
        <w:rPr/>
        <w:t>导航、迅雷、新浪等顶级媒</w:t>
      </w:r>
      <w:r>
        <w:rPr>
          <w:spacing w:val="-29"/>
        </w:rPr>
        <w:t> </w:t>
      </w:r>
      <w:r>
        <w:rPr>
          <w:spacing w:val="-29"/>
        </w:rPr>
      </w:r>
      <w:r>
        <w:rPr/>
        <w:t>体的战略合作伙伴。</w:t>
      </w:r>
    </w:p>
    <w:p>
      <w:pPr>
        <w:pStyle w:val="BodyText"/>
        <w:spacing w:line="386" w:lineRule="auto" w:before="52"/>
        <w:ind w:left="573" w:right="1118"/>
        <w:jc w:val="left"/>
      </w:pPr>
      <w:r>
        <w:rPr>
          <w:rFonts w:ascii="Times New Roman" w:hAnsi="Times New Roman" w:cs="Times New Roman" w:eastAsia="Times New Roman" w:hint="default"/>
        </w:rPr>
        <w:t>4</w:t>
      </w:r>
      <w:r>
        <w:rPr/>
        <w:t>、人才优势 </w:t>
      </w:r>
      <w:r>
        <w:rPr>
          <w:spacing w:val="-1"/>
        </w:rPr>
        <w:t>公司拥有一支高素质、专业化的服务团队，团队人员大多具有多年的互联网从业经验，能够敏锐地把</w:t>
      </w:r>
    </w:p>
    <w:p>
      <w:pPr>
        <w:pStyle w:val="BodyText"/>
        <w:spacing w:line="408" w:lineRule="auto" w:before="65"/>
        <w:ind w:right="0"/>
        <w:jc w:val="left"/>
      </w:pPr>
      <w:r>
        <w:rPr/>
        <w:t>握互联网、移动互联网行业的技术发展与创新应用，对各类互联网媒介、互联网技术产品及不断发展的互 </w:t>
      </w:r>
      <w:r>
        <w:rPr>
          <w:spacing w:val="-1"/>
        </w:rPr>
        <w:t>联网传播手段有较为深刻的理解和创新运用能力，善于从各种形态的互联网产品中挖掘出媒体与营销价值，</w:t>
      </w:r>
      <w:r>
        <w:rPr>
          <w:spacing w:val="-80"/>
        </w:rPr>
        <w:t> </w:t>
      </w:r>
      <w:r>
        <w:rPr>
          <w:spacing w:val="-80"/>
        </w:rPr>
      </w:r>
      <w:r>
        <w:rPr/>
        <w:t>能够准确把握品牌客户需求。据此，公司能够快速整合跨平台的媒体资源和各类互联网技术应用资源，帮</w:t>
      </w:r>
      <w:r>
        <w:rPr/>
        <w:t> 助客户全面提升营销效果和品牌价值。</w:t>
      </w:r>
    </w:p>
    <w:p>
      <w:pPr>
        <w:pStyle w:val="Heading4"/>
        <w:spacing w:line="240" w:lineRule="auto" w:before="46"/>
        <w:ind w:left="576" w:right="0"/>
        <w:jc w:val="left"/>
        <w:rPr>
          <w:b w:val="0"/>
          <w:bCs w:val="0"/>
        </w:rPr>
      </w:pPr>
      <w:r>
        <w:rPr/>
        <w:t>（二）公司机械制造业务的核心竞争力</w:t>
      </w:r>
      <w:r>
        <w:rPr>
          <w:b w:val="0"/>
          <w:bCs w:val="0"/>
        </w:rPr>
      </w:r>
    </w:p>
    <w:p>
      <w:pPr>
        <w:spacing w:line="240" w:lineRule="auto" w:before="10"/>
        <w:rPr>
          <w:rFonts w:ascii="宋体" w:hAnsi="宋体" w:cs="宋体" w:eastAsia="宋体" w:hint="default"/>
          <w:b/>
          <w:bCs/>
          <w:sz w:val="14"/>
          <w:szCs w:val="14"/>
        </w:rPr>
      </w:pPr>
    </w:p>
    <w:p>
      <w:pPr>
        <w:pStyle w:val="BodyText"/>
        <w:spacing w:line="386" w:lineRule="auto"/>
        <w:ind w:left="573" w:right="0" w:firstLine="2"/>
        <w:jc w:val="left"/>
      </w:pPr>
      <w:r>
        <w:rPr>
          <w:rFonts w:ascii="Times New Roman" w:hAnsi="Times New Roman" w:cs="Times New Roman" w:eastAsia="Times New Roman" w:hint="default"/>
          <w:b/>
          <w:bCs/>
        </w:rPr>
        <w:t>1</w:t>
      </w:r>
      <w:r>
        <w:rPr>
          <w:rFonts w:ascii="宋体" w:hAnsi="宋体" w:cs="宋体" w:eastAsia="宋体" w:hint="default"/>
          <w:b/>
          <w:bCs/>
        </w:rPr>
        <w:t>、行业协同优势</w:t>
      </w:r>
      <w:r>
        <w:rPr>
          <w:rFonts w:ascii="宋体" w:hAnsi="宋体" w:cs="宋体" w:eastAsia="宋体" w:hint="default"/>
          <w:b/>
          <w:bCs/>
          <w:w w:val="99"/>
        </w:rPr>
        <w:t> </w:t>
      </w:r>
      <w:r>
        <w:rPr>
          <w:spacing w:val="-1"/>
        </w:rPr>
        <w:t>公司的业务领域涉及微型小型水泵、园林机械、清洗与植保机械、工业泵等多个行业，形成了独特的</w:t>
      </w:r>
    </w:p>
    <w:p>
      <w:pPr>
        <w:pStyle w:val="BodyText"/>
        <w:spacing w:line="408" w:lineRule="auto" w:before="65"/>
        <w:ind w:left="574" w:right="0" w:hanging="420"/>
        <w:jc w:val="left"/>
      </w:pPr>
      <w:r>
        <w:rPr/>
        <w:t>行业协同优势，具体体现为： </w:t>
      </w:r>
      <w:r>
        <w:rPr>
          <w:spacing w:val="-1"/>
        </w:rPr>
        <w:t>第一，公司微型小型水泵、园林机械、清洗与植保机械产品具有相似的应用领域（如园林绿化、园林</w:t>
      </w:r>
    </w:p>
    <w:p>
      <w:pPr>
        <w:pStyle w:val="BodyText"/>
        <w:spacing w:line="408" w:lineRule="auto" w:before="46"/>
        <w:ind w:left="154" w:right="1131"/>
        <w:jc w:val="both"/>
      </w:pPr>
      <w:r>
        <w:rPr>
          <w:spacing w:val="-1"/>
        </w:rPr>
        <w:t>浇灌、居民家庭庭院作业、家庭供排水等），在客户群体、营销网络方面部分重叠，可共享公司的国际营</w:t>
      </w:r>
      <w:r>
        <w:rPr>
          <w:spacing w:val="-83"/>
        </w:rPr>
        <w:t> </w:t>
      </w:r>
      <w:r>
        <w:rPr>
          <w:spacing w:val="-83"/>
        </w:rPr>
      </w:r>
      <w:r>
        <w:rPr>
          <w:spacing w:val="-1"/>
        </w:rPr>
        <w:t>销资源，使三类产品的销售相互促进，公司在获取市场信息、新产品市场开拓、客户关系维护等方面可有</w:t>
      </w:r>
      <w:r>
        <w:rPr>
          <w:spacing w:val="-86"/>
        </w:rPr>
        <w:t> </w:t>
      </w:r>
      <w:r>
        <w:rPr>
          <w:spacing w:val="-86"/>
        </w:rPr>
      </w:r>
      <w:r>
        <w:rPr/>
        <w:t>效降低费用支出；</w:t>
      </w:r>
    </w:p>
    <w:p>
      <w:pPr>
        <w:pStyle w:val="BodyText"/>
        <w:spacing w:line="408" w:lineRule="auto" w:before="46"/>
        <w:ind w:right="1133" w:firstLine="420"/>
        <w:jc w:val="both"/>
      </w:pPr>
      <w:r>
        <w:rPr>
          <w:spacing w:val="-1"/>
        </w:rPr>
        <w:t>第二，微型小型水泵、园林机械产品的核心技术工艺和装配工艺具有相似性，可共享公司的技术、研</w:t>
      </w:r>
      <w:r>
        <w:rPr/>
        <w:t> </w:t>
      </w:r>
      <w:r>
        <w:rPr>
          <w:spacing w:val="-1"/>
        </w:rPr>
        <w:t>发资源，一方面可降低公司的技术及研发费用支出，另一方面，两类产品在技术创新、技术改进方面相互</w:t>
      </w:r>
      <w:r>
        <w:rPr>
          <w:spacing w:val="-86"/>
        </w:rPr>
        <w:t> </w:t>
      </w:r>
      <w:r>
        <w:rPr>
          <w:spacing w:val="-86"/>
        </w:rPr>
      </w:r>
      <w:r>
        <w:rPr/>
        <w:t>促进，有助于公司加快新产品开发进度；</w:t>
      </w:r>
    </w:p>
    <w:p>
      <w:pPr>
        <w:pStyle w:val="BodyText"/>
        <w:spacing w:line="408" w:lineRule="auto" w:before="46"/>
        <w:ind w:right="1133" w:firstLine="420"/>
        <w:jc w:val="both"/>
      </w:pPr>
      <w:r>
        <w:rPr>
          <w:spacing w:val="-1"/>
        </w:rPr>
        <w:t>第三，微型小型水泵和园林机械产品具有相同的核心部件（电机），生产过程中使用的大部分原材料</w:t>
      </w:r>
      <w:r>
        <w:rPr/>
        <w:t> 相同，产品生产、装配过程具有相似性，有利于公司降低原材料采购成本，提高设备利用率；</w:t>
      </w:r>
    </w:p>
    <w:p>
      <w:pPr>
        <w:pStyle w:val="BodyText"/>
        <w:spacing w:line="408" w:lineRule="auto" w:before="46"/>
        <w:ind w:right="0" w:firstLine="420"/>
        <w:jc w:val="left"/>
      </w:pPr>
      <w:r>
        <w:rPr/>
        <w:t>第四，公司目前拥有湖南、无锡和大连三大工业泵生产基地，上述地区具备丰富的技术和人才资源， 并具备成熟的工业泵产品生产配套体系。公司从功能定位、业务分工、品牌建设、人员分工等多方面逐步 整合利欧股份与三大工业泵生产基地的生产资源、技术力量和销售渠道，改善生产规划，提高产能，利用 规模效应，降低采购、生产、营销成本，实现快速成长和协同效应。</w:t>
      </w:r>
    </w:p>
    <w:p>
      <w:pPr>
        <w:pStyle w:val="BodyText"/>
        <w:spacing w:line="408" w:lineRule="auto" w:before="46"/>
        <w:ind w:right="1133" w:firstLine="420"/>
        <w:jc w:val="both"/>
      </w:pPr>
      <w:r>
        <w:rPr>
          <w:spacing w:val="-1"/>
        </w:rPr>
        <w:t>综上，公司同时经营微型小型水泵、园林机械、清洗与植保机械、工业泵四大类产品，可根据市场需</w:t>
      </w:r>
      <w:r>
        <w:rPr/>
        <w:t> </w:t>
      </w:r>
      <w:r>
        <w:rPr>
          <w:spacing w:val="-1"/>
        </w:rPr>
        <w:t>求的变化调整产品的产量，并相应调配公司的有关资源（产能、设备、技术、研发等），有利于公司提高</w:t>
      </w:r>
      <w:r>
        <w:rPr>
          <w:spacing w:val="-85"/>
        </w:rPr>
        <w:t> </w:t>
      </w:r>
      <w:r>
        <w:rPr>
          <w:spacing w:val="-85"/>
        </w:rPr>
      </w:r>
      <w:r>
        <w:rPr/>
        <w:t>资源利用效率，降低运营成本，达到盈利水平最大化，并规避了生产单一产品的经营风险。</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4"/>
        <w:ind w:left="573" w:right="2353" w:firstLine="2"/>
        <w:jc w:val="left"/>
      </w:pPr>
      <w:r>
        <w:rPr>
          <w:rFonts w:ascii="Times New Roman" w:hAnsi="Times New Roman" w:cs="Times New Roman" w:eastAsia="Times New Roman" w:hint="default"/>
          <w:b/>
          <w:bCs/>
        </w:rPr>
        <w:t>2</w:t>
      </w:r>
      <w:r>
        <w:rPr>
          <w:rFonts w:ascii="宋体" w:hAnsi="宋体" w:cs="宋体" w:eastAsia="宋体" w:hint="default"/>
          <w:b/>
          <w:bCs/>
        </w:rPr>
        <w:t>、制造能力优势</w:t>
      </w:r>
      <w:r>
        <w:rPr>
          <w:rFonts w:ascii="宋体" w:hAnsi="宋体" w:cs="宋体" w:eastAsia="宋体" w:hint="default"/>
          <w:b/>
          <w:bCs/>
          <w:w w:val="99"/>
        </w:rPr>
        <w:t> </w:t>
      </w:r>
      <w:r>
        <w:rPr/>
        <w:t>公司的产品制造能力在微型小型水泵行业内处于领先地位，具体体现为以下三个方面：</w:t>
      </w:r>
    </w:p>
    <w:p>
      <w:pPr>
        <w:pStyle w:val="BodyText"/>
        <w:spacing w:line="386" w:lineRule="auto" w:before="65"/>
        <w:ind w:left="573" w:right="0"/>
        <w:jc w:val="left"/>
      </w:pPr>
      <w:r>
        <w:rPr/>
        <w:t>（</w:t>
      </w:r>
      <w:r>
        <w:rPr>
          <w:rFonts w:ascii="Times New Roman" w:hAnsi="Times New Roman" w:cs="Times New Roman" w:eastAsia="Times New Roman" w:hint="default"/>
        </w:rPr>
        <w:t>1</w:t>
      </w:r>
      <w:r>
        <w:rPr/>
        <w:t>）核心部件自制能力强 </w:t>
      </w:r>
      <w:r>
        <w:rPr>
          <w:spacing w:val="-1"/>
        </w:rPr>
        <w:t>电机是微型小型水泵和园林机械产品的核心部件，是影响整机产品质量和性能的最重要因素。公司微</w:t>
      </w:r>
    </w:p>
    <w:p>
      <w:pPr>
        <w:pStyle w:val="BodyText"/>
        <w:spacing w:line="408" w:lineRule="auto" w:before="65"/>
        <w:ind w:right="1118"/>
        <w:jc w:val="left"/>
      </w:pPr>
      <w:r>
        <w:rPr>
          <w:spacing w:val="-5"/>
        </w:rPr>
        <w:t>型小型水泵和园林机械产品所用的电机全部自制，此外，公司还自行生产和加工其它重要的零部件。目前，</w:t>
      </w:r>
      <w:r>
        <w:rPr>
          <w:spacing w:val="-103"/>
        </w:rPr>
        <w:t> </w:t>
      </w:r>
      <w:r>
        <w:rPr>
          <w:spacing w:val="-103"/>
        </w:rPr>
      </w:r>
      <w:r>
        <w:rPr/>
        <w:t>公司产品的零部件自制率约</w:t>
      </w:r>
      <w:r>
        <w:rPr>
          <w:rFonts w:ascii="Times New Roman" w:hAnsi="Times New Roman" w:cs="Times New Roman" w:eastAsia="Times New Roman" w:hint="default"/>
        </w:rPr>
        <w:t>80</w:t>
      </w:r>
      <w:r>
        <w:rPr/>
        <w:t>％，在行业内处于较高水平。</w:t>
      </w:r>
    </w:p>
    <w:p>
      <w:pPr>
        <w:pStyle w:val="BodyText"/>
        <w:spacing w:line="408" w:lineRule="auto" w:before="14"/>
        <w:ind w:left="154" w:right="1131" w:firstLine="420"/>
        <w:jc w:val="both"/>
      </w:pPr>
      <w:r>
        <w:rPr>
          <w:spacing w:val="-1"/>
        </w:rPr>
        <w:t>相比同行业中很多厂商外购主要零部件进行组装的简单生产方式，公司的生产模式更能保证产品质量</w:t>
      </w:r>
      <w:r>
        <w:rPr/>
        <w:t> </w:t>
      </w:r>
      <w:r>
        <w:rPr>
          <w:spacing w:val="-1"/>
        </w:rPr>
        <w:t>的高性能和稳定性，集中体现了公司的整体技术水平，赢得了国际大客户的肯定和信赖，体现了公司区别</w:t>
      </w:r>
      <w:r>
        <w:rPr>
          <w:spacing w:val="-83"/>
        </w:rPr>
        <w:t> </w:t>
      </w:r>
      <w:r>
        <w:rPr>
          <w:spacing w:val="-83"/>
        </w:rPr>
      </w:r>
      <w:r>
        <w:rPr>
          <w:spacing w:val="-1"/>
        </w:rPr>
        <w:t>于组装型企业的差异化市场定位。另一方面，自制核心部件有利于公司降低产品生产成本，获取较高的利</w:t>
      </w:r>
      <w:r>
        <w:rPr>
          <w:spacing w:val="-83"/>
        </w:rPr>
        <w:t> </w:t>
      </w:r>
      <w:r>
        <w:rPr>
          <w:spacing w:val="-83"/>
        </w:rPr>
      </w:r>
      <w:r>
        <w:rPr/>
        <w:t>润率。</w:t>
      </w:r>
    </w:p>
    <w:p>
      <w:pPr>
        <w:pStyle w:val="BodyText"/>
        <w:spacing w:line="386" w:lineRule="auto" w:before="46"/>
        <w:ind w:left="574" w:right="0"/>
        <w:jc w:val="left"/>
      </w:pPr>
      <w:r>
        <w:rPr/>
        <w:t>（</w:t>
      </w:r>
      <w:r>
        <w:rPr>
          <w:rFonts w:ascii="Times New Roman" w:hAnsi="Times New Roman" w:cs="Times New Roman" w:eastAsia="Times New Roman" w:hint="default"/>
        </w:rPr>
        <w:t>2</w:t>
      </w:r>
      <w:r>
        <w:rPr/>
        <w:t>）生产装备水平高 </w:t>
      </w:r>
      <w:r>
        <w:rPr>
          <w:spacing w:val="-1"/>
        </w:rPr>
        <w:t>公司的生产装备水平在微型小型水泵和园林机械行业处于领先地位。公司购置了大量生产设备，包括</w:t>
      </w:r>
    </w:p>
    <w:p>
      <w:pPr>
        <w:pStyle w:val="BodyText"/>
        <w:spacing w:line="408" w:lineRule="auto" w:before="65"/>
        <w:ind w:left="154" w:right="0"/>
        <w:jc w:val="left"/>
      </w:pPr>
      <w:r>
        <w:rPr/>
        <w:t>进口高速冲床、兰化炉、注塑机、数控车床、自动绕线嵌线机、自动喷漆流水线以及先进装配流水线等。</w:t>
      </w:r>
      <w:r>
        <w:rPr>
          <w:spacing w:val="-38"/>
        </w:rPr>
        <w:t> </w:t>
      </w:r>
      <w:r>
        <w:rPr>
          <w:spacing w:val="-38"/>
        </w:rPr>
      </w:r>
      <w:r>
        <w:rPr/>
        <w:t>这些先进的生产设备除了用于产品装配，也用于制造、加工产品的重要配件，如电机的定转子、转轴、泵</w:t>
      </w:r>
      <w:r>
        <w:rPr/>
        <w:t> 体、托架、塑料件等。</w:t>
      </w:r>
    </w:p>
    <w:p>
      <w:pPr>
        <w:pStyle w:val="BodyText"/>
        <w:spacing w:line="408" w:lineRule="auto" w:before="46"/>
        <w:ind w:left="154" w:right="1131" w:firstLine="420"/>
        <w:jc w:val="both"/>
      </w:pPr>
      <w:r>
        <w:rPr>
          <w:spacing w:val="-1"/>
        </w:rPr>
        <w:t>上述先进生产设备的大量使用提高了产品生产的机械化、自动化水平，大大提高了生产效率和产品质</w:t>
      </w:r>
      <w:r>
        <w:rPr/>
        <w:t> 量的稳定性。</w:t>
      </w:r>
    </w:p>
    <w:p>
      <w:pPr>
        <w:pStyle w:val="BodyText"/>
        <w:spacing w:line="386" w:lineRule="auto" w:before="46"/>
        <w:ind w:left="574" w:right="0"/>
        <w:jc w:val="left"/>
      </w:pPr>
      <w:r>
        <w:rPr/>
        <w:t>（</w:t>
      </w:r>
      <w:r>
        <w:rPr>
          <w:rFonts w:ascii="Times New Roman" w:hAnsi="Times New Roman" w:cs="Times New Roman" w:eastAsia="Times New Roman" w:hint="default"/>
        </w:rPr>
        <w:t>3</w:t>
      </w:r>
      <w:r>
        <w:rPr/>
        <w:t>）产品品种丰富 </w:t>
      </w:r>
      <w:r>
        <w:rPr>
          <w:spacing w:val="-1"/>
        </w:rPr>
        <w:t>与行业内大部分企业只集中生产几个产品品种不同，公司拥有丰富的产品线。丰富的产品线可以满足</w:t>
      </w:r>
    </w:p>
    <w:p>
      <w:pPr>
        <w:pStyle w:val="BodyText"/>
        <w:spacing w:line="400" w:lineRule="auto" w:before="65"/>
        <w:ind w:left="154" w:right="1023"/>
        <w:jc w:val="left"/>
      </w:pPr>
      <w:r>
        <w:rPr/>
        <w:t>国际大客户</w:t>
      </w:r>
      <w:r>
        <w:rPr>
          <w:rFonts w:ascii="Times New Roman" w:hAnsi="Times New Roman" w:cs="Times New Roman" w:eastAsia="Times New Roman" w:hint="default"/>
        </w:rPr>
        <w:t>“</w:t>
      </w:r>
      <w:r>
        <w:rPr/>
        <w:t>一站式</w:t>
      </w:r>
      <w:r>
        <w:rPr>
          <w:rFonts w:ascii="Times New Roman" w:hAnsi="Times New Roman" w:cs="Times New Roman" w:eastAsia="Times New Roman" w:hint="default"/>
        </w:rPr>
        <w:t>”</w:t>
      </w:r>
      <w:r>
        <w:rPr/>
        <w:t>采购的需求，有利于公司赢得大订单。随着公司产品线越来越丰富，公司的产品产量 </w:t>
      </w:r>
      <w:r>
        <w:rPr>
          <w:spacing w:val="-3"/>
        </w:rPr>
        <w:t>大幅增加。生产规模的扩大推动了采购规模扩大，批量生产和批量采购使公司获得了显著的规模经济优势，</w:t>
      </w:r>
      <w:r>
        <w:rPr>
          <w:spacing w:val="-92"/>
        </w:rPr>
        <w:t> </w:t>
      </w:r>
      <w:r>
        <w:rPr>
          <w:spacing w:val="-92"/>
        </w:rPr>
      </w:r>
      <w:r>
        <w:rPr/>
        <w:t>降低了产品采购成本和产品制造成本。同时，生产规模的扩大使公司接纳大订单的能力大大增长，公司大</w:t>
      </w:r>
      <w:r>
        <w:rPr/>
        <w:t> 客户数量持续增加，客户质量不断提升。</w:t>
      </w:r>
    </w:p>
    <w:p>
      <w:pPr>
        <w:pStyle w:val="BodyText"/>
        <w:spacing w:line="386" w:lineRule="auto" w:before="52"/>
        <w:ind w:left="574" w:right="0" w:firstLine="2"/>
        <w:jc w:val="left"/>
      </w:pPr>
      <w:r>
        <w:rPr>
          <w:rFonts w:ascii="Times New Roman" w:hAnsi="Times New Roman" w:cs="Times New Roman" w:eastAsia="Times New Roman" w:hint="default"/>
          <w:b/>
          <w:bCs/>
        </w:rPr>
        <w:t>3</w:t>
      </w:r>
      <w:r>
        <w:rPr>
          <w:rFonts w:ascii="宋体" w:hAnsi="宋体" w:cs="宋体" w:eastAsia="宋体" w:hint="default"/>
          <w:b/>
          <w:bCs/>
        </w:rPr>
        <w:t>、国际营销能力强</w:t>
      </w:r>
      <w:r>
        <w:rPr>
          <w:rFonts w:ascii="宋体" w:hAnsi="宋体" w:cs="宋体" w:eastAsia="宋体" w:hint="default"/>
          <w:b/>
          <w:bCs/>
          <w:w w:val="99"/>
        </w:rPr>
        <w:t> </w:t>
      </w:r>
      <w:r>
        <w:rPr>
          <w:spacing w:val="-1"/>
        </w:rPr>
        <w:t>公司作为行业内最早开拓国际市场的企业之一，通过不断参加国际知名展会、走访客户、实地考察市</w:t>
      </w:r>
    </w:p>
    <w:p>
      <w:pPr>
        <w:pStyle w:val="BodyText"/>
        <w:spacing w:line="408" w:lineRule="auto" w:before="65"/>
        <w:ind w:left="574" w:right="0" w:hanging="420"/>
        <w:jc w:val="left"/>
      </w:pPr>
      <w:r>
        <w:rPr/>
        <w:t>场等方式，积累了丰富的国际销售经验和客户资源。 </w:t>
      </w:r>
      <w:r>
        <w:rPr>
          <w:spacing w:val="-1"/>
        </w:rPr>
        <w:t>目前，公司已在世界各主要销售市场建立了完善的营销网络，已和当地主流销售渠道建立了稳定的合</w:t>
      </w:r>
    </w:p>
    <w:p>
      <w:pPr>
        <w:pStyle w:val="BodyText"/>
        <w:spacing w:line="408" w:lineRule="auto" w:before="46"/>
        <w:ind w:left="154" w:right="0"/>
        <w:jc w:val="left"/>
      </w:pPr>
      <w:r>
        <w:rPr/>
        <w:t>作关系。公司客户中有行业内知名的制造商、当地主要经销商、国际知名连锁超市，也有中小型进口商、</w:t>
      </w:r>
      <w:r>
        <w:rPr>
          <w:spacing w:val="-38"/>
        </w:rPr>
        <w:t> </w:t>
      </w:r>
      <w:r>
        <w:rPr>
          <w:spacing w:val="-38"/>
        </w:rPr>
      </w:r>
      <w:r>
        <w:rPr/>
        <w:t>零售商、制造商，还有国内主要出口贸易商，销售渠道丰富，客户层次多样，客户合作稳定。</w:t>
      </w:r>
    </w:p>
    <w:p>
      <w:pPr>
        <w:pStyle w:val="BodyText"/>
        <w:spacing w:line="240" w:lineRule="auto" w:before="46"/>
        <w:ind w:left="573" w:right="0"/>
        <w:jc w:val="left"/>
      </w:pPr>
      <w:r>
        <w:rPr/>
        <w:t>经过多年的积累，公司在所在行业内已经树立了良好的企业形象和知名度，为推广公司自主品牌奠定</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0"/>
        <w:jc w:val="both"/>
      </w:pPr>
      <w:r>
        <w:rPr/>
        <w:t>了坚实基础。</w:t>
      </w:r>
    </w:p>
    <w:p>
      <w:pPr>
        <w:spacing w:line="240" w:lineRule="auto" w:before="10"/>
        <w:rPr>
          <w:rFonts w:ascii="宋体" w:hAnsi="宋体" w:cs="宋体" w:eastAsia="宋体" w:hint="default"/>
          <w:sz w:val="14"/>
          <w:szCs w:val="14"/>
        </w:rPr>
      </w:pPr>
    </w:p>
    <w:p>
      <w:pPr>
        <w:spacing w:line="386" w:lineRule="auto" w:before="0"/>
        <w:ind w:left="574"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、技术创新能力强，具有突出的研发优势</w:t>
      </w:r>
      <w:r>
        <w:rPr>
          <w:rFonts w:ascii="宋体" w:hAnsi="宋体" w:cs="宋体" w:eastAsia="宋体" w:hint="default"/>
          <w:b/>
          <w:bCs/>
          <w:w w:val="99"/>
          <w:sz w:val="21"/>
          <w:szCs w:val="21"/>
        </w:rPr>
        <w:t> </w:t>
      </w:r>
      <w:r>
        <w:rPr>
          <w:rFonts w:ascii="宋体" w:hAnsi="宋体" w:cs="宋体" w:eastAsia="宋体" w:hint="default"/>
          <w:sz w:val="21"/>
          <w:szCs w:val="21"/>
        </w:rPr>
        <w:t>公司自设立以来，一直坚持技术领先战略，在技术、研发环节持续投资，致力于形成核心竞争能力，</w:t>
      </w:r>
    </w:p>
    <w:p>
      <w:pPr>
        <w:pStyle w:val="BodyText"/>
        <w:spacing w:line="408" w:lineRule="auto" w:before="65"/>
        <w:ind w:left="574" w:right="0" w:hanging="420"/>
        <w:jc w:val="left"/>
      </w:pPr>
      <w:r>
        <w:rPr/>
        <w:t>以保持公司的长期竞争优势。 公司组建了专业研发团队，负责泵、园林机械、电机、清洗与植保机械产品的技术研发、结构设计、</w:t>
      </w:r>
    </w:p>
    <w:p>
      <w:pPr>
        <w:pStyle w:val="BodyText"/>
        <w:spacing w:line="400" w:lineRule="auto" w:before="46"/>
        <w:ind w:right="1131"/>
        <w:jc w:val="both"/>
      </w:pPr>
      <w:r>
        <w:rPr>
          <w:spacing w:val="-1"/>
        </w:rPr>
        <w:t>外形设计、产品测试和产品认证。经过多年的持续投入，公司已形成了完备的产品开发体系，具备了较强</w:t>
      </w:r>
      <w:r>
        <w:rPr>
          <w:spacing w:val="-86"/>
        </w:rPr>
        <w:t> </w:t>
      </w:r>
      <w:r>
        <w:rPr>
          <w:spacing w:val="-86"/>
        </w:rPr>
      </w:r>
      <w:r>
        <w:rPr>
          <w:spacing w:val="-1"/>
        </w:rPr>
        <w:t>的自主研发能力和工业设计能力，在行业内处于领先地位。根据国家发展和改革委员会、科学技术部、财</w:t>
      </w:r>
      <w:r>
        <w:rPr>
          <w:spacing w:val="-85"/>
        </w:rPr>
        <w:t> </w:t>
      </w:r>
      <w:r>
        <w:rPr>
          <w:spacing w:val="-85"/>
        </w:rPr>
      </w:r>
      <w:r>
        <w:rPr>
          <w:spacing w:val="-1"/>
        </w:rPr>
        <w:t>政部、海关总署和国家税务总局联合发布</w:t>
      </w:r>
      <w:r>
        <w:rPr>
          <w:rFonts w:ascii="Times New Roman" w:hAnsi="Times New Roman" w:cs="Times New Roman" w:eastAsia="Times New Roman" w:hint="default"/>
          <w:spacing w:val="-1"/>
        </w:rPr>
        <w:t>2011</w:t>
      </w:r>
      <w:r>
        <w:rPr>
          <w:spacing w:val="-1"/>
        </w:rPr>
        <w:t>年第</w:t>
      </w:r>
      <w:r>
        <w:rPr>
          <w:rFonts w:ascii="Times New Roman" w:hAnsi="Times New Roman" w:cs="Times New Roman" w:eastAsia="Times New Roman" w:hint="default"/>
          <w:spacing w:val="-1"/>
        </w:rPr>
        <w:t>29</w:t>
      </w:r>
      <w:r>
        <w:rPr>
          <w:spacing w:val="-1"/>
        </w:rPr>
        <w:t>号公告，公司技术中心被认定为第十八批享受优惠政</w:t>
      </w:r>
      <w:r>
        <w:rPr>
          <w:spacing w:val="-80"/>
        </w:rPr>
        <w:t> </w:t>
      </w:r>
      <w:r>
        <w:rPr>
          <w:spacing w:val="-80"/>
        </w:rPr>
      </w:r>
      <w:r>
        <w:rPr/>
        <w:t>策的国家级企业（集团）技术中心。</w:t>
      </w:r>
    </w:p>
    <w:p>
      <w:pPr>
        <w:pStyle w:val="BodyText"/>
        <w:spacing w:line="408" w:lineRule="auto" w:before="52"/>
        <w:ind w:right="1131" w:firstLine="420"/>
        <w:jc w:val="both"/>
      </w:pPr>
      <w:r>
        <w:rPr>
          <w:spacing w:val="-1"/>
        </w:rPr>
        <w:t>公司始终坚持以国际市场需求为导向组织产品研发工作，对公司的国外客户而言，公司熟悉国际产品</w:t>
      </w:r>
      <w:r>
        <w:rPr/>
        <w:t> </w:t>
      </w:r>
      <w:r>
        <w:rPr>
          <w:spacing w:val="-1"/>
        </w:rPr>
        <w:t>标准、能快速响应客户需求并高效率地完成产品开发等多方面的优势极大地增强了公司的竞争力，对扩大</w:t>
      </w:r>
      <w:r>
        <w:rPr>
          <w:spacing w:val="-81"/>
        </w:rPr>
        <w:t> </w:t>
      </w:r>
      <w:r>
        <w:rPr>
          <w:spacing w:val="-81"/>
        </w:rPr>
      </w:r>
      <w:r>
        <w:rPr/>
        <w:t>产品销售、尤其是获取大客户订单发挥了至关重要的作用。</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5" w:right="0"/>
        <w:jc w:val="left"/>
        <w:rPr>
          <w:b w:val="0"/>
          <w:bCs w:val="0"/>
        </w:rPr>
      </w:pPr>
      <w:bookmarkStart w:name="第四节 经营情况讨论与分析" w:id="23"/>
      <w:bookmarkEnd w:id="23"/>
      <w:r>
        <w:rPr>
          <w:b w:val="0"/>
          <w:bCs w:val="0"/>
        </w:rPr>
      </w:r>
      <w:bookmarkStart w:name="_bookmark3" w:id="24"/>
      <w:bookmarkEnd w:id="24"/>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概述" w:id="25"/>
      <w:bookmarkEnd w:id="25"/>
      <w:r>
        <w:rPr>
          <w:b w:val="0"/>
          <w:bCs w:val="0"/>
        </w:rPr>
      </w:r>
      <w:r>
        <w:rPr/>
        <w:t>一、概述</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1032" w:firstLine="420"/>
        <w:jc w:val="both"/>
      </w:pPr>
      <w:r>
        <w:rPr/>
        <w:t>公司原有业务为机械制造业，主要从事泵、园林机械、清洗和植保机械的研发、制造和销售，在整个 泵业领域覆盖了较为完整的产业链。公司自转型数字营销业务以来，已在数字营销这一细分领域形成完整 的业务布局。</w:t>
      </w:r>
      <w:r>
        <w:rPr>
          <w:rFonts w:ascii="宋体" w:hAnsi="宋体" w:cs="宋体" w:eastAsia="宋体" w:hint="default"/>
        </w:rPr>
        <w:t>2014</w:t>
      </w:r>
      <w:r>
        <w:rPr/>
        <w:t>年，公司先后收购了上海漫酷、琥珀传播、上海氩氪等</w:t>
      </w:r>
      <w:r>
        <w:rPr>
          <w:rFonts w:ascii="宋体" w:hAnsi="宋体" w:cs="宋体" w:eastAsia="宋体" w:hint="default"/>
        </w:rPr>
        <w:t>3</w:t>
      </w:r>
      <w:r>
        <w:rPr/>
        <w:t>家优质的数字营销公司，覆盖</w:t>
      </w:r>
      <w:r>
        <w:rPr>
          <w:spacing w:val="-27"/>
        </w:rPr>
        <w:t> </w:t>
      </w:r>
      <w:r>
        <w:rPr>
          <w:spacing w:val="-27"/>
        </w:rPr>
      </w:r>
      <w:r>
        <w:rPr/>
        <w:t>了策略、创意、媒体投放、社会化营销等数字营销业务环节。</w:t>
      </w:r>
      <w:r>
        <w:rPr>
          <w:rFonts w:ascii="宋体" w:hAnsi="宋体" w:cs="宋体" w:eastAsia="宋体" w:hint="default"/>
        </w:rPr>
        <w:t>2015</w:t>
      </w:r>
      <w:r>
        <w:rPr/>
        <w:t>年，公司收购了专注于流量整合业务的 万圣伟业和以搜索营销和移动营销业务为主的微创时代，并参股投资了专注于电商代运营业务的碧橙网络 以及专业从事智能电视广告投放的益家互动，数字营销产业链的横向布局进一步完善，成为行业内首家有 能力为客户提供一站式服务的数字营销传播集团。在此基础上，公司也加大了对数字营销产业链垂直领域 的布局，</w:t>
      </w:r>
      <w:r>
        <w:rPr>
          <w:rFonts w:ascii="宋体" w:hAnsi="宋体" w:cs="宋体" w:eastAsia="宋体" w:hint="default"/>
        </w:rPr>
        <w:t>2015</w:t>
      </w:r>
      <w:r>
        <w:rPr/>
        <w:t>年先后投资了专注于提供出国留学服务的异乡好居、专注于医疗行业数字营销服务的热源网 络，</w:t>
      </w:r>
      <w:r>
        <w:rPr>
          <w:rFonts w:ascii="宋体" w:hAnsi="宋体" w:cs="宋体" w:eastAsia="宋体" w:hint="default"/>
        </w:rPr>
        <w:t>2016</w:t>
      </w:r>
      <w:r>
        <w:rPr/>
        <w:t>年公司收购了专注于游戏行业数字营销服务的智趣广告，同时参股世纪鲲鹏、盛夏星空、上海西 翠、广州悦途等公司。至此，公司从横向、纵向两个维度搭建了完善的数字营销服务生态，构建了同时覆 盖品牌客户和效果类客户、覆盖全部数字媒体（头部媒体、长尾媒体、精准类媒体）、提供全品类服务的 业务体系，并从业务和资本两个层面不断丰富公司的业务生态，稳步扩大业务体量，持续提升盈利能力。</w:t>
      </w:r>
    </w:p>
    <w:p>
      <w:pPr>
        <w:pStyle w:val="BodyText"/>
        <w:spacing w:line="240" w:lineRule="auto" w:before="46"/>
        <w:ind w:left="574" w:right="0"/>
        <w:jc w:val="left"/>
      </w:pPr>
      <w:r>
        <w:rPr/>
        <w:t>报告期内，在董事会的指导下，公司开展的主要工作如下：</w:t>
      </w:r>
    </w:p>
    <w:p>
      <w:pPr>
        <w:spacing w:line="240" w:lineRule="auto" w:before="9"/>
        <w:rPr>
          <w:rFonts w:ascii="宋体" w:hAnsi="宋体" w:cs="宋体" w:eastAsia="宋体" w:hint="default"/>
          <w:sz w:val="14"/>
          <w:szCs w:val="14"/>
        </w:rPr>
      </w:pPr>
    </w:p>
    <w:p>
      <w:pPr>
        <w:pStyle w:val="BodyText"/>
        <w:spacing w:line="408" w:lineRule="auto"/>
        <w:ind w:left="574" w:right="0"/>
        <w:jc w:val="left"/>
      </w:pPr>
      <w:r>
        <w:rPr/>
        <w:t>（一）公司运营情况 </w:t>
      </w:r>
      <w:r>
        <w:rPr>
          <w:spacing w:val="-1"/>
        </w:rPr>
        <w:t>本报告期，公司实现营业收入</w:t>
      </w:r>
      <w:r>
        <w:rPr>
          <w:rFonts w:ascii="宋体" w:hAnsi="宋体" w:cs="宋体" w:eastAsia="宋体" w:hint="default"/>
          <w:spacing w:val="-1"/>
        </w:rPr>
        <w:t>1,057,263.07</w:t>
      </w:r>
      <w:r>
        <w:rPr>
          <w:spacing w:val="-1"/>
        </w:rPr>
        <w:t>万元，同比增长</w:t>
      </w:r>
      <w:r>
        <w:rPr>
          <w:rFonts w:ascii="宋体" w:hAnsi="宋体" w:cs="宋体" w:eastAsia="宋体" w:hint="default"/>
          <w:spacing w:val="-1"/>
        </w:rPr>
        <w:t>45.06%</w:t>
      </w:r>
      <w:r>
        <w:rPr>
          <w:spacing w:val="-1"/>
        </w:rPr>
        <w:t>，首次实现营业收入破百亿，达到</w:t>
      </w:r>
    </w:p>
    <w:p>
      <w:pPr>
        <w:pStyle w:val="BodyText"/>
        <w:spacing w:line="408" w:lineRule="auto" w:before="46"/>
        <w:ind w:right="1130"/>
        <w:jc w:val="both"/>
      </w:pPr>
      <w:r>
        <w:rPr>
          <w:spacing w:val="-1"/>
        </w:rPr>
        <w:t>年初制定的目标。其中，主营业务收入</w:t>
      </w:r>
      <w:r>
        <w:rPr>
          <w:rFonts w:ascii="宋体" w:hAnsi="宋体" w:cs="宋体" w:eastAsia="宋体" w:hint="default"/>
          <w:spacing w:val="-1"/>
        </w:rPr>
        <w:t>1,052,686.34</w:t>
      </w:r>
      <w:r>
        <w:rPr>
          <w:spacing w:val="-1"/>
        </w:rPr>
        <w:t>万元，同比增长</w:t>
      </w:r>
      <w:r>
        <w:rPr>
          <w:rFonts w:ascii="宋体" w:hAnsi="宋体" w:cs="宋体" w:eastAsia="宋体" w:hint="default"/>
          <w:spacing w:val="-1"/>
        </w:rPr>
        <w:t>45.16%</w:t>
      </w:r>
      <w:r>
        <w:rPr>
          <w:spacing w:val="-1"/>
        </w:rPr>
        <w:t>；实现归属于上市公司股东的</w:t>
      </w:r>
      <w:r>
        <w:rPr>
          <w:spacing w:val="-77"/>
        </w:rPr>
        <w:t> </w:t>
      </w:r>
      <w:r>
        <w:rPr>
          <w:spacing w:val="-77"/>
        </w:rPr>
      </w:r>
      <w:r>
        <w:rPr>
          <w:spacing w:val="-1"/>
        </w:rPr>
        <w:t>净利润</w:t>
      </w:r>
      <w:r>
        <w:rPr>
          <w:rFonts w:ascii="宋体" w:hAnsi="宋体" w:cs="宋体" w:eastAsia="宋体" w:hint="default"/>
          <w:spacing w:val="-1"/>
        </w:rPr>
        <w:t>42,118.28</w:t>
      </w:r>
      <w:r>
        <w:rPr>
          <w:spacing w:val="-1"/>
        </w:rPr>
        <w:t>万元，同比下降</w:t>
      </w:r>
      <w:r>
        <w:rPr>
          <w:rFonts w:ascii="宋体" w:hAnsi="宋体" w:cs="宋体" w:eastAsia="宋体" w:hint="default"/>
          <w:spacing w:val="-1"/>
        </w:rPr>
        <w:t>25.13%</w:t>
      </w:r>
      <w:r>
        <w:rPr>
          <w:spacing w:val="-1"/>
        </w:rPr>
        <w:t>；归属于上市公司股东的扣除非经常性损益的净利润</w:t>
      </w:r>
      <w:r>
        <w:rPr>
          <w:rFonts w:ascii="宋体" w:hAnsi="宋体" w:cs="宋体" w:eastAsia="宋体" w:hint="default"/>
          <w:spacing w:val="-1"/>
        </w:rPr>
        <w:t>30,588.91</w:t>
      </w:r>
      <w:r>
        <w:rPr>
          <w:spacing w:val="-1"/>
        </w:rPr>
        <w:t>万</w:t>
      </w:r>
      <w:r>
        <w:rPr>
          <w:spacing w:val="-76"/>
        </w:rPr>
        <w:t> </w:t>
      </w:r>
      <w:r>
        <w:rPr/>
        <w:t>元，同比下降</w:t>
      </w:r>
      <w:r>
        <w:rPr>
          <w:rFonts w:ascii="宋体" w:hAnsi="宋体" w:cs="宋体" w:eastAsia="宋体" w:hint="default"/>
        </w:rPr>
        <w:t>41.19%</w:t>
      </w:r>
      <w:r>
        <w:rPr/>
        <w:t>。业绩下降的主要原因有：（</w:t>
      </w:r>
      <w:r>
        <w:rPr>
          <w:rFonts w:ascii="宋体" w:hAnsi="宋体" w:cs="宋体" w:eastAsia="宋体" w:hint="default"/>
        </w:rPr>
        <w:t>1</w:t>
      </w:r>
      <w:r>
        <w:rPr/>
        <w:t>）制造业板块：原材料价格上涨，新厂区启用导致固</w:t>
      </w:r>
      <w:r>
        <w:rPr>
          <w:spacing w:val="-31"/>
        </w:rPr>
        <w:t> </w:t>
      </w:r>
      <w:r>
        <w:rPr>
          <w:spacing w:val="-31"/>
        </w:rPr>
      </w:r>
      <w:r>
        <w:rPr/>
        <w:t>定资产折旧增加，共同导致产品毛利率下降；（</w:t>
      </w:r>
      <w:r>
        <w:rPr>
          <w:rFonts w:ascii="宋体" w:hAnsi="宋体" w:cs="宋体" w:eastAsia="宋体" w:hint="default"/>
        </w:rPr>
        <w:t>2</w:t>
      </w:r>
      <w:r>
        <w:rPr/>
        <w:t>）数字营销板块部分子公司经营业绩未达预期，对其投</w:t>
      </w:r>
      <w:r>
        <w:rPr>
          <w:spacing w:val="-29"/>
        </w:rPr>
        <w:t> </w:t>
      </w:r>
      <w:r>
        <w:rPr>
          <w:spacing w:val="-29"/>
        </w:rPr>
      </w:r>
      <w:r>
        <w:rPr/>
        <w:t>资形成的商誉计提减值准备；（</w:t>
      </w:r>
      <w:r>
        <w:rPr>
          <w:rFonts w:ascii="宋体" w:hAnsi="宋体" w:cs="宋体" w:eastAsia="宋体" w:hint="default"/>
        </w:rPr>
        <w:t>3</w:t>
      </w:r>
      <w:r>
        <w:rPr/>
        <w:t>）上海漫酷及微创时代两家子公司，期末对应收乐视体系款项，预计难</w:t>
      </w:r>
      <w:r>
        <w:rPr>
          <w:spacing w:val="-27"/>
        </w:rPr>
        <w:t> </w:t>
      </w:r>
      <w:r>
        <w:rPr>
          <w:spacing w:val="-27"/>
        </w:rPr>
      </w:r>
      <w:r>
        <w:rPr/>
        <w:t>以收回，按照</w:t>
      </w:r>
      <w:r>
        <w:rPr>
          <w:rFonts w:ascii="宋体" w:hAnsi="宋体" w:cs="宋体" w:eastAsia="宋体" w:hint="default"/>
        </w:rPr>
        <w:t>100%</w:t>
      </w:r>
      <w:r>
        <w:rPr/>
        <w:t>比例全额计提应收账款坏账准备，合计近</w:t>
      </w:r>
      <w:r>
        <w:rPr>
          <w:rFonts w:ascii="宋体" w:hAnsi="宋体" w:cs="宋体" w:eastAsia="宋体" w:hint="default"/>
        </w:rPr>
        <w:t>4000</w:t>
      </w:r>
      <w:r>
        <w:rPr/>
        <w:t>万元。</w:t>
      </w:r>
    </w:p>
    <w:p>
      <w:pPr>
        <w:pStyle w:val="BodyText"/>
        <w:spacing w:line="408" w:lineRule="auto" w:before="46"/>
        <w:ind w:right="1132" w:firstLine="420"/>
        <w:jc w:val="both"/>
      </w:pPr>
      <w:r>
        <w:rPr>
          <w:spacing w:val="-1"/>
        </w:rPr>
        <w:t>报告期末，公司财务状况良好，总资产为</w:t>
      </w:r>
      <w:r>
        <w:rPr>
          <w:rFonts w:ascii="宋体" w:hAnsi="宋体" w:cs="宋体" w:eastAsia="宋体" w:hint="default"/>
          <w:spacing w:val="-1"/>
        </w:rPr>
        <w:t>1,334,423.14</w:t>
      </w:r>
      <w:r>
        <w:rPr>
          <w:spacing w:val="-1"/>
        </w:rPr>
        <w:t>万元，较期初增加</w:t>
      </w:r>
      <w:r>
        <w:rPr>
          <w:rFonts w:ascii="宋体" w:hAnsi="宋体" w:cs="宋体" w:eastAsia="宋体" w:hint="default"/>
          <w:spacing w:val="-1"/>
        </w:rPr>
        <w:t>18.59%</w:t>
      </w:r>
      <w:r>
        <w:rPr>
          <w:spacing w:val="-1"/>
        </w:rPr>
        <w:t>；归属于上市公司股</w:t>
      </w:r>
      <w:r>
        <w:rPr/>
        <w:t> 东的所有者权益为</w:t>
      </w:r>
      <w:r>
        <w:rPr>
          <w:rFonts w:ascii="宋体" w:hAnsi="宋体" w:cs="宋体" w:eastAsia="宋体" w:hint="default"/>
        </w:rPr>
        <w:t>759,622,43</w:t>
      </w:r>
      <w:r>
        <w:rPr/>
        <w:t>万元，较期初增加</w:t>
      </w:r>
      <w:r>
        <w:rPr>
          <w:rFonts w:ascii="宋体" w:hAnsi="宋体" w:cs="宋体" w:eastAsia="宋体" w:hint="default"/>
        </w:rPr>
        <w:t>3.06%</w:t>
      </w:r>
      <w:r>
        <w:rPr/>
        <w:t>。</w:t>
      </w:r>
    </w:p>
    <w:p>
      <w:pPr>
        <w:pStyle w:val="BodyText"/>
        <w:spacing w:line="240" w:lineRule="auto" w:before="46"/>
        <w:ind w:left="573" w:right="0"/>
        <w:jc w:val="left"/>
      </w:pPr>
      <w:r>
        <w:rPr/>
        <w:t>（二）报告期内重点工作事项</w:t>
      </w:r>
    </w:p>
    <w:p>
      <w:pPr>
        <w:spacing w:line="240" w:lineRule="auto" w:before="10"/>
        <w:rPr>
          <w:rFonts w:ascii="宋体" w:hAnsi="宋体" w:cs="宋体" w:eastAsia="宋体" w:hint="default"/>
          <w:sz w:val="14"/>
          <w:szCs w:val="14"/>
        </w:rPr>
      </w:pPr>
    </w:p>
    <w:p>
      <w:pPr>
        <w:pStyle w:val="BodyText"/>
        <w:spacing w:line="240" w:lineRule="auto"/>
        <w:ind w:left="573" w:right="0"/>
        <w:jc w:val="left"/>
      </w:pPr>
      <w:r>
        <w:rPr>
          <w:rFonts w:ascii="Times New Roman" w:hAnsi="Times New Roman" w:cs="Times New Roman" w:eastAsia="Times New Roman" w:hint="default"/>
        </w:rPr>
        <w:t>1</w:t>
      </w:r>
      <w:r>
        <w:rPr/>
        <w:t>、公司公开发行可转债事项</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4"/>
        <w:ind w:left="154" w:right="1130" w:firstLine="420"/>
        <w:jc w:val="both"/>
      </w:pPr>
      <w:r>
        <w:rPr>
          <w:spacing w:val="3"/>
        </w:rPr>
        <w:t>经公司</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30</w:t>
      </w:r>
      <w:r>
        <w:rPr>
          <w:spacing w:val="3"/>
        </w:rPr>
        <w:t>日召开的第四届董事会第三十六次会议和</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21</w:t>
      </w:r>
      <w:r>
        <w:rPr>
          <w:spacing w:val="3"/>
        </w:rPr>
        <w:t>日召开的</w:t>
      </w:r>
      <w:r>
        <w:rPr>
          <w:rFonts w:ascii="Times New Roman" w:hAnsi="Times New Roman" w:cs="Times New Roman" w:eastAsia="Times New Roman" w:hint="default"/>
          <w:spacing w:val="3"/>
        </w:rPr>
        <w:t>2016</w:t>
      </w:r>
      <w:r>
        <w:rPr>
          <w:spacing w:val="3"/>
        </w:rPr>
        <w:t>年度股东大</w:t>
      </w:r>
      <w:r>
        <w:rPr/>
        <w:t> 会审议通过，本次发行可转换公司债券的募集资金总额为</w:t>
      </w:r>
      <w:r>
        <w:rPr>
          <w:rFonts w:ascii="Times New Roman" w:hAnsi="Times New Roman" w:cs="Times New Roman" w:eastAsia="Times New Roman" w:hint="default"/>
        </w:rPr>
        <w:t>219,754.75</w:t>
      </w:r>
      <w:r>
        <w:rPr/>
        <w:t>万元，扣除发行费用后，将投资于以</w:t>
      </w:r>
      <w:r>
        <w:rPr>
          <w:spacing w:val="-30"/>
        </w:rPr>
        <w:t> </w:t>
      </w:r>
      <w:r>
        <w:rPr>
          <w:spacing w:val="-30"/>
        </w:rPr>
      </w:r>
      <w:r>
        <w:rPr/>
        <w:t>下项目：</w:t>
      </w:r>
    </w:p>
    <w:p>
      <w:pPr>
        <w:spacing w:before="5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833"/>
        <w:gridCol w:w="4719"/>
        <w:gridCol w:w="1785"/>
        <w:gridCol w:w="2519"/>
      </w:tblGrid>
      <w:tr>
        <w:trPr>
          <w:trHeight w:val="426" w:hRule="exact"/>
        </w:trPr>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4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1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23" w:right="0"/>
              <w:jc w:val="left"/>
              <w:rPr>
                <w:rFonts w:ascii="宋体" w:hAnsi="宋体" w:cs="宋体" w:eastAsia="宋体" w:hint="default"/>
                <w:sz w:val="18"/>
                <w:szCs w:val="18"/>
              </w:rPr>
            </w:pPr>
            <w:r>
              <w:rPr>
                <w:rFonts w:ascii="宋体" w:hAnsi="宋体" w:cs="宋体" w:eastAsia="宋体" w:hint="default"/>
                <w:b/>
                <w:bCs/>
                <w:sz w:val="18"/>
                <w:szCs w:val="18"/>
              </w:rPr>
              <w:t>投资总额</w:t>
            </w:r>
            <w:r>
              <w:rPr>
                <w:rFonts w:ascii="宋体" w:hAnsi="宋体" w:cs="宋体" w:eastAsia="宋体" w:hint="default"/>
                <w:sz w:val="18"/>
                <w:szCs w:val="18"/>
              </w:rPr>
            </w:r>
          </w:p>
        </w:tc>
        <w:tc>
          <w:tcPr>
            <w:tcW w:w="2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37" w:right="0"/>
              <w:jc w:val="left"/>
              <w:rPr>
                <w:rFonts w:ascii="宋体" w:hAnsi="宋体" w:cs="宋体" w:eastAsia="宋体" w:hint="default"/>
                <w:sz w:val="18"/>
                <w:szCs w:val="18"/>
              </w:rPr>
            </w:pPr>
            <w:r>
              <w:rPr>
                <w:rFonts w:ascii="宋体" w:hAnsi="宋体" w:cs="宋体" w:eastAsia="宋体" w:hint="default"/>
                <w:b/>
                <w:bCs/>
                <w:sz w:val="18"/>
                <w:szCs w:val="18"/>
              </w:rPr>
              <w:t>募集资金拟投入总额</w:t>
            </w:r>
            <w:r>
              <w:rPr>
                <w:rFonts w:ascii="宋体" w:hAnsi="宋体" w:cs="宋体" w:eastAsia="宋体" w:hint="default"/>
                <w:sz w:val="18"/>
                <w:szCs w:val="18"/>
              </w:rPr>
            </w:r>
          </w:p>
        </w:tc>
      </w:tr>
      <w:tr>
        <w:trPr>
          <w:trHeight w:val="427" w:hRule="exact"/>
        </w:trPr>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w:t>
            </w:r>
          </w:p>
        </w:tc>
        <w:tc>
          <w:tcPr>
            <w:tcW w:w="4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数字营销云平台建设项目</w:t>
            </w:r>
          </w:p>
        </w:tc>
        <w:tc>
          <w:tcPr>
            <w:tcW w:w="1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94,472.44</w:t>
            </w:r>
          </w:p>
        </w:tc>
        <w:tc>
          <w:tcPr>
            <w:tcW w:w="2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94,100.00</w:t>
            </w:r>
          </w:p>
        </w:tc>
      </w:tr>
      <w:tr>
        <w:trPr>
          <w:trHeight w:val="427" w:hRule="exact"/>
        </w:trPr>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w:t>
            </w:r>
          </w:p>
        </w:tc>
        <w:tc>
          <w:tcPr>
            <w:tcW w:w="4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大数据加工和应用中心建设项目</w:t>
            </w:r>
          </w:p>
        </w:tc>
        <w:tc>
          <w:tcPr>
            <w:tcW w:w="1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53,387.60</w:t>
            </w:r>
          </w:p>
        </w:tc>
        <w:tc>
          <w:tcPr>
            <w:tcW w:w="2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35,386.00</w:t>
            </w:r>
          </w:p>
        </w:tc>
      </w:tr>
      <w:tr>
        <w:trPr>
          <w:trHeight w:val="427" w:hRule="exact"/>
        </w:trPr>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3</w:t>
            </w:r>
          </w:p>
        </w:tc>
        <w:tc>
          <w:tcPr>
            <w:tcW w:w="4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数字化广告交易平台建设项目</w:t>
            </w:r>
          </w:p>
        </w:tc>
        <w:tc>
          <w:tcPr>
            <w:tcW w:w="1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368,130.10</w:t>
            </w:r>
          </w:p>
        </w:tc>
        <w:tc>
          <w:tcPr>
            <w:tcW w:w="2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7,494.00</w:t>
            </w:r>
          </w:p>
        </w:tc>
      </w:tr>
      <w:tr>
        <w:trPr>
          <w:trHeight w:val="427" w:hRule="exact"/>
        </w:trPr>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4</w:t>
            </w:r>
          </w:p>
        </w:tc>
        <w:tc>
          <w:tcPr>
            <w:tcW w:w="4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收购上海漫酷</w:t>
            </w:r>
            <w:r>
              <w:rPr>
                <w:rFonts w:ascii="Times New Roman" w:hAnsi="Times New Roman" w:cs="Times New Roman" w:eastAsia="Times New Roman" w:hint="default"/>
                <w:sz w:val="18"/>
                <w:szCs w:val="18"/>
              </w:rPr>
              <w:t>15%</w:t>
            </w:r>
            <w:r>
              <w:rPr>
                <w:rFonts w:ascii="宋体" w:hAnsi="宋体" w:cs="宋体" w:eastAsia="宋体" w:hint="default"/>
                <w:sz w:val="18"/>
                <w:szCs w:val="18"/>
              </w:rPr>
              <w:t>股权及支付前期尾款</w:t>
            </w:r>
          </w:p>
        </w:tc>
        <w:tc>
          <w:tcPr>
            <w:tcW w:w="1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20,706.75</w:t>
            </w:r>
          </w:p>
        </w:tc>
        <w:tc>
          <w:tcPr>
            <w:tcW w:w="2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20,706.75</w:t>
            </w:r>
          </w:p>
        </w:tc>
      </w:tr>
      <w:tr>
        <w:trPr>
          <w:trHeight w:val="427" w:hRule="exact"/>
        </w:trPr>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5</w:t>
            </w:r>
          </w:p>
        </w:tc>
        <w:tc>
          <w:tcPr>
            <w:tcW w:w="4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泵（电机）智能制造基地技术改造项目</w:t>
            </w:r>
          </w:p>
        </w:tc>
        <w:tc>
          <w:tcPr>
            <w:tcW w:w="1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64,313.00</w:t>
            </w:r>
          </w:p>
        </w:tc>
        <w:tc>
          <w:tcPr>
            <w:tcW w:w="2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62,068.00</w:t>
            </w:r>
          </w:p>
        </w:tc>
      </w:tr>
      <w:tr>
        <w:trPr>
          <w:trHeight w:val="427" w:hRule="exact"/>
        </w:trPr>
        <w:tc>
          <w:tcPr>
            <w:tcW w:w="555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
              <w:jc w:val="right"/>
              <w:rPr>
                <w:rFonts w:ascii="Times New Roman" w:hAnsi="Times New Roman" w:cs="Times New Roman" w:eastAsia="Times New Roman" w:hint="default"/>
                <w:sz w:val="18"/>
                <w:szCs w:val="18"/>
              </w:rPr>
            </w:pPr>
            <w:r>
              <w:rPr>
                <w:rFonts w:ascii="Times New Roman"/>
                <w:b/>
                <w:sz w:val="18"/>
              </w:rPr>
              <w:t>601,009.89</w:t>
            </w:r>
            <w:r>
              <w:rPr>
                <w:rFonts w:ascii="Times New Roman"/>
                <w:sz w:val="18"/>
              </w:rPr>
            </w:r>
          </w:p>
        </w:tc>
        <w:tc>
          <w:tcPr>
            <w:tcW w:w="2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right"/>
              <w:rPr>
                <w:rFonts w:ascii="Times New Roman" w:hAnsi="Times New Roman" w:cs="Times New Roman" w:eastAsia="Times New Roman" w:hint="default"/>
                <w:sz w:val="18"/>
                <w:szCs w:val="18"/>
              </w:rPr>
            </w:pPr>
            <w:r>
              <w:rPr>
                <w:rFonts w:ascii="Times New Roman"/>
                <w:b/>
                <w:sz w:val="18"/>
              </w:rPr>
              <w:t>219,754.75</w:t>
            </w:r>
            <w:r>
              <w:rPr>
                <w:rFonts w:ascii="Times New Roman"/>
                <w:sz w:val="18"/>
              </w:rPr>
            </w:r>
          </w:p>
        </w:tc>
      </w:tr>
    </w:tbl>
    <w:p>
      <w:pPr>
        <w:pStyle w:val="BodyText"/>
        <w:spacing w:line="408" w:lineRule="auto" w:before="63"/>
        <w:ind w:left="154" w:right="1139" w:firstLine="420"/>
        <w:jc w:val="both"/>
      </w:pPr>
      <w:r>
        <w:rPr/>
        <w:t>中国证监会于</w:t>
      </w:r>
      <w:r>
        <w:rPr>
          <w:rFonts w:ascii="宋体" w:hAnsi="宋体" w:cs="宋体" w:eastAsia="宋体" w:hint="default"/>
        </w:rPr>
        <w:t>2018</w:t>
      </w:r>
      <w:r>
        <w:rPr/>
        <w:t>年</w:t>
      </w:r>
      <w:r>
        <w:rPr>
          <w:rFonts w:ascii="宋体" w:hAnsi="宋体" w:cs="宋体" w:eastAsia="宋体" w:hint="default"/>
        </w:rPr>
        <w:t>1</w:t>
      </w:r>
      <w:r>
        <w:rPr/>
        <w:t>月</w:t>
      </w:r>
      <w:r>
        <w:rPr>
          <w:rFonts w:ascii="宋体" w:hAnsi="宋体" w:cs="宋体" w:eastAsia="宋体" w:hint="default"/>
        </w:rPr>
        <w:t>18</w:t>
      </w:r>
      <w:r>
        <w:rPr/>
        <w:t>日出具了《关于核准利欧集团股份有限公司公开发行可转换公司债券的批 复》（证监许可</w:t>
      </w:r>
      <w:r>
        <w:rPr>
          <w:rFonts w:ascii="宋体" w:hAnsi="宋体" w:cs="宋体" w:eastAsia="宋体" w:hint="default"/>
        </w:rPr>
        <w:t>[2018]155</w:t>
      </w:r>
      <w:r>
        <w:rPr/>
        <w:t>号），核准利欧股份公开发行面值总额</w:t>
      </w:r>
      <w:r>
        <w:rPr>
          <w:rFonts w:ascii="宋体" w:hAnsi="宋体" w:cs="宋体" w:eastAsia="宋体" w:hint="default"/>
        </w:rPr>
        <w:t>2,197,547,500</w:t>
      </w:r>
      <w:r>
        <w:rPr/>
        <w:t>元的可转换公司债券。</w:t>
      </w:r>
    </w:p>
    <w:p>
      <w:pPr>
        <w:pStyle w:val="BodyText"/>
        <w:spacing w:line="408" w:lineRule="auto" w:before="46"/>
        <w:ind w:left="154" w:right="1129" w:firstLine="420"/>
        <w:jc w:val="both"/>
      </w:pPr>
      <w:r>
        <w:rPr>
          <w:spacing w:val="-1"/>
        </w:rPr>
        <w:t>本次发行向原股东优先配售</w:t>
      </w:r>
      <w:r>
        <w:rPr>
          <w:rFonts w:ascii="宋体" w:hAnsi="宋体" w:cs="宋体" w:eastAsia="宋体" w:hint="default"/>
          <w:spacing w:val="-1"/>
        </w:rPr>
        <w:t>5,819,666</w:t>
      </w:r>
      <w:r>
        <w:rPr>
          <w:spacing w:val="-1"/>
        </w:rPr>
        <w:t>张，即</w:t>
      </w:r>
      <w:r>
        <w:rPr>
          <w:rFonts w:ascii="宋体" w:hAnsi="宋体" w:cs="宋体" w:eastAsia="宋体" w:hint="default"/>
          <w:spacing w:val="-1"/>
        </w:rPr>
        <w:t>581,966,600</w:t>
      </w:r>
      <w:r>
        <w:rPr>
          <w:spacing w:val="-1"/>
        </w:rPr>
        <w:t>元，占本次发行总量的</w:t>
      </w:r>
      <w:r>
        <w:rPr>
          <w:rFonts w:ascii="宋体" w:hAnsi="宋体" w:cs="宋体" w:eastAsia="宋体" w:hint="default"/>
          <w:spacing w:val="-1"/>
        </w:rPr>
        <w:t>26.48%</w:t>
      </w:r>
      <w:r>
        <w:rPr>
          <w:spacing w:val="-1"/>
        </w:rPr>
        <w:t>；网上投资者</w:t>
      </w:r>
      <w:r>
        <w:rPr/>
        <w:t> 缴款认购的可转换公司债券数量为</w:t>
      </w:r>
      <w:r>
        <w:rPr>
          <w:rFonts w:ascii="宋体" w:hAnsi="宋体" w:cs="宋体" w:eastAsia="宋体" w:hint="default"/>
        </w:rPr>
        <w:t>15,452,585</w:t>
      </w:r>
      <w:r>
        <w:rPr/>
        <w:t>张，即</w:t>
      </w:r>
      <w:r>
        <w:rPr>
          <w:rFonts w:ascii="宋体" w:hAnsi="宋体" w:cs="宋体" w:eastAsia="宋体" w:hint="default"/>
        </w:rPr>
        <w:t>1,545,258,500</w:t>
      </w:r>
      <w:r>
        <w:rPr/>
        <w:t>元，占本次发行总量的</w:t>
      </w:r>
      <w:r>
        <w:rPr>
          <w:rFonts w:ascii="宋体" w:hAnsi="宋体" w:cs="宋体" w:eastAsia="宋体" w:hint="default"/>
        </w:rPr>
        <w:t>70.32%</w:t>
      </w:r>
      <w:r>
        <w:rPr/>
        <w:t>；主承</w:t>
      </w:r>
      <w:r>
        <w:rPr>
          <w:spacing w:val="-31"/>
        </w:rPr>
        <w:t> </w:t>
      </w:r>
      <w:r>
        <w:rPr/>
        <w:t>销商包销的可转换公司债券数量为</w:t>
      </w:r>
      <w:r>
        <w:rPr>
          <w:rFonts w:ascii="宋体" w:hAnsi="宋体" w:cs="宋体" w:eastAsia="宋体" w:hint="default"/>
        </w:rPr>
        <w:t>703,224</w:t>
      </w:r>
      <w:r>
        <w:rPr/>
        <w:t>张，包销金额为</w:t>
      </w:r>
      <w:r>
        <w:rPr>
          <w:rFonts w:ascii="宋体" w:hAnsi="宋体" w:cs="宋体" w:eastAsia="宋体" w:hint="default"/>
        </w:rPr>
        <w:t>70,322,400</w:t>
      </w:r>
      <w:r>
        <w:rPr/>
        <w:t>元，占本次发行总量的</w:t>
      </w:r>
      <w:r>
        <w:rPr>
          <w:rFonts w:ascii="宋体" w:hAnsi="宋体" w:cs="宋体" w:eastAsia="宋体" w:hint="default"/>
        </w:rPr>
        <w:t>3.20%</w:t>
      </w:r>
      <w:r>
        <w:rPr/>
        <w:t>。</w:t>
      </w:r>
    </w:p>
    <w:p>
      <w:pPr>
        <w:pStyle w:val="BodyText"/>
        <w:spacing w:line="408" w:lineRule="auto" w:before="46"/>
        <w:ind w:right="1130" w:firstLine="420"/>
        <w:jc w:val="both"/>
      </w:pPr>
      <w:r>
        <w:rPr>
          <w:spacing w:val="-1"/>
        </w:rPr>
        <w:t>经深交所“深证上</w:t>
      </w:r>
      <w:r>
        <w:rPr>
          <w:rFonts w:ascii="宋体" w:hAnsi="宋体" w:cs="宋体" w:eastAsia="宋体" w:hint="default"/>
          <w:spacing w:val="-1"/>
        </w:rPr>
        <w:t>[2018]157</w:t>
      </w:r>
      <w:r>
        <w:rPr>
          <w:spacing w:val="-1"/>
        </w:rPr>
        <w:t>号”文同意，公司</w:t>
      </w:r>
      <w:r>
        <w:rPr>
          <w:rFonts w:ascii="宋体" w:hAnsi="宋体" w:cs="宋体" w:eastAsia="宋体" w:hint="default"/>
          <w:spacing w:val="-1"/>
        </w:rPr>
        <w:t>219,754.75</w:t>
      </w:r>
      <w:r>
        <w:rPr>
          <w:spacing w:val="-1"/>
        </w:rPr>
        <w:t>万元可转换公司债券已于</w:t>
      </w:r>
      <w:r>
        <w:rPr>
          <w:rFonts w:ascii="宋体" w:hAnsi="宋体" w:cs="宋体" w:eastAsia="宋体" w:hint="default"/>
          <w:spacing w:val="-1"/>
        </w:rPr>
        <w:t>2018</w:t>
      </w:r>
      <w:r>
        <w:rPr>
          <w:spacing w:val="-1"/>
        </w:rPr>
        <w:t>年</w:t>
      </w:r>
      <w:r>
        <w:rPr>
          <w:rFonts w:ascii="宋体" w:hAnsi="宋体" w:cs="宋体" w:eastAsia="宋体" w:hint="default"/>
          <w:spacing w:val="-1"/>
        </w:rPr>
        <w:t>4</w:t>
      </w:r>
      <w:r>
        <w:rPr>
          <w:spacing w:val="-1"/>
        </w:rPr>
        <w:t>月</w:t>
      </w:r>
      <w:r>
        <w:rPr>
          <w:rFonts w:ascii="宋体" w:hAnsi="宋体" w:cs="宋体" w:eastAsia="宋体" w:hint="default"/>
          <w:spacing w:val="-1"/>
        </w:rPr>
        <w:t>19</w:t>
      </w:r>
      <w:r>
        <w:rPr>
          <w:spacing w:val="-1"/>
        </w:rPr>
        <w:t>日起</w:t>
      </w:r>
      <w:r>
        <w:rPr>
          <w:spacing w:val="1"/>
        </w:rPr>
        <w:t> </w:t>
      </w:r>
      <w:r>
        <w:rPr/>
        <w:t>在深交所挂牌交易，债券简称“利欧转债”，债券代码“</w:t>
      </w:r>
      <w:r>
        <w:rPr>
          <w:rFonts w:ascii="宋体" w:hAnsi="宋体" w:cs="宋体" w:eastAsia="宋体" w:hint="default"/>
        </w:rPr>
        <w:t>128038</w:t>
      </w:r>
      <w:r>
        <w:rPr/>
        <w:t>”。</w:t>
      </w:r>
    </w:p>
    <w:p>
      <w:pPr>
        <w:pStyle w:val="BodyText"/>
        <w:spacing w:line="408" w:lineRule="auto" w:before="46"/>
        <w:ind w:right="1131" w:firstLine="420"/>
        <w:jc w:val="both"/>
      </w:pPr>
      <w:r>
        <w:rPr>
          <w:spacing w:val="-1"/>
        </w:rPr>
        <w:t>本次发行可转债是公司保持可持续发展、巩固行业领先地位的重要战略措施，既可提升公司的资金能</w:t>
      </w:r>
      <w:r>
        <w:rPr/>
        <w:t> </w:t>
      </w:r>
      <w:r>
        <w:rPr>
          <w:spacing w:val="-1"/>
        </w:rPr>
        <w:t>力和服务能力，满足日益增长的行业市场需求及业务发展需求，又可为公司有效降低经营风险、提升盈利</w:t>
      </w:r>
      <w:r>
        <w:rPr>
          <w:spacing w:val="-83"/>
        </w:rPr>
        <w:t> </w:t>
      </w:r>
      <w:r>
        <w:rPr>
          <w:spacing w:val="-83"/>
        </w:rPr>
      </w:r>
      <w:r>
        <w:rPr/>
        <w:t>能力奠定了坚实基础。</w:t>
      </w:r>
    </w:p>
    <w:p>
      <w:pPr>
        <w:pStyle w:val="BodyText"/>
        <w:spacing w:line="408" w:lineRule="auto" w:before="46"/>
        <w:ind w:left="574" w:right="0"/>
        <w:jc w:val="left"/>
      </w:pPr>
      <w:r>
        <w:rPr>
          <w:rFonts w:ascii="宋体" w:hAnsi="宋体" w:cs="宋体" w:eastAsia="宋体" w:hint="default"/>
        </w:rPr>
        <w:t>2</w:t>
      </w:r>
      <w:r>
        <w:rPr/>
        <w:t>、智能制造项目的稳定推进 </w:t>
      </w:r>
      <w:r>
        <w:rPr>
          <w:spacing w:val="-1"/>
        </w:rPr>
        <w:t>目前泵类制造行业基本采用原始的以人工装配为主的模式，传统制造业随着国家</w:t>
      </w:r>
      <w:r>
        <w:rPr>
          <w:rFonts w:ascii="宋体" w:hAnsi="宋体" w:cs="宋体" w:eastAsia="宋体" w:hint="default"/>
          <w:spacing w:val="-1"/>
        </w:rPr>
        <w:t>2025</w:t>
      </w:r>
      <w:r>
        <w:rPr>
          <w:spacing w:val="-1"/>
        </w:rPr>
        <w:t>智能制造的要求，</w:t>
      </w:r>
    </w:p>
    <w:p>
      <w:pPr>
        <w:pStyle w:val="BodyText"/>
        <w:spacing w:line="408" w:lineRule="auto" w:before="46"/>
        <w:ind w:right="1130"/>
        <w:jc w:val="both"/>
      </w:pPr>
      <w:r>
        <w:rPr>
          <w:spacing w:val="-1"/>
        </w:rPr>
        <w:t>用现代工业化的智能制造技术取代落后的传统制造模式已成为发展的趋势。为此，公司开展了智能制造改</w:t>
      </w:r>
      <w:r>
        <w:rPr>
          <w:spacing w:val="-81"/>
        </w:rPr>
        <w:t> </w:t>
      </w:r>
      <w:r>
        <w:rPr>
          <w:spacing w:val="-81"/>
        </w:rPr>
      </w:r>
      <w:r>
        <w:rPr>
          <w:spacing w:val="-5"/>
        </w:rPr>
        <w:t>造项目，拟通过淘汰落后的设备设施，自主设计研发自动化总装生产线，并通过精益化管理进行连线改造，</w:t>
      </w:r>
      <w:r>
        <w:rPr>
          <w:spacing w:val="-101"/>
        </w:rPr>
        <w:t> </w:t>
      </w:r>
      <w:r>
        <w:rPr>
          <w:spacing w:val="-101"/>
        </w:rPr>
      </w:r>
      <w:r>
        <w:rPr>
          <w:spacing w:val="-1"/>
        </w:rPr>
        <w:t>运用自动化零部件精加工生产线实现减少人工生产，增加自动化设备，提高数控化率，实现透明化、智能</w:t>
      </w:r>
      <w:r>
        <w:rPr>
          <w:spacing w:val="-87"/>
        </w:rPr>
        <w:t> </w:t>
      </w:r>
      <w:r>
        <w:rPr>
          <w:spacing w:val="-87"/>
        </w:rPr>
      </w:r>
      <w:r>
        <w:rPr>
          <w:spacing w:val="-1"/>
        </w:rPr>
        <w:t>化生产。并利用物联网技术与</w:t>
      </w:r>
      <w:r>
        <w:rPr>
          <w:rFonts w:ascii="宋体" w:hAnsi="宋体" w:cs="宋体" w:eastAsia="宋体" w:hint="default"/>
          <w:spacing w:val="-1"/>
        </w:rPr>
        <w:t>ERP</w:t>
      </w:r>
      <w:r>
        <w:rPr>
          <w:spacing w:val="-1"/>
        </w:rPr>
        <w:t>、</w:t>
      </w:r>
      <w:r>
        <w:rPr>
          <w:rFonts w:ascii="宋体" w:hAnsi="宋体" w:cs="宋体" w:eastAsia="宋体" w:hint="default"/>
          <w:spacing w:val="-1"/>
        </w:rPr>
        <w:t>SAP</w:t>
      </w:r>
      <w:r>
        <w:rPr>
          <w:spacing w:val="-1"/>
        </w:rPr>
        <w:t>系统接口相连，实现生产数据双向传递、正反向控制、全过程品质</w:t>
      </w:r>
      <w:r>
        <w:rPr>
          <w:spacing w:val="-82"/>
        </w:rPr>
        <w:t> </w:t>
      </w:r>
      <w:r>
        <w:rPr>
          <w:spacing w:val="-82"/>
        </w:rPr>
      </w:r>
      <w:r>
        <w:rPr/>
        <w:t>追溯，具备数据统计分析及预警功能，为生产管理能力提升提供数据支持。</w:t>
      </w:r>
    </w:p>
    <w:p>
      <w:pPr>
        <w:pStyle w:val="BodyText"/>
        <w:spacing w:line="408" w:lineRule="auto" w:before="46"/>
        <w:ind w:right="1133" w:firstLine="420"/>
        <w:jc w:val="both"/>
      </w:pPr>
      <w:r>
        <w:rPr>
          <w:spacing w:val="-1"/>
        </w:rPr>
        <w:t>报告期内，伴随着智能制造项目的持续推进，公司在缩短产品研制周期、降低运营成本、提升生产效</w:t>
      </w:r>
      <w:r>
        <w:rPr/>
        <w:t> 率等方面已取得良好的成果。</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left="573" w:right="0"/>
        <w:jc w:val="left"/>
      </w:pPr>
      <w:r>
        <w:rPr>
          <w:rFonts w:ascii="宋体" w:hAnsi="宋体" w:cs="宋体" w:eastAsia="宋体" w:hint="default"/>
        </w:rPr>
        <w:t>3</w:t>
      </w:r>
      <w:r>
        <w:rPr/>
        <w:t>、探索区块链技术在数字营销领域的应用 </w:t>
      </w:r>
      <w:r>
        <w:rPr>
          <w:spacing w:val="-1"/>
        </w:rPr>
        <w:t>本报告期，利欧数字旗下的聚胜万合（</w:t>
      </w:r>
      <w:r>
        <w:rPr>
          <w:rFonts w:ascii="宋体" w:hAnsi="宋体" w:cs="宋体" w:eastAsia="宋体" w:hint="default"/>
          <w:spacing w:val="-1"/>
        </w:rPr>
        <w:t>MediaV</w:t>
      </w:r>
      <w:r>
        <w:rPr>
          <w:spacing w:val="-1"/>
        </w:rPr>
        <w:t>）加入到小米推出的“营销数据链”平台，共同探索如</w:t>
      </w:r>
    </w:p>
    <w:p>
      <w:pPr>
        <w:pStyle w:val="BodyText"/>
        <w:spacing w:line="408" w:lineRule="auto" w:before="46"/>
        <w:ind w:left="573" w:right="1135" w:hanging="420"/>
        <w:jc w:val="left"/>
      </w:pPr>
      <w:r>
        <w:rPr/>
        <w:t>何利用区块链技术解决程序化广告数据交换和使用中遇到的问题，并完成了首次测试联调。 公司希望未来</w:t>
      </w:r>
      <w:r>
        <w:rPr>
          <w:rFonts w:ascii="宋体" w:hAnsi="宋体" w:cs="宋体" w:eastAsia="宋体" w:hint="default"/>
        </w:rPr>
        <w:t>3-5</w:t>
      </w:r>
      <w:r>
        <w:rPr/>
        <w:t>年内，能够与行业内的诸多公司一起推动区块链技术在数字营销领域的全方位应用</w:t>
      </w:r>
    </w:p>
    <w:p>
      <w:pPr>
        <w:pStyle w:val="BodyText"/>
        <w:spacing w:line="408" w:lineRule="auto" w:before="46"/>
        <w:ind w:left="154" w:right="0"/>
        <w:jc w:val="left"/>
      </w:pPr>
      <w:r>
        <w:rPr/>
        <w:t>落地，建立起面向数字营销领域的联盟链，最终解决当前互联网广告业面临的用户信息安全、数据孤岛、</w:t>
      </w:r>
      <w:r>
        <w:rPr>
          <w:spacing w:val="-35"/>
        </w:rPr>
        <w:t> </w:t>
      </w:r>
      <w:r>
        <w:rPr>
          <w:spacing w:val="-35"/>
        </w:rPr>
      </w:r>
      <w:r>
        <w:rPr/>
        <w:t>交易透明度、数据可信和审计、广告合规监管等问题。</w:t>
      </w:r>
    </w:p>
    <w:p>
      <w:pPr>
        <w:pStyle w:val="BodyText"/>
        <w:spacing w:line="408" w:lineRule="auto" w:before="46"/>
        <w:ind w:left="574" w:right="0"/>
        <w:jc w:val="left"/>
      </w:pPr>
      <w:r>
        <w:rPr>
          <w:rFonts w:ascii="宋体" w:hAnsi="宋体" w:cs="宋体" w:eastAsia="宋体" w:hint="default"/>
        </w:rPr>
        <w:t>4</w:t>
      </w:r>
      <w:r>
        <w:rPr/>
        <w:t>、利欧泵业温岭新厂区和利欧数字上海新办公区搬迁工作 </w:t>
      </w:r>
      <w:r>
        <w:rPr>
          <w:spacing w:val="-1"/>
        </w:rPr>
        <w:t>由于前期做好了充分、详细的准备工作，温岭东部产业集聚区的新厂房的整体搬迁工作和利欧数字上</w:t>
      </w:r>
    </w:p>
    <w:p>
      <w:pPr>
        <w:pStyle w:val="BodyText"/>
        <w:spacing w:line="408" w:lineRule="auto" w:before="46"/>
        <w:ind w:left="154" w:right="1118"/>
        <w:jc w:val="left"/>
      </w:pPr>
      <w:r>
        <w:rPr>
          <w:spacing w:val="-1"/>
        </w:rPr>
        <w:t>海新办公区搬迁工作顺利完成。在搬迁过程中，人员、设备、物料的转移及生产进度等各方面衔接实现平</w:t>
      </w:r>
      <w:r>
        <w:rPr>
          <w:spacing w:val="-86"/>
        </w:rPr>
        <w:t> </w:t>
      </w:r>
      <w:r>
        <w:rPr>
          <w:spacing w:val="-86"/>
        </w:rPr>
      </w:r>
      <w:r>
        <w:rPr/>
        <w:t>稳过渡。</w:t>
      </w:r>
    </w:p>
    <w:p>
      <w:pPr>
        <w:spacing w:line="240" w:lineRule="auto" w:before="11"/>
        <w:rPr>
          <w:rFonts w:ascii="宋体" w:hAnsi="宋体" w:cs="宋体" w:eastAsia="宋体" w:hint="default"/>
          <w:sz w:val="18"/>
          <w:szCs w:val="18"/>
        </w:rPr>
      </w:pPr>
    </w:p>
    <w:p>
      <w:pPr>
        <w:pStyle w:val="Heading2"/>
        <w:spacing w:line="240" w:lineRule="auto"/>
        <w:ind w:left="154" w:right="0"/>
        <w:jc w:val="left"/>
        <w:rPr>
          <w:b w:val="0"/>
          <w:bCs w:val="0"/>
        </w:rPr>
      </w:pPr>
      <w:bookmarkStart w:name="二、主营业务分析" w:id="26"/>
      <w:bookmarkEnd w:id="26"/>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1、概述" w:id="27"/>
      <w:bookmarkEnd w:id="27"/>
      <w:r>
        <w:rPr>
          <w:b w:val="0"/>
          <w:bCs w:val="0"/>
        </w:rPr>
      </w:r>
      <w:r>
        <w:rPr>
          <w:rFonts w:ascii="Times New Roman" w:hAnsi="Times New Roman" w:cs="Times New Roman" w:eastAsia="Times New Roman" w:hint="default"/>
        </w:rPr>
        <w:t>1</w:t>
      </w:r>
      <w:r>
        <w:rPr/>
        <w:t>、概述</w:t>
      </w:r>
      <w:r>
        <w:rPr>
          <w:b w:val="0"/>
          <w:bCs w:val="0"/>
        </w:rPr>
      </w:r>
    </w:p>
    <w:p>
      <w:pPr>
        <w:spacing w:line="240" w:lineRule="auto" w:before="6"/>
        <w:rPr>
          <w:rFonts w:ascii="宋体" w:hAnsi="宋体" w:cs="宋体" w:eastAsia="宋体" w:hint="default"/>
          <w:b/>
          <w:bCs/>
          <w:sz w:val="32"/>
          <w:szCs w:val="32"/>
        </w:rPr>
      </w:pPr>
    </w:p>
    <w:p>
      <w:pPr>
        <w:spacing w:before="0"/>
        <w:ind w:left="514" w:right="0" w:firstLine="0"/>
        <w:jc w:val="left"/>
        <w:rPr>
          <w:rFonts w:ascii="宋体" w:hAnsi="宋体" w:cs="宋体" w:eastAsia="宋体" w:hint="default"/>
          <w:sz w:val="18"/>
          <w:szCs w:val="18"/>
        </w:rPr>
      </w:pP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4"/>
        <w:spacing w:line="240" w:lineRule="auto"/>
        <w:ind w:right="0"/>
        <w:jc w:val="left"/>
        <w:rPr>
          <w:b w:val="0"/>
          <w:bCs w:val="0"/>
        </w:rPr>
      </w:pPr>
      <w:bookmarkStart w:name="2、收入与成本" w:id="28"/>
      <w:bookmarkEnd w:id="28"/>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00"/>
        <w:gridCol w:w="1594"/>
        <w:gridCol w:w="1591"/>
        <w:gridCol w:w="1598"/>
        <w:gridCol w:w="1586"/>
        <w:gridCol w:w="1599"/>
      </w:tblGrid>
      <w:tr>
        <w:trPr>
          <w:trHeight w:val="205" w:hRule="exact"/>
        </w:trPr>
        <w:tc>
          <w:tcPr>
            <w:tcW w:w="160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18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600" w:type="dxa"/>
            <w:vMerge w:val="restart"/>
            <w:tcBorders>
              <w:top w:val="nil" w:sz="6" w:space="0" w:color="auto"/>
              <w:left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3184" w:type="dxa"/>
            <w:gridSpan w:val="2"/>
            <w:vMerge/>
            <w:tcBorders>
              <w:left w:val="single" w:sz="4" w:space="0" w:color="000000"/>
              <w:bottom w:val="single" w:sz="4" w:space="0" w:color="000000"/>
              <w:right w:val="single" w:sz="4" w:space="0" w:color="000000"/>
            </w:tcBorders>
            <w:shd w:val="clear" w:color="auto" w:fill="D2D2D2"/>
          </w:tcPr>
          <w:p>
            <w:pPr/>
          </w:p>
        </w:tc>
        <w:tc>
          <w:tcPr>
            <w:tcW w:w="15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0" w:hRule="exact"/>
        </w:trPr>
        <w:tc>
          <w:tcPr>
            <w:tcW w:w="1600"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15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8"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9"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6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1" w:type="dxa"/>
            <w:vMerge/>
            <w:tcBorders>
              <w:left w:val="single" w:sz="4" w:space="0" w:color="000000"/>
              <w:bottom w:val="single" w:sz="4" w:space="0" w:color="000000"/>
              <w:right w:val="single" w:sz="4" w:space="0" w:color="000000"/>
            </w:tcBorders>
            <w:shd w:val="clear" w:color="auto" w:fill="D2D2D2"/>
          </w:tcPr>
          <w:p>
            <w:pPr/>
          </w:p>
        </w:tc>
        <w:tc>
          <w:tcPr>
            <w:tcW w:w="1598" w:type="dxa"/>
            <w:vMerge/>
            <w:tcBorders>
              <w:left w:val="single" w:sz="4" w:space="0" w:color="000000"/>
              <w:bottom w:val="single" w:sz="4" w:space="0" w:color="000000"/>
              <w:right w:val="single" w:sz="4" w:space="0" w:color="000000"/>
            </w:tcBorders>
            <w:shd w:val="clear" w:color="auto" w:fill="D2D2D2"/>
          </w:tcPr>
          <w:p>
            <w:pPr/>
          </w:p>
        </w:tc>
        <w:tc>
          <w:tcPr>
            <w:tcW w:w="1586" w:type="dxa"/>
            <w:vMerge/>
            <w:tcBorders>
              <w:left w:val="single" w:sz="4" w:space="0" w:color="000000"/>
              <w:bottom w:val="single" w:sz="4" w:space="0" w:color="000000"/>
              <w:right w:val="single" w:sz="4" w:space="0" w:color="000000"/>
            </w:tcBorders>
            <w:shd w:val="clear" w:color="auto" w:fill="D2D2D2"/>
          </w:tcPr>
          <w:p>
            <w:pPr/>
          </w:p>
        </w:tc>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51"/>
              <w:ind w:right="12"/>
              <w:jc w:val="right"/>
              <w:rPr>
                <w:rFonts w:ascii="宋体" w:hAnsi="宋体" w:cs="宋体" w:eastAsia="宋体" w:hint="default"/>
                <w:sz w:val="18"/>
                <w:szCs w:val="18"/>
              </w:rPr>
            </w:pPr>
            <w:r>
              <w:rPr>
                <w:rFonts w:ascii="宋体"/>
                <w:sz w:val="18"/>
              </w:rPr>
              <w:t>10,572,630,725.94</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
              <w:jc w:val="right"/>
              <w:rPr>
                <w:rFonts w:ascii="宋体" w:hAnsi="宋体" w:cs="宋体" w:eastAsia="宋体" w:hint="default"/>
                <w:sz w:val="18"/>
                <w:szCs w:val="18"/>
              </w:rPr>
            </w:pPr>
            <w:r>
              <w:rPr>
                <w:rFonts w:ascii="宋体"/>
                <w:sz w:val="18"/>
              </w:rPr>
              <w:t>100%</w:t>
            </w:r>
          </w:p>
        </w:tc>
        <w:tc>
          <w:tcPr>
            <w:tcW w:w="159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51"/>
              <w:ind w:right="13"/>
              <w:jc w:val="right"/>
              <w:rPr>
                <w:rFonts w:ascii="宋体" w:hAnsi="宋体" w:cs="宋体" w:eastAsia="宋体" w:hint="default"/>
                <w:sz w:val="18"/>
                <w:szCs w:val="18"/>
              </w:rPr>
            </w:pPr>
            <w:r>
              <w:rPr>
                <w:rFonts w:ascii="宋体"/>
                <w:sz w:val="18"/>
              </w:rPr>
              <w:t>7,288,538,386.03</w:t>
            </w:r>
          </w:p>
        </w:tc>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8"/>
              <w:jc w:val="right"/>
              <w:rPr>
                <w:rFonts w:ascii="宋体" w:hAnsi="宋体" w:cs="宋体" w:eastAsia="宋体" w:hint="default"/>
                <w:sz w:val="18"/>
                <w:szCs w:val="18"/>
              </w:rPr>
            </w:pPr>
            <w:r>
              <w:rPr>
                <w:rFonts w:ascii="宋体"/>
                <w:sz w:val="18"/>
              </w:rPr>
              <w:t>100%</w:t>
            </w:r>
          </w:p>
        </w:tc>
        <w:tc>
          <w:tcPr>
            <w:tcW w:w="15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45.06%</w:t>
            </w:r>
          </w:p>
        </w:tc>
      </w:tr>
      <w:tr>
        <w:trPr>
          <w:trHeight w:val="397"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right"/>
              <w:rPr>
                <w:rFonts w:ascii="宋体" w:hAnsi="宋体" w:cs="宋体" w:eastAsia="宋体" w:hint="default"/>
                <w:sz w:val="18"/>
                <w:szCs w:val="18"/>
              </w:rPr>
            </w:pPr>
            <w:r>
              <w:rPr>
                <w:rFonts w:ascii="宋体"/>
                <w:sz w:val="18"/>
              </w:rPr>
              <w:t>2,150,561,585.89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20.34%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right"/>
              <w:rPr>
                <w:rFonts w:ascii="宋体" w:hAnsi="宋体" w:cs="宋体" w:eastAsia="宋体" w:hint="default"/>
                <w:sz w:val="18"/>
                <w:szCs w:val="18"/>
              </w:rPr>
            </w:pPr>
            <w:r>
              <w:rPr>
                <w:rFonts w:ascii="宋体"/>
                <w:sz w:val="18"/>
              </w:rPr>
              <w:t>1,960,735,023.91</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26.90%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9.68%</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互联网业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right"/>
              <w:rPr>
                <w:rFonts w:ascii="宋体" w:hAnsi="宋体" w:cs="宋体" w:eastAsia="宋体" w:hint="default"/>
                <w:sz w:val="18"/>
                <w:szCs w:val="18"/>
              </w:rPr>
            </w:pPr>
            <w:r>
              <w:rPr>
                <w:rFonts w:ascii="宋体"/>
                <w:sz w:val="18"/>
              </w:rPr>
              <w:t>8,376,301,772.61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79.23%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right"/>
              <w:rPr>
                <w:rFonts w:ascii="宋体" w:hAnsi="宋体" w:cs="宋体" w:eastAsia="宋体" w:hint="default"/>
                <w:sz w:val="18"/>
                <w:szCs w:val="18"/>
              </w:rPr>
            </w:pPr>
            <w:r>
              <w:rPr>
                <w:rFonts w:ascii="宋体"/>
                <w:sz w:val="18"/>
              </w:rPr>
              <w:t>5,290,921,895.87</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72.59%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58.31%</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right"/>
              <w:rPr>
                <w:rFonts w:ascii="宋体" w:hAnsi="宋体" w:cs="宋体" w:eastAsia="宋体" w:hint="default"/>
                <w:sz w:val="18"/>
                <w:szCs w:val="18"/>
              </w:rPr>
            </w:pPr>
            <w:r>
              <w:rPr>
                <w:rFonts w:ascii="宋体"/>
                <w:sz w:val="18"/>
              </w:rPr>
              <w:t>45,767,367.44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0.43%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right"/>
              <w:rPr>
                <w:rFonts w:ascii="宋体" w:hAnsi="宋体" w:cs="宋体" w:eastAsia="宋体" w:hint="default"/>
                <w:sz w:val="18"/>
                <w:szCs w:val="18"/>
              </w:rPr>
            </w:pPr>
            <w:r>
              <w:rPr>
                <w:rFonts w:ascii="宋体"/>
                <w:sz w:val="18"/>
              </w:rPr>
              <w:t>36,881,466.25</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0.51%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24.09%</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4"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民用泵</w:t>
            </w:r>
            <w:r>
              <w:rPr>
                <w:rFonts w:ascii="宋体" w:hAnsi="宋体" w:cs="宋体" w:eastAsia="宋体" w:hint="default"/>
                <w:sz w:val="18"/>
                <w:szCs w:val="18"/>
              </w:rPr>
              <w:t>(</w:t>
            </w:r>
            <w:r>
              <w:rPr>
                <w:rFonts w:ascii="宋体" w:hAnsi="宋体" w:cs="宋体" w:eastAsia="宋体" w:hint="default"/>
                <w:sz w:val="18"/>
                <w:szCs w:val="18"/>
              </w:rPr>
              <w:t>微型小型水 泵</w:t>
            </w:r>
            <w:r>
              <w:rPr>
                <w:rFonts w:ascii="宋体" w:hAnsi="宋体" w:cs="宋体" w:eastAsia="宋体" w:hint="default"/>
                <w:sz w:val="18"/>
                <w:szCs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4"/>
              <w:jc w:val="right"/>
              <w:rPr>
                <w:rFonts w:ascii="宋体" w:hAnsi="宋体" w:cs="宋体" w:eastAsia="宋体" w:hint="default"/>
                <w:sz w:val="18"/>
                <w:szCs w:val="18"/>
              </w:rPr>
            </w:pPr>
            <w:r>
              <w:rPr>
                <w:rFonts w:ascii="宋体"/>
                <w:sz w:val="18"/>
              </w:rPr>
              <w:t>1,306,229,454.00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12.35%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4"/>
              <w:jc w:val="right"/>
              <w:rPr>
                <w:rFonts w:ascii="宋体" w:hAnsi="宋体" w:cs="宋体" w:eastAsia="宋体" w:hint="default"/>
                <w:sz w:val="18"/>
                <w:szCs w:val="18"/>
              </w:rPr>
            </w:pPr>
            <w:r>
              <w:rPr>
                <w:rFonts w:ascii="宋体"/>
                <w:sz w:val="18"/>
              </w:rPr>
              <w:t>1,175,416,947.90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16.13%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11.13%</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工业泵</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right"/>
              <w:rPr>
                <w:rFonts w:ascii="宋体" w:hAnsi="宋体" w:cs="宋体" w:eastAsia="宋体" w:hint="default"/>
                <w:sz w:val="18"/>
                <w:szCs w:val="18"/>
              </w:rPr>
            </w:pPr>
            <w:r>
              <w:rPr>
                <w:rFonts w:ascii="宋体"/>
                <w:sz w:val="18"/>
              </w:rPr>
              <w:t>321,840,259.55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right"/>
              <w:rPr>
                <w:rFonts w:ascii="宋体" w:hAnsi="宋体" w:cs="宋体" w:eastAsia="宋体" w:hint="default"/>
                <w:sz w:val="18"/>
                <w:szCs w:val="18"/>
              </w:rPr>
            </w:pPr>
            <w:r>
              <w:rPr>
                <w:rFonts w:ascii="宋体"/>
                <w:sz w:val="18"/>
              </w:rPr>
              <w:t>258,882,189.87</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3.55%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24.32%</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园林机械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right"/>
              <w:rPr>
                <w:rFonts w:ascii="宋体" w:hAnsi="宋体" w:cs="宋体" w:eastAsia="宋体" w:hint="default"/>
                <w:sz w:val="18"/>
                <w:szCs w:val="18"/>
              </w:rPr>
            </w:pPr>
            <w:r>
              <w:rPr>
                <w:rFonts w:ascii="宋体"/>
                <w:sz w:val="18"/>
              </w:rPr>
              <w:t>156,328,468.36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right"/>
              <w:rPr>
                <w:rFonts w:ascii="宋体" w:hAnsi="宋体" w:cs="宋体" w:eastAsia="宋体" w:hint="default"/>
                <w:sz w:val="18"/>
                <w:szCs w:val="18"/>
              </w:rPr>
            </w:pPr>
            <w:r>
              <w:rPr>
                <w:rFonts w:ascii="宋体"/>
                <w:sz w:val="18"/>
              </w:rPr>
              <w:t>149,109,048.28</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2.05%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4.84%</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清洗机械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right"/>
              <w:rPr>
                <w:rFonts w:ascii="宋体" w:hAnsi="宋体" w:cs="宋体" w:eastAsia="宋体" w:hint="default"/>
                <w:sz w:val="18"/>
                <w:szCs w:val="18"/>
              </w:rPr>
            </w:pPr>
            <w:r>
              <w:rPr>
                <w:rFonts w:ascii="宋体"/>
                <w:sz w:val="18"/>
              </w:rPr>
              <w:t>134,216,140.45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right"/>
              <w:rPr>
                <w:rFonts w:ascii="宋体" w:hAnsi="宋体" w:cs="宋体" w:eastAsia="宋体" w:hint="default"/>
                <w:sz w:val="18"/>
                <w:szCs w:val="18"/>
              </w:rPr>
            </w:pPr>
            <w:r>
              <w:rPr>
                <w:rFonts w:ascii="宋体"/>
                <w:sz w:val="18"/>
              </w:rPr>
              <w:t>102,555,087.68</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1.41%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30.87%</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38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植保机械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4,897,075.34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9,681,112.00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0.13%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-49.42%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配  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208,243,744.04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245,857,387.55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-15.30%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媒介代理服务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7,986,765,744.47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75.54%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4,876,693,227.27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66.91%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63.77%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数字营销服务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361,063,162.52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405,467,495.86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5.56%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-10.95%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  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47,279,309.77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27,994,423.36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0.38%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68.89%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45,767,367.44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36,881,466.26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0.51%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24.09%</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9,446,354,366.86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89.35%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6,229,319,420.06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85.47%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51.64%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1,126,276,359.08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1,059,218,965.97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14.53%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6.33%</w:t>
            </w:r>
          </w:p>
        </w:tc>
      </w:tr>
    </w:tbl>
    <w:p>
      <w:pPr>
        <w:spacing w:line="316" w:lineRule="auto" w:before="10"/>
        <w:ind w:left="1294" w:right="2472" w:hanging="541"/>
        <w:jc w:val="left"/>
        <w:rPr>
          <w:rFonts w:ascii="宋体" w:hAnsi="宋体" w:cs="宋体" w:eastAsia="宋体" w:hint="default"/>
          <w:sz w:val="18"/>
          <w:szCs w:val="18"/>
        </w:rPr>
      </w:pPr>
      <w:r>
        <w:rPr>
          <w:rFonts w:ascii="宋体" w:hAnsi="宋体" w:cs="宋体" w:eastAsia="宋体" w:hint="default"/>
          <w:sz w:val="18"/>
          <w:szCs w:val="18"/>
        </w:rPr>
        <w:t>说明：上述分地区的营业收入构成中，国外营业收入指的是公司自营出口收入； 配件：包括公司销售的电机及水泵、园林机械、工业泵及清洗和植保机械零部件； 其他：包括变频供水系统及排污控制系统等产品及检测服务。 互联网业务主营业务大幅增长的原因：本期公司数字营销板块业务拓展，业务规模扩大所致。</w:t>
      </w:r>
    </w:p>
    <w:p>
      <w:pPr>
        <w:spacing w:line="240" w:lineRule="auto" w:before="7"/>
        <w:rPr>
          <w:rFonts w:ascii="宋体" w:hAnsi="宋体" w:cs="宋体" w:eastAsia="宋体" w:hint="default"/>
          <w:sz w:val="22"/>
          <w:szCs w:val="22"/>
        </w:rPr>
      </w:pPr>
    </w:p>
    <w:p>
      <w:pPr>
        <w:pStyle w:val="Heading4"/>
        <w:spacing w:line="240" w:lineRule="auto"/>
        <w:ind w:left="393" w:right="2472"/>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740" w:right="0"/>
        </w:sectPr>
      </w:pPr>
    </w:p>
    <w:p>
      <w:pPr>
        <w:spacing w:line="348" w:lineRule="auto" w:before="44"/>
        <w:ind w:left="393"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8"/>
        <w:ind w:left="39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740" w:right="0"/>
          <w:cols w:num="2" w:equalWidth="0">
            <w:col w:w="3455" w:space="5465"/>
            <w:col w:w="2250"/>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537"/>
        <w:gridCol w:w="1518"/>
        <w:gridCol w:w="1367"/>
        <w:gridCol w:w="1367"/>
        <w:gridCol w:w="1367"/>
        <w:gridCol w:w="1675"/>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51" w:right="113" w:hanging="540"/>
              <w:jc w:val="left"/>
              <w:rPr>
                <w:rFonts w:ascii="宋体" w:hAnsi="宋体" w:cs="宋体" w:eastAsia="宋体" w:hint="default"/>
                <w:sz w:val="18"/>
                <w:szCs w:val="18"/>
              </w:rPr>
            </w:pPr>
            <w:r>
              <w:rPr>
                <w:rFonts w:ascii="宋体" w:hAnsi="宋体" w:cs="宋体" w:eastAsia="宋体" w:hint="default"/>
                <w:sz w:val="18"/>
                <w:szCs w:val="18"/>
              </w:rPr>
              <w:t>毛利率比上年同期 增减</w:t>
            </w:r>
          </w:p>
        </w:tc>
      </w:tr>
      <w:tr>
        <w:trPr>
          <w:trHeight w:val="402" w:hRule="exact"/>
        </w:trPr>
        <w:tc>
          <w:tcPr>
            <w:tcW w:w="1019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3" w:right="0"/>
              <w:jc w:val="left"/>
              <w:rPr>
                <w:rFonts w:ascii="宋体" w:hAnsi="宋体" w:cs="宋体" w:eastAsia="宋体" w:hint="default"/>
                <w:sz w:val="18"/>
                <w:szCs w:val="18"/>
              </w:rPr>
            </w:pPr>
            <w:r>
              <w:rPr>
                <w:rFonts w:ascii="宋体"/>
                <w:sz w:val="18"/>
              </w:rPr>
              <w:t>2,150,561,585.89</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 w:right="0"/>
              <w:jc w:val="left"/>
              <w:rPr>
                <w:rFonts w:ascii="宋体" w:hAnsi="宋体" w:cs="宋体" w:eastAsia="宋体" w:hint="default"/>
                <w:sz w:val="18"/>
                <w:szCs w:val="18"/>
              </w:rPr>
            </w:pPr>
            <w:r>
              <w:rPr>
                <w:rFonts w:ascii="宋体"/>
                <w:sz w:val="18"/>
              </w:rPr>
              <w:t>1,619,105,583.61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20.21%</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46"/>
                <w:sz w:val="18"/>
                <w:szCs w:val="18"/>
              </w:rPr>
              <w:t> </w:t>
            </w:r>
            <w:r>
              <w:rPr>
                <w:rFonts w:ascii="宋体" w:hAnsi="宋体" w:cs="宋体" w:eastAsia="宋体" w:hint="default"/>
                <w:sz w:val="18"/>
                <w:szCs w:val="18"/>
              </w:rPr>
              <w:t>6.59</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互联网业</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3" w:right="0"/>
              <w:jc w:val="left"/>
              <w:rPr>
                <w:rFonts w:ascii="宋体" w:hAnsi="宋体" w:cs="宋体" w:eastAsia="宋体" w:hint="default"/>
                <w:sz w:val="18"/>
                <w:szCs w:val="18"/>
              </w:rPr>
            </w:pPr>
            <w:r>
              <w:rPr>
                <w:rFonts w:ascii="宋体"/>
                <w:sz w:val="18"/>
              </w:rPr>
              <w:t>8,376,301,772.61</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 w:right="0"/>
              <w:jc w:val="left"/>
              <w:rPr>
                <w:rFonts w:ascii="宋体" w:hAnsi="宋体" w:cs="宋体" w:eastAsia="宋体" w:hint="default"/>
                <w:sz w:val="18"/>
                <w:szCs w:val="18"/>
              </w:rPr>
            </w:pPr>
            <w:r>
              <w:rPr>
                <w:rFonts w:ascii="宋体"/>
                <w:sz w:val="18"/>
              </w:rPr>
              <w:t>7,280,553,456.35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58.31%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66.72%</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46"/>
                <w:sz w:val="18"/>
                <w:szCs w:val="18"/>
              </w:rPr>
              <w:t> </w:t>
            </w:r>
            <w:r>
              <w:rPr>
                <w:rFonts w:ascii="宋体" w:hAnsi="宋体" w:cs="宋体" w:eastAsia="宋体" w:hint="default"/>
                <w:sz w:val="18"/>
                <w:szCs w:val="18"/>
              </w:rPr>
              <w:t>4.38</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402" w:hRule="exact"/>
        </w:trPr>
        <w:tc>
          <w:tcPr>
            <w:tcW w:w="1019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民用泵</w:t>
            </w:r>
            <w:r>
              <w:rPr>
                <w:rFonts w:ascii="宋体" w:hAnsi="宋体" w:cs="宋体" w:eastAsia="宋体" w:hint="default"/>
                <w:sz w:val="18"/>
                <w:szCs w:val="18"/>
              </w:rPr>
              <w:t>(</w:t>
            </w:r>
            <w:r>
              <w:rPr>
                <w:rFonts w:ascii="宋体" w:hAnsi="宋体" w:cs="宋体" w:eastAsia="宋体" w:hint="default"/>
                <w:sz w:val="18"/>
                <w:szCs w:val="18"/>
              </w:rPr>
              <w:t>微型小 型水泵</w:t>
            </w:r>
            <w:r>
              <w:rPr>
                <w:rFonts w:ascii="宋体" w:hAnsi="宋体" w:cs="宋体" w:eastAsia="宋体" w:hint="default"/>
                <w:sz w:val="18"/>
                <w:szCs w:val="18"/>
              </w:rPr>
              <w:t>)</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1,306,229,454.00</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992,615,583.10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37.15%</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工业泵</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321,840,259.55</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237,861,664.60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3.14%</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上升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园林机械</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156,328,468.36</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151,592,702.56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17.69%</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10.58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清洗机械</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134,216,140.45</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76,058,528.91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22.75%</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上升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植保机械</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4,897,075.34</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3,736,029.46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-46.95%</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配  件</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208,243,744.04</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146,568,141.42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-19.29%</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上升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媒介代理服务</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7,986,765,744.47</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7,124,949,467.20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71.09%</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数字营销服务</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361,063,162.52</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136,629,152.60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-30.85%</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上升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  他</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47,279,309.77</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29,647,770.11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64.23%</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上升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402" w:hRule="exact"/>
        </w:trPr>
        <w:tc>
          <w:tcPr>
            <w:tcW w:w="1019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bl>
    <w:p>
      <w:pPr>
        <w:spacing w:after="0" w:line="240" w:lineRule="auto"/>
        <w:jc w:val="left"/>
        <w:rPr>
          <w:rFonts w:ascii="宋体" w:hAnsi="宋体" w:cs="宋体" w:eastAsia="宋体" w:hint="default"/>
          <w:sz w:val="18"/>
          <w:szCs w:val="18"/>
        </w:rPr>
        <w:sectPr>
          <w:type w:val="continuous"/>
          <w:pgSz w:w="11910" w:h="16840"/>
          <w:pgMar w:top="1060" w:bottom="1160" w:left="740" w:right="0"/>
        </w:sectPr>
      </w:pPr>
    </w:p>
    <w:p>
      <w:pPr>
        <w:spacing w:line="240" w:lineRule="auto" w:before="6"/>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367"/>
        <w:gridCol w:w="1537"/>
        <w:gridCol w:w="1518"/>
        <w:gridCol w:w="1367"/>
        <w:gridCol w:w="1367"/>
        <w:gridCol w:w="1367"/>
        <w:gridCol w:w="1675"/>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9,400,586,999.42</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8,082,114,973.59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51.81%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60.83%</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46"/>
                <w:sz w:val="18"/>
                <w:szCs w:val="18"/>
              </w:rPr>
              <w:t> </w:t>
            </w:r>
            <w:r>
              <w:rPr>
                <w:rFonts w:ascii="宋体" w:hAnsi="宋体" w:cs="宋体" w:eastAsia="宋体" w:hint="default"/>
                <w:sz w:val="18"/>
                <w:szCs w:val="18"/>
              </w:rPr>
              <w:t>4.82</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1,126,276,359.08</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817,544,066.37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18.73%</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46"/>
                <w:sz w:val="18"/>
                <w:szCs w:val="18"/>
              </w:rPr>
              <w:t> </w:t>
            </w:r>
            <w:r>
              <w:rPr>
                <w:rFonts w:ascii="宋体" w:hAnsi="宋体" w:cs="宋体" w:eastAsia="宋体" w:hint="default"/>
                <w:sz w:val="18"/>
                <w:szCs w:val="18"/>
              </w:rPr>
              <w:t>7.58</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bl>
    <w:p>
      <w:pPr>
        <w:spacing w:before="51"/>
        <w:ind w:left="394" w:right="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年按报告期末口径调整后的主营业务数据</w:t>
      </w:r>
    </w:p>
    <w:p>
      <w:pPr>
        <w:spacing w:before="104"/>
        <w:ind w:left="393" w:right="24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left="393" w:right="2472"/>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spacing w:before="0"/>
        <w:ind w:left="393" w:right="24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4"/>
        <w:spacing w:line="240" w:lineRule="auto"/>
        <w:ind w:left="393" w:right="2472"/>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spacing w:before="0"/>
        <w:ind w:left="393" w:right="24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left="393" w:right="2472"/>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spacing w:before="44"/>
        <w:ind w:left="394" w:right="2472" w:firstLine="0"/>
        <w:jc w:val="left"/>
        <w:rPr>
          <w:rFonts w:ascii="宋体" w:hAnsi="宋体" w:cs="宋体" w:eastAsia="宋体" w:hint="default"/>
          <w:sz w:val="18"/>
          <w:szCs w:val="18"/>
        </w:rPr>
      </w:pPr>
      <w:r>
        <w:rPr>
          <w:rFonts w:ascii="宋体" w:hAnsi="宋体" w:cs="宋体" w:eastAsia="宋体" w:hint="default"/>
          <w:sz w:val="18"/>
          <w:szCs w:val="18"/>
        </w:rPr>
        <w:t>产品分类</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260" w:type="dxa"/>
        <w:tblLayout w:type="fixed"/>
        <w:tblCellMar>
          <w:top w:w="0" w:type="dxa"/>
          <w:left w:w="0" w:type="dxa"/>
          <w:bottom w:w="0" w:type="dxa"/>
          <w:right w:w="0" w:type="dxa"/>
        </w:tblCellMar>
        <w:tblLook w:val="01E0"/>
      </w:tblPr>
      <w:tblGrid>
        <w:gridCol w:w="1370"/>
        <w:gridCol w:w="1367"/>
        <w:gridCol w:w="1539"/>
        <w:gridCol w:w="1367"/>
        <w:gridCol w:w="1520"/>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20"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0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4" w:right="-7"/>
              <w:jc w:val="left"/>
              <w:rPr>
                <w:rFonts w:ascii="Times New Roman" w:hAnsi="Times New Roman" w:cs="Times New Roman" w:eastAsia="Times New Roman" w:hint="default"/>
                <w:sz w:val="18"/>
                <w:szCs w:val="18"/>
              </w:rPr>
            </w:pPr>
            <w:r>
              <w:rPr>
                <w:rFonts w:ascii="宋体" w:hAnsi="宋体" w:cs="宋体" w:eastAsia="宋体" w:hint="default"/>
                <w:spacing w:val="18"/>
                <w:sz w:val="18"/>
                <w:szCs w:val="18"/>
              </w:rPr>
              <w:t>民用泵</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6"/>
                <w:sz w:val="18"/>
                <w:szCs w:val="18"/>
              </w:rPr>
              <w:t> </w:t>
            </w:r>
            <w:r>
              <w:rPr>
                <w:rFonts w:ascii="宋体" w:hAnsi="宋体" w:cs="宋体" w:eastAsia="宋体" w:hint="default"/>
                <w:spacing w:val="18"/>
                <w:sz w:val="18"/>
                <w:szCs w:val="18"/>
              </w:rPr>
              <w:t>微型小</w:t>
            </w:r>
            <w:r>
              <w:rPr>
                <w:rFonts w:ascii="宋体" w:hAnsi="宋体" w:cs="宋体" w:eastAsia="宋体" w:hint="default"/>
                <w:spacing w:val="-62"/>
                <w:sz w:val="18"/>
                <w:szCs w:val="18"/>
              </w:rPr>
              <w:t> </w:t>
            </w:r>
            <w:r>
              <w:rPr>
                <w:rFonts w:ascii="宋体" w:hAnsi="宋体" w:cs="宋体" w:eastAsia="宋体" w:hint="default"/>
                <w:sz w:val="18"/>
                <w:szCs w:val="18"/>
              </w:rPr>
              <w:t>型水泵</w:t>
            </w:r>
            <w:r>
              <w:rPr>
                <w:rFonts w:ascii="Times New Roman" w:hAnsi="Times New Roman" w:cs="Times New Roman" w:eastAsia="Times New Roman"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992,615,583.10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11.15%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723,725,809.76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12.67%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37.15%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工业泵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237,861,664.60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230,626,580.32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3.14%</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园林机械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151,592,702.56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128,810,165.40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17.69%</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清洗机械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76,058,528.91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0.85%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61,963,375.99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22.75%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植保机械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3,736,029.46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7,042,563.67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-46.95%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配  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146,568,141.42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181,608,736.01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-19.29%</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媒介代理服务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7,124,949,467.20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80.06%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4,164,492,071.76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72.88%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71.09%</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数字营销服务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136,629,152.60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197,578,126.92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-30.85%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29,647,770.11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0.33%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18,052,802.83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64.23%</w:t>
            </w:r>
          </w:p>
        </w:tc>
      </w:tr>
    </w:tbl>
    <w:p>
      <w:pPr>
        <w:spacing w:before="51"/>
        <w:ind w:left="394" w:right="2472"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240" w:lineRule="auto" w:before="11"/>
        <w:rPr>
          <w:rFonts w:ascii="宋体" w:hAnsi="宋体" w:cs="宋体" w:eastAsia="宋体" w:hint="default"/>
          <w:sz w:val="26"/>
          <w:szCs w:val="26"/>
        </w:rPr>
      </w:pPr>
    </w:p>
    <w:p>
      <w:pPr>
        <w:pStyle w:val="Heading4"/>
        <w:spacing w:line="240" w:lineRule="auto"/>
        <w:ind w:left="394" w:right="2472"/>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spacing w:before="0"/>
        <w:ind w:left="394" w:right="24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pStyle w:val="BodyText"/>
        <w:spacing w:line="386" w:lineRule="auto" w:before="153"/>
        <w:ind w:left="813" w:right="0"/>
        <w:jc w:val="left"/>
      </w:pPr>
      <w:r>
        <w:rPr>
          <w:rFonts w:ascii="Times New Roman" w:hAnsi="Times New Roman" w:cs="Times New Roman" w:eastAsia="Times New Roman" w:hint="default"/>
        </w:rPr>
        <w:t>1</w:t>
      </w:r>
      <w:r>
        <w:rPr/>
        <w:t>）合并范围增加 </w:t>
      </w:r>
      <w:r>
        <w:rPr>
          <w:spacing w:val="-1"/>
        </w:rPr>
        <w:t>本报告期，全资子公司上海漫酷广告有限公司出资设立霍尔果斯聚胜网络技术有限公司、深圳市智汇</w:t>
      </w:r>
    </w:p>
    <w:p>
      <w:pPr>
        <w:pStyle w:val="BodyText"/>
        <w:spacing w:line="408" w:lineRule="auto" w:before="65"/>
        <w:ind w:left="393" w:right="0"/>
        <w:jc w:val="left"/>
      </w:pPr>
      <w:r>
        <w:rPr>
          <w:spacing w:val="-1"/>
        </w:rPr>
        <w:t>通广告有限公司；全资子公司江苏万圣伟业网络科技有限公司的全资子公司上海诱梦网络科技有限公司出</w:t>
      </w:r>
      <w:r>
        <w:rPr>
          <w:spacing w:val="-81"/>
        </w:rPr>
        <w:t> </w:t>
      </w:r>
      <w:r>
        <w:rPr>
          <w:spacing w:val="-81"/>
        </w:rPr>
      </w:r>
      <w:r>
        <w:rPr>
          <w:spacing w:val="-1"/>
        </w:rPr>
        <w:t>资设立上海书剑网络科技有限公司；全资子公司上海氩氪广告有限公司出资设立霍尔果斯答之文化传播有</w:t>
      </w:r>
    </w:p>
    <w:p>
      <w:pPr>
        <w:spacing w:after="0" w:line="408" w:lineRule="auto"/>
        <w:jc w:val="left"/>
        <w:sectPr>
          <w:pgSz w:w="11910" w:h="16840"/>
          <w:pgMar w:header="747" w:footer="979" w:top="1060" w:bottom="1160" w:left="740" w:right="0"/>
        </w:sectPr>
      </w:pPr>
    </w:p>
    <w:p>
      <w:pPr>
        <w:spacing w:line="240" w:lineRule="auto" w:before="0"/>
        <w:rPr>
          <w:rFonts w:ascii="宋体" w:hAnsi="宋体" w:cs="宋体" w:eastAsia="宋体" w:hint="default"/>
          <w:sz w:val="20"/>
          <w:szCs w:val="20"/>
        </w:rPr>
      </w:pPr>
    </w:p>
    <w:p>
      <w:pPr>
        <w:pStyle w:val="BodyText"/>
        <w:spacing w:line="408" w:lineRule="auto" w:before="174"/>
        <w:ind w:right="1132"/>
        <w:jc w:val="both"/>
      </w:pPr>
      <w:r>
        <w:rPr>
          <w:spacing w:val="-1"/>
        </w:rPr>
        <w:t>限公司；全资子公司利欧集团数字科技有限公司出资设立利欧置新数据技术（上海）有限公司；全资子公</w:t>
      </w:r>
      <w:r>
        <w:rPr>
          <w:spacing w:val="-86"/>
        </w:rPr>
        <w:t> </w:t>
      </w:r>
      <w:r>
        <w:rPr>
          <w:spacing w:val="-86"/>
        </w:rPr>
      </w:r>
      <w:r>
        <w:rPr>
          <w:spacing w:val="-1"/>
        </w:rPr>
        <w:t>司利欧集团浙江泵业有限公司出资设立利欧泵业孟加拉有限公司；全资子公司上海智趣广告有限公司出资</w:t>
      </w:r>
      <w:r>
        <w:rPr>
          <w:spacing w:val="-81"/>
        </w:rPr>
        <w:t> </w:t>
      </w:r>
      <w:r>
        <w:rPr>
          <w:spacing w:val="-81"/>
        </w:rPr>
      </w:r>
      <w:r>
        <w:rPr/>
        <w:t>设立上海买量信息科技有限公司、上海腾效信息科技有限公司、上海怿效信息科技有限公司。</w:t>
      </w:r>
    </w:p>
    <w:p>
      <w:pPr>
        <w:pStyle w:val="BodyText"/>
        <w:spacing w:line="386" w:lineRule="auto" w:before="46"/>
        <w:ind w:left="573" w:right="4278"/>
        <w:jc w:val="left"/>
      </w:pPr>
      <w:r>
        <w:rPr>
          <w:rFonts w:ascii="Times New Roman" w:hAnsi="Times New Roman" w:cs="Times New Roman" w:eastAsia="Times New Roman" w:hint="default"/>
        </w:rPr>
        <w:t>2</w:t>
      </w:r>
      <w:r>
        <w:rPr/>
        <w:t>）合并范围减少 本报告期，公司转让持有的浙江利欧环境科技有限公司</w:t>
      </w:r>
      <w:r>
        <w:rPr>
          <w:rFonts w:ascii="Times New Roman" w:hAnsi="Times New Roman" w:cs="Times New Roman" w:eastAsia="Times New Roman" w:hint="default"/>
        </w:rPr>
        <w:t>85%</w:t>
      </w:r>
      <w:r>
        <w:rPr/>
        <w:t>股权。</w:t>
      </w:r>
    </w:p>
    <w:p>
      <w:pPr>
        <w:spacing w:line="240" w:lineRule="auto" w:before="10"/>
        <w:rPr>
          <w:rFonts w:ascii="宋体" w:hAnsi="宋体" w:cs="宋体" w:eastAsia="宋体" w:hint="default"/>
          <w:sz w:val="19"/>
          <w:szCs w:val="19"/>
        </w:rPr>
      </w:pPr>
    </w:p>
    <w:p>
      <w:pPr>
        <w:pStyle w:val="Heading4"/>
        <w:spacing w:line="240" w:lineRule="auto"/>
        <w:ind w:right="0"/>
        <w:jc w:val="both"/>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both"/>
        <w:rPr>
          <w:b w:val="0"/>
          <w:bCs w:val="0"/>
        </w:rPr>
      </w:pPr>
      <w:bookmarkStart w:name="（8）主要销售客户和主要供应商情况" w:id="36"/>
      <w:bookmarkEnd w:id="36"/>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1,954,212,577.96</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18.56%</w:t>
            </w:r>
          </w:p>
        </w:tc>
      </w:tr>
      <w:tr>
        <w:trPr>
          <w:trHeight w:val="715"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522,738,574.75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4.97%</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509,424,455.41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4.84%</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376,537,656.57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3.58%</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314,074,748.67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2.98%</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231,437,142.57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2.20%</w:t>
            </w:r>
          </w:p>
        </w:tc>
      </w:tr>
      <w:tr>
        <w:trPr>
          <w:trHeight w:val="403"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1,954,212,577.96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18.56%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40" w:lineRule="auto" w:before="116"/>
        <w:ind w:left="153" w:right="9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公司主要供应商情况</w:t>
      </w:r>
    </w:p>
    <w:p>
      <w:pPr>
        <w:spacing w:line="240" w:lineRule="auto" w:before="3"/>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1,973,303,559.76</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22.38%</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741,511,624.93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8.41%</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626,249,138.18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268,984,806.06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3.05%</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177,791,102.19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158,766,888.41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1,973,303,559.76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22.38%</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2"/>
        <w:gridCol w:w="1649"/>
        <w:gridCol w:w="1637"/>
        <w:gridCol w:w="1462"/>
        <w:gridCol w:w="2918"/>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479" w:right="0"/>
              <w:jc w:val="left"/>
              <w:rPr>
                <w:rFonts w:ascii="Times New Roman" w:hAnsi="Times New Roman" w:cs="Times New Roman" w:eastAsia="Times New Roman" w:hint="default"/>
                <w:sz w:val="18"/>
                <w:szCs w:val="18"/>
              </w:rPr>
            </w:pPr>
            <w:r>
              <w:rPr>
                <w:rFonts w:ascii="Times New Roman"/>
                <w:sz w:val="18"/>
              </w:rPr>
              <w:t>439,201,201.09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0" w:right="0"/>
              <w:jc w:val="left"/>
              <w:rPr>
                <w:rFonts w:ascii="Times New Roman" w:hAnsi="Times New Roman" w:cs="Times New Roman" w:eastAsia="Times New Roman" w:hint="default"/>
                <w:sz w:val="18"/>
                <w:szCs w:val="18"/>
              </w:rPr>
            </w:pPr>
            <w:r>
              <w:rPr>
                <w:rFonts w:ascii="Times New Roman"/>
                <w:sz w:val="18"/>
              </w:rPr>
              <w:t>341,156,370.05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28.74%</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479" w:right="0"/>
              <w:jc w:val="left"/>
              <w:rPr>
                <w:rFonts w:ascii="Times New Roman" w:hAnsi="Times New Roman" w:cs="Times New Roman" w:eastAsia="Times New Roman" w:hint="default"/>
                <w:sz w:val="18"/>
                <w:szCs w:val="18"/>
              </w:rPr>
            </w:pPr>
            <w:r>
              <w:rPr>
                <w:rFonts w:ascii="Times New Roman"/>
                <w:sz w:val="18"/>
              </w:rPr>
              <w:t>551,269,626.45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0" w:right="0"/>
              <w:jc w:val="left"/>
              <w:rPr>
                <w:rFonts w:ascii="Times New Roman" w:hAnsi="Times New Roman" w:cs="Times New Roman" w:eastAsia="Times New Roman" w:hint="default"/>
                <w:sz w:val="18"/>
                <w:szCs w:val="18"/>
              </w:rPr>
            </w:pPr>
            <w:r>
              <w:rPr>
                <w:rFonts w:ascii="Times New Roman"/>
                <w:sz w:val="18"/>
              </w:rPr>
              <w:t>432,548,019.98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27.45%</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8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9"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4" w:right="0"/>
              <w:jc w:val="left"/>
              <w:rPr>
                <w:rFonts w:ascii="Times New Roman" w:hAnsi="Times New Roman" w:cs="Times New Roman" w:eastAsia="Times New Roman" w:hint="default"/>
                <w:sz w:val="18"/>
                <w:szCs w:val="18"/>
              </w:rPr>
            </w:pPr>
            <w:r>
              <w:rPr>
                <w:rFonts w:ascii="Times New Roman"/>
                <w:sz w:val="18"/>
              </w:rPr>
              <w:t>85,694,131.42</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25,666,315.28</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83" w:right="0"/>
              <w:jc w:val="left"/>
              <w:rPr>
                <w:rFonts w:ascii="Times New Roman" w:hAnsi="Times New Roman" w:cs="Times New Roman" w:eastAsia="Times New Roman" w:hint="default"/>
                <w:sz w:val="18"/>
                <w:szCs w:val="18"/>
              </w:rPr>
            </w:pPr>
            <w:r>
              <w:rPr>
                <w:rFonts w:ascii="Times New Roman"/>
                <w:sz w:val="18"/>
              </w:rPr>
              <w:t>233.88%</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主要系本期公司银行借款增加导致 利息支出增加所致。</w:t>
            </w:r>
          </w:p>
        </w:tc>
      </w:tr>
      <w:tr>
        <w:trPr>
          <w:trHeight w:val="392" w:hRule="exact"/>
        </w:trPr>
        <w:tc>
          <w:tcPr>
            <w:tcW w:w="18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9"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8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649"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spacing w:line="321" w:lineRule="auto" w:before="0"/>
        <w:ind w:left="153" w:right="15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宋体" w:hAnsi="宋体" w:cs="宋体" w:eastAsia="宋体" w:hint="default"/>
          <w:sz w:val="21"/>
          <w:szCs w:val="21"/>
        </w:rPr>
        <w:t>报告期内，公司立足战略目标，围绕主营业务，增强研发能力，通过技术创新提升公司核心竞争力。</w:t>
      </w:r>
      <w:r>
        <w:rPr>
          <w:rFonts w:ascii="宋体" w:hAnsi="宋体" w:cs="宋体" w:eastAsia="宋体" w:hint="default"/>
          <w:sz w:val="21"/>
          <w:szCs w:val="21"/>
        </w:rPr>
        <w:t> </w:t>
      </w:r>
      <w:r>
        <w:rPr>
          <w:rFonts w:ascii="宋体" w:hAnsi="宋体" w:cs="宋体" w:eastAsia="宋体" w:hint="default"/>
          <w:sz w:val="18"/>
          <w:szCs w:val="18"/>
        </w:rPr>
        <w:t>公司研发投入情况</w:t>
      </w:r>
    </w:p>
    <w:p>
      <w:pPr>
        <w:spacing w:line="240" w:lineRule="auto" w:before="4"/>
        <w:rPr>
          <w:rFonts w:ascii="宋体" w:hAnsi="宋体" w:cs="宋体" w:eastAsia="宋体" w:hint="default"/>
          <w:sz w:val="3"/>
          <w:szCs w:val="3"/>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8.91%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142,861,223.79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131,686,701.30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8.49%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-0.46%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348" w:lineRule="auto" w:before="116"/>
        <w:ind w:left="153" w:right="46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研发投入占营业收入比例减少的原因主要系公司本报告期营业收入大幅增加。 研发投入资本化率大幅变动的原因及其合理性说明</w:t>
      </w:r>
    </w:p>
    <w:p>
      <w:pPr>
        <w:spacing w:before="3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40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11,240,962,967.47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7,853,075,215.63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43.14%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11,581,280,734.08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7,777,272,699.86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48.91%</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-340,317,766.61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75,802,515.77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-548.95%</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593,191,587.55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878,500,459.03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-32.48%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1,038,151,503.39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2,576,994,260.58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-59.71%</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-444,959,915.84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-1,698,493,801.55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-73.80%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3,268,582,463.38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2,341,152,334.36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39.61%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2,183,405,096.48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794,300,885.31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174.88%</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1,085,177,366.90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1,546,851,449.05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-29.85%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292,328,561.21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-74,933,562.58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-490.12%</w:t>
            </w:r>
            <w:r>
              <w:rPr>
                <w:rFonts w:ascii="Times New Roman"/>
                <w:sz w:val="18"/>
              </w:rPr>
            </w:r>
          </w:p>
        </w:tc>
      </w:tr>
    </w:tbl>
    <w:p>
      <w:pPr>
        <w:spacing w:before="51"/>
        <w:ind w:left="414" w:right="1118"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before="117"/>
        <w:ind w:left="414" w:right="11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02" w:lineRule="auto" w:before="101"/>
        <w:ind w:left="414" w:right="1118" w:firstLine="0"/>
        <w:jc w:val="left"/>
        <w:rPr>
          <w:rFonts w:ascii="宋体" w:hAnsi="宋体" w:cs="宋体" w:eastAsia="宋体" w:hint="default"/>
          <w:sz w:val="18"/>
          <w:szCs w:val="18"/>
        </w:rPr>
      </w:pPr>
      <w:r>
        <w:rPr>
          <w:rFonts w:ascii="宋体" w:hAnsi="宋体" w:cs="宋体" w:eastAsia="宋体" w:hint="default"/>
          <w:sz w:val="18"/>
          <w:szCs w:val="18"/>
        </w:rPr>
        <w:t>本期经营活动产生的现金流量净额较去年同期减少</w:t>
      </w:r>
      <w:r>
        <w:rPr>
          <w:rFonts w:ascii="宋体" w:hAnsi="宋体" w:cs="宋体" w:eastAsia="宋体" w:hint="default"/>
          <w:spacing w:val="-31"/>
          <w:sz w:val="18"/>
          <w:szCs w:val="18"/>
        </w:rPr>
        <w:t> </w:t>
      </w:r>
      <w:r>
        <w:rPr>
          <w:rFonts w:ascii="Times New Roman" w:hAnsi="Times New Roman" w:cs="Times New Roman" w:eastAsia="Times New Roman" w:hint="default"/>
          <w:spacing w:val="-2"/>
          <w:sz w:val="18"/>
          <w:szCs w:val="18"/>
        </w:rPr>
        <w:t>548.95%</w:t>
      </w:r>
      <w:r>
        <w:rPr>
          <w:rFonts w:ascii="宋体" w:hAnsi="宋体" w:cs="宋体" w:eastAsia="宋体" w:hint="default"/>
          <w:spacing w:val="-2"/>
          <w:sz w:val="18"/>
          <w:szCs w:val="18"/>
        </w:rPr>
        <w:t>，主要系公司数字营销业务板块营业收入大幅增长以及公司与客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户端、媒体端的结算政策变化共同导致。</w:t>
      </w:r>
    </w:p>
    <w:p>
      <w:pPr>
        <w:spacing w:line="338" w:lineRule="auto" w:before="70"/>
        <w:ind w:left="413" w:right="1514" w:firstLine="0"/>
        <w:jc w:val="left"/>
        <w:rPr>
          <w:rFonts w:ascii="宋体" w:hAnsi="宋体" w:cs="宋体" w:eastAsia="宋体" w:hint="default"/>
          <w:sz w:val="18"/>
          <w:szCs w:val="18"/>
        </w:rPr>
      </w:pPr>
      <w:r>
        <w:rPr>
          <w:rFonts w:ascii="宋体" w:hAnsi="宋体" w:cs="宋体" w:eastAsia="宋体" w:hint="default"/>
          <w:sz w:val="18"/>
          <w:szCs w:val="18"/>
        </w:rPr>
        <w:t>本期投资活动产生的现金流量净额较去年同期增加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73.80%</w:t>
      </w:r>
      <w:r>
        <w:rPr>
          <w:rFonts w:ascii="宋体" w:hAnsi="宋体" w:cs="宋体" w:eastAsia="宋体" w:hint="default"/>
          <w:sz w:val="18"/>
          <w:szCs w:val="18"/>
        </w:rPr>
        <w:t>，主要系本期公司对外投资较去年同期大幅减少所致。 本期筹资活动产生的现金流量净额较去年同期减少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29.85%</w:t>
      </w:r>
      <w:r>
        <w:rPr>
          <w:rFonts w:ascii="宋体" w:hAnsi="宋体" w:cs="宋体" w:eastAsia="宋体" w:hint="default"/>
          <w:sz w:val="18"/>
          <w:szCs w:val="18"/>
        </w:rPr>
        <w:t>，主要系本期公司偿还银行借款金额较去年同期增加所致。</w:t>
      </w:r>
    </w:p>
    <w:p>
      <w:pPr>
        <w:spacing w:before="100"/>
        <w:ind w:left="413" w:right="1118"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报告期内公司经营活动产生的现金净流量与本年度净利润存在重大差异的原因说明</w:t>
      </w:r>
    </w:p>
    <w:p>
      <w:pPr>
        <w:spacing w:line="340" w:lineRule="auto" w:before="117"/>
        <w:ind w:left="413" w:right="39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主要原因系公司为拓展业务，适当延长客户账期，导致应收账款增加，现金流入减少。</w:t>
      </w:r>
    </w:p>
    <w:p>
      <w:pPr>
        <w:spacing w:line="240" w:lineRule="auto" w:before="3"/>
        <w:rPr>
          <w:rFonts w:ascii="宋体" w:hAnsi="宋体" w:cs="宋体" w:eastAsia="宋体" w:hint="default"/>
          <w:sz w:val="19"/>
          <w:szCs w:val="19"/>
        </w:rPr>
      </w:pPr>
    </w:p>
    <w:p>
      <w:pPr>
        <w:pStyle w:val="Heading2"/>
        <w:spacing w:line="240" w:lineRule="auto"/>
        <w:ind w:left="413" w:right="1118"/>
        <w:jc w:val="left"/>
        <w:rPr>
          <w:b w:val="0"/>
          <w:bCs w:val="0"/>
        </w:rPr>
      </w:pPr>
      <w:bookmarkStart w:name="三、非主营业务分析" w:id="40"/>
      <w:bookmarkEnd w:id="40"/>
      <w:r>
        <w:rPr>
          <w:b w:val="0"/>
          <w:bCs w:val="0"/>
        </w:rPr>
      </w:r>
      <w:r>
        <w:rPr/>
        <w:t>三、非主营业务分析</w:t>
      </w:r>
      <w:r>
        <w:rPr>
          <w:b w:val="0"/>
          <w:bCs w:val="0"/>
        </w:rPr>
      </w:r>
    </w:p>
    <w:p>
      <w:pPr>
        <w:spacing w:line="240" w:lineRule="auto" w:before="9"/>
        <w:rPr>
          <w:rFonts w:ascii="宋体" w:hAnsi="宋体" w:cs="宋体" w:eastAsia="宋体" w:hint="default"/>
          <w:b/>
          <w:bCs/>
          <w:sz w:val="26"/>
          <w:szCs w:val="26"/>
        </w:rPr>
      </w:pPr>
    </w:p>
    <w:p>
      <w:pPr>
        <w:spacing w:before="0"/>
        <w:ind w:left="413" w:right="11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left="413" w:right="1118"/>
        <w:jc w:val="left"/>
        <w:rPr>
          <w:b w:val="0"/>
          <w:bCs w:val="0"/>
        </w:rPr>
      </w:pPr>
      <w:bookmarkStart w:name="四、资产及负债状况分析" w:id="41"/>
      <w:bookmarkEnd w:id="41"/>
      <w:r>
        <w:rPr>
          <w:b w:val="0"/>
          <w:bCs w:val="0"/>
        </w:rPr>
      </w:r>
      <w:r>
        <w:rPr/>
        <w:t>四、资产及负债状况分析</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413" w:right="1118"/>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02" w:type="dxa"/>
        <w:tblLayout w:type="fixed"/>
        <w:tblCellMar>
          <w:top w:w="0" w:type="dxa"/>
          <w:left w:w="0" w:type="dxa"/>
          <w:bottom w:w="0" w:type="dxa"/>
          <w:right w:w="0" w:type="dxa"/>
        </w:tblCellMar>
        <w:tblLook w:val="01E0"/>
      </w:tblPr>
      <w:tblGrid>
        <w:gridCol w:w="1357"/>
        <w:gridCol w:w="1565"/>
        <w:gridCol w:w="1063"/>
        <w:gridCol w:w="1499"/>
        <w:gridCol w:w="1063"/>
        <w:gridCol w:w="798"/>
        <w:gridCol w:w="2918"/>
      </w:tblGrid>
      <w:tr>
        <w:trPr>
          <w:trHeight w:val="385"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26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256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9"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56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9"/>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4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9"/>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5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4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565"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499"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56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4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5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23"/>
              <w:jc w:val="right"/>
              <w:rPr>
                <w:rFonts w:ascii="宋体" w:hAnsi="宋体" w:cs="宋体" w:eastAsia="宋体" w:hint="default"/>
                <w:sz w:val="18"/>
                <w:szCs w:val="18"/>
              </w:rPr>
            </w:pPr>
            <w:r>
              <w:rPr>
                <w:rFonts w:ascii="宋体"/>
                <w:sz w:val="18"/>
              </w:rPr>
              <w:t>984,327,938.82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
              <w:jc w:val="right"/>
              <w:rPr>
                <w:rFonts w:ascii="宋体" w:hAnsi="宋体" w:cs="宋体" w:eastAsia="宋体" w:hint="default"/>
                <w:sz w:val="18"/>
                <w:szCs w:val="18"/>
              </w:rPr>
            </w:pPr>
            <w:r>
              <w:rPr>
                <w:rFonts w:ascii="宋体"/>
                <w:sz w:val="18"/>
              </w:rPr>
              <w:t>7.38%</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
              <w:jc w:val="right"/>
              <w:rPr>
                <w:rFonts w:ascii="宋体" w:hAnsi="宋体" w:cs="宋体" w:eastAsia="宋体" w:hint="default"/>
                <w:sz w:val="18"/>
                <w:szCs w:val="18"/>
              </w:rPr>
            </w:pPr>
            <w:r>
              <w:rPr>
                <w:rFonts w:ascii="宋体"/>
                <w:sz w:val="18"/>
              </w:rPr>
              <w:t>688,077,622.88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
              <w:jc w:val="right"/>
              <w:rPr>
                <w:rFonts w:ascii="宋体" w:hAnsi="宋体" w:cs="宋体" w:eastAsia="宋体" w:hint="default"/>
                <w:sz w:val="18"/>
                <w:szCs w:val="18"/>
              </w:rPr>
            </w:pPr>
            <w:r>
              <w:rPr>
                <w:rFonts w:ascii="宋体"/>
                <w:sz w:val="18"/>
              </w:rPr>
              <w:t>6.11%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1.27%</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565"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4" w:right="0"/>
              <w:jc w:val="left"/>
              <w:rPr>
                <w:rFonts w:ascii="宋体" w:hAnsi="宋体" w:cs="宋体" w:eastAsia="宋体" w:hint="default"/>
                <w:sz w:val="18"/>
                <w:szCs w:val="18"/>
              </w:rPr>
            </w:pPr>
            <w:r>
              <w:rPr>
                <w:rFonts w:ascii="宋体"/>
                <w:sz w:val="18"/>
              </w:rPr>
              <w:t>4,238,904,761.24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89" w:right="0"/>
              <w:jc w:val="left"/>
              <w:rPr>
                <w:rFonts w:ascii="宋体" w:hAnsi="宋体" w:cs="宋体" w:eastAsia="宋体" w:hint="default"/>
                <w:sz w:val="18"/>
                <w:szCs w:val="18"/>
              </w:rPr>
            </w:pPr>
            <w:r>
              <w:rPr>
                <w:rFonts w:ascii="宋体"/>
                <w:sz w:val="18"/>
              </w:rPr>
              <w:t>31.77%</w:t>
            </w:r>
          </w:p>
        </w:tc>
        <w:tc>
          <w:tcPr>
            <w:tcW w:w="149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sz w:val="18"/>
              </w:rPr>
              <w:t>2,812,089,692.02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89" w:right="0"/>
              <w:jc w:val="left"/>
              <w:rPr>
                <w:rFonts w:ascii="宋体" w:hAnsi="宋体" w:cs="宋体" w:eastAsia="宋体" w:hint="default"/>
                <w:sz w:val="18"/>
                <w:szCs w:val="18"/>
              </w:rPr>
            </w:pPr>
            <w:r>
              <w:rPr>
                <w:rFonts w:ascii="宋体"/>
                <w:sz w:val="18"/>
              </w:rPr>
              <w:t>24.99%</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4" w:right="0"/>
              <w:jc w:val="left"/>
              <w:rPr>
                <w:rFonts w:ascii="宋体" w:hAnsi="宋体" w:cs="宋体" w:eastAsia="宋体" w:hint="default"/>
                <w:sz w:val="18"/>
                <w:szCs w:val="18"/>
              </w:rPr>
            </w:pPr>
            <w:r>
              <w:rPr>
                <w:rFonts w:ascii="宋体"/>
                <w:sz w:val="18"/>
              </w:rPr>
              <w:t>6.78%</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185"/>
              <w:jc w:val="left"/>
              <w:rPr>
                <w:rFonts w:ascii="宋体" w:hAnsi="宋体" w:cs="宋体" w:eastAsia="宋体" w:hint="default"/>
                <w:sz w:val="18"/>
                <w:szCs w:val="18"/>
              </w:rPr>
            </w:pPr>
            <w:r>
              <w:rPr>
                <w:rFonts w:ascii="宋体" w:hAnsi="宋体" w:cs="宋体" w:eastAsia="宋体" w:hint="default"/>
                <w:sz w:val="18"/>
                <w:szCs w:val="18"/>
              </w:rPr>
              <w:t>主要系本期公司业务收入增长导致 应收账款增加所致。</w:t>
            </w: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6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499"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56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499"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5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422,062,171.79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3.16%</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371,748,466.95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3.30%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-0.14%</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720" w:right="0"/>
        </w:sectPr>
      </w:pPr>
    </w:p>
    <w:p>
      <w:pPr>
        <w:spacing w:line="240" w:lineRule="auto" w:before="6"/>
        <w:rPr>
          <w:rFonts w:ascii="宋体" w:hAnsi="宋体" w:cs="宋体" w:eastAsia="宋体" w:hint="default"/>
          <w:sz w:val="28"/>
          <w:szCs w:val="28"/>
        </w:rPr>
      </w:pPr>
    </w:p>
    <w:tbl>
      <w:tblPr>
        <w:tblW w:w="0" w:type="auto"/>
        <w:jc w:val="left"/>
        <w:tblInd w:w="111" w:type="dxa"/>
        <w:tblLayout w:type="fixed"/>
        <w:tblCellMar>
          <w:top w:w="0" w:type="dxa"/>
          <w:left w:w="0" w:type="dxa"/>
          <w:bottom w:w="0" w:type="dxa"/>
          <w:right w:w="0" w:type="dxa"/>
        </w:tblCellMar>
        <w:tblLook w:val="01E0"/>
      </w:tblPr>
      <w:tblGrid>
        <w:gridCol w:w="1368"/>
        <w:gridCol w:w="1565"/>
        <w:gridCol w:w="1063"/>
        <w:gridCol w:w="1499"/>
        <w:gridCol w:w="1063"/>
        <w:gridCol w:w="798"/>
        <w:gridCol w:w="2918"/>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3,179,880.35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0.02%</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3,384,646.55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-0.01%</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476,853,125.46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3.57%</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426,591,351.54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3.79%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-0.22%</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1,274,673,045.85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9.55%</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403,512,094.37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3.59%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2"/>
              <w:jc w:val="right"/>
              <w:rPr>
                <w:rFonts w:ascii="宋体" w:hAnsi="宋体" w:cs="宋体" w:eastAsia="宋体" w:hint="default"/>
                <w:sz w:val="18"/>
                <w:szCs w:val="18"/>
              </w:rPr>
            </w:pPr>
            <w:r>
              <w:rPr>
                <w:rFonts w:ascii="宋体"/>
                <w:sz w:val="18"/>
              </w:rPr>
              <w:t>5.96%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主要系本期公司东部产业聚集区厂 </w:t>
            </w:r>
            <w:r>
              <w:rPr>
                <w:rFonts w:ascii="宋体" w:hAnsi="宋体" w:cs="宋体" w:eastAsia="宋体" w:hint="default"/>
                <w:spacing w:val="-2"/>
                <w:sz w:val="18"/>
                <w:szCs w:val="18"/>
              </w:rPr>
              <w:t>房及相关设施达到可使用状态，由在</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建工程转入固定资产核算以及新增 部分机器设备所致。</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76,886,055.39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0.58%</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464,863,584.94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4.13%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sz w:val="18"/>
              </w:rPr>
              <w:t>-3.55%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主要系本期公司东部产业聚集区厂 </w:t>
            </w:r>
            <w:r>
              <w:rPr>
                <w:rFonts w:ascii="宋体" w:hAnsi="宋体" w:cs="宋体" w:eastAsia="宋体" w:hint="default"/>
                <w:spacing w:val="-2"/>
                <w:sz w:val="18"/>
                <w:szCs w:val="18"/>
              </w:rPr>
              <w:t>房及相关设施达到可使用状态，由在</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建工程转入固定资产核算所致。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2,025,470,858.65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15.18%</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783,402,190.00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6.96%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8.22%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主要系本期公司业务规模扩大导致 银行借款增加所致。</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0.17%</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208,500,000.00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-1.68%</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434" w:right="7275"/>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spacing w:before="0"/>
        <w:ind w:left="434" w:right="727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line="571" w:lineRule="auto" w:before="0"/>
        <w:ind w:left="853" w:right="7275" w:hanging="420"/>
        <w:jc w:val="left"/>
        <w:rPr>
          <w:rFonts w:ascii="宋体" w:hAnsi="宋体" w:cs="宋体" w:eastAsia="宋体" w:hint="default"/>
          <w:sz w:val="21"/>
          <w:szCs w:val="21"/>
        </w:rPr>
      </w:pPr>
      <w:r>
        <w:rPr/>
        <w:pict>
          <v:shape style="position:absolute;margin-left:50.34pt;margin-top:56.783676pt;width:494.25pt;height:167.9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99"/>
                    <w:gridCol w:w="3285"/>
                    <w:gridCol w:w="3286"/>
                  </w:tblGrid>
                  <w:tr>
                    <w:trPr>
                      <w:trHeight w:val="558"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04"/>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0" w:right="0"/>
                          <w:jc w:val="center"/>
                          <w:rPr>
                            <w:rFonts w:ascii="宋体" w:hAnsi="宋体" w:cs="宋体" w:eastAsia="宋体" w:hint="default"/>
                            <w:sz w:val="21"/>
                            <w:szCs w:val="21"/>
                          </w:rPr>
                        </w:pPr>
                        <w:r>
                          <w:rPr>
                            <w:rFonts w:ascii="宋体" w:hAnsi="宋体" w:cs="宋体" w:eastAsia="宋体" w:hint="default"/>
                            <w:sz w:val="21"/>
                            <w:szCs w:val="21"/>
                          </w:rPr>
                          <w:t>期末账面价值</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4"/>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558"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right="1217"/>
                          <w:jc w:val="right"/>
                          <w:rPr>
                            <w:rFonts w:ascii="宋体" w:hAnsi="宋体" w:cs="宋体" w:eastAsia="宋体" w:hint="default"/>
                            <w:sz w:val="21"/>
                            <w:szCs w:val="21"/>
                          </w:rPr>
                        </w:pPr>
                        <w:r>
                          <w:rPr>
                            <w:rFonts w:ascii="宋体" w:hAnsi="宋体" w:cs="宋体" w:eastAsia="宋体" w:hint="default"/>
                            <w:sz w:val="21"/>
                            <w:szCs w:val="21"/>
                          </w:rPr>
                          <w:t>货币资金</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 w:right="0"/>
                          <w:jc w:val="center"/>
                          <w:rPr>
                            <w:rFonts w:ascii="宋体" w:hAnsi="宋体" w:cs="宋体" w:eastAsia="宋体" w:hint="default"/>
                            <w:sz w:val="21"/>
                            <w:szCs w:val="21"/>
                          </w:rPr>
                        </w:pPr>
                        <w:r>
                          <w:rPr>
                            <w:rFonts w:ascii="宋体"/>
                            <w:sz w:val="21"/>
                          </w:rPr>
                          <w:t>51,434,321.80</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86"/>
                          <w:jc w:val="center"/>
                          <w:rPr>
                            <w:rFonts w:ascii="宋体" w:hAnsi="宋体" w:cs="宋体" w:eastAsia="宋体" w:hint="default"/>
                            <w:sz w:val="21"/>
                            <w:szCs w:val="21"/>
                          </w:rPr>
                        </w:pPr>
                        <w:r>
                          <w:rPr>
                            <w:rFonts w:ascii="宋体" w:hAnsi="宋体" w:cs="宋体" w:eastAsia="宋体" w:hint="default"/>
                            <w:sz w:val="21"/>
                            <w:szCs w:val="21"/>
                          </w:rPr>
                          <w:t>保证金等</w:t>
                        </w:r>
                      </w:p>
                    </w:tc>
                  </w:tr>
                  <w:tr>
                    <w:trPr>
                      <w:trHeight w:val="558"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right="1217"/>
                          <w:jc w:val="right"/>
                          <w:rPr>
                            <w:rFonts w:ascii="宋体" w:hAnsi="宋体" w:cs="宋体" w:eastAsia="宋体" w:hint="default"/>
                            <w:sz w:val="21"/>
                            <w:szCs w:val="21"/>
                          </w:rPr>
                        </w:pPr>
                        <w:r>
                          <w:rPr>
                            <w:rFonts w:ascii="宋体" w:hAnsi="宋体" w:cs="宋体" w:eastAsia="宋体" w:hint="default"/>
                            <w:sz w:val="21"/>
                            <w:szCs w:val="21"/>
                          </w:rPr>
                          <w:t>应收票据</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 w:right="0"/>
                          <w:jc w:val="center"/>
                          <w:rPr>
                            <w:rFonts w:ascii="宋体" w:hAnsi="宋体" w:cs="宋体" w:eastAsia="宋体" w:hint="default"/>
                            <w:sz w:val="21"/>
                            <w:szCs w:val="21"/>
                          </w:rPr>
                        </w:pPr>
                        <w:r>
                          <w:rPr>
                            <w:rFonts w:ascii="宋体"/>
                            <w:sz w:val="21"/>
                          </w:rPr>
                          <w:t>33,730,000.00</w:t>
                        </w:r>
                      </w:p>
                    </w:tc>
                    <w:tc>
                      <w:tcPr>
                        <w:tcW w:w="3286" w:type="dxa"/>
                        <w:tcBorders>
                          <w:top w:val="single" w:sz="4" w:space="0" w:color="000000"/>
                          <w:left w:val="single" w:sz="4" w:space="0" w:color="000000"/>
                          <w:bottom w:val="single" w:sz="4" w:space="0" w:color="000000"/>
                          <w:right w:val="nil" w:sz="6" w:space="0" w:color="auto"/>
                        </w:tcBorders>
                      </w:tcPr>
                      <w:p>
                        <w:pPr>
                          <w:pStyle w:val="TableParagraph"/>
                          <w:tabs>
                            <w:tab w:pos="421" w:val="left" w:leader="none"/>
                          </w:tabs>
                          <w:spacing w:line="240" w:lineRule="auto" w:before="104"/>
                          <w:ind w:right="85"/>
                          <w:jc w:val="center"/>
                          <w:rPr>
                            <w:rFonts w:ascii="宋体" w:hAnsi="宋体" w:cs="宋体" w:eastAsia="宋体" w:hint="default"/>
                            <w:sz w:val="21"/>
                            <w:szCs w:val="21"/>
                          </w:rPr>
                        </w:pPr>
                        <w:r>
                          <w:rPr>
                            <w:rFonts w:ascii="宋体" w:hAnsi="宋体" w:cs="宋体" w:eastAsia="宋体" w:hint="default"/>
                            <w:sz w:val="21"/>
                            <w:szCs w:val="21"/>
                          </w:rPr>
                          <w:t>质</w:t>
                          <w:tab/>
                          <w:t>押</w:t>
                        </w:r>
                      </w:p>
                    </w:tc>
                  </w:tr>
                  <w:tr>
                    <w:trPr>
                      <w:trHeight w:val="558"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right="1217"/>
                          <w:jc w:val="right"/>
                          <w:rPr>
                            <w:rFonts w:ascii="宋体" w:hAnsi="宋体" w:cs="宋体" w:eastAsia="宋体" w:hint="default"/>
                            <w:sz w:val="21"/>
                            <w:szCs w:val="21"/>
                          </w:rPr>
                        </w:pPr>
                        <w:r>
                          <w:rPr>
                            <w:rFonts w:ascii="宋体" w:hAnsi="宋体" w:cs="宋体" w:eastAsia="宋体" w:hint="default"/>
                            <w:sz w:val="21"/>
                            <w:szCs w:val="21"/>
                          </w:rPr>
                          <w:t>固定资产</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 w:right="0"/>
                          <w:jc w:val="center"/>
                          <w:rPr>
                            <w:rFonts w:ascii="宋体" w:hAnsi="宋体" w:cs="宋体" w:eastAsia="宋体" w:hint="default"/>
                            <w:sz w:val="21"/>
                            <w:szCs w:val="21"/>
                          </w:rPr>
                        </w:pPr>
                        <w:r>
                          <w:rPr>
                            <w:rFonts w:ascii="宋体"/>
                            <w:sz w:val="21"/>
                          </w:rPr>
                          <w:t>22,410,283.09</w:t>
                        </w:r>
                      </w:p>
                    </w:tc>
                    <w:tc>
                      <w:tcPr>
                        <w:tcW w:w="3286" w:type="dxa"/>
                        <w:tcBorders>
                          <w:top w:val="single" w:sz="4" w:space="0" w:color="000000"/>
                          <w:left w:val="single" w:sz="4" w:space="0" w:color="000000"/>
                          <w:bottom w:val="single" w:sz="4" w:space="0" w:color="000000"/>
                          <w:right w:val="nil" w:sz="6" w:space="0" w:color="auto"/>
                        </w:tcBorders>
                      </w:tcPr>
                      <w:p>
                        <w:pPr>
                          <w:pStyle w:val="TableParagraph"/>
                          <w:tabs>
                            <w:tab w:pos="421" w:val="left" w:leader="none"/>
                          </w:tabs>
                          <w:spacing w:line="240" w:lineRule="auto" w:before="104"/>
                          <w:ind w:right="85"/>
                          <w:jc w:val="center"/>
                          <w:rPr>
                            <w:rFonts w:ascii="宋体" w:hAnsi="宋体" w:cs="宋体" w:eastAsia="宋体" w:hint="default"/>
                            <w:sz w:val="21"/>
                            <w:szCs w:val="21"/>
                          </w:rPr>
                        </w:pPr>
                        <w:r>
                          <w:rPr>
                            <w:rFonts w:ascii="宋体" w:hAnsi="宋体" w:cs="宋体" w:eastAsia="宋体" w:hint="default"/>
                            <w:sz w:val="21"/>
                            <w:szCs w:val="21"/>
                          </w:rPr>
                          <w:t>抵</w:t>
                          <w:tab/>
                          <w:t>押</w:t>
                        </w:r>
                      </w:p>
                    </w:tc>
                  </w:tr>
                  <w:tr>
                    <w:trPr>
                      <w:trHeight w:val="558"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right="1217"/>
                          <w:jc w:val="right"/>
                          <w:rPr>
                            <w:rFonts w:ascii="宋体" w:hAnsi="宋体" w:cs="宋体" w:eastAsia="宋体" w:hint="default"/>
                            <w:sz w:val="21"/>
                            <w:szCs w:val="21"/>
                          </w:rPr>
                        </w:pPr>
                        <w:r>
                          <w:rPr>
                            <w:rFonts w:ascii="宋体" w:hAnsi="宋体" w:cs="宋体" w:eastAsia="宋体" w:hint="default"/>
                            <w:sz w:val="21"/>
                            <w:szCs w:val="21"/>
                          </w:rPr>
                          <w:t>无形资产</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 w:right="0"/>
                          <w:jc w:val="center"/>
                          <w:rPr>
                            <w:rFonts w:ascii="宋体" w:hAnsi="宋体" w:cs="宋体" w:eastAsia="宋体" w:hint="default"/>
                            <w:sz w:val="21"/>
                            <w:szCs w:val="21"/>
                          </w:rPr>
                        </w:pPr>
                        <w:r>
                          <w:rPr>
                            <w:rFonts w:ascii="宋体"/>
                            <w:sz w:val="21"/>
                          </w:rPr>
                          <w:t>81,236,517.64</w:t>
                        </w:r>
                      </w:p>
                    </w:tc>
                    <w:tc>
                      <w:tcPr>
                        <w:tcW w:w="3286" w:type="dxa"/>
                        <w:tcBorders>
                          <w:top w:val="single" w:sz="4" w:space="0" w:color="000000"/>
                          <w:left w:val="single" w:sz="4" w:space="0" w:color="000000"/>
                          <w:bottom w:val="single" w:sz="4" w:space="0" w:color="000000"/>
                          <w:right w:val="nil" w:sz="6" w:space="0" w:color="auto"/>
                        </w:tcBorders>
                      </w:tcPr>
                      <w:p>
                        <w:pPr>
                          <w:pStyle w:val="TableParagraph"/>
                          <w:tabs>
                            <w:tab w:pos="421" w:val="left" w:leader="none"/>
                          </w:tabs>
                          <w:spacing w:line="240" w:lineRule="auto" w:before="104"/>
                          <w:ind w:right="85"/>
                          <w:jc w:val="center"/>
                          <w:rPr>
                            <w:rFonts w:ascii="宋体" w:hAnsi="宋体" w:cs="宋体" w:eastAsia="宋体" w:hint="default"/>
                            <w:sz w:val="21"/>
                            <w:szCs w:val="21"/>
                          </w:rPr>
                        </w:pPr>
                        <w:r>
                          <w:rPr>
                            <w:rFonts w:ascii="宋体" w:hAnsi="宋体" w:cs="宋体" w:eastAsia="宋体" w:hint="default"/>
                            <w:sz w:val="21"/>
                            <w:szCs w:val="21"/>
                          </w:rPr>
                          <w:t>抵</w:t>
                          <w:tab/>
                          <w:t>押</w:t>
                        </w:r>
                      </w:p>
                    </w:tc>
                  </w:tr>
                  <w:tr>
                    <w:trPr>
                      <w:trHeight w:val="558"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tabs>
                            <w:tab w:pos="421" w:val="left" w:leader="none"/>
                          </w:tabs>
                          <w:spacing w:line="240" w:lineRule="auto" w:before="104"/>
                          <w:ind w:right="1214"/>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21"/>
                            <w:szCs w:val="21"/>
                          </w:rPr>
                        </w:pPr>
                        <w:r>
                          <w:rPr>
                            <w:rFonts w:ascii="宋体"/>
                            <w:sz w:val="21"/>
                          </w:rPr>
                          <w:t>188,811,122.53</w:t>
                        </w:r>
                      </w:p>
                    </w:tc>
                    <w:tc>
                      <w:tcPr>
                        <w:tcW w:w="3286" w:type="dxa"/>
                        <w:tcBorders>
                          <w:top w:val="single" w:sz="4" w:space="0" w:color="000000"/>
                          <w:left w:val="single" w:sz="4" w:space="0" w:color="000000"/>
                          <w:bottom w:val="single" w:sz="4" w:space="0" w:color="000000"/>
                          <w:right w:val="nil" w:sz="6" w:space="0" w:color="auto"/>
                        </w:tcBorders>
                      </w:tcPr>
                      <w:p>
                        <w:pPr/>
                      </w:p>
                    </w:tc>
                  </w:tr>
                </w:tbl>
                <w:p>
                  <w:pPr/>
                </w:p>
              </w:txbxContent>
            </v:textbox>
            <w10:wrap type="none"/>
          </v:shape>
        </w:pict>
      </w:r>
      <w:bookmarkStart w:name="3、截至报告期末的资产权利受限情况" w:id="44"/>
      <w:bookmarkEnd w:id="44"/>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、截至报告期末的资产权利受限情况</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明细情况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ind w:left="854" w:right="7275"/>
        <w:jc w:val="left"/>
      </w:pPr>
      <w:r>
        <w:rPr>
          <w:rFonts w:ascii="宋体" w:hAnsi="宋体" w:cs="宋体" w:eastAsia="宋体" w:hint="default"/>
        </w:rPr>
        <w:t>(2)</w:t>
      </w:r>
      <w:r>
        <w:rPr>
          <w:rFonts w:ascii="宋体" w:hAnsi="宋体" w:cs="宋体" w:eastAsia="宋体" w:hint="default"/>
          <w:spacing w:val="-1"/>
        </w:rPr>
        <w:t> </w:t>
      </w:r>
      <w:r>
        <w:rPr/>
        <w:t>其他说明</w:t>
      </w:r>
    </w:p>
    <w:p>
      <w:pPr>
        <w:spacing w:line="240" w:lineRule="auto" w:before="12"/>
        <w:rPr>
          <w:rFonts w:ascii="宋体" w:hAnsi="宋体" w:cs="宋体" w:eastAsia="宋体" w:hint="default"/>
          <w:sz w:val="17"/>
          <w:szCs w:val="17"/>
        </w:rPr>
      </w:pPr>
    </w:p>
    <w:p>
      <w:pPr>
        <w:pStyle w:val="BodyText"/>
        <w:spacing w:line="441" w:lineRule="auto"/>
        <w:ind w:left="853" w:right="0"/>
        <w:jc w:val="left"/>
      </w:pPr>
      <w:r>
        <w:rPr/>
        <w:t>期末本公司已将持有的子公司上海漫酷</w:t>
      </w:r>
      <w:r>
        <w:rPr>
          <w:spacing w:val="-53"/>
        </w:rPr>
        <w:t> </w:t>
      </w:r>
      <w:r>
        <w:rPr>
          <w:rFonts w:ascii="宋体" w:hAnsi="宋体" w:cs="宋体" w:eastAsia="宋体" w:hint="default"/>
        </w:rPr>
        <w:t>85%</w:t>
      </w:r>
      <w:r>
        <w:rPr/>
        <w:t>股权用于质押借款。 </w:t>
      </w:r>
      <w:r>
        <w:rPr>
          <w:spacing w:val="-1"/>
        </w:rPr>
        <w:t>期末本公司已将知识产权一种管线泵轴承组件的润滑及冷却机构（</w:t>
      </w:r>
      <w:r>
        <w:rPr>
          <w:rFonts w:ascii="宋体" w:hAnsi="宋体" w:cs="宋体" w:eastAsia="宋体" w:hint="default"/>
          <w:spacing w:val="-1"/>
        </w:rPr>
        <w:t>CN201310063312.2</w:t>
      </w:r>
      <w:r>
        <w:rPr>
          <w:spacing w:val="-1"/>
        </w:rPr>
        <w:t>）和自吸泵的泵</w:t>
      </w:r>
    </w:p>
    <w:p>
      <w:pPr>
        <w:pStyle w:val="BodyText"/>
        <w:spacing w:line="240" w:lineRule="auto" w:before="16"/>
        <w:ind w:left="433" w:right="0"/>
        <w:jc w:val="left"/>
      </w:pPr>
      <w:r>
        <w:rPr/>
        <w:t>体结构</w:t>
      </w:r>
      <w:r>
        <w:rPr>
          <w:rFonts w:ascii="宋体" w:hAnsi="宋体" w:cs="宋体" w:eastAsia="宋体" w:hint="default"/>
        </w:rPr>
        <w:t>(CN201410421831.6)</w:t>
      </w:r>
      <w:r>
        <w:rPr/>
        <w:t>用于质押借款。</w:t>
      </w:r>
    </w:p>
    <w:p>
      <w:pPr>
        <w:spacing w:after="0" w:line="240" w:lineRule="auto"/>
        <w:jc w:val="left"/>
        <w:sectPr>
          <w:pgSz w:w="11910" w:h="16840"/>
          <w:pgMar w:header="747" w:footer="979" w:top="1060" w:bottom="1160" w:left="70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五、投资状况分析" w:id="45"/>
      <w:bookmarkEnd w:id="45"/>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总体情况" w:id="46"/>
      <w:bookmarkEnd w:id="46"/>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0" w:right="0"/>
              <w:jc w:val="left"/>
              <w:rPr>
                <w:rFonts w:ascii="Times New Roman" w:hAnsi="Times New Roman" w:cs="Times New Roman" w:eastAsia="Times New Roman" w:hint="default"/>
                <w:sz w:val="18"/>
                <w:szCs w:val="18"/>
              </w:rPr>
            </w:pPr>
            <w:r>
              <w:rPr>
                <w:rFonts w:ascii="Times New Roman"/>
                <w:sz w:val="18"/>
              </w:rPr>
              <w:t>629,233,796.29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97" w:right="0"/>
              <w:jc w:val="left"/>
              <w:rPr>
                <w:rFonts w:ascii="Times New Roman" w:hAnsi="Times New Roman" w:cs="Times New Roman" w:eastAsia="Times New Roman" w:hint="default"/>
                <w:sz w:val="18"/>
                <w:szCs w:val="18"/>
              </w:rPr>
            </w:pPr>
            <w:r>
              <w:rPr>
                <w:rFonts w:ascii="Times New Roman"/>
                <w:sz w:val="18"/>
              </w:rPr>
              <w:t>1,353,525,459.77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-53.54%</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报告期内获取的重大的股权投资情况" w:id="47"/>
      <w:bookmarkEnd w:id="47"/>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54"/>
        <w:gridCol w:w="652"/>
        <w:gridCol w:w="623"/>
        <w:gridCol w:w="622"/>
        <w:gridCol w:w="622"/>
        <w:gridCol w:w="623"/>
        <w:gridCol w:w="618"/>
        <w:gridCol w:w="616"/>
        <w:gridCol w:w="618"/>
        <w:gridCol w:w="592"/>
        <w:gridCol w:w="593"/>
        <w:gridCol w:w="693"/>
        <w:gridCol w:w="690"/>
        <w:gridCol w:w="690"/>
        <w:gridCol w:w="668"/>
      </w:tblGrid>
      <w:tr>
        <w:trPr>
          <w:trHeight w:val="2274" w:hRule="exact"/>
        </w:trPr>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51" w:right="51"/>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30" w:right="49"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17" w:right="35"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16" w:right="35"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16" w:right="35"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17" w:right="34"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合作方</w:t>
            </w:r>
          </w:p>
        </w:tc>
        <w:tc>
          <w:tcPr>
            <w:tcW w:w="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12" w:right="31"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13" w:right="32"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 w:right="109"/>
              <w:jc w:val="both"/>
              <w:rPr>
                <w:rFonts w:ascii="宋体" w:hAnsi="宋体" w:cs="宋体" w:eastAsia="宋体" w:hint="default"/>
                <w:sz w:val="18"/>
                <w:szCs w:val="18"/>
              </w:rPr>
            </w:pPr>
            <w:r>
              <w:rPr>
                <w:rFonts w:ascii="宋体" w:hAnsi="宋体" w:cs="宋体" w:eastAsia="宋体" w:hint="default"/>
                <w:sz w:val="18"/>
                <w:szCs w:val="18"/>
              </w:rPr>
              <w:t>截至 资产 负债 表日 的进 展情 况</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111" w:right="109"/>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70" w:right="70"/>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49" w:right="68"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58" w:right="59"/>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3522"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2" w:right="81"/>
              <w:jc w:val="both"/>
              <w:rPr>
                <w:rFonts w:ascii="宋体" w:hAnsi="宋体" w:cs="宋体" w:eastAsia="宋体" w:hint="default"/>
                <w:sz w:val="18"/>
                <w:szCs w:val="18"/>
              </w:rPr>
            </w:pPr>
            <w:r>
              <w:rPr>
                <w:rFonts w:ascii="宋体" w:hAnsi="宋体" w:cs="宋体" w:eastAsia="宋体" w:hint="default"/>
                <w:sz w:val="18"/>
                <w:szCs w:val="18"/>
              </w:rPr>
              <w:t>上海漫 酷广告 有限公 司</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媒介代 理服务</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收购</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94" w:right="0"/>
              <w:jc w:val="left"/>
              <w:rPr>
                <w:rFonts w:ascii="Times New Roman" w:hAnsi="Times New Roman" w:cs="Times New Roman" w:eastAsia="Times New Roman" w:hint="default"/>
                <w:sz w:val="18"/>
                <w:szCs w:val="18"/>
              </w:rPr>
            </w:pPr>
            <w:r>
              <w:rPr>
                <w:rFonts w:ascii="Times New Roman"/>
                <w:sz w:val="18"/>
              </w:rPr>
              <w:t>131,83</w:t>
            </w:r>
          </w:p>
          <w:p>
            <w:pPr>
              <w:pStyle w:val="TableParagraph"/>
              <w:spacing w:line="240" w:lineRule="auto" w:before="105"/>
              <w:ind w:left="184" w:right="0"/>
              <w:jc w:val="left"/>
              <w:rPr>
                <w:rFonts w:ascii="Times New Roman" w:hAnsi="Times New Roman" w:cs="Times New Roman" w:eastAsia="Times New Roman" w:hint="default"/>
                <w:sz w:val="18"/>
                <w:szCs w:val="18"/>
              </w:rPr>
            </w:pPr>
            <w:r>
              <w:rPr>
                <w:rFonts w:ascii="Times New Roman"/>
                <w:sz w:val="18"/>
              </w:rPr>
              <w:t>5,000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15.00%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自筹资 金</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2" w:right="43"/>
              <w:jc w:val="left"/>
              <w:rPr>
                <w:rFonts w:ascii="宋体" w:hAnsi="宋体" w:cs="宋体" w:eastAsia="宋体" w:hint="default"/>
                <w:sz w:val="18"/>
                <w:szCs w:val="18"/>
              </w:rPr>
            </w:pPr>
            <w:r>
              <w:rPr>
                <w:rFonts w:ascii="宋体" w:hAnsi="宋体" w:cs="宋体" w:eastAsia="宋体" w:hint="default"/>
                <w:sz w:val="18"/>
                <w:szCs w:val="18"/>
              </w:rPr>
              <w:t>郑晓 东、段 永玲、 郭海</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221"/>
              <w:jc w:val="right"/>
              <w:rPr>
                <w:rFonts w:ascii="宋体" w:hAnsi="宋体" w:cs="宋体" w:eastAsia="宋体" w:hint="default"/>
                <w:sz w:val="18"/>
                <w:szCs w:val="18"/>
              </w:rPr>
            </w:pPr>
            <w:r>
              <w:rPr>
                <w:rFonts w:ascii="宋体" w:hAnsi="宋体" w:cs="宋体" w:eastAsia="宋体" w:hint="default"/>
                <w:sz w:val="18"/>
                <w:szCs w:val="18"/>
              </w:rPr>
              <w:t>永久</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22" w:right="197"/>
              <w:jc w:val="left"/>
              <w:rPr>
                <w:rFonts w:ascii="宋体" w:hAnsi="宋体" w:cs="宋体" w:eastAsia="宋体" w:hint="default"/>
                <w:sz w:val="18"/>
                <w:szCs w:val="18"/>
              </w:rPr>
            </w:pPr>
            <w:r>
              <w:rPr>
                <w:rFonts w:ascii="宋体" w:hAnsi="宋体" w:cs="宋体" w:eastAsia="宋体" w:hint="default"/>
                <w:sz w:val="18"/>
                <w:szCs w:val="18"/>
              </w:rPr>
              <w:t>已完 成</w:t>
            </w:r>
          </w:p>
        </w:tc>
        <w:tc>
          <w:tcPr>
            <w:tcW w:w="593"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6639.61</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both"/>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319" w:lineRule="auto" w:before="19"/>
              <w:ind w:left="22" w:right="95"/>
              <w:jc w:val="both"/>
              <w:rPr>
                <w:rFonts w:ascii="宋体" w:hAnsi="宋体" w:cs="宋体" w:eastAsia="宋体" w:hint="default"/>
                <w:sz w:val="18"/>
                <w:szCs w:val="18"/>
              </w:rPr>
            </w:pPr>
            <w:r>
              <w:rPr>
                <w:rFonts w:ascii="宋体" w:hAnsi="宋体" w:cs="宋体" w:eastAsia="宋体" w:hint="default"/>
                <w:sz w:val="18"/>
                <w:szCs w:val="18"/>
              </w:rPr>
              <w:t>《关于 收购公 司控股 子公司 少数股 东权益 暨关联 交易的 公告》</w:t>
            </w:r>
          </w:p>
        </w:tc>
      </w:tr>
      <w:tr>
        <w:trPr>
          <w:trHeight w:val="3209"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81"/>
              <w:jc w:val="both"/>
              <w:rPr>
                <w:rFonts w:ascii="宋体" w:hAnsi="宋体" w:cs="宋体" w:eastAsia="宋体" w:hint="default"/>
                <w:sz w:val="18"/>
                <w:szCs w:val="18"/>
              </w:rPr>
            </w:pPr>
            <w:r>
              <w:rPr>
                <w:rFonts w:ascii="宋体" w:hAnsi="宋体" w:cs="宋体" w:eastAsia="宋体" w:hint="default"/>
                <w:sz w:val="18"/>
                <w:szCs w:val="18"/>
              </w:rPr>
              <w:t>北京车 和家信 息技术 有限公 司</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2" w:right="77"/>
              <w:jc w:val="both"/>
              <w:rPr>
                <w:rFonts w:ascii="宋体" w:hAnsi="宋体" w:cs="宋体" w:eastAsia="宋体" w:hint="default"/>
                <w:sz w:val="18"/>
                <w:szCs w:val="18"/>
              </w:rPr>
            </w:pPr>
            <w:r>
              <w:rPr>
                <w:rFonts w:ascii="宋体" w:hAnsi="宋体" w:cs="宋体" w:eastAsia="宋体" w:hint="default"/>
                <w:sz w:val="18"/>
                <w:szCs w:val="18"/>
              </w:rPr>
              <w:t>新能源 汽车业 务</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增资</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02" w:right="0"/>
              <w:jc w:val="center"/>
              <w:rPr>
                <w:rFonts w:ascii="Times New Roman" w:hAnsi="Times New Roman" w:cs="Times New Roman" w:eastAsia="Times New Roman" w:hint="default"/>
                <w:sz w:val="18"/>
                <w:szCs w:val="18"/>
              </w:rPr>
            </w:pPr>
            <w:r>
              <w:rPr>
                <w:rFonts w:ascii="Times New Roman"/>
                <w:sz w:val="18"/>
              </w:rPr>
              <w:t>0.65%</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3" w:right="47"/>
              <w:jc w:val="left"/>
              <w:rPr>
                <w:rFonts w:ascii="宋体" w:hAnsi="宋体" w:cs="宋体" w:eastAsia="宋体" w:hint="default"/>
                <w:sz w:val="18"/>
                <w:szCs w:val="18"/>
              </w:rPr>
            </w:pPr>
            <w:r>
              <w:rPr>
                <w:rFonts w:ascii="宋体" w:hAnsi="宋体" w:cs="宋体" w:eastAsia="宋体" w:hint="default"/>
                <w:sz w:val="18"/>
                <w:szCs w:val="18"/>
              </w:rPr>
              <w:t>自筹资 金</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2" w:right="43"/>
              <w:jc w:val="both"/>
              <w:rPr>
                <w:rFonts w:ascii="宋体" w:hAnsi="宋体" w:cs="宋体" w:eastAsia="宋体" w:hint="default"/>
                <w:sz w:val="18"/>
                <w:szCs w:val="18"/>
              </w:rPr>
            </w:pPr>
            <w:r>
              <w:rPr>
                <w:rFonts w:ascii="宋体" w:hAnsi="宋体" w:cs="宋体" w:eastAsia="宋体" w:hint="default"/>
                <w:sz w:val="18"/>
                <w:szCs w:val="18"/>
              </w:rPr>
              <w:t>李想等 其他股 东</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21"/>
              <w:jc w:val="right"/>
              <w:rPr>
                <w:rFonts w:ascii="宋体" w:hAnsi="宋体" w:cs="宋体" w:eastAsia="宋体" w:hint="default"/>
                <w:sz w:val="18"/>
                <w:szCs w:val="18"/>
              </w:rPr>
            </w:pPr>
            <w:r>
              <w:rPr>
                <w:rFonts w:ascii="宋体" w:hAnsi="宋体" w:cs="宋体" w:eastAsia="宋体" w:hint="default"/>
                <w:sz w:val="18"/>
                <w:szCs w:val="18"/>
              </w:rPr>
              <w:t>永久</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2" w:right="197"/>
              <w:jc w:val="left"/>
              <w:rPr>
                <w:rFonts w:ascii="宋体" w:hAnsi="宋体" w:cs="宋体" w:eastAsia="宋体" w:hint="default"/>
                <w:sz w:val="18"/>
                <w:szCs w:val="18"/>
              </w:rPr>
            </w:pPr>
            <w:r>
              <w:rPr>
                <w:rFonts w:ascii="宋体" w:hAnsi="宋体" w:cs="宋体" w:eastAsia="宋体" w:hint="default"/>
                <w:sz w:val="18"/>
                <w:szCs w:val="18"/>
              </w:rPr>
              <w:t>已完 成</w:t>
            </w:r>
          </w:p>
        </w:tc>
        <w:tc>
          <w:tcPr>
            <w:tcW w:w="593"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both"/>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319" w:lineRule="auto" w:before="19"/>
              <w:ind w:left="22" w:right="95"/>
              <w:jc w:val="both"/>
              <w:rPr>
                <w:rFonts w:ascii="宋体" w:hAnsi="宋体" w:cs="宋体" w:eastAsia="宋体" w:hint="default"/>
                <w:sz w:val="18"/>
                <w:szCs w:val="18"/>
              </w:rPr>
            </w:pPr>
            <w:r>
              <w:rPr>
                <w:rFonts w:ascii="宋体" w:hAnsi="宋体" w:cs="宋体" w:eastAsia="宋体" w:hint="default"/>
                <w:sz w:val="18"/>
                <w:szCs w:val="18"/>
              </w:rPr>
              <w:t>《关于 对北京 车和家 信息技 术有限 公司增 资的公 告》</w:t>
            </w:r>
          </w:p>
        </w:tc>
      </w:tr>
      <w:tr>
        <w:trPr>
          <w:trHeight w:val="674" w:hRule="exact"/>
        </w:trPr>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45"/>
              <w:jc w:val="right"/>
              <w:rPr>
                <w:rFonts w:ascii="Times New Roman" w:hAnsi="Times New Roman" w:cs="Times New Roman" w:eastAsia="Times New Roman" w:hint="default"/>
                <w:sz w:val="18"/>
                <w:szCs w:val="18"/>
              </w:rPr>
            </w:pPr>
            <w:r>
              <w:rPr>
                <w:rFonts w:ascii="Times New Roman"/>
                <w:sz w:val="18"/>
              </w:rPr>
              <w:t>--</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4" w:right="0"/>
              <w:jc w:val="left"/>
              <w:rPr>
                <w:rFonts w:ascii="Times New Roman" w:hAnsi="Times New Roman" w:cs="Times New Roman" w:eastAsia="Times New Roman" w:hint="default"/>
                <w:sz w:val="18"/>
                <w:szCs w:val="18"/>
              </w:rPr>
            </w:pPr>
            <w:r>
              <w:rPr>
                <w:rFonts w:ascii="Times New Roman"/>
                <w:sz w:val="18"/>
              </w:rPr>
              <w:t>307,06</w:t>
            </w:r>
          </w:p>
          <w:p>
            <w:pPr>
              <w:pStyle w:val="TableParagraph"/>
              <w:spacing w:line="240" w:lineRule="auto" w:before="104"/>
              <w:ind w:left="49" w:right="0"/>
              <w:jc w:val="left"/>
              <w:rPr>
                <w:rFonts w:ascii="Times New Roman" w:hAnsi="Times New Roman" w:cs="Times New Roman" w:eastAsia="Times New Roman" w:hint="default"/>
                <w:sz w:val="18"/>
                <w:szCs w:val="18"/>
              </w:rPr>
            </w:pPr>
            <w:r>
              <w:rPr>
                <w:rFonts w:ascii="Times New Roman"/>
                <w:sz w:val="18"/>
              </w:rPr>
              <w:t>7,500.0</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41"/>
              <w:jc w:val="right"/>
              <w:rPr>
                <w:rFonts w:ascii="Times New Roman" w:hAnsi="Times New Roman" w:cs="Times New Roman" w:eastAsia="Times New Roman" w:hint="default"/>
                <w:sz w:val="18"/>
                <w:szCs w:val="18"/>
              </w:rPr>
            </w:pPr>
            <w:r>
              <w:rPr>
                <w:rFonts w:ascii="Times New Roman"/>
                <w:sz w:val="18"/>
              </w:rPr>
              <w:t>--</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6639.61</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654"/>
        <w:gridCol w:w="652"/>
        <w:gridCol w:w="623"/>
        <w:gridCol w:w="622"/>
        <w:gridCol w:w="622"/>
        <w:gridCol w:w="623"/>
        <w:gridCol w:w="618"/>
        <w:gridCol w:w="616"/>
        <w:gridCol w:w="618"/>
        <w:gridCol w:w="592"/>
        <w:gridCol w:w="593"/>
        <w:gridCol w:w="693"/>
        <w:gridCol w:w="690"/>
        <w:gridCol w:w="690"/>
        <w:gridCol w:w="668"/>
      </w:tblGrid>
      <w:tr>
        <w:trPr>
          <w:trHeight w:val="362" w:hRule="exact"/>
        </w:trPr>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0</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8"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3、报告期内正在进行的重大的非股权投资情况" w:id="48"/>
      <w:bookmarkEnd w:id="48"/>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650"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72" w:right="91"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3" w:right="91"/>
              <w:jc w:val="both"/>
              <w:rPr>
                <w:rFonts w:ascii="宋体" w:hAnsi="宋体" w:cs="宋体" w:eastAsia="宋体" w:hint="default"/>
                <w:sz w:val="18"/>
                <w:szCs w:val="18"/>
              </w:rPr>
            </w:pPr>
            <w:r>
              <w:rPr>
                <w:rFonts w:ascii="宋体" w:hAnsi="宋体" w:cs="宋体" w:eastAsia="宋体" w:hint="default"/>
                <w:sz w:val="18"/>
                <w:szCs w:val="18"/>
              </w:rPr>
              <w:t>是否为 固定资 产投资</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both"/>
              <w:rPr>
                <w:rFonts w:ascii="宋体" w:hAnsi="宋体" w:cs="宋体" w:eastAsia="宋体" w:hint="default"/>
                <w:sz w:val="18"/>
                <w:szCs w:val="18"/>
              </w:rPr>
            </w:pPr>
            <w:r>
              <w:rPr>
                <w:rFonts w:ascii="宋体" w:hAnsi="宋体" w:cs="宋体" w:eastAsia="宋体" w:hint="default"/>
                <w:sz w:val="18"/>
                <w:szCs w:val="18"/>
              </w:rPr>
              <w:t>投资项 目涉及 行业</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3" w:right="91"/>
              <w:jc w:val="both"/>
              <w:rPr>
                <w:rFonts w:ascii="宋体" w:hAnsi="宋体" w:cs="宋体" w:eastAsia="宋体" w:hint="default"/>
                <w:sz w:val="18"/>
                <w:szCs w:val="18"/>
              </w:rPr>
            </w:pPr>
            <w:r>
              <w:rPr>
                <w:rFonts w:ascii="宋体" w:hAnsi="宋体" w:cs="宋体" w:eastAsia="宋体" w:hint="default"/>
                <w:sz w:val="18"/>
                <w:szCs w:val="18"/>
              </w:rPr>
              <w:t>截至报 告期末 累计实 际投入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72" w:right="91" w:hanging="180"/>
              <w:jc w:val="left"/>
              <w:rPr>
                <w:rFonts w:ascii="宋体" w:hAnsi="宋体" w:cs="宋体" w:eastAsia="宋体" w:hint="default"/>
                <w:sz w:val="18"/>
                <w:szCs w:val="18"/>
              </w:rPr>
            </w:pPr>
            <w:r>
              <w:rPr>
                <w:rFonts w:ascii="宋体" w:hAnsi="宋体" w:cs="宋体" w:eastAsia="宋体" w:hint="default"/>
                <w:sz w:val="18"/>
                <w:szCs w:val="18"/>
              </w:rPr>
              <w:t>项目进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73" w:right="91"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3"/>
              <w:jc w:val="center"/>
              <w:rPr>
                <w:rFonts w:ascii="宋体" w:hAnsi="宋体" w:cs="宋体" w:eastAsia="宋体" w:hint="default"/>
                <w:sz w:val="18"/>
                <w:szCs w:val="18"/>
              </w:rPr>
            </w:pPr>
            <w:r>
              <w:rPr>
                <w:rFonts w:ascii="宋体" w:hAnsi="宋体" w:cs="宋体" w:eastAsia="宋体" w:hint="default"/>
                <w:sz w:val="18"/>
                <w:szCs w:val="18"/>
              </w:rPr>
              <w:t>截止报 告期末 累计实 现的收 益</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未达到 计划进 度和预 计收益 的原因</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3" w:right="91"/>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133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东部产 业集聚 区基建 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自建</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110,559,</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317.81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379,792,</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216.17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61"/>
              <w:jc w:val="left"/>
              <w:rPr>
                <w:rFonts w:ascii="宋体" w:hAnsi="宋体" w:cs="宋体" w:eastAsia="宋体" w:hint="default"/>
                <w:sz w:val="18"/>
                <w:szCs w:val="18"/>
              </w:rPr>
            </w:pPr>
            <w:r>
              <w:rPr>
                <w:rFonts w:ascii="宋体" w:hAnsi="宋体" w:cs="宋体" w:eastAsia="宋体" w:hint="default"/>
                <w:sz w:val="18"/>
                <w:szCs w:val="18"/>
              </w:rPr>
              <w:t>自筹资 金</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61"/>
              <w:jc w:val="left"/>
              <w:rPr>
                <w:rFonts w:ascii="宋体" w:hAnsi="宋体" w:cs="宋体" w:eastAsia="宋体" w:hint="default"/>
                <w:sz w:val="18"/>
                <w:szCs w:val="18"/>
              </w:rPr>
            </w:pPr>
            <w:r>
              <w:rPr>
                <w:rFonts w:ascii="宋体" w:hAnsi="宋体" w:cs="宋体" w:eastAsia="宋体" w:hint="default"/>
                <w:sz w:val="18"/>
                <w:szCs w:val="18"/>
              </w:rPr>
              <w:t>巨潮资 讯网</w:t>
            </w:r>
          </w:p>
        </w:tc>
      </w:tr>
      <w:tr>
        <w:trPr>
          <w:trHeight w:val="321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万 台高压 和超高 压清洗 机及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台</w:t>
            </w:r>
          </w:p>
          <w:p>
            <w:pPr>
              <w:pStyle w:val="TableParagraph"/>
              <w:spacing w:line="319" w:lineRule="auto" w:before="1"/>
              <w:ind w:left="22" w:right="159"/>
              <w:jc w:val="both"/>
              <w:rPr>
                <w:rFonts w:ascii="宋体" w:hAnsi="宋体" w:cs="宋体" w:eastAsia="宋体" w:hint="default"/>
                <w:sz w:val="18"/>
                <w:szCs w:val="18"/>
              </w:rPr>
            </w:pPr>
            <w:r>
              <w:rPr>
                <w:rFonts w:ascii="宋体" w:hAnsi="宋体" w:cs="宋体" w:eastAsia="宋体" w:hint="default"/>
                <w:sz w:val="18"/>
                <w:szCs w:val="18"/>
              </w:rPr>
              <w:t>高压管 道清洗 车技改 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自建</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73" w:right="0"/>
              <w:jc w:val="left"/>
              <w:rPr>
                <w:rFonts w:ascii="Times New Roman" w:hAnsi="Times New Roman" w:cs="Times New Roman" w:eastAsia="Times New Roman" w:hint="default"/>
                <w:sz w:val="18"/>
                <w:szCs w:val="18"/>
              </w:rPr>
            </w:pPr>
            <w:r>
              <w:rPr>
                <w:rFonts w:ascii="Times New Roman"/>
                <w:sz w:val="18"/>
              </w:rPr>
              <w:t>39,263,1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92.14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59" w:right="0"/>
              <w:jc w:val="center"/>
              <w:rPr>
                <w:rFonts w:ascii="Times New Roman" w:hAnsi="Times New Roman" w:cs="Times New Roman" w:eastAsia="Times New Roman" w:hint="default"/>
                <w:sz w:val="18"/>
                <w:szCs w:val="18"/>
              </w:rPr>
            </w:pPr>
            <w:r>
              <w:rPr>
                <w:rFonts w:ascii="Times New Roman"/>
                <w:sz w:val="18"/>
              </w:rPr>
              <w:t>116,642,</w:t>
            </w:r>
          </w:p>
          <w:p>
            <w:pPr>
              <w:pStyle w:val="TableParagraph"/>
              <w:spacing w:line="240" w:lineRule="auto" w:before="105"/>
              <w:ind w:left="193" w:right="0"/>
              <w:jc w:val="center"/>
              <w:rPr>
                <w:rFonts w:ascii="Times New Roman" w:hAnsi="Times New Roman" w:cs="Times New Roman" w:eastAsia="Times New Roman" w:hint="default"/>
                <w:sz w:val="18"/>
                <w:szCs w:val="18"/>
              </w:rPr>
            </w:pPr>
            <w:r>
              <w:rPr>
                <w:rFonts w:ascii="Times New Roman"/>
                <w:sz w:val="18"/>
              </w:rPr>
              <w:t>220.11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2" w:right="161"/>
              <w:jc w:val="left"/>
              <w:rPr>
                <w:rFonts w:ascii="宋体" w:hAnsi="宋体" w:cs="宋体" w:eastAsia="宋体" w:hint="default"/>
                <w:sz w:val="18"/>
                <w:szCs w:val="18"/>
              </w:rPr>
            </w:pPr>
            <w:r>
              <w:rPr>
                <w:rFonts w:ascii="宋体" w:hAnsi="宋体" w:cs="宋体" w:eastAsia="宋体" w:hint="default"/>
                <w:sz w:val="18"/>
                <w:szCs w:val="18"/>
              </w:rPr>
              <w:t>自筹资 金</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75.20%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2" w:right="161"/>
              <w:jc w:val="left"/>
              <w:rPr>
                <w:rFonts w:ascii="宋体" w:hAnsi="宋体" w:cs="宋体" w:eastAsia="宋体" w:hint="default"/>
                <w:sz w:val="18"/>
                <w:szCs w:val="18"/>
              </w:rPr>
            </w:pPr>
            <w:r>
              <w:rPr>
                <w:rFonts w:ascii="宋体" w:hAnsi="宋体" w:cs="宋体" w:eastAsia="宋体" w:hint="default"/>
                <w:sz w:val="18"/>
                <w:szCs w:val="18"/>
              </w:rPr>
              <w:t>巨潮资 讯网</w:t>
            </w:r>
          </w:p>
        </w:tc>
      </w:tr>
      <w:tr>
        <w:trPr>
          <w:trHeight w:val="165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年产</w:t>
            </w:r>
          </w:p>
          <w:p>
            <w:pPr>
              <w:pStyle w:val="TableParagraph"/>
              <w:spacing w:line="240" w:lineRule="auto" w:before="75"/>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319" w:lineRule="auto" w:before="63"/>
              <w:ind w:left="22" w:right="159"/>
              <w:jc w:val="both"/>
              <w:rPr>
                <w:rFonts w:ascii="宋体" w:hAnsi="宋体" w:cs="宋体" w:eastAsia="宋体" w:hint="default"/>
                <w:sz w:val="18"/>
                <w:szCs w:val="18"/>
              </w:rPr>
            </w:pPr>
            <w:r>
              <w:rPr>
                <w:rFonts w:ascii="宋体" w:hAnsi="宋体" w:cs="宋体" w:eastAsia="宋体" w:hint="default"/>
                <w:sz w:val="18"/>
                <w:szCs w:val="18"/>
              </w:rPr>
              <w:t>只水泵 配件技 改项目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自建</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28,243,4</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64.91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68,974,6</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62.80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自筹资 金</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石化流 程泵生 产基地</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41"/>
              <w:jc w:val="right"/>
              <w:rPr>
                <w:rFonts w:ascii="宋体" w:hAnsi="宋体" w:cs="宋体" w:eastAsia="宋体" w:hint="default"/>
                <w:sz w:val="18"/>
                <w:szCs w:val="18"/>
              </w:rPr>
            </w:pPr>
            <w:r>
              <w:rPr>
                <w:rFonts w:ascii="宋体" w:hAnsi="宋体" w:cs="宋体" w:eastAsia="宋体" w:hint="default"/>
                <w:sz w:val="18"/>
                <w:szCs w:val="18"/>
              </w:rPr>
              <w:t>自建</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10,231,3</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73.77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33,170,1</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03.26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自筹资 金</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188,297,</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348.63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598,579,</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202.34</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4、以公允价值计量的金融资产" w:id="49"/>
      <w:bookmarkEnd w:id="49"/>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5、募集资金使用情况" w:id="50"/>
      <w:bookmarkEnd w:id="50"/>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1）募集资金总体使用情况" w:id="51"/>
      <w:bookmarkEnd w:id="51"/>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1338"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0"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338"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非公开发 行股份募 集配套资 金</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9" w:right="0"/>
              <w:jc w:val="left"/>
              <w:rPr>
                <w:rFonts w:ascii="Times New Roman" w:hAnsi="Times New Roman" w:cs="Times New Roman" w:eastAsia="Times New Roman" w:hint="default"/>
                <w:sz w:val="18"/>
                <w:szCs w:val="18"/>
              </w:rPr>
            </w:pPr>
            <w:r>
              <w:rPr>
                <w:rFonts w:ascii="Times New Roman"/>
                <w:sz w:val="18"/>
              </w:rPr>
              <w:t>72,500</w:t>
            </w:r>
          </w:p>
          <w:p>
            <w:pPr>
              <w:pStyle w:val="TableParagraph"/>
              <w:spacing w:line="240" w:lineRule="auto" w:before="65"/>
              <w:ind w:left="303" w:right="0"/>
              <w:jc w:val="left"/>
              <w:rPr>
                <w:rFonts w:ascii="宋体" w:hAnsi="宋体" w:cs="宋体" w:eastAsia="宋体" w:hint="default"/>
                <w:sz w:val="18"/>
                <w:szCs w:val="18"/>
              </w:rPr>
            </w:pPr>
            <w:r>
              <w:rPr>
                <w:rFonts w:ascii="宋体" w:hAnsi="宋体" w:cs="宋体" w:eastAsia="宋体" w:hint="default"/>
                <w:sz w:val="18"/>
                <w:szCs w:val="18"/>
              </w:rPr>
              <w:t>【注】</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205.67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72,500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337" w:right="0"/>
              <w:jc w:val="left"/>
              <w:rPr>
                <w:rFonts w:ascii="Times New Roman" w:hAnsi="Times New Roman" w:cs="Times New Roman" w:eastAsia="Times New Roman" w:hint="default"/>
                <w:sz w:val="18"/>
                <w:szCs w:val="18"/>
              </w:rPr>
            </w:pPr>
            <w:r>
              <w:rPr>
                <w:rFonts w:ascii="Times New Roman"/>
                <w:sz w:val="18"/>
              </w:rPr>
              <w:t>72,500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205.67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72,500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5082"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0"/>
              <w:jc w:val="both"/>
              <w:rPr>
                <w:rFonts w:ascii="宋体" w:hAnsi="宋体" w:cs="宋体" w:eastAsia="宋体" w:hint="default"/>
                <w:sz w:val="18"/>
                <w:szCs w:val="18"/>
              </w:rPr>
            </w:pPr>
            <w:r>
              <w:rPr>
                <w:rFonts w:ascii="宋体" w:hAnsi="宋体" w:cs="宋体" w:eastAsia="宋体" w:hint="default"/>
                <w:spacing w:val="-1"/>
                <w:sz w:val="18"/>
                <w:szCs w:val="18"/>
              </w:rPr>
              <w:t>经中国证券监督管理委员会《关于核准利欧集团股份有限公司向迹象信息技术（上海）有限公司等发行股份购买资产并募</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集配套资金的批复》</w:t>
            </w:r>
            <w:r>
              <w:rPr>
                <w:rFonts w:ascii="Times New Roman" w:hAnsi="Times New Roman" w:cs="Times New Roman" w:eastAsia="Times New Roman" w:hint="default"/>
                <w:sz w:val="18"/>
                <w:szCs w:val="18"/>
              </w:rPr>
              <w:t>(</w:t>
            </w:r>
            <w:r>
              <w:rPr>
                <w:rFonts w:ascii="宋体" w:hAnsi="宋体" w:cs="宋体" w:eastAsia="宋体" w:hint="default"/>
                <w:sz w:val="18"/>
                <w:szCs w:val="18"/>
              </w:rPr>
              <w:t>证监许可〔</w:t>
            </w:r>
            <w:r>
              <w:rPr>
                <w:rFonts w:ascii="Times New Roman" w:hAnsi="Times New Roman" w:cs="Times New Roman" w:eastAsia="Times New Roman" w:hint="default"/>
                <w:sz w:val="18"/>
                <w:szCs w:val="18"/>
              </w:rPr>
              <w:t>2016</w:t>
            </w:r>
            <w:r>
              <w:rPr>
                <w:rFonts w:ascii="宋体" w:hAnsi="宋体" w:cs="宋体" w:eastAsia="宋体" w:hint="default"/>
                <w:sz w:val="18"/>
                <w:szCs w:val="18"/>
              </w:rPr>
              <w:t>〕</w:t>
            </w:r>
            <w:r>
              <w:rPr>
                <w:rFonts w:ascii="Times New Roman" w:hAnsi="Times New Roman" w:cs="Times New Roman" w:eastAsia="Times New Roman" w:hint="default"/>
                <w:sz w:val="18"/>
                <w:szCs w:val="18"/>
              </w:rPr>
              <w:t>1466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，本公司以发行股份及支付现金购买资产并募集配套资金的方式向上海智 </w:t>
            </w:r>
            <w:r>
              <w:rPr>
                <w:rFonts w:ascii="宋体" w:hAnsi="宋体" w:cs="宋体" w:eastAsia="宋体" w:hint="default"/>
                <w:spacing w:val="-1"/>
                <w:sz w:val="18"/>
                <w:szCs w:val="18"/>
              </w:rPr>
              <w:t>趣广告有限公司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以下简称智趣广告</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原股东迹象信息技术</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上海</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有限公司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以下简称迹象信息</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、徐佳亮和徐晓峰定向增发人</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民币普通股</w:t>
            </w:r>
            <w:r>
              <w:rPr>
                <w:rFonts w:ascii="Times New Roman" w:hAnsi="Times New Roman" w:cs="Times New Roman" w:eastAsia="Times New Roman" w:hint="default"/>
                <w:sz w:val="18"/>
                <w:szCs w:val="18"/>
              </w:rPr>
              <w:t>(A </w:t>
            </w:r>
            <w:r>
              <w:rPr>
                <w:rFonts w:ascii="宋体" w:hAnsi="宋体" w:cs="宋体" w:eastAsia="宋体" w:hint="default"/>
                <w:sz w:val="18"/>
                <w:szCs w:val="18"/>
              </w:rPr>
              <w:t>股</w:t>
            </w:r>
            <w:r>
              <w:rPr>
                <w:rFonts w:ascii="Times New Roman" w:hAnsi="Times New Roman" w:cs="Times New Roman" w:eastAsia="Times New Roman" w:hint="default"/>
                <w:sz w:val="18"/>
                <w:szCs w:val="18"/>
              </w:rPr>
              <w:t>)25,646,257</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股，每股发行价格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16.17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发行价格按本公司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年半年度权益分派方案实施之后的情况进 行了相应调整，下同</w:t>
            </w:r>
            <w:r>
              <w:rPr>
                <w:rFonts w:ascii="Times New Roman" w:hAnsi="Times New Roman" w:cs="Times New Roman" w:eastAsia="Times New Roman" w:hint="default"/>
                <w:sz w:val="18"/>
                <w:szCs w:val="18"/>
              </w:rPr>
              <w:t>)</w:t>
            </w:r>
            <w:r>
              <w:rPr>
                <w:rFonts w:ascii="宋体" w:hAnsi="宋体" w:cs="宋体" w:eastAsia="宋体" w:hint="default"/>
                <w:sz w:val="18"/>
                <w:szCs w:val="18"/>
              </w:rPr>
              <w:t>，收购其所持智趣广告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55%</w:t>
            </w:r>
            <w:r>
              <w:rPr>
                <w:rFonts w:ascii="宋体" w:hAnsi="宋体" w:cs="宋体" w:eastAsia="宋体" w:hint="default"/>
                <w:sz w:val="18"/>
                <w:szCs w:val="18"/>
              </w:rPr>
              <w:t>的股权。同时公司以现金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33,930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万元为对价，收购智趣广告原股东所持 智趣广告</w:t>
            </w:r>
            <w:r>
              <w:rPr>
                <w:rFonts w:ascii="宋体" w:hAnsi="宋体" w:cs="宋体" w:eastAsia="宋体" w:hint="default"/>
                <w:spacing w:val="-14"/>
                <w:sz w:val="18"/>
                <w:szCs w:val="18"/>
              </w:rPr>
              <w:t> </w:t>
            </w:r>
            <w:r>
              <w:rPr>
                <w:rFonts w:ascii="Times New Roman" w:hAnsi="Times New Roman" w:cs="Times New Roman" w:eastAsia="Times New Roman" w:hint="default"/>
                <w:spacing w:val="-2"/>
                <w:sz w:val="18"/>
                <w:szCs w:val="18"/>
              </w:rPr>
              <w:t>45%</w:t>
            </w:r>
            <w:r>
              <w:rPr>
                <w:rFonts w:ascii="宋体" w:hAnsi="宋体" w:cs="宋体" w:eastAsia="宋体" w:hint="default"/>
                <w:spacing w:val="-2"/>
                <w:sz w:val="18"/>
                <w:szCs w:val="18"/>
              </w:rPr>
              <w:t>的股权；另外，公司通过询价并最终确认向博时基金管理有限公司、兴业全球基金管理有限公司、富国资产</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管理</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有限公司、国投瑞银基金管理有限公司、九泰基金管理有限公司、财通基金管理有限公司、中融基金管理有限 公司和前海人寿保险股份有限公司等八名其他特定投资者定向增发人民币普通股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r>
              <w:rPr>
                <w:rFonts w:ascii="宋体" w:hAnsi="宋体" w:cs="宋体" w:eastAsia="宋体" w:hint="default"/>
                <w:sz w:val="18"/>
                <w:szCs w:val="18"/>
              </w:rPr>
              <w:t>股票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41,690,626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股，每股发行价格 </w:t>
            </w:r>
            <w:r>
              <w:rPr>
                <w:rFonts w:ascii="Times New Roman" w:hAnsi="Times New Roman" w:cs="Times New Roman" w:eastAsia="Times New Roman" w:hint="default"/>
                <w:sz w:val="18"/>
                <w:szCs w:val="18"/>
              </w:rPr>
              <w:t>17.39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元，募集配套资金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724,999,986.14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日，智趣广告上述股东以其所持有的智趣广告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55%</w:t>
            </w:r>
            <w:r>
              <w:rPr>
                <w:rFonts w:ascii="宋体" w:hAnsi="宋体" w:cs="宋体" w:eastAsia="宋体" w:hint="default"/>
                <w:sz w:val="18"/>
                <w:szCs w:val="18"/>
              </w:rPr>
              <w:t>股权作价</w:t>
            </w:r>
          </w:p>
          <w:p>
            <w:pPr>
              <w:pStyle w:val="TableParagraph"/>
              <w:spacing w:line="300" w:lineRule="auto" w:before="11"/>
              <w:ind w:left="22" w:right="21"/>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414,699,975.69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元及八名其他特定投资者投入的货币资金人民币</w:t>
            </w:r>
            <w:r>
              <w:rPr>
                <w:rFonts w:ascii="宋体" w:hAnsi="宋体" w:cs="宋体" w:eastAsia="宋体" w:hint="default"/>
                <w:spacing w:val="-34"/>
                <w:sz w:val="18"/>
                <w:szCs w:val="18"/>
              </w:rPr>
              <w:t> </w:t>
            </w:r>
            <w:r>
              <w:rPr>
                <w:rFonts w:ascii="Times New Roman" w:hAnsi="Times New Roman" w:cs="Times New Roman" w:eastAsia="Times New Roman" w:hint="default"/>
                <w:spacing w:val="-1"/>
                <w:sz w:val="18"/>
                <w:szCs w:val="18"/>
              </w:rPr>
              <w:t>724,999,986.14</w:t>
            </w:r>
            <w:r>
              <w:rPr>
                <w:rFonts w:ascii="Times New Roman" w:hAnsi="Times New Roman" w:cs="Times New Roman" w:eastAsia="Times New Roman" w:hint="default"/>
                <w:spacing w:val="11"/>
                <w:sz w:val="18"/>
                <w:szCs w:val="18"/>
              </w:rPr>
              <w:t> </w:t>
            </w:r>
            <w:r>
              <w:rPr>
                <w:rFonts w:ascii="宋体" w:hAnsi="宋体" w:cs="宋体" w:eastAsia="宋体" w:hint="default"/>
                <w:spacing w:val="-5"/>
                <w:sz w:val="18"/>
                <w:szCs w:val="18"/>
              </w:rPr>
              <w:t>元，合计认购本公司定向增发人民币普通股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2"/>
                <w:sz w:val="18"/>
                <w:szCs w:val="18"/>
              </w:rPr>
              <w:t> </w:t>
            </w:r>
            <w:r>
              <w:rPr>
                <w:rFonts w:ascii="Times New Roman" w:hAnsi="Times New Roman" w:cs="Times New Roman" w:eastAsia="Times New Roman" w:hint="default"/>
                <w:sz w:val="18"/>
                <w:szCs w:val="18"/>
              </w:rPr>
              <w:t>67,336,883</w:t>
            </w:r>
            <w:r>
              <w:rPr>
                <w:rFonts w:ascii="Times New Roman" w:hAnsi="Times New Roman" w:cs="Times New Roman" w:eastAsia="Times New Roman" w:hint="default"/>
                <w:spacing w:val="-12"/>
                <w:sz w:val="18"/>
                <w:szCs w:val="18"/>
              </w:rPr>
              <w:t> </w:t>
            </w:r>
            <w:r>
              <w:rPr>
                <w:rFonts w:ascii="宋体" w:hAnsi="宋体" w:cs="宋体" w:eastAsia="宋体" w:hint="default"/>
                <w:spacing w:val="-3"/>
                <w:sz w:val="18"/>
                <w:szCs w:val="18"/>
              </w:rPr>
              <w:t>股。上述智趣广告</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股权已按照法定方式过户给本公司；同日，主承销商中国民族证券有限责任公司 已将八名其他特定投资者投入的募集配套资金</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724,999,986.14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元，扣减发行费用</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19,176,732.88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元后，本公司收到的出资净</w:t>
            </w:r>
          </w:p>
          <w:p>
            <w:pPr>
              <w:pStyle w:val="TableParagraph"/>
              <w:spacing w:line="300" w:lineRule="auto" w:before="13"/>
              <w:ind w:left="22" w:right="23"/>
              <w:jc w:val="both"/>
              <w:rPr>
                <w:rFonts w:ascii="宋体" w:hAnsi="宋体" w:cs="宋体" w:eastAsia="宋体" w:hint="default"/>
                <w:sz w:val="18"/>
                <w:szCs w:val="18"/>
              </w:rPr>
            </w:pPr>
            <w:r>
              <w:rPr>
                <w:rFonts w:ascii="宋体" w:hAnsi="宋体" w:cs="宋体" w:eastAsia="宋体" w:hint="default"/>
                <w:sz w:val="18"/>
                <w:szCs w:val="18"/>
              </w:rPr>
              <w:t>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705,823,253.26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日汇入本公司募集资金监管账户。上述发行股份及支付现金购买资产并募集配 套资金到位情况业经天健会计师事务所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r>
              <w:rPr>
                <w:rFonts w:ascii="宋体" w:hAnsi="宋体" w:cs="宋体" w:eastAsia="宋体" w:hint="default"/>
                <w:sz w:val="18"/>
                <w:szCs w:val="18"/>
              </w:rPr>
              <w:t>审验，并由其出具《验资报告》</w:t>
            </w:r>
            <w:r>
              <w:rPr>
                <w:rFonts w:ascii="Times New Roman" w:hAnsi="Times New Roman" w:cs="Times New Roman" w:eastAsia="Times New Roman" w:hint="default"/>
                <w:sz w:val="18"/>
                <w:szCs w:val="18"/>
              </w:rPr>
              <w:t>(</w:t>
            </w:r>
            <w:r>
              <w:rPr>
                <w:rFonts w:ascii="宋体" w:hAnsi="宋体" w:cs="宋体" w:eastAsia="宋体" w:hint="default"/>
                <w:sz w:val="18"/>
                <w:szCs w:val="18"/>
              </w:rPr>
              <w:t>天健验〔</w:t>
            </w:r>
            <w:r>
              <w:rPr>
                <w:rFonts w:ascii="Times New Roman" w:hAnsi="Times New Roman" w:cs="Times New Roman" w:eastAsia="Times New Roman" w:hint="default"/>
                <w:sz w:val="18"/>
                <w:szCs w:val="18"/>
              </w:rPr>
              <w:t>2016</w:t>
            </w:r>
            <w:r>
              <w:rPr>
                <w:rFonts w:ascii="宋体" w:hAnsi="宋体" w:cs="宋体" w:eastAsia="宋体" w:hint="default"/>
                <w:sz w:val="18"/>
                <w:szCs w:val="18"/>
              </w:rPr>
              <w:t>〕</w:t>
            </w:r>
            <w:r>
              <w:rPr>
                <w:rFonts w:ascii="Times New Roman" w:hAnsi="Times New Roman" w:cs="Times New Roman" w:eastAsia="Times New Roman" w:hint="default"/>
                <w:sz w:val="18"/>
                <w:szCs w:val="18"/>
              </w:rPr>
              <w:t>354</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日，公司向智趣广告原股东和向八名其他特定投资者非公开发行的</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67,336,883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股新增股份已在中国证券登记结算有限 责任公司深圳分公司办妥登记存管手续。</w:t>
            </w:r>
          </w:p>
        </w:tc>
      </w:tr>
    </w:tbl>
    <w:p>
      <w:pPr>
        <w:spacing w:line="300" w:lineRule="auto" w:before="51"/>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r>
        <w:rPr>
          <w:rFonts w:ascii="宋体" w:hAnsi="宋体" w:cs="宋体" w:eastAsia="宋体" w:hint="default"/>
          <w:sz w:val="18"/>
          <w:szCs w:val="18"/>
        </w:rPr>
        <w:t>：未包含募集配套资金专项账户产生的银行存款利息扣除银行手续费等之后的净额</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7.63</w:t>
      </w:r>
      <w:r>
        <w:rPr>
          <w:rFonts w:ascii="Times New Roman" w:hAnsi="Times New Roman" w:cs="Times New Roman" w:eastAsia="Times New Roman" w:hint="default"/>
          <w:spacing w:val="-12"/>
          <w:sz w:val="18"/>
          <w:szCs w:val="18"/>
        </w:rPr>
        <w:t> </w:t>
      </w:r>
      <w:r>
        <w:rPr>
          <w:rFonts w:ascii="宋体" w:hAnsi="宋体" w:cs="宋体" w:eastAsia="宋体" w:hint="default"/>
          <w:spacing w:val="-3"/>
          <w:sz w:val="18"/>
          <w:szCs w:val="18"/>
        </w:rPr>
        <w:t>万元，该金额已按照募集资金使</w:t>
      </w:r>
      <w:r>
        <w:rPr>
          <w:rFonts w:ascii="宋体" w:hAnsi="宋体" w:cs="宋体" w:eastAsia="宋体" w:hint="default"/>
          <w:w w:val="99"/>
          <w:sz w:val="18"/>
          <w:szCs w:val="18"/>
        </w:rPr>
        <w:t> </w:t>
      </w:r>
      <w:r>
        <w:rPr>
          <w:rFonts w:ascii="宋体" w:hAnsi="宋体" w:cs="宋体" w:eastAsia="宋体" w:hint="default"/>
          <w:sz w:val="18"/>
          <w:szCs w:val="18"/>
        </w:rPr>
        <w:t>用规定全部使用完毕。</w:t>
      </w:r>
    </w:p>
    <w:p>
      <w:pPr>
        <w:spacing w:line="240" w:lineRule="auto" w:before="5"/>
        <w:rPr>
          <w:rFonts w:ascii="宋体" w:hAnsi="宋体" w:cs="宋体" w:eastAsia="宋体" w:hint="default"/>
          <w:sz w:val="23"/>
          <w:szCs w:val="23"/>
        </w:rPr>
      </w:pPr>
    </w:p>
    <w:p>
      <w:pPr>
        <w:pStyle w:val="Heading4"/>
        <w:spacing w:line="240" w:lineRule="auto"/>
        <w:ind w:right="0"/>
        <w:jc w:val="left"/>
        <w:rPr>
          <w:b w:val="0"/>
          <w:bCs w:val="0"/>
        </w:rPr>
      </w:pPr>
      <w:bookmarkStart w:name="（2）募集资金承诺项目情况" w:id="52"/>
      <w:bookmarkEnd w:id="52"/>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36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 w:right="0"/>
              <w:jc w:val="left"/>
              <w:rPr>
                <w:rFonts w:ascii="宋体" w:hAnsi="宋体" w:cs="宋体" w:eastAsia="宋体" w:hint="default"/>
                <w:sz w:val="18"/>
                <w:szCs w:val="18"/>
              </w:rPr>
            </w:pPr>
            <w:r>
              <w:rPr>
                <w:rFonts w:ascii="宋体" w:hAnsi="宋体" w:cs="宋体" w:eastAsia="宋体" w:hint="default"/>
                <w:sz w:val="18"/>
                <w:szCs w:val="18"/>
              </w:rPr>
              <w:t>承诺投资项目和超募</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是否已变</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调整后投</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本报告期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截至期末</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截至期末</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项目达到</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本报告期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是否达到</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项目可行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79.2pt;height:688.3pt;mso-position-horizontal-relative:page;mso-position-vertical-relative:page;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67"/>
                    <w:gridCol w:w="783"/>
                    <w:gridCol w:w="780"/>
                    <w:gridCol w:w="780"/>
                    <w:gridCol w:w="779"/>
                    <w:gridCol w:w="780"/>
                    <w:gridCol w:w="780"/>
                    <w:gridCol w:w="780"/>
                    <w:gridCol w:w="780"/>
                    <w:gridCol w:w="780"/>
                    <w:gridCol w:w="780"/>
                  </w:tblGrid>
                  <w:tr>
                    <w:trPr>
                      <w:trHeight w:val="986" w:hRule="exact"/>
                    </w:trPr>
                    <w:tc>
                      <w:tcPr>
                        <w:tcW w:w="1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20" w:right="0"/>
                          <w:jc w:val="left"/>
                          <w:rPr>
                            <w:rFonts w:ascii="宋体" w:hAnsi="宋体" w:cs="宋体" w:eastAsia="宋体" w:hint="default"/>
                            <w:sz w:val="18"/>
                            <w:szCs w:val="18"/>
                          </w:rPr>
                        </w:pPr>
                        <w:r>
                          <w:rPr>
                            <w:rFonts w:ascii="宋体" w:hAnsi="宋体" w:cs="宋体" w:eastAsia="宋体" w:hint="default"/>
                            <w:sz w:val="18"/>
                            <w:szCs w:val="18"/>
                          </w:rPr>
                          <w:t>资金投向</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10"/>
                          <w:ind w:left="87" w:right="83"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04" w:right="24" w:hanging="180"/>
                          <w:jc w:val="left"/>
                          <w:rPr>
                            <w:rFonts w:ascii="宋体" w:hAnsi="宋体" w:cs="宋体" w:eastAsia="宋体" w:hint="default"/>
                            <w:sz w:val="18"/>
                            <w:szCs w:val="18"/>
                          </w:rPr>
                        </w:pPr>
                        <w:r>
                          <w:rPr>
                            <w:rFonts w:ascii="宋体" w:hAnsi="宋体" w:cs="宋体" w:eastAsia="宋体" w:hint="default"/>
                            <w:sz w:val="18"/>
                            <w:szCs w:val="18"/>
                          </w:rPr>
                          <w:t>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资总额</w:t>
                        </w:r>
                      </w:p>
                      <w:p>
                        <w:pPr>
                          <w:pStyle w:val="TableParagraph"/>
                          <w:spacing w:line="240" w:lineRule="auto" w:before="117"/>
                          <w:ind w:right="1"/>
                          <w:jc w:val="center"/>
                          <w:rPr>
                            <w:rFonts w:ascii="Times New Roman" w:hAnsi="Times New Roman" w:cs="Times New Roman" w:eastAsia="Times New Roman" w:hint="default"/>
                            <w:sz w:val="18"/>
                            <w:szCs w:val="18"/>
                          </w:rPr>
                        </w:pPr>
                        <w:r>
                          <w:rPr>
                            <w:rFonts w:ascii="Times New Roman"/>
                            <w:sz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23"/>
                          <w:jc w:val="right"/>
                          <w:rPr>
                            <w:rFonts w:ascii="宋体" w:hAnsi="宋体" w:cs="宋体" w:eastAsia="宋体" w:hint="default"/>
                            <w:sz w:val="18"/>
                            <w:szCs w:val="18"/>
                          </w:rPr>
                        </w:pPr>
                        <w:r>
                          <w:rPr>
                            <w:rFonts w:ascii="宋体" w:hAnsi="宋体" w:cs="宋体" w:eastAsia="宋体" w:hint="default"/>
                            <w:sz w:val="18"/>
                            <w:szCs w:val="18"/>
                          </w:rPr>
                          <w:t>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00" w:right="23" w:hanging="76"/>
                          <w:jc w:val="left"/>
                          <w:rPr>
                            <w:rFonts w:ascii="Times New Roman" w:hAnsi="Times New Roman" w:cs="Times New Roman" w:eastAsia="Times New Roman" w:hint="default"/>
                            <w:sz w:val="18"/>
                            <w:szCs w:val="18"/>
                          </w:rPr>
                        </w:pPr>
                        <w:r>
                          <w:rPr>
                            <w:rFonts w:ascii="宋体" w:hAnsi="宋体" w:cs="宋体" w:eastAsia="宋体" w:hint="default"/>
                            <w:sz w:val="18"/>
                            <w:szCs w:val="18"/>
                          </w:rPr>
                          <w:t>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10"/>
                          <w:ind w:left="25"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5" w:right="23"/>
                          <w:jc w:val="center"/>
                          <w:rPr>
                            <w:rFonts w:ascii="宋体" w:hAnsi="宋体" w:cs="宋体" w:eastAsia="宋体" w:hint="default"/>
                            <w:sz w:val="18"/>
                            <w:szCs w:val="18"/>
                          </w:rPr>
                        </w:pPr>
                        <w:r>
                          <w:rPr>
                            <w:rFonts w:ascii="宋体" w:hAnsi="宋体" w:cs="宋体" w:eastAsia="宋体" w:hint="default"/>
                            <w:sz w:val="18"/>
                            <w:szCs w:val="18"/>
                          </w:rPr>
                          <w:t>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95" w:right="23" w:hanging="270"/>
                          <w:jc w:val="left"/>
                          <w:rPr>
                            <w:rFonts w:ascii="宋体" w:hAnsi="宋体" w:cs="宋体" w:eastAsia="宋体" w:hint="default"/>
                            <w:sz w:val="18"/>
                            <w:szCs w:val="18"/>
                          </w:rPr>
                        </w:pPr>
                        <w:r>
                          <w:rPr>
                            <w:rFonts w:ascii="宋体" w:hAnsi="宋体" w:cs="宋体" w:eastAsia="宋体" w:hint="default"/>
                            <w:sz w:val="18"/>
                            <w:szCs w:val="18"/>
                          </w:rPr>
                          <w:t>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5" w:right="0"/>
                          <w:jc w:val="left"/>
                          <w:rPr>
                            <w:rFonts w:ascii="宋体" w:hAnsi="宋体" w:cs="宋体" w:eastAsia="宋体" w:hint="default"/>
                            <w:sz w:val="18"/>
                            <w:szCs w:val="18"/>
                          </w:rPr>
                        </w:pPr>
                        <w:r>
                          <w:rPr>
                            <w:rFonts w:ascii="宋体" w:hAnsi="宋体" w:cs="宋体" w:eastAsia="宋体" w:hint="default"/>
                            <w:sz w:val="18"/>
                            <w:szCs w:val="18"/>
                          </w:rPr>
                          <w:t>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5" w:right="23"/>
                          <w:jc w:val="center"/>
                          <w:rPr>
                            <w:rFonts w:ascii="宋体" w:hAnsi="宋体" w:cs="宋体" w:eastAsia="宋体" w:hint="default"/>
                            <w:sz w:val="18"/>
                            <w:szCs w:val="18"/>
                          </w:rPr>
                        </w:pPr>
                        <w:r>
                          <w:rPr>
                            <w:rFonts w:ascii="宋体" w:hAnsi="宋体" w:cs="宋体" w:eastAsia="宋体" w:hint="default"/>
                            <w:sz w:val="18"/>
                            <w:szCs w:val="18"/>
                          </w:rPr>
                          <w:t>性是否发 生重大变 化</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2"/>
                          <w:jc w:val="both"/>
                          <w:rPr>
                            <w:rFonts w:ascii="宋体" w:hAnsi="宋体" w:cs="宋体" w:eastAsia="宋体" w:hint="default"/>
                            <w:sz w:val="18"/>
                            <w:szCs w:val="18"/>
                          </w:rPr>
                        </w:pPr>
                        <w:r>
                          <w:rPr>
                            <w:rFonts w:ascii="宋体" w:hAnsi="宋体" w:cs="宋体" w:eastAsia="宋体" w:hint="default"/>
                            <w:sz w:val="18"/>
                            <w:szCs w:val="18"/>
                          </w:rPr>
                          <w:t>支付交易中的现金对 价及本次交易税费等 相关费用</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72,500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205.67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72,500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7" w:hRule="exact"/>
                    </w:trPr>
                    <w:tc>
                      <w:tcPr>
                        <w:tcW w:w="1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72,500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205.67</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72,500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3" w:space="0" w:color="D2D2D2"/>
                          <w:bottom w:val="single" w:sz="4" w:space="0" w:color="000000"/>
                          <w:right w:val="single" w:sz="13" w:space="0" w:color="D2D2D2"/>
                        </w:tcBorders>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83"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72,500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205.67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72,500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2"/>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802"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2"/>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802"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6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22" w:right="18"/>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802"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67" w:type="dxa"/>
                        <w:vMerge/>
                        <w:tcBorders>
                          <w:left w:val="single" w:sz="4" w:space="0" w:color="000000"/>
                          <w:bottom w:val="single" w:sz="4" w:space="0" w:color="000000"/>
                          <w:right w:val="single" w:sz="4" w:space="0" w:color="000000"/>
                        </w:tcBorders>
                        <w:shd w:val="clear" w:color="auto" w:fill="D2D2D2"/>
                      </w:tcPr>
                      <w:p>
                        <w:pPr/>
                      </w:p>
                    </w:tc>
                    <w:tc>
                      <w:tcPr>
                        <w:tcW w:w="7802" w:type="dxa"/>
                        <w:gridSpan w:val="10"/>
                        <w:tcBorders>
                          <w:top w:val="single" w:sz="4" w:space="0" w:color="000000"/>
                          <w:left w:val="single" w:sz="9" w:space="0" w:color="D2D2D2"/>
                          <w:bottom w:val="single" w:sz="4" w:space="0" w:color="000000"/>
                          <w:right w:val="single" w:sz="4" w:space="0" w:color="000000"/>
                        </w:tcBorders>
                      </w:tcPr>
                      <w:p>
                        <w:pPr/>
                      </w:p>
                    </w:tc>
                  </w:tr>
                  <w:tr>
                    <w:trPr>
                      <w:trHeight w:val="251" w:hRule="exact"/>
                    </w:trPr>
                    <w:tc>
                      <w:tcPr>
                        <w:tcW w:w="1767"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2"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76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 w:right="112"/>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802" w:type="dxa"/>
                        <w:gridSpan w:val="10"/>
                        <w:vMerge/>
                        <w:tcBorders>
                          <w:left w:val="single" w:sz="9" w:space="0" w:color="D2D2D2"/>
                          <w:bottom w:val="single" w:sz="4" w:space="0" w:color="000000"/>
                          <w:right w:val="single" w:sz="4" w:space="0" w:color="000000"/>
                        </w:tcBorders>
                      </w:tcPr>
                      <w:p>
                        <w:pPr/>
                      </w:p>
                    </w:tc>
                  </w:tr>
                  <w:tr>
                    <w:trPr>
                      <w:trHeight w:val="402" w:hRule="exact"/>
                    </w:trPr>
                    <w:tc>
                      <w:tcPr>
                        <w:tcW w:w="1767" w:type="dxa"/>
                        <w:vMerge/>
                        <w:tcBorders>
                          <w:left w:val="single" w:sz="4" w:space="0" w:color="000000"/>
                          <w:right w:val="single" w:sz="4" w:space="0" w:color="000000"/>
                        </w:tcBorders>
                        <w:shd w:val="clear" w:color="auto" w:fill="D2D2D2"/>
                      </w:tcPr>
                      <w:p>
                        <w:pPr/>
                      </w:p>
                    </w:tc>
                    <w:tc>
                      <w:tcPr>
                        <w:tcW w:w="7802" w:type="dxa"/>
                        <w:gridSpan w:val="10"/>
                        <w:tcBorders>
                          <w:top w:val="single" w:sz="4" w:space="0" w:color="000000"/>
                          <w:left w:val="single" w:sz="9" w:space="0" w:color="D2D2D2"/>
                          <w:bottom w:val="single" w:sz="4" w:space="0" w:color="000000"/>
                          <w:right w:val="single" w:sz="4" w:space="0" w:color="000000"/>
                        </w:tcBorders>
                      </w:tcPr>
                      <w:p>
                        <w:pPr/>
                      </w:p>
                    </w:tc>
                  </w:tr>
                  <w:tr>
                    <w:trPr>
                      <w:trHeight w:val="151" w:hRule="exact"/>
                    </w:trPr>
                    <w:tc>
                      <w:tcPr>
                        <w:tcW w:w="1767" w:type="dxa"/>
                        <w:vMerge/>
                        <w:tcBorders>
                          <w:left w:val="single" w:sz="4" w:space="0" w:color="000000"/>
                          <w:bottom w:val="nil" w:sz="6" w:space="0" w:color="auto"/>
                          <w:right w:val="single" w:sz="4" w:space="0" w:color="000000"/>
                        </w:tcBorders>
                        <w:shd w:val="clear" w:color="auto" w:fill="D2D2D2"/>
                      </w:tcPr>
                      <w:p>
                        <w:pPr/>
                      </w:p>
                    </w:tc>
                    <w:tc>
                      <w:tcPr>
                        <w:tcW w:w="7802" w:type="dxa"/>
                        <w:gridSpan w:val="10"/>
                        <w:vMerge w:val="restart"/>
                        <w:tcBorders>
                          <w:top w:val="single" w:sz="4" w:space="0" w:color="000000"/>
                          <w:left w:val="single" w:sz="9" w:space="0" w:color="D2D2D2"/>
                          <w:right w:val="single" w:sz="4" w:space="0" w:color="000000"/>
                        </w:tcBorders>
                      </w:tcPr>
                      <w:p>
                        <w:pPr/>
                      </w:p>
                    </w:tc>
                  </w:tr>
                  <w:tr>
                    <w:trPr>
                      <w:trHeight w:val="251" w:hRule="exact"/>
                    </w:trPr>
                    <w:tc>
                      <w:tcPr>
                        <w:tcW w:w="1767"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2" w:type="dxa"/>
                        <w:gridSpan w:val="10"/>
                        <w:vMerge/>
                        <w:tcBorders>
                          <w:left w:val="single" w:sz="9" w:space="0" w:color="D2D2D2"/>
                          <w:bottom w:val="single" w:sz="4" w:space="0" w:color="000000"/>
                          <w:right w:val="single" w:sz="4" w:space="0" w:color="000000"/>
                        </w:tcBorders>
                      </w:tcPr>
                      <w:p>
                        <w:pPr/>
                      </w:p>
                    </w:tc>
                  </w:tr>
                  <w:tr>
                    <w:trPr>
                      <w:trHeight w:val="251" w:hRule="exact"/>
                    </w:trPr>
                    <w:tc>
                      <w:tcPr>
                        <w:tcW w:w="1767"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2"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76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 w:right="112"/>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802" w:type="dxa"/>
                        <w:gridSpan w:val="10"/>
                        <w:vMerge/>
                        <w:tcBorders>
                          <w:left w:val="single" w:sz="9" w:space="0" w:color="D2D2D2"/>
                          <w:bottom w:val="single" w:sz="4" w:space="0" w:color="000000"/>
                          <w:right w:val="single" w:sz="4" w:space="0" w:color="000000"/>
                        </w:tcBorders>
                      </w:tcPr>
                      <w:p>
                        <w:pPr/>
                      </w:p>
                    </w:tc>
                  </w:tr>
                  <w:tr>
                    <w:trPr>
                      <w:trHeight w:val="402" w:hRule="exact"/>
                    </w:trPr>
                    <w:tc>
                      <w:tcPr>
                        <w:tcW w:w="1767" w:type="dxa"/>
                        <w:vMerge/>
                        <w:tcBorders>
                          <w:left w:val="single" w:sz="4" w:space="0" w:color="000000"/>
                          <w:right w:val="single" w:sz="4" w:space="0" w:color="000000"/>
                        </w:tcBorders>
                        <w:shd w:val="clear" w:color="auto" w:fill="D2D2D2"/>
                      </w:tcPr>
                      <w:p>
                        <w:pPr/>
                      </w:p>
                    </w:tc>
                    <w:tc>
                      <w:tcPr>
                        <w:tcW w:w="7802" w:type="dxa"/>
                        <w:gridSpan w:val="10"/>
                        <w:tcBorders>
                          <w:top w:val="single" w:sz="4" w:space="0" w:color="000000"/>
                          <w:left w:val="single" w:sz="9" w:space="0" w:color="D2D2D2"/>
                          <w:bottom w:val="single" w:sz="4" w:space="0" w:color="000000"/>
                          <w:right w:val="single" w:sz="4" w:space="0" w:color="000000"/>
                        </w:tcBorders>
                      </w:tcPr>
                      <w:p>
                        <w:pPr/>
                      </w:p>
                    </w:tc>
                  </w:tr>
                  <w:tr>
                    <w:trPr>
                      <w:trHeight w:val="151" w:hRule="exact"/>
                    </w:trPr>
                    <w:tc>
                      <w:tcPr>
                        <w:tcW w:w="1767" w:type="dxa"/>
                        <w:vMerge/>
                        <w:tcBorders>
                          <w:left w:val="single" w:sz="4" w:space="0" w:color="000000"/>
                          <w:bottom w:val="nil" w:sz="6" w:space="0" w:color="auto"/>
                          <w:right w:val="single" w:sz="4" w:space="0" w:color="000000"/>
                        </w:tcBorders>
                        <w:shd w:val="clear" w:color="auto" w:fill="D2D2D2"/>
                      </w:tcPr>
                      <w:p>
                        <w:pPr/>
                      </w:p>
                    </w:tc>
                    <w:tc>
                      <w:tcPr>
                        <w:tcW w:w="7802" w:type="dxa"/>
                        <w:gridSpan w:val="10"/>
                        <w:vMerge w:val="restart"/>
                        <w:tcBorders>
                          <w:top w:val="single" w:sz="4" w:space="0" w:color="000000"/>
                          <w:left w:val="single" w:sz="9" w:space="0" w:color="D2D2D2"/>
                          <w:right w:val="single" w:sz="4" w:space="0" w:color="000000"/>
                        </w:tcBorders>
                      </w:tcPr>
                      <w:p>
                        <w:pPr/>
                      </w:p>
                    </w:tc>
                  </w:tr>
                  <w:tr>
                    <w:trPr>
                      <w:trHeight w:val="251" w:hRule="exact"/>
                    </w:trPr>
                    <w:tc>
                      <w:tcPr>
                        <w:tcW w:w="1767"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2" w:type="dxa"/>
                        <w:gridSpan w:val="10"/>
                        <w:vMerge/>
                        <w:tcBorders>
                          <w:left w:val="single" w:sz="9" w:space="0" w:color="D2D2D2"/>
                          <w:bottom w:val="single" w:sz="4" w:space="0" w:color="000000"/>
                          <w:right w:val="single" w:sz="4" w:space="0" w:color="000000"/>
                        </w:tcBorders>
                      </w:tcPr>
                      <w:p>
                        <w:pPr/>
                      </w:p>
                    </w:tc>
                  </w:tr>
                  <w:tr>
                    <w:trPr>
                      <w:trHeight w:val="402" w:hRule="exact"/>
                    </w:trPr>
                    <w:tc>
                      <w:tcPr>
                        <w:tcW w:w="1767"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2"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664" w:hRule="exact"/>
                    </w:trPr>
                    <w:tc>
                      <w:tcPr>
                        <w:tcW w:w="17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10"/>
                          <w:ind w:left="22" w:right="112"/>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802" w:type="dxa"/>
                        <w:gridSpan w:val="10"/>
                        <w:vMerge w:val="restart"/>
                        <w:tcBorders>
                          <w:top w:val="single" w:sz="4" w:space="0" w:color="000000"/>
                          <w:left w:val="single" w:sz="9" w:space="0" w:color="D2D2D2"/>
                          <w:right w:val="single" w:sz="4" w:space="0" w:color="000000"/>
                        </w:tcBorders>
                      </w:tcPr>
                      <w:p>
                        <w:pPr>
                          <w:pStyle w:val="TableParagraph"/>
                          <w:spacing w:line="309" w:lineRule="auto" w:before="51"/>
                          <w:ind w:left="20" w:right="23"/>
                          <w:jc w:val="left"/>
                          <w:rPr>
                            <w:rFonts w:ascii="宋体" w:hAnsi="宋体" w:cs="宋体" w:eastAsia="宋体" w:hint="default"/>
                            <w:sz w:val="18"/>
                            <w:szCs w:val="18"/>
                          </w:rPr>
                        </w:pPr>
                        <w:r>
                          <w:rPr>
                            <w:rFonts w:ascii="宋体" w:hAnsi="宋体" w:cs="宋体" w:eastAsia="宋体" w:hint="default"/>
                            <w:spacing w:val="-3"/>
                            <w:sz w:val="18"/>
                            <w:szCs w:val="18"/>
                          </w:rPr>
                          <w:t>公司第四届董事会第三十一次会议审议通过了《关于使用募集资金置换先期投入自有资金的议案》</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公司以非公开发行股票募集的资金置换前期已投入自筹资金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3,051.73 </w:t>
                        </w:r>
                        <w:r>
                          <w:rPr>
                            <w:rFonts w:ascii="宋体" w:hAnsi="宋体" w:cs="宋体" w:eastAsia="宋体" w:hint="default"/>
                            <w:sz w:val="18"/>
                            <w:szCs w:val="18"/>
                          </w:rPr>
                          <w:t>万元支付的部分现金对价和部 分相关发行费用。</w:t>
                        </w:r>
                      </w:p>
                    </w:tc>
                  </w:tr>
                  <w:tr>
                    <w:trPr>
                      <w:trHeight w:val="362" w:hRule="exact"/>
                    </w:trPr>
                    <w:tc>
                      <w:tcPr>
                        <w:tcW w:w="1767"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2" w:type="dxa"/>
                        <w:gridSpan w:val="10"/>
                        <w:vMerge/>
                        <w:tcBorders>
                          <w:left w:val="single" w:sz="9" w:space="0" w:color="D2D2D2"/>
                          <w:bottom w:val="single" w:sz="4" w:space="0" w:color="000000"/>
                          <w:right w:val="single" w:sz="4" w:space="0" w:color="000000"/>
                        </w:tcBorders>
                      </w:tcPr>
                      <w:p>
                        <w:pPr/>
                      </w:p>
                    </w:tc>
                  </w:tr>
                  <w:tr>
                    <w:trPr>
                      <w:trHeight w:val="402" w:hRule="exact"/>
                    </w:trPr>
                    <w:tc>
                      <w:tcPr>
                        <w:tcW w:w="176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22" w:right="112"/>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802"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67" w:type="dxa"/>
                        <w:vMerge/>
                        <w:tcBorders>
                          <w:left w:val="single" w:sz="4" w:space="0" w:color="000000"/>
                          <w:bottom w:val="single" w:sz="4" w:space="0" w:color="000000"/>
                          <w:right w:val="single" w:sz="4" w:space="0" w:color="000000"/>
                        </w:tcBorders>
                        <w:shd w:val="clear" w:color="auto" w:fill="D2D2D2"/>
                      </w:tcPr>
                      <w:p>
                        <w:pPr/>
                      </w:p>
                    </w:tc>
                    <w:tc>
                      <w:tcPr>
                        <w:tcW w:w="7802" w:type="dxa"/>
                        <w:gridSpan w:val="10"/>
                        <w:tcBorders>
                          <w:top w:val="single" w:sz="4" w:space="0" w:color="000000"/>
                          <w:left w:val="single" w:sz="9" w:space="0" w:color="D2D2D2"/>
                          <w:bottom w:val="single" w:sz="4" w:space="0" w:color="000000"/>
                          <w:right w:val="single" w:sz="4" w:space="0" w:color="000000"/>
                        </w:tcBorders>
                      </w:tcPr>
                      <w:p>
                        <w:pPr/>
                      </w:p>
                    </w:tc>
                  </w:tr>
                  <w:tr>
                    <w:trPr>
                      <w:trHeight w:val="402" w:hRule="exact"/>
                    </w:trPr>
                    <w:tc>
                      <w:tcPr>
                        <w:tcW w:w="1767"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2"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664" w:hRule="exact"/>
                    </w:trPr>
                    <w:tc>
                      <w:tcPr>
                        <w:tcW w:w="17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10"/>
                          <w:ind w:left="22" w:right="112"/>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802" w:type="dxa"/>
                        <w:gridSpan w:val="10"/>
                        <w:vMerge w:val="restart"/>
                        <w:tcBorders>
                          <w:top w:val="single" w:sz="4" w:space="0" w:color="000000"/>
                          <w:left w:val="single" w:sz="9" w:space="0" w:color="D2D2D2"/>
                          <w:right w:val="single" w:sz="4" w:space="0" w:color="000000"/>
                        </w:tcBorders>
                      </w:tcPr>
                      <w:p>
                        <w:pPr>
                          <w:pStyle w:val="TableParagraph"/>
                          <w:spacing w:line="309" w:lineRule="auto" w:before="51"/>
                          <w:ind w:left="20" w:right="22"/>
                          <w:jc w:val="both"/>
                          <w:rPr>
                            <w:rFonts w:ascii="宋体" w:hAnsi="宋体" w:cs="宋体" w:eastAsia="宋体" w:hint="default"/>
                            <w:sz w:val="18"/>
                            <w:szCs w:val="18"/>
                          </w:rPr>
                        </w:pPr>
                        <w:r>
                          <w:rPr>
                            <w:rFonts w:ascii="宋体" w:hAnsi="宋体" w:cs="宋体" w:eastAsia="宋体" w:hint="default"/>
                            <w:sz w:val="18"/>
                            <w:szCs w:val="18"/>
                          </w:rPr>
                          <w:t>主要系中介机构实际服务费结算金额比预算金额减少导致本次募集配套资金尚未使用完毕；本公司 </w:t>
                        </w:r>
                        <w:r>
                          <w:rPr>
                            <w:rFonts w:ascii="宋体" w:hAnsi="宋体" w:cs="宋体" w:eastAsia="宋体" w:hint="default"/>
                            <w:spacing w:val="-4"/>
                            <w:sz w:val="18"/>
                            <w:szCs w:val="18"/>
                          </w:rPr>
                          <w:t>根据证监会和上市公司规范运作指引的相关规定，已于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年将剩余募集资金专项用于智趣广告公 司在建项目。</w:t>
                        </w:r>
                      </w:p>
                    </w:tc>
                  </w:tr>
                  <w:tr>
                    <w:trPr>
                      <w:trHeight w:val="363" w:hRule="exact"/>
                    </w:trPr>
                    <w:tc>
                      <w:tcPr>
                        <w:tcW w:w="1767"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2" w:type="dxa"/>
                        <w:gridSpan w:val="10"/>
                        <w:vMerge/>
                        <w:tcBorders>
                          <w:left w:val="single" w:sz="9" w:space="0" w:color="D2D2D2"/>
                          <w:bottom w:val="single" w:sz="4" w:space="0" w:color="000000"/>
                          <w:right w:val="single" w:sz="4" w:space="0" w:color="000000"/>
                        </w:tcBorders>
                      </w:tcPr>
                      <w:p>
                        <w:pPr/>
                      </w:p>
                    </w:tc>
                  </w:tr>
                  <w:tr>
                    <w:trPr>
                      <w:trHeight w:val="714" w:hRule="exact"/>
                    </w:trPr>
                    <w:tc>
                      <w:tcPr>
                        <w:tcW w:w="1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2"/>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802"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募集资金使用及披露</w:t>
                        </w:r>
                      </w:p>
                    </w:tc>
                    <w:tc>
                      <w:tcPr>
                        <w:tcW w:w="7802"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before="90"/>
        <w:ind w:left="0" w:right="1142"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2"/>
        <w:rPr>
          <w:rFonts w:ascii="宋体" w:hAnsi="宋体" w:cs="宋体" w:eastAsia="宋体" w:hint="default"/>
          <w:sz w:val="28"/>
          <w:szCs w:val="28"/>
        </w:rPr>
      </w:pPr>
    </w:p>
    <w:p>
      <w:pPr>
        <w:spacing w:line="693" w:lineRule="exact"/>
        <w:ind w:left="149" w:right="0" w:firstLine="0"/>
        <w:rPr>
          <w:rFonts w:ascii="宋体" w:hAnsi="宋体" w:cs="宋体" w:eastAsia="宋体" w:hint="default"/>
          <w:sz w:val="20"/>
          <w:szCs w:val="20"/>
        </w:rPr>
      </w:pPr>
      <w:r>
        <w:rPr>
          <w:rFonts w:ascii="宋体" w:hAnsi="宋体" w:cs="宋体" w:eastAsia="宋体" w:hint="default"/>
          <w:position w:val="-13"/>
          <w:sz w:val="20"/>
          <w:szCs w:val="20"/>
        </w:rPr>
        <w:pict>
          <v:group style="width:478.95pt;height:34.7pt;mso-position-horizontal-relative:char;mso-position-vertical-relative:line" coordorigin="0,0" coordsize="9579,694">
            <v:group style="position:absolute;left:21;top:14;width:2;height:665" coordorigin="21,14" coordsize="2,665">
              <v:shape style="position:absolute;left:21;top:14;width:2;height:665" coordorigin="21,14" coordsize="0,665" path="m21,14l21,679e" filled="false" stroked="true" strokeweight="1.140pt" strokecolor="#d2d2d2">
                <v:path arrowok="t"/>
              </v:shape>
            </v:group>
            <v:group style="position:absolute;left:1759;top:14;width:2;height:665" coordorigin="1759,14" coordsize="2,665">
              <v:shape style="position:absolute;left:1759;top:14;width:2;height:665" coordorigin="1759,14" coordsize="0,665" path="m1759,14l1759,679e" filled="false" stroked="true" strokeweight="1.140pt" strokecolor="#d2d2d2">
                <v:path arrowok="t"/>
              </v:shape>
            </v:group>
            <v:group style="position:absolute;left:32;top:14;width:1716;height:312" coordorigin="32,14" coordsize="1716,312">
              <v:shape style="position:absolute;left:32;top:14;width:1716;height:312" coordorigin="32,14" coordsize="1716,312" path="m32,326l1748,326,1748,14,32,14,32,326xe" filled="true" fillcolor="#d2d2d2" stroked="false">
                <v:path arrowok="t"/>
                <v:fill type="solid"/>
              </v:shape>
            </v:group>
            <v:group style="position:absolute;left:32;top:326;width:1716;height:353" coordorigin="32,326" coordsize="1716,353">
              <v:shape style="position:absolute;left:32;top:326;width:1716;height:353" coordorigin="32,326" coordsize="1716,353" path="m32,679l1748,679,1748,326,32,326,32,679xe" filled="true" fillcolor="#d2d2d2" stroked="false">
                <v:path arrowok="t"/>
                <v:fill type="solid"/>
              </v:shape>
            </v:group>
            <v:group style="position:absolute;left:10;top:10;width:1761;height:2" coordorigin="10,10" coordsize="1761,2">
              <v:shape style="position:absolute;left:10;top:10;width:1761;height:2" coordorigin="10,10" coordsize="1761,0" path="m10,10l1770,10e" filled="false" stroked="true" strokeweight=".48pt" strokecolor="#000000">
                <v:path arrowok="t"/>
              </v:shape>
            </v:group>
            <v:group style="position:absolute;left:1780;top:10;width:7789;height:2" coordorigin="1780,10" coordsize="7789,2">
              <v:shape style="position:absolute;left:1780;top:10;width:7789;height:2" coordorigin="1780,10" coordsize="7789,0" path="m1780,10l9569,10e" filled="false" stroked="true" strokeweight=".48pt" strokecolor="#000000">
                <v:path arrowok="t"/>
              </v:shape>
            </v:group>
            <v:group style="position:absolute;left:5;top:5;width:2;height:684" coordorigin="5,5" coordsize="2,684">
              <v:shape style="position:absolute;left:5;top:5;width:2;height:684" coordorigin="5,5" coordsize="0,684" path="m5,5l5,689e" filled="false" stroked="true" strokeweight=".48pt" strokecolor="#000000">
                <v:path arrowok="t"/>
              </v:shape>
            </v:group>
            <v:group style="position:absolute;left:10;top:684;width:1761;height:2" coordorigin="10,684" coordsize="1761,2">
              <v:shape style="position:absolute;left:10;top:684;width:1761;height:2" coordorigin="10,684" coordsize="1761,0" path="m10,684l1770,684e" filled="false" stroked="true" strokeweight=".48pt" strokecolor="#000000">
                <v:path arrowok="t"/>
              </v:shape>
            </v:group>
            <v:group style="position:absolute;left:1775;top:5;width:2;height:684" coordorigin="1775,5" coordsize="2,684">
              <v:shape style="position:absolute;left:1775;top:5;width:2;height:684" coordorigin="1775,5" coordsize="0,684" path="m1775,5l1775,689e" filled="false" stroked="true" strokeweight=".48pt" strokecolor="#000000">
                <v:path arrowok="t"/>
              </v:shape>
            </v:group>
            <v:group style="position:absolute;left:1780;top:684;width:7789;height:2" coordorigin="1780,684" coordsize="7789,2">
              <v:shape style="position:absolute;left:1780;top:684;width:7789;height:2" coordorigin="1780,684" coordsize="7789,0" path="m1780,684l9569,684e" filled="false" stroked="true" strokeweight=".48pt" strokecolor="#000000">
                <v:path arrowok="t"/>
              </v:shape>
            </v:group>
            <v:group style="position:absolute;left:9574;top:5;width:2;height:684" coordorigin="9574,5" coordsize="2,684">
              <v:shape style="position:absolute;left:9574;top:5;width:2;height:684" coordorigin="9574,5" coordsize="0,684" path="m9574,5l9574,689e" filled="false" stroked="true" strokeweight=".48pt" strokecolor="#000000">
                <v:path arrowok="t"/>
              </v:shape>
              <v:shape style="position:absolute;left:5;top:10;width:1771;height:675" type="#_x0000_t202" filled="false" stroked="false">
                <v:textbox inset="0,0,0,0">
                  <w:txbxContent>
                    <w:p>
                      <w:pPr>
                        <w:spacing w:line="319" w:lineRule="auto" w:before="15"/>
                        <w:ind w:left="27" w:right="120" w:firstLine="0"/>
                        <w:jc w:val="left"/>
                        <w:rPr>
                          <w:rFonts w:ascii="宋体" w:hAnsi="宋体" w:cs="宋体" w:eastAsia="宋体" w:hint="default"/>
                          <w:sz w:val="18"/>
                          <w:szCs w:val="18"/>
                        </w:rPr>
                      </w:pPr>
                      <w:r>
                        <w:rPr>
                          <w:rFonts w:ascii="宋体" w:hAnsi="宋体" w:cs="宋体" w:eastAsia="宋体" w:hint="default"/>
                          <w:sz w:val="18"/>
                          <w:szCs w:val="18"/>
                        </w:rPr>
                        <w:t>中存在的问题或其他 情况</w:t>
                      </w:r>
                    </w:p>
                  </w:txbxContent>
                </v:textbox>
                <w10:wrap type="none"/>
              </v:shape>
            </v:group>
          </v:group>
        </w:pict>
      </w:r>
      <w:r>
        <w:rPr>
          <w:rFonts w:ascii="宋体" w:hAnsi="宋体" w:cs="宋体" w:eastAsia="宋体" w:hint="default"/>
          <w:position w:val="-13"/>
          <w:sz w:val="20"/>
          <w:szCs w:val="20"/>
        </w:rPr>
      </w:r>
    </w:p>
    <w:p>
      <w:pPr>
        <w:spacing w:line="240" w:lineRule="auto" w:before="11"/>
        <w:rPr>
          <w:rFonts w:ascii="宋体" w:hAnsi="宋体" w:cs="宋体" w:eastAsia="宋体" w:hint="default"/>
          <w:sz w:val="18"/>
          <w:szCs w:val="18"/>
        </w:rPr>
      </w:pPr>
    </w:p>
    <w:p>
      <w:pPr>
        <w:pStyle w:val="Heading4"/>
        <w:spacing w:line="240" w:lineRule="auto" w:before="35"/>
        <w:ind w:left="154" w:right="0"/>
        <w:jc w:val="left"/>
        <w:rPr>
          <w:b w:val="0"/>
          <w:bCs w:val="0"/>
        </w:rPr>
      </w:pPr>
      <w:bookmarkStart w:name="（3）募集资金变更项目情况" w:id="53"/>
      <w:bookmarkEnd w:id="53"/>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3" w:right="73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公司报告期不存在募集资金变更项目情况。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六、重大资产和股权出售" w:id="54"/>
      <w:bookmarkEnd w:id="54"/>
      <w:r>
        <w:rPr>
          <w:b w:val="0"/>
          <w:bCs w:val="0"/>
        </w:rPr>
      </w: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出售重大资产情况" w:id="55"/>
      <w:bookmarkEnd w:id="55"/>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公司报告期未出售重大资产。</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bookmarkStart w:name="2、出售重大股权情况" w:id="56"/>
      <w:bookmarkEnd w:id="56"/>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before="15"/>
        <w:ind w:left="0" w:right="1436" w:firstLine="0"/>
        <w:jc w:val="right"/>
        <w:rPr>
          <w:rFonts w:ascii="宋体" w:hAnsi="宋体" w:cs="宋体" w:eastAsia="宋体" w:hint="default"/>
          <w:sz w:val="18"/>
          <w:szCs w:val="18"/>
        </w:rPr>
      </w:pPr>
      <w:r>
        <w:rPr>
          <w:rFonts w:ascii="宋体" w:hAnsi="宋体" w:cs="宋体" w:eastAsia="宋体" w:hint="default"/>
          <w:sz w:val="18"/>
          <w:szCs w:val="18"/>
        </w:rPr>
        <w:t>利欧集团股份有限公司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line="240" w:lineRule="auto" w:before="8"/>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15"/>
          <w:szCs w:val="15"/>
        </w:rPr>
      </w:pPr>
    </w:p>
    <w:p>
      <w:pPr>
        <w:pStyle w:val="Heading2"/>
        <w:spacing w:line="240" w:lineRule="auto" w:before="26"/>
        <w:ind w:left="140" w:right="5749"/>
        <w:jc w:val="left"/>
        <w:rPr>
          <w:b w:val="0"/>
          <w:bCs w:val="0"/>
        </w:rPr>
      </w:pPr>
      <w:bookmarkStart w:name="七、主要控股参股公司分析" w:id="57"/>
      <w:bookmarkEnd w:id="57"/>
      <w:r>
        <w:rPr>
          <w:b w:val="0"/>
          <w:bCs w:val="0"/>
        </w:rPr>
      </w: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headerReference w:type="default" r:id="rId13"/>
          <w:footerReference w:type="default" r:id="rId14"/>
          <w:pgSz w:w="16840" w:h="11910" w:orient="landscape"/>
          <w:pgMar w:header="0" w:footer="0" w:top="800" w:bottom="0" w:left="1300" w:right="0"/>
        </w:sectPr>
      </w:pPr>
    </w:p>
    <w:p>
      <w:pPr>
        <w:spacing w:before="44"/>
        <w:ind w:left="140"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140" w:right="-20"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6840" w:h="11910" w:orient="landscape"/>
          <w:pgMar w:top="1060" w:bottom="1160" w:left="1300" w:right="0"/>
          <w:cols w:num="2" w:equalWidth="0">
            <w:col w:w="4835" w:space="8404"/>
            <w:col w:w="2301"/>
          </w:cols>
        </w:sectPr>
      </w:pPr>
    </w:p>
    <w:p>
      <w:pPr>
        <w:spacing w:line="240" w:lineRule="auto" w:before="1"/>
        <w:rPr>
          <w:rFonts w:ascii="宋体" w:hAnsi="宋体" w:cs="宋体" w:eastAsia="宋体" w:hint="default"/>
          <w:sz w:val="8"/>
          <w:szCs w:val="8"/>
        </w:rPr>
      </w:pPr>
    </w:p>
    <w:tbl>
      <w:tblPr>
        <w:tblW w:w="0" w:type="auto"/>
        <w:jc w:val="left"/>
        <w:tblInd w:w="135" w:type="dxa"/>
        <w:tblLayout w:type="fixed"/>
        <w:tblCellMar>
          <w:top w:w="0" w:type="dxa"/>
          <w:left w:w="0" w:type="dxa"/>
          <w:bottom w:w="0" w:type="dxa"/>
          <w:right w:w="0" w:type="dxa"/>
        </w:tblCellMar>
        <w:tblLook w:val="01E0"/>
      </w:tblPr>
      <w:tblGrid>
        <w:gridCol w:w="2877"/>
        <w:gridCol w:w="1195"/>
        <w:gridCol w:w="1856"/>
        <w:gridCol w:w="1361"/>
        <w:gridCol w:w="1496"/>
        <w:gridCol w:w="1496"/>
        <w:gridCol w:w="1495"/>
        <w:gridCol w:w="1240"/>
        <w:gridCol w:w="1198"/>
      </w:tblGrid>
      <w:tr>
        <w:trPr>
          <w:trHeight w:val="402" w:hRule="exact"/>
        </w:trPr>
        <w:tc>
          <w:tcPr>
            <w:tcW w:w="2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2"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5"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4"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402" w:hRule="exact"/>
        </w:trPr>
        <w:tc>
          <w:tcPr>
            <w:tcW w:w="2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浙江大农实业股份有限公司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农机具、泵及配件</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53,690,000.00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319,310,516.82</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224,612,023.15</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214,759,450.56</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50,182,115.54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43,211,104.23</w:t>
            </w:r>
          </w:p>
        </w:tc>
      </w:tr>
      <w:tr>
        <w:trPr>
          <w:trHeight w:val="402" w:hRule="exact"/>
        </w:trPr>
        <w:tc>
          <w:tcPr>
            <w:tcW w:w="2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利欧集团浙江泵业有限公司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泵及配件</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693,690,000.00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1,300,987,283.56</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440,222,270.08</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1,542,690,879.05</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113,571,564.62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94,882,890.01</w:t>
            </w:r>
          </w:p>
        </w:tc>
      </w:tr>
      <w:tr>
        <w:trPr>
          <w:trHeight w:val="402" w:hRule="exact"/>
        </w:trPr>
        <w:tc>
          <w:tcPr>
            <w:tcW w:w="2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利欧集团湖南泵业有限公司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泵及配件</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428,000,000.00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745,282,546.42</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496,428,587.91</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334,566,001.30</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-40,776,862.42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-28,533,788.14</w:t>
            </w:r>
          </w:p>
        </w:tc>
      </w:tr>
      <w:tr>
        <w:trPr>
          <w:trHeight w:val="402" w:hRule="exact"/>
        </w:trPr>
        <w:tc>
          <w:tcPr>
            <w:tcW w:w="2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大连利欧华能泵业有限公司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泵及配件</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103,690,000.00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188,944,987.81</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9,987,644.45</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60,628,987.87</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-12,324,278.06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-11,779,079.28</w:t>
            </w:r>
          </w:p>
        </w:tc>
      </w:tr>
      <w:tr>
        <w:trPr>
          <w:trHeight w:val="402" w:hRule="exact"/>
        </w:trPr>
        <w:tc>
          <w:tcPr>
            <w:tcW w:w="2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无锡利欧锡泵制造有限公司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泵及配件</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123,690,000.00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149,091,720.48</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84,933,806.10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98,427,628.67</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-8,260,338.75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-1,368,615.04</w:t>
            </w:r>
          </w:p>
        </w:tc>
      </w:tr>
      <w:tr>
        <w:trPr>
          <w:trHeight w:val="402" w:hRule="exact"/>
        </w:trPr>
        <w:tc>
          <w:tcPr>
            <w:tcW w:w="2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利欧集团数字科技有限公司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数字营销一体化服务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202,100,000.00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9,142,542,312.18</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5,450,015,188.57</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8,378,292,785.02</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302,496,461.63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283,538,867.71</w:t>
            </w:r>
          </w:p>
        </w:tc>
      </w:tr>
      <w:tr>
        <w:trPr>
          <w:trHeight w:val="402" w:hRule="exact"/>
        </w:trPr>
        <w:tc>
          <w:tcPr>
            <w:tcW w:w="2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上海漫酷广告有限公司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数字媒介代理服务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1,000,000.00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2,612,615,403.84</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276,873,902.58</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3,184,134,137.81</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73,987,389.54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66,396,110.90</w:t>
            </w:r>
          </w:p>
        </w:tc>
      </w:tr>
      <w:tr>
        <w:trPr>
          <w:trHeight w:val="402" w:hRule="exact"/>
        </w:trPr>
        <w:tc>
          <w:tcPr>
            <w:tcW w:w="2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上海氩氪广告有限公司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数字营销服务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1,800,180.00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278,295,131.86</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214,518,971.71</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253,852,579.95</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38,985,121.24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32,451,003.45</w:t>
            </w:r>
          </w:p>
        </w:tc>
      </w:tr>
      <w:tr>
        <w:trPr>
          <w:trHeight w:val="402" w:hRule="exact"/>
        </w:trPr>
        <w:tc>
          <w:tcPr>
            <w:tcW w:w="2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银色琥珀文化传播</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数字营销服务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1,635,000.00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150,060,221.02</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83,908,656.15</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131,492,785.48</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10,451,344.76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12,759,560.01</w:t>
            </w:r>
          </w:p>
        </w:tc>
      </w:tr>
      <w:tr>
        <w:trPr>
          <w:trHeight w:val="402" w:hRule="exact"/>
        </w:trPr>
        <w:tc>
          <w:tcPr>
            <w:tcW w:w="2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江苏万圣伟业网络科技有限公司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流量整合业务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5,000,000.00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1,118,980,406.41</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676,457,186.22</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2,345,317,573.75</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247,581,975.63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223,269,515.65</w:t>
            </w:r>
          </w:p>
        </w:tc>
      </w:tr>
      <w:tr>
        <w:trPr>
          <w:trHeight w:val="402" w:hRule="exact"/>
        </w:trPr>
        <w:tc>
          <w:tcPr>
            <w:tcW w:w="2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北京微创时代广告有限公司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精准营销服务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10,000,000.00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855,575,510.08</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256,682,327.08</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2,037,092,489.53</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78,232,016.66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73,076,861.35</w:t>
            </w:r>
          </w:p>
        </w:tc>
      </w:tr>
      <w:tr>
        <w:trPr>
          <w:trHeight w:val="402" w:hRule="exact"/>
        </w:trPr>
        <w:tc>
          <w:tcPr>
            <w:tcW w:w="2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上海智趣广告有限公司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精准营销服务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2,000,000.00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255,266,022.96</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105,804,256.36</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777,547,766.19</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31,538,996.83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29,369,322.21</w:t>
            </w:r>
          </w:p>
        </w:tc>
      </w:tr>
    </w:tbl>
    <w:p>
      <w:pPr>
        <w:spacing w:line="477" w:lineRule="auto" w:before="88"/>
        <w:ind w:left="859" w:right="5749" w:hanging="720"/>
        <w:jc w:val="left"/>
        <w:rPr>
          <w:rFonts w:ascii="宋体" w:hAnsi="宋体" w:cs="宋体" w:eastAsia="宋体" w:hint="default"/>
          <w:sz w:val="18"/>
          <w:szCs w:val="18"/>
        </w:rPr>
      </w:pPr>
      <w:r>
        <w:rPr>
          <w:rFonts w:ascii="宋体" w:hAnsi="宋体" w:cs="宋体" w:eastAsia="宋体" w:hint="default"/>
          <w:spacing w:val="-23"/>
          <w:sz w:val="18"/>
          <w:szCs w:val="18"/>
        </w:rPr>
        <w:t>【注】：</w:t>
      </w:r>
      <w:r>
        <w:rPr>
          <w:rFonts w:ascii="宋体" w:hAnsi="宋体" w:cs="宋体" w:eastAsia="宋体" w:hint="default"/>
          <w:sz w:val="18"/>
          <w:szCs w:val="18"/>
        </w:rPr>
        <w:t> </w:t>
      </w:r>
      <w:r>
        <w:rPr>
          <w:rFonts w:ascii="宋体" w:hAnsi="宋体" w:cs="宋体" w:eastAsia="宋体" w:hint="default"/>
          <w:sz w:val="18"/>
          <w:szCs w:val="18"/>
        </w:rPr>
        <w:t>1</w:t>
      </w:r>
      <w:r>
        <w:rPr>
          <w:rFonts w:ascii="宋体" w:hAnsi="宋体" w:cs="宋体" w:eastAsia="宋体" w:hint="default"/>
          <w:sz w:val="18"/>
          <w:szCs w:val="18"/>
        </w:rPr>
        <w:t>、上述各参控股公司以其各自的审计报告的数据列示。 </w:t>
      </w:r>
      <w:r>
        <w:rPr>
          <w:rFonts w:ascii="宋体" w:hAnsi="宋体" w:cs="宋体" w:eastAsia="宋体" w:hint="default"/>
          <w:sz w:val="18"/>
          <w:szCs w:val="18"/>
        </w:rPr>
        <w:t>2</w:t>
      </w:r>
      <w:r>
        <w:rPr>
          <w:rFonts w:ascii="宋体" w:hAnsi="宋体" w:cs="宋体" w:eastAsia="宋体" w:hint="default"/>
          <w:sz w:val="18"/>
          <w:szCs w:val="18"/>
        </w:rPr>
        <w:t>、上海漫酷、上海氩氪、琥珀传播、万圣伟业、微创时代和智趣广告为利欧集团数字科技有限公司全资子公司。</w:t>
      </w:r>
    </w:p>
    <w:p>
      <w:pPr>
        <w:spacing w:before="54"/>
        <w:ind w:left="859" w:right="574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、无锡锡泵为利欧集团湖南泵业有限公司的全资子公司。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spacing w:before="76"/>
        <w:ind w:left="7010" w:right="8307" w:firstLine="0"/>
        <w:jc w:val="center"/>
        <w:rPr>
          <w:rFonts w:ascii="Times New Roman" w:hAnsi="Times New Roman" w:cs="Times New Roman" w:eastAsia="Times New Roman" w:hint="default"/>
          <w:sz w:val="18"/>
          <w:szCs w:val="18"/>
        </w:rPr>
      </w:pPr>
      <w:r>
        <w:rPr/>
        <w:pict>
          <v:shape style="position:absolute;margin-left:774.419983pt;margin-top:25.422344pt;width:67.5pt;height:38.5pt;mso-position-horizontal-relative:page;mso-position-vertical-relative:paragraph;z-index:1288" type="#_x0000_t75" stroked="false">
            <v:imagedata r:id="rId15" o:title=""/>
          </v:shape>
        </w:pict>
      </w:r>
      <w:r>
        <w:rPr>
          <w:rFonts w:ascii="Times New Roman"/>
          <w:sz w:val="18"/>
        </w:rPr>
        <w:t>31</w:t>
      </w:r>
    </w:p>
    <w:p>
      <w:pPr>
        <w:spacing w:after="0"/>
        <w:jc w:val="center"/>
        <w:rPr>
          <w:rFonts w:ascii="Times New Roman" w:hAnsi="Times New Roman" w:cs="Times New Roman" w:eastAsia="Times New Roman" w:hint="default"/>
          <w:sz w:val="18"/>
          <w:szCs w:val="18"/>
        </w:rPr>
        <w:sectPr>
          <w:type w:val="continuous"/>
          <w:pgSz w:w="16840" w:h="11910" w:orient="landscape"/>
          <w:pgMar w:top="1060" w:bottom="1160" w:left="13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3"/>
          <w:szCs w:val="23"/>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浙江利欧环境科技有限公司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出售亏损资产</w:t>
            </w:r>
          </w:p>
        </w:tc>
      </w:tr>
    </w:tbl>
    <w:p>
      <w:pPr>
        <w:pStyle w:val="BodyText"/>
        <w:spacing w:line="408" w:lineRule="auto" w:before="63"/>
        <w:ind w:right="1130" w:firstLine="420"/>
        <w:jc w:val="both"/>
      </w:pPr>
      <w:r>
        <w:rPr>
          <w:spacing w:val="-1"/>
        </w:rPr>
        <w:t>本报告期，全资子公司上海漫酷广告有限公司出资设立霍尔果斯聚胜网络技术有限公司、深圳市智汇</w:t>
      </w:r>
      <w:r>
        <w:rPr/>
        <w:t> </w:t>
      </w:r>
      <w:r>
        <w:rPr>
          <w:spacing w:val="-1"/>
        </w:rPr>
        <w:t>通广告有限公司；全资子公司江苏万圣伟业网络科技有限公司的全资子公司上海诱梦网络科技有限公司出</w:t>
      </w:r>
      <w:r>
        <w:rPr>
          <w:spacing w:val="-81"/>
        </w:rPr>
        <w:t> </w:t>
      </w:r>
      <w:r>
        <w:rPr>
          <w:spacing w:val="-81"/>
        </w:rPr>
      </w:r>
      <w:r>
        <w:rPr>
          <w:spacing w:val="-1"/>
        </w:rPr>
        <w:t>资设立上海书剑网络科技有限公司；全资子公司上海氩氪广告有限公司出资设立霍尔果斯答之文化传播有</w:t>
      </w:r>
      <w:r>
        <w:rPr>
          <w:spacing w:val="-81"/>
        </w:rPr>
        <w:t> </w:t>
      </w:r>
      <w:r>
        <w:rPr>
          <w:spacing w:val="-81"/>
        </w:rPr>
      </w:r>
      <w:r>
        <w:rPr>
          <w:spacing w:val="-1"/>
        </w:rPr>
        <w:t>限公司；全资子公司利欧集团数字科技有限公司出资设立利欧置新数据技术（上海）有限公司；全资子公</w:t>
      </w:r>
      <w:r>
        <w:rPr>
          <w:spacing w:val="-86"/>
        </w:rPr>
        <w:t> </w:t>
      </w:r>
      <w:r>
        <w:rPr>
          <w:spacing w:val="-86"/>
        </w:rPr>
      </w:r>
      <w:r>
        <w:rPr>
          <w:spacing w:val="-1"/>
        </w:rPr>
        <w:t>司利欧集团浙江泵业有限公司出资设立利欧泵业孟加拉有限公司；全资子公司上海智趣广告有限公司出资</w:t>
      </w:r>
      <w:r>
        <w:rPr>
          <w:spacing w:val="-81"/>
        </w:rPr>
        <w:t> </w:t>
      </w:r>
      <w:r>
        <w:rPr>
          <w:spacing w:val="-81"/>
        </w:rPr>
      </w:r>
      <w:r>
        <w:rPr/>
        <w:t>设立上海买量信息科技有限公司、上海腾效信息科技有限公司、上海怿效信息科技有限公司。</w:t>
      </w:r>
    </w:p>
    <w:p>
      <w:pPr>
        <w:spacing w:line="240" w:lineRule="auto" w:before="11"/>
        <w:rPr>
          <w:rFonts w:ascii="宋体" w:hAnsi="宋体" w:cs="宋体" w:eastAsia="宋体" w:hint="default"/>
          <w:sz w:val="18"/>
          <w:szCs w:val="18"/>
        </w:rPr>
      </w:pPr>
    </w:p>
    <w:p>
      <w:pPr>
        <w:pStyle w:val="Heading2"/>
        <w:spacing w:line="240" w:lineRule="auto"/>
        <w:ind w:right="0"/>
        <w:jc w:val="both"/>
        <w:rPr>
          <w:b w:val="0"/>
          <w:bCs w:val="0"/>
        </w:rPr>
      </w:pPr>
      <w:bookmarkStart w:name="八、公司控制的结构化主体情况" w:id="58"/>
      <w:bookmarkEnd w:id="58"/>
      <w:r>
        <w:rPr>
          <w:b w:val="0"/>
          <w:bCs w:val="0"/>
        </w:rPr>
      </w:r>
      <w:r>
        <w:rPr/>
        <w:t>八、公司控制的结构化主体情况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九、公司未来发展的展望" w:id="59"/>
      <w:bookmarkEnd w:id="59"/>
      <w:r>
        <w:rPr>
          <w:b w:val="0"/>
          <w:bCs w:val="0"/>
        </w:rPr>
      </w:r>
      <w:r>
        <w:rPr/>
        <w:t>九、公司未来发展的展望</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left="573" w:right="0" w:firstLine="2"/>
        <w:jc w:val="left"/>
      </w:pPr>
      <w:r>
        <w:rPr>
          <w:rFonts w:ascii="宋体" w:hAnsi="宋体" w:cs="宋体" w:eastAsia="宋体" w:hint="default"/>
          <w:b/>
          <w:bCs/>
        </w:rPr>
        <w:t>（一）公司发展战略</w:t>
      </w:r>
      <w:r>
        <w:rPr>
          <w:rFonts w:ascii="宋体" w:hAnsi="宋体" w:cs="宋体" w:eastAsia="宋体" w:hint="default"/>
          <w:b/>
          <w:bCs/>
          <w:w w:val="99"/>
        </w:rPr>
        <w:t> </w:t>
      </w:r>
      <w:r>
        <w:rPr>
          <w:spacing w:val="-1"/>
        </w:rPr>
        <w:t>未来，在保持机械制造业务稳步发展、合理增长的基础上，公司将坚定不移执行向互联网产业转型的</w:t>
      </w:r>
    </w:p>
    <w:p>
      <w:pPr>
        <w:pStyle w:val="BodyText"/>
        <w:spacing w:line="408" w:lineRule="auto" w:before="46"/>
        <w:ind w:right="1131"/>
        <w:jc w:val="both"/>
      </w:pPr>
      <w:r>
        <w:rPr>
          <w:spacing w:val="-1"/>
        </w:rPr>
        <w:t>战略。目前，公司已在纵向和横向两个维度搭建了完善的数字营销服务生态，构建了同时覆盖品牌客户和</w:t>
      </w:r>
      <w:r>
        <w:rPr>
          <w:spacing w:val="-83"/>
        </w:rPr>
        <w:t> </w:t>
      </w:r>
      <w:r>
        <w:rPr>
          <w:spacing w:val="-83"/>
        </w:rPr>
      </w:r>
      <w:r>
        <w:rPr>
          <w:spacing w:val="-1"/>
        </w:rPr>
        <w:t>效果类客户、覆盖全部数字媒体（头部媒体、长尾媒体、精准类媒体）、提供全品类服务的业务体系，并</w:t>
      </w:r>
      <w:r>
        <w:rPr>
          <w:spacing w:val="-85"/>
        </w:rPr>
        <w:t> </w:t>
      </w:r>
      <w:r>
        <w:rPr>
          <w:spacing w:val="-85"/>
        </w:rPr>
      </w:r>
      <w:r>
        <w:rPr/>
        <w:t>从业务和资本两个层面不断丰富公司的业务生态，稳步扩大业务体量，持续提升盈利能力。</w:t>
      </w:r>
    </w:p>
    <w:p>
      <w:pPr>
        <w:pStyle w:val="BodyText"/>
        <w:spacing w:line="403" w:lineRule="auto" w:before="46"/>
        <w:ind w:right="1131" w:firstLine="420"/>
        <w:jc w:val="both"/>
      </w:pPr>
      <w:r>
        <w:rPr>
          <w:spacing w:val="-1"/>
        </w:rPr>
        <w:t>作为国内领先的数字传播集团，利欧股份将充分发挥全产业链布局的独特优势，从专业人才、媒体资</w:t>
      </w:r>
      <w:r>
        <w:rPr/>
        <w:t> </w:t>
      </w:r>
      <w:r>
        <w:rPr>
          <w:spacing w:val="-1"/>
        </w:rPr>
        <w:t>源、技术、数据等各个维度强化公司的竞争实力，为更多客户提供包括策略、创意、媒介投放、流量管理</w:t>
      </w:r>
      <w:r>
        <w:rPr>
          <w:spacing w:val="-83"/>
        </w:rPr>
        <w:t> </w:t>
      </w:r>
      <w:r>
        <w:rPr>
          <w:spacing w:val="-83"/>
        </w:rPr>
      </w:r>
      <w:r>
        <w:rPr>
          <w:spacing w:val="-1"/>
        </w:rPr>
        <w:t>的一站式服务，持续扩大市场份额，提升营收规模和盈利能力。未来，利欧股份将把国家战略与公司自身</w:t>
      </w:r>
      <w:r>
        <w:rPr>
          <w:spacing w:val="-86"/>
        </w:rPr>
        <w:t> </w:t>
      </w:r>
      <w:r>
        <w:rPr>
          <w:spacing w:val="-86"/>
        </w:rPr>
      </w:r>
      <w:r>
        <w:rPr/>
        <w:t>战略相结合，根植中国，走向世界，力争通过</w:t>
      </w:r>
      <w:r>
        <w:rPr>
          <w:rFonts w:ascii="Times New Roman" w:hAnsi="Times New Roman" w:cs="Times New Roman" w:eastAsia="Times New Roman" w:hint="default"/>
        </w:rPr>
        <w:t>5-10</w:t>
      </w:r>
      <w:r>
        <w:rPr/>
        <w:t>年的努力，发展成为全球领先的数字传播集团，同时， 实现制造业板块从传统制造向智能制造的转型升级。</w:t>
      </w:r>
    </w:p>
    <w:p>
      <w:pPr>
        <w:pStyle w:val="Heading4"/>
        <w:spacing w:line="240" w:lineRule="auto" w:before="50"/>
        <w:ind w:left="576" w:right="0"/>
        <w:jc w:val="left"/>
        <w:rPr>
          <w:b w:val="0"/>
          <w:bCs w:val="0"/>
        </w:rPr>
      </w:pPr>
      <w:r>
        <w:rPr/>
        <w:t>（二）公司</w:t>
      </w:r>
      <w:r>
        <w:rPr>
          <w:rFonts w:ascii="Times New Roman" w:hAnsi="Times New Roman" w:cs="Times New Roman" w:eastAsia="Times New Roman" w:hint="default"/>
        </w:rPr>
        <w:t>2018</w:t>
      </w:r>
      <w:r>
        <w:rPr/>
        <w:t>年的经营计划</w:t>
      </w:r>
      <w:r>
        <w:rPr>
          <w:b w:val="0"/>
          <w:bCs w:val="0"/>
        </w:rPr>
      </w:r>
    </w:p>
    <w:p>
      <w:pPr>
        <w:pStyle w:val="BodyText"/>
        <w:spacing w:line="240" w:lineRule="auto" w:before="177"/>
        <w:ind w:left="574" w:right="0"/>
        <w:jc w:val="left"/>
      </w:pPr>
      <w:r>
        <w:rPr>
          <w:rFonts w:ascii="Times New Roman" w:hAnsi="Times New Roman" w:cs="Times New Roman" w:eastAsia="Times New Roman" w:hint="default"/>
        </w:rPr>
        <w:t>2018</w:t>
      </w:r>
      <w:r>
        <w:rPr/>
        <w:t>年，除了继续做好日常经营的各项工作外，公司将重点做好以下几个方面的工作：</w:t>
      </w:r>
    </w:p>
    <w:p>
      <w:pPr>
        <w:pStyle w:val="BodyText"/>
        <w:spacing w:line="386" w:lineRule="auto" w:before="177"/>
        <w:ind w:left="574" w:right="0"/>
        <w:jc w:val="left"/>
      </w:pPr>
      <w:r>
        <w:rPr>
          <w:rFonts w:ascii="Times New Roman" w:hAnsi="Times New Roman" w:cs="Times New Roman" w:eastAsia="Times New Roman" w:hint="default"/>
        </w:rPr>
        <w:t>1</w:t>
      </w:r>
      <w:r>
        <w:rPr/>
        <w:t>、募投项目实施 </w:t>
      </w:r>
      <w:r>
        <w:rPr>
          <w:spacing w:val="-6"/>
        </w:rPr>
        <w:t>公司可转换公司债券已完成发行、登记、上市工作，募集资金扣除承销保荐费（不含此前已预付费用）</w:t>
      </w:r>
    </w:p>
    <w:p>
      <w:pPr>
        <w:pStyle w:val="BodyText"/>
        <w:spacing w:line="240" w:lineRule="auto" w:before="65"/>
        <w:ind w:left="154" w:right="0"/>
        <w:jc w:val="both"/>
      </w:pPr>
      <w:r>
        <w:rPr/>
        <w:t>后的余额</w:t>
      </w:r>
      <w:r>
        <w:rPr>
          <w:rFonts w:ascii="Times New Roman" w:hAnsi="Times New Roman" w:cs="Times New Roman" w:eastAsia="Times New Roman" w:hint="default"/>
        </w:rPr>
        <w:t>2,173,374,477.50</w:t>
      </w:r>
      <w:r>
        <w:rPr/>
        <w:t>元已由保荐机构（主承销商）于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28</w:t>
      </w:r>
      <w:r>
        <w:rPr/>
        <w:t>日汇入公司指定的募集资金专项存</w:t>
      </w:r>
    </w:p>
    <w:p>
      <w:pPr>
        <w:spacing w:after="0" w:line="240" w:lineRule="auto"/>
        <w:jc w:val="both"/>
        <w:sectPr>
          <w:footerReference w:type="default" r:id="rId16"/>
          <w:pgSz w:w="11910" w:h="16840"/>
          <w:pgMar w:footer="979" w:header="0" w:top="1060" w:bottom="1160" w:left="980" w:right="0"/>
          <w:pgNumType w:start="32"/>
        </w:sectPr>
      </w:pPr>
    </w:p>
    <w:p>
      <w:pPr>
        <w:spacing w:line="240" w:lineRule="auto" w:before="0"/>
        <w:rPr>
          <w:rFonts w:ascii="宋体" w:hAnsi="宋体" w:cs="宋体" w:eastAsia="宋体" w:hint="default"/>
          <w:sz w:val="20"/>
          <w:szCs w:val="20"/>
        </w:rPr>
      </w:pPr>
    </w:p>
    <w:p>
      <w:pPr>
        <w:pStyle w:val="BodyText"/>
        <w:spacing w:line="386" w:lineRule="auto" w:before="174"/>
        <w:ind w:left="574" w:right="1118" w:hanging="420"/>
        <w:jc w:val="left"/>
      </w:pPr>
      <w:r>
        <w:rPr/>
        <w:t>储账户。</w:t>
      </w:r>
      <w:r>
        <w:rPr>
          <w:rFonts w:ascii="Times New Roman" w:hAnsi="Times New Roman" w:cs="Times New Roman" w:eastAsia="Times New Roman" w:hint="default"/>
        </w:rPr>
        <w:t>2018</w:t>
      </w:r>
      <w:r>
        <w:rPr/>
        <w:t>年，公司将按照规定，开展募集资金的使用和募投项目的建设。 </w:t>
      </w:r>
      <w:r>
        <w:rPr>
          <w:rFonts w:ascii="Times New Roman" w:hAnsi="Times New Roman" w:cs="Times New Roman" w:eastAsia="Times New Roman" w:hint="default"/>
        </w:rPr>
        <w:t>2</w:t>
      </w:r>
      <w:r>
        <w:rPr/>
        <w:t>、继续强化各业务板块的协作 </w:t>
      </w:r>
      <w:r>
        <w:rPr>
          <w:spacing w:val="-1"/>
        </w:rPr>
        <w:t>经过三年的时间，公司业务板块整合基本完成，内生带来的业务增长明显，</w:t>
      </w:r>
      <w:r>
        <w:rPr>
          <w:rFonts w:ascii="Times New Roman" w:hAnsi="Times New Roman" w:cs="Times New Roman" w:eastAsia="Times New Roman" w:hint="default"/>
          <w:spacing w:val="-1"/>
        </w:rPr>
        <w:t>2017</w:t>
      </w:r>
      <w:r>
        <w:rPr>
          <w:spacing w:val="-1"/>
        </w:rPr>
        <w:t>年首次实现公司营业</w:t>
      </w:r>
    </w:p>
    <w:p>
      <w:pPr>
        <w:pStyle w:val="BodyText"/>
        <w:spacing w:line="386" w:lineRule="auto" w:before="36"/>
        <w:ind w:right="1215"/>
        <w:jc w:val="both"/>
      </w:pPr>
      <w:r>
        <w:rPr/>
        <w:t>收入突破百亿。</w:t>
      </w:r>
      <w:r>
        <w:rPr>
          <w:rFonts w:ascii="Times New Roman" w:hAnsi="Times New Roman" w:cs="Times New Roman" w:eastAsia="Times New Roman" w:hint="default"/>
        </w:rPr>
        <w:t>2018</w:t>
      </w:r>
      <w:r>
        <w:rPr/>
        <w:t>年，公司将进一步强化</w:t>
      </w:r>
      <w:r>
        <w:rPr>
          <w:rFonts w:ascii="Times New Roman" w:hAnsi="Times New Roman" w:cs="Times New Roman" w:eastAsia="Times New Roman" w:hint="default"/>
        </w:rPr>
        <w:t>6</w:t>
      </w:r>
      <w:r>
        <w:rPr/>
        <w:t>家互联网子公司及参股公司之间的业务协同性，增强利欧数 字网络在业内的影响力。</w:t>
      </w:r>
    </w:p>
    <w:p>
      <w:pPr>
        <w:pStyle w:val="BodyText"/>
        <w:spacing w:line="240" w:lineRule="auto" w:before="65"/>
        <w:ind w:left="573" w:right="0"/>
        <w:jc w:val="left"/>
      </w:pPr>
      <w:r>
        <w:rPr>
          <w:rFonts w:ascii="Times New Roman" w:hAnsi="Times New Roman" w:cs="Times New Roman" w:eastAsia="Times New Roman" w:hint="default"/>
        </w:rPr>
        <w:t>3</w:t>
      </w:r>
      <w:r>
        <w:rPr/>
        <w:t>、寻找优质的并购标的</w:t>
      </w:r>
    </w:p>
    <w:p>
      <w:pPr>
        <w:pStyle w:val="BodyText"/>
        <w:spacing w:line="240" w:lineRule="auto" w:before="177"/>
        <w:ind w:left="573" w:right="0"/>
        <w:jc w:val="left"/>
      </w:pPr>
      <w:r>
        <w:rPr>
          <w:rFonts w:ascii="Times New Roman" w:hAnsi="Times New Roman" w:cs="Times New Roman" w:eastAsia="Times New Roman" w:hint="default"/>
          <w:spacing w:val="-3"/>
        </w:rPr>
        <w:t>2018</w:t>
      </w:r>
      <w:r>
        <w:rPr>
          <w:spacing w:val="-3"/>
        </w:rPr>
        <w:t>年将在业务稳定增长的基础上，积极寻找与公司业务具有协同性的优质标的，做大做强公司业务。</w:t>
      </w:r>
    </w:p>
    <w:p>
      <w:pPr>
        <w:spacing w:line="408" w:lineRule="auto" w:before="177"/>
        <w:ind w:left="573" w:right="7393" w:firstLine="2"/>
        <w:jc w:val="left"/>
        <w:rPr>
          <w:rFonts w:ascii="宋体" w:hAnsi="宋体" w:cs="宋体" w:eastAsia="宋体" w:hint="default"/>
          <w:sz w:val="21"/>
          <w:szCs w:val="21"/>
        </w:rPr>
      </w:pPr>
      <w:r>
        <w:rPr>
          <w:rFonts w:ascii="宋体" w:hAnsi="宋体" w:cs="宋体" w:eastAsia="宋体" w:hint="default"/>
          <w:b/>
          <w:bCs/>
          <w:sz w:val="21"/>
          <w:szCs w:val="21"/>
        </w:rPr>
        <w:t>（三）风险因素</w:t>
      </w:r>
      <w:r>
        <w:rPr>
          <w:rFonts w:ascii="宋体" w:hAnsi="宋体" w:cs="宋体" w:eastAsia="宋体" w:hint="default"/>
          <w:b/>
          <w:bCs/>
          <w:w w:val="99"/>
          <w:sz w:val="21"/>
          <w:szCs w:val="21"/>
        </w:rPr>
        <w:t> </w:t>
      </w:r>
      <w:r>
        <w:rPr>
          <w:rFonts w:ascii="宋体" w:hAnsi="宋体" w:cs="宋体" w:eastAsia="宋体" w:hint="default"/>
          <w:sz w:val="21"/>
          <w:szCs w:val="21"/>
        </w:rPr>
        <w:t>公司面临的主要经营风险如下： </w:t>
      </w:r>
      <w:r>
        <w:rPr>
          <w:rFonts w:ascii="Times New Roman" w:hAnsi="Times New Roman" w:cs="Times New Roman" w:eastAsia="Times New Roman" w:hint="default"/>
          <w:sz w:val="21"/>
          <w:szCs w:val="21"/>
        </w:rPr>
        <w:t>1</w:t>
      </w:r>
      <w:r>
        <w:rPr>
          <w:rFonts w:ascii="宋体" w:hAnsi="宋体" w:cs="宋体" w:eastAsia="宋体" w:hint="default"/>
          <w:sz w:val="21"/>
          <w:szCs w:val="21"/>
        </w:rPr>
        <w:t>、机械制造板块风险提示</w:t>
      </w:r>
    </w:p>
    <w:p>
      <w:pPr>
        <w:pStyle w:val="BodyText"/>
        <w:spacing w:line="386" w:lineRule="auto" w:before="14"/>
        <w:ind w:left="573" w:right="0"/>
        <w:jc w:val="left"/>
      </w:pPr>
      <w:r>
        <w:rPr/>
        <w:t>（</w:t>
      </w:r>
      <w:r>
        <w:rPr>
          <w:rFonts w:ascii="Times New Roman" w:hAnsi="Times New Roman" w:cs="Times New Roman" w:eastAsia="Times New Roman" w:hint="default"/>
        </w:rPr>
        <w:t>1</w:t>
      </w:r>
      <w:r>
        <w:rPr/>
        <w:t>）市场波动风险 </w:t>
      </w:r>
      <w:r>
        <w:rPr>
          <w:spacing w:val="-1"/>
        </w:rPr>
        <w:t>公司产品以出口为主。近年来，在国际市场开拓过程中，公司依靠产品良好的性价比优势，与世界知</w:t>
      </w:r>
    </w:p>
    <w:p>
      <w:pPr>
        <w:pStyle w:val="BodyText"/>
        <w:spacing w:line="408" w:lineRule="auto" w:before="65"/>
        <w:ind w:left="573" w:right="0" w:hanging="420"/>
        <w:jc w:val="left"/>
      </w:pPr>
      <w:r>
        <w:rPr/>
        <w:t>名的微型小型水泵和园林机械制造商、经销商及国外连锁超市建立了稳定的合作关系。 </w:t>
      </w:r>
      <w:r>
        <w:rPr>
          <w:spacing w:val="-1"/>
        </w:rPr>
        <w:t>目前，全球经济复苏依然缓慢，并且存在诸多不确定因素，美国总统特朗普上台后，实施一系列的贸</w:t>
      </w:r>
    </w:p>
    <w:p>
      <w:pPr>
        <w:pStyle w:val="BodyText"/>
        <w:spacing w:line="408" w:lineRule="auto" w:before="46"/>
        <w:ind w:right="1131"/>
        <w:jc w:val="both"/>
      </w:pPr>
      <w:r>
        <w:rPr>
          <w:spacing w:val="-1"/>
        </w:rPr>
        <w:t>易保护措施，对全球贸易带来了更多的不确定性，可能影响公司产品出口收入的稳定增长。如公司主要客</w:t>
      </w:r>
      <w:r>
        <w:rPr>
          <w:spacing w:val="-83"/>
        </w:rPr>
        <w:t> </w:t>
      </w:r>
      <w:r>
        <w:rPr>
          <w:spacing w:val="-83"/>
        </w:rPr>
      </w:r>
      <w:r>
        <w:rPr>
          <w:spacing w:val="-1"/>
        </w:rPr>
        <w:t>户所在国的政治经济环境、贸易政策等发生重大变化，也将对公司的经营产生一定影响。因此，公司存在</w:t>
      </w:r>
      <w:r>
        <w:rPr>
          <w:spacing w:val="-86"/>
        </w:rPr>
        <w:t> </w:t>
      </w:r>
      <w:r>
        <w:rPr>
          <w:spacing w:val="-86"/>
        </w:rPr>
      </w:r>
      <w:r>
        <w:rPr/>
        <w:t>市场波动风险。</w:t>
      </w:r>
    </w:p>
    <w:p>
      <w:pPr>
        <w:pStyle w:val="BodyText"/>
        <w:spacing w:line="386" w:lineRule="auto" w:before="46"/>
        <w:ind w:left="573" w:right="0"/>
        <w:jc w:val="left"/>
      </w:pPr>
      <w:r>
        <w:rPr/>
        <w:t>（</w:t>
      </w:r>
      <w:r>
        <w:rPr>
          <w:rFonts w:ascii="Times New Roman" w:hAnsi="Times New Roman" w:cs="Times New Roman" w:eastAsia="Times New Roman" w:hint="default"/>
        </w:rPr>
        <w:t>2</w:t>
      </w:r>
      <w:r>
        <w:rPr/>
        <w:t>）原材料价格波动风险 </w:t>
      </w:r>
      <w:r>
        <w:rPr>
          <w:spacing w:val="-6"/>
        </w:rPr>
        <w:t>公司产品生产所用的主要原材料包括铜漆包线、铝锭、硅钢片、</w:t>
      </w:r>
      <w:r>
        <w:rPr>
          <w:rFonts w:ascii="Times New Roman" w:hAnsi="Times New Roman" w:cs="Times New Roman" w:eastAsia="Times New Roman" w:hint="default"/>
          <w:spacing w:val="-6"/>
        </w:rPr>
        <w:t>PP</w:t>
      </w:r>
      <w:r>
        <w:rPr>
          <w:spacing w:val="-6"/>
        </w:rPr>
        <w:t>及</w:t>
      </w:r>
      <w:r>
        <w:rPr>
          <w:rFonts w:ascii="Times New Roman" w:hAnsi="Times New Roman" w:cs="Times New Roman" w:eastAsia="Times New Roman" w:hint="default"/>
          <w:spacing w:val="-6"/>
        </w:rPr>
        <w:t>ABS</w:t>
      </w:r>
      <w:r>
        <w:rPr>
          <w:spacing w:val="-6"/>
        </w:rPr>
        <w:t>塑料、轴料、生铁和钢材等，</w:t>
      </w:r>
    </w:p>
    <w:p>
      <w:pPr>
        <w:pStyle w:val="BodyText"/>
        <w:spacing w:line="408" w:lineRule="auto" w:before="35"/>
        <w:ind w:right="1131"/>
        <w:jc w:val="both"/>
      </w:pPr>
      <w:r>
        <w:rPr>
          <w:spacing w:val="-1"/>
        </w:rPr>
        <w:t>材料成本占主营业务成本很大一部分。由于原材料成本在公司产品成本中所占比重较大，因此原材料价格</w:t>
      </w:r>
      <w:r>
        <w:rPr>
          <w:spacing w:val="-81"/>
        </w:rPr>
        <w:t> </w:t>
      </w:r>
      <w:r>
        <w:rPr>
          <w:spacing w:val="-81"/>
        </w:rPr>
      </w:r>
      <w:r>
        <w:rPr>
          <w:spacing w:val="-1"/>
        </w:rPr>
        <w:t>的波动将直接影响公司的营业成本，进而对公司的经营业绩带来影响。因此，公司存在主要原材料价格波</w:t>
      </w:r>
      <w:r>
        <w:rPr>
          <w:spacing w:val="-83"/>
        </w:rPr>
        <w:t> </w:t>
      </w:r>
      <w:r>
        <w:rPr>
          <w:spacing w:val="-83"/>
        </w:rPr>
      </w:r>
      <w:r>
        <w:rPr/>
        <w:t>动风险。</w:t>
      </w:r>
    </w:p>
    <w:p>
      <w:pPr>
        <w:pStyle w:val="BodyText"/>
        <w:spacing w:line="386" w:lineRule="auto" w:before="46"/>
        <w:ind w:left="573" w:right="1117"/>
        <w:jc w:val="left"/>
      </w:pPr>
      <w:r>
        <w:rPr/>
        <w:t>（</w:t>
      </w:r>
      <w:r>
        <w:rPr>
          <w:rFonts w:ascii="Times New Roman" w:hAnsi="Times New Roman" w:cs="Times New Roman" w:eastAsia="Times New Roman" w:hint="default"/>
        </w:rPr>
        <w:t>3</w:t>
      </w:r>
      <w:r>
        <w:rPr/>
        <w:t>）人力资源风险 近年来，国内许多地区都出现了</w:t>
      </w:r>
      <w:r>
        <w:rPr>
          <w:rFonts w:ascii="Times New Roman" w:hAnsi="Times New Roman" w:cs="Times New Roman" w:eastAsia="Times New Roman" w:hint="default"/>
        </w:rPr>
        <w:t>“</w:t>
      </w:r>
      <w:r>
        <w:rPr/>
        <w:t>用工荒</w:t>
      </w:r>
      <w:r>
        <w:rPr>
          <w:rFonts w:ascii="Times New Roman" w:hAnsi="Times New Roman" w:cs="Times New Roman" w:eastAsia="Times New Roman" w:hint="default"/>
        </w:rPr>
        <w:t>”</w:t>
      </w:r>
      <w:r>
        <w:rPr/>
        <w:t>现象，由于劳动力短缺导致用工成本持续上升，尤其在制造</w:t>
      </w:r>
    </w:p>
    <w:p>
      <w:pPr>
        <w:pStyle w:val="BodyText"/>
        <w:spacing w:line="408" w:lineRule="auto" w:before="35"/>
        <w:ind w:left="573" w:right="0" w:hanging="420"/>
        <w:jc w:val="left"/>
      </w:pPr>
      <w:r>
        <w:rPr/>
        <w:t>业发达地区较为明显。 </w:t>
      </w:r>
      <w:r>
        <w:rPr>
          <w:spacing w:val="-1"/>
        </w:rPr>
        <w:t>虽然公司通过优化产品结构、提高设备自动化程度、优化工艺流程、提高产品售价等措施，部分抵消</w:t>
      </w:r>
    </w:p>
    <w:p>
      <w:pPr>
        <w:pStyle w:val="BodyText"/>
        <w:spacing w:line="408" w:lineRule="auto" w:before="46"/>
        <w:ind w:right="1132"/>
        <w:jc w:val="both"/>
      </w:pPr>
      <w:r>
        <w:rPr>
          <w:spacing w:val="-1"/>
        </w:rPr>
        <w:t>了劳动力短缺和劳动力成本上升对公司的不利影响，但是如果劳动力短缺和劳动力价格上涨的状况持续存</w:t>
      </w:r>
      <w:r>
        <w:rPr>
          <w:spacing w:val="-81"/>
        </w:rPr>
        <w:t> </w:t>
      </w:r>
      <w:r>
        <w:rPr>
          <w:spacing w:val="-81"/>
        </w:rPr>
      </w:r>
      <w:r>
        <w:rPr/>
        <w:t>在，将对公司进一步扩大经营规模形成较大制约。因此，公司存在人力资源风险。</w:t>
      </w:r>
    </w:p>
    <w:p>
      <w:pPr>
        <w:pStyle w:val="BodyText"/>
        <w:spacing w:line="386" w:lineRule="auto" w:before="46"/>
        <w:ind w:left="573" w:right="1127"/>
        <w:jc w:val="left"/>
      </w:pPr>
      <w:r>
        <w:rPr/>
        <w:t>（</w:t>
      </w:r>
      <w:r>
        <w:rPr>
          <w:rFonts w:ascii="Times New Roman" w:hAnsi="Times New Roman" w:cs="Times New Roman" w:eastAsia="Times New Roman" w:hint="default"/>
        </w:rPr>
        <w:t>4</w:t>
      </w:r>
      <w:r>
        <w:rPr/>
        <w:t>）出口退税率变化导致公司业绩波动的风险 </w:t>
      </w:r>
      <w:r>
        <w:rPr>
          <w:spacing w:val="-5"/>
        </w:rPr>
        <w:t>目前，公司产品的出口退税率主要为</w:t>
      </w:r>
      <w:r>
        <w:rPr>
          <w:rFonts w:ascii="Times New Roman" w:hAnsi="Times New Roman" w:cs="Times New Roman" w:eastAsia="Times New Roman" w:hint="default"/>
          <w:spacing w:val="-5"/>
        </w:rPr>
        <w:t>5%</w:t>
      </w:r>
      <w:r>
        <w:rPr>
          <w:spacing w:val="-5"/>
        </w:rPr>
        <w:t>、</w:t>
      </w:r>
      <w:r>
        <w:rPr>
          <w:rFonts w:ascii="Times New Roman" w:hAnsi="Times New Roman" w:cs="Times New Roman" w:eastAsia="Times New Roman" w:hint="default"/>
          <w:spacing w:val="-5"/>
        </w:rPr>
        <w:t>9%</w:t>
      </w:r>
      <w:r>
        <w:rPr>
          <w:spacing w:val="-5"/>
        </w:rPr>
        <w:t>、</w:t>
      </w:r>
      <w:r>
        <w:rPr>
          <w:rFonts w:ascii="Times New Roman" w:hAnsi="Times New Roman" w:cs="Times New Roman" w:eastAsia="Times New Roman" w:hint="default"/>
          <w:spacing w:val="-5"/>
        </w:rPr>
        <w:t>13%</w:t>
      </w:r>
      <w:r>
        <w:rPr>
          <w:spacing w:val="-5"/>
        </w:rPr>
        <w:t>、</w:t>
      </w:r>
      <w:r>
        <w:rPr>
          <w:rFonts w:ascii="Times New Roman" w:hAnsi="Times New Roman" w:cs="Times New Roman" w:eastAsia="Times New Roman" w:hint="default"/>
          <w:spacing w:val="-5"/>
        </w:rPr>
        <w:t>15%</w:t>
      </w:r>
      <w:r>
        <w:rPr>
          <w:spacing w:val="-5"/>
        </w:rPr>
        <w:t>和</w:t>
      </w:r>
      <w:r>
        <w:rPr>
          <w:rFonts w:ascii="Times New Roman" w:hAnsi="Times New Roman" w:cs="Times New Roman" w:eastAsia="Times New Roman" w:hint="default"/>
          <w:spacing w:val="-5"/>
        </w:rPr>
        <w:t>17%</w:t>
      </w:r>
      <w:r>
        <w:rPr>
          <w:spacing w:val="-5"/>
        </w:rPr>
        <w:t>，出口货物实行</w:t>
      </w:r>
      <w:r>
        <w:rPr>
          <w:rFonts w:ascii="Times New Roman" w:hAnsi="Times New Roman" w:cs="Times New Roman" w:eastAsia="Times New Roman" w:hint="default"/>
          <w:spacing w:val="-5"/>
        </w:rPr>
        <w:t>“</w:t>
      </w:r>
      <w:r>
        <w:rPr>
          <w:spacing w:val="-5"/>
        </w:rPr>
        <w:t>免、抵、退</w:t>
      </w:r>
      <w:r>
        <w:rPr>
          <w:rFonts w:ascii="Times New Roman" w:hAnsi="Times New Roman" w:cs="Times New Roman" w:eastAsia="Times New Roman" w:hint="default"/>
          <w:spacing w:val="-5"/>
        </w:rPr>
        <w:t>”</w:t>
      </w:r>
      <w:r>
        <w:rPr>
          <w:spacing w:val="-5"/>
        </w:rPr>
        <w:t>税政策。</w:t>
      </w:r>
    </w:p>
    <w:p>
      <w:pPr>
        <w:spacing w:after="0" w:line="386" w:lineRule="auto"/>
        <w:jc w:val="left"/>
        <w:sectPr>
          <w:pgSz w:w="11910" w:h="16840"/>
          <w:pgMar w:header="0"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0"/>
        <w:jc w:val="both"/>
      </w:pPr>
      <w:r>
        <w:rPr>
          <w:spacing w:val="-5"/>
        </w:rPr>
        <w:t>国家出口退税率的上调，短期来看，有利于增强公司产品的出口竞争力，有助于公司进一步扩大出口销售，</w:t>
      </w:r>
      <w:r>
        <w:rPr>
          <w:spacing w:val="-101"/>
        </w:rPr>
        <w:t> </w:t>
      </w:r>
      <w:r>
        <w:rPr>
          <w:spacing w:val="-101"/>
        </w:rPr>
      </w:r>
      <w:r>
        <w:rPr/>
        <w:t>拓展国际市场，长期来看，有助于产业的转型升级。</w:t>
      </w:r>
    </w:p>
    <w:p>
      <w:pPr>
        <w:pStyle w:val="BodyText"/>
        <w:spacing w:line="408" w:lineRule="auto" w:before="46"/>
        <w:ind w:left="154" w:right="0" w:firstLine="420"/>
        <w:jc w:val="left"/>
      </w:pPr>
      <w:r>
        <w:rPr>
          <w:spacing w:val="-1"/>
        </w:rPr>
        <w:t>但是，若未来出口退税率下调，将直接影响产品销售毛利率，对公司产品的出口竞争力和经营业绩产</w:t>
      </w:r>
      <w:r>
        <w:rPr/>
        <w:t> 生不利影响。</w:t>
      </w:r>
    </w:p>
    <w:p>
      <w:pPr>
        <w:pStyle w:val="BodyText"/>
        <w:spacing w:line="240" w:lineRule="auto" w:before="46"/>
        <w:ind w:left="574" w:right="0"/>
        <w:jc w:val="left"/>
      </w:pPr>
      <w:r>
        <w:rPr>
          <w:rFonts w:ascii="Times New Roman" w:hAnsi="Times New Roman" w:cs="Times New Roman" w:eastAsia="Times New Roman" w:hint="default"/>
        </w:rPr>
        <w:t>2</w:t>
      </w:r>
      <w:r>
        <w:rPr/>
        <w:t>、数字营销板块风险提示</w:t>
      </w:r>
    </w:p>
    <w:p>
      <w:pPr>
        <w:pStyle w:val="BodyText"/>
        <w:spacing w:line="386" w:lineRule="auto" w:before="177"/>
        <w:ind w:left="574" w:right="1197"/>
        <w:jc w:val="left"/>
      </w:pPr>
      <w:r>
        <w:rPr/>
        <w:t>（</w:t>
      </w:r>
      <w:r>
        <w:rPr>
          <w:rFonts w:ascii="Times New Roman" w:hAnsi="Times New Roman" w:cs="Times New Roman" w:eastAsia="Times New Roman" w:hint="default"/>
        </w:rPr>
        <w:t>1</w:t>
      </w:r>
      <w:r>
        <w:rPr/>
        <w:t>）整合风险 公司原有业务属于传统制造业，近三年公司收购的</w:t>
      </w:r>
      <w:r>
        <w:rPr>
          <w:rFonts w:ascii="Times New Roman" w:hAnsi="Times New Roman" w:cs="Times New Roman" w:eastAsia="Times New Roman" w:hint="default"/>
        </w:rPr>
        <w:t>6</w:t>
      </w:r>
      <w:r>
        <w:rPr/>
        <w:t>家公司属于互联网新兴行业，公司管理层在互联</w:t>
      </w:r>
    </w:p>
    <w:p>
      <w:pPr>
        <w:pStyle w:val="BodyText"/>
        <w:spacing w:line="408" w:lineRule="auto" w:before="35"/>
        <w:ind w:right="1131"/>
        <w:jc w:val="both"/>
      </w:pPr>
      <w:r>
        <w:rPr>
          <w:spacing w:val="-1"/>
        </w:rPr>
        <w:t>网业务领域的管理经验尚待加强。为发挥资产及业务之间的协同效应，提高公司竞争力，公司原有业务与</w:t>
      </w:r>
      <w:r>
        <w:rPr>
          <w:spacing w:val="-83"/>
        </w:rPr>
        <w:t> </w:t>
      </w:r>
      <w:r>
        <w:rPr>
          <w:spacing w:val="-83"/>
        </w:rPr>
      </w:r>
      <w:r>
        <w:rPr>
          <w:spacing w:val="-1"/>
        </w:rPr>
        <w:t>新收购资产的相关业务需进行一定程度的整合。公司在互联网企业经营管理、组织设置、团队磨合、内部</w:t>
      </w:r>
      <w:r>
        <w:rPr>
          <w:spacing w:val="-86"/>
        </w:rPr>
        <w:t> </w:t>
      </w:r>
      <w:r>
        <w:rPr>
          <w:spacing w:val="-86"/>
        </w:rPr>
      </w:r>
      <w:r>
        <w:rPr/>
        <w:t>控制和人才引进等方面存在一定的风险和挑战。</w:t>
      </w:r>
    </w:p>
    <w:p>
      <w:pPr>
        <w:pStyle w:val="BodyText"/>
        <w:spacing w:line="386" w:lineRule="auto" w:before="46"/>
        <w:ind w:left="574" w:right="0"/>
        <w:jc w:val="left"/>
      </w:pPr>
      <w:r>
        <w:rPr/>
        <w:t>（</w:t>
      </w:r>
      <w:r>
        <w:rPr>
          <w:rFonts w:ascii="Times New Roman" w:hAnsi="Times New Roman" w:cs="Times New Roman" w:eastAsia="Times New Roman" w:hint="default"/>
        </w:rPr>
        <w:t>2</w:t>
      </w:r>
      <w:r>
        <w:rPr/>
        <w:t>）人才流失风险 </w:t>
      </w:r>
      <w:r>
        <w:rPr>
          <w:spacing w:val="-1"/>
        </w:rPr>
        <w:t>人力资源是数字营销公司的核心资源，是保持和提升公司竞争力的关键要素。数字营销公司管理团队</w:t>
      </w:r>
    </w:p>
    <w:p>
      <w:pPr>
        <w:pStyle w:val="BodyText"/>
        <w:spacing w:line="408" w:lineRule="auto" w:before="65"/>
        <w:ind w:left="154" w:right="1032"/>
        <w:jc w:val="both"/>
      </w:pPr>
      <w:r>
        <w:rPr/>
        <w:t>及业务人员的稳定性，将直接影响公司数字营销业务的发展和业绩。若不能很好地控制人才流失的风险，</w:t>
      </w:r>
      <w:r>
        <w:rPr>
          <w:spacing w:val="-38"/>
        </w:rPr>
        <w:t> </w:t>
      </w:r>
      <w:r>
        <w:rPr>
          <w:spacing w:val="-38"/>
        </w:rPr>
      </w:r>
      <w:r>
        <w:rPr/>
        <w:t>则会对公司数字营销领域的经营和业务发展造成不利影响。</w:t>
      </w:r>
    </w:p>
    <w:p>
      <w:pPr>
        <w:pStyle w:val="BodyText"/>
        <w:spacing w:line="408" w:lineRule="auto" w:before="46"/>
        <w:ind w:left="154" w:right="0" w:firstLine="420"/>
        <w:jc w:val="left"/>
      </w:pPr>
      <w:r>
        <w:rPr/>
        <w:t>为避免核心团队成员流失造成不利影响，公司在股权收购合同中约定了一系列的的奖励和惩罚措施， 确保核心团队成员的稳定。</w:t>
      </w:r>
    </w:p>
    <w:p>
      <w:pPr>
        <w:pStyle w:val="BodyText"/>
        <w:spacing w:line="386" w:lineRule="auto" w:before="46"/>
        <w:ind w:left="574" w:right="0"/>
        <w:jc w:val="left"/>
      </w:pPr>
      <w:r>
        <w:rPr/>
        <w:t>（</w:t>
      </w:r>
      <w:r>
        <w:rPr>
          <w:rFonts w:ascii="Times New Roman" w:hAnsi="Times New Roman" w:cs="Times New Roman" w:eastAsia="Times New Roman" w:hint="default"/>
        </w:rPr>
        <w:t>3</w:t>
      </w:r>
      <w:r>
        <w:rPr/>
        <w:t>）市场竞争加剧风险 </w:t>
      </w:r>
      <w:r>
        <w:rPr>
          <w:spacing w:val="-1"/>
        </w:rPr>
        <w:t>现阶段，我国数字营销领域基本处于完全竞争状态，行业内公司数量众多，市场竞争激烈。随着我国</w:t>
      </w:r>
    </w:p>
    <w:p>
      <w:pPr>
        <w:pStyle w:val="BodyText"/>
        <w:spacing w:line="408" w:lineRule="auto" w:before="65"/>
        <w:ind w:left="154" w:right="1131"/>
        <w:jc w:val="both"/>
      </w:pPr>
      <w:r>
        <w:rPr>
          <w:spacing w:val="-1"/>
        </w:rPr>
        <w:t>经济的快速稳定发展，企业品牌意识不断加强，我国数字营销行业步入上升周期，各类数字营销公司纷纷</w:t>
      </w:r>
      <w:r>
        <w:rPr>
          <w:spacing w:val="-83"/>
        </w:rPr>
        <w:t> </w:t>
      </w:r>
      <w:r>
        <w:rPr>
          <w:spacing w:val="-83"/>
        </w:rPr>
      </w:r>
      <w:r>
        <w:rPr>
          <w:spacing w:val="-1"/>
        </w:rPr>
        <w:t>抓住这一良好时机，不断提升自身的经营实力，力争维持较高的市场份额。在日新月异不断升级的市场竞</w:t>
      </w:r>
      <w:r>
        <w:rPr>
          <w:spacing w:val="-83"/>
        </w:rPr>
        <w:t> </w:t>
      </w:r>
      <w:r>
        <w:rPr>
          <w:spacing w:val="-83"/>
        </w:rPr>
      </w:r>
      <w:r>
        <w:rPr>
          <w:spacing w:val="-1"/>
        </w:rPr>
        <w:t>争态势中，尽管各家子公司不断提升自身业务水平和创新能力，以保持其经营业绩的稳定发展，但面对大</w:t>
      </w:r>
      <w:r>
        <w:rPr>
          <w:spacing w:val="-83"/>
        </w:rPr>
        <w:t> </w:t>
      </w:r>
      <w:r>
        <w:rPr>
          <w:spacing w:val="-83"/>
        </w:rPr>
      </w:r>
      <w:r>
        <w:rPr/>
        <w:t>量竞争对手，不排除上述</w:t>
      </w:r>
      <w:r>
        <w:rPr>
          <w:rFonts w:ascii="Times New Roman" w:hAnsi="Times New Roman" w:cs="Times New Roman" w:eastAsia="Times New Roman" w:hint="default"/>
        </w:rPr>
        <w:t>6</w:t>
      </w:r>
      <w:r>
        <w:rPr/>
        <w:t>家公司的业务、财务状况及经营业绩将会受到不利影响。</w:t>
      </w:r>
    </w:p>
    <w:p>
      <w:pPr>
        <w:pStyle w:val="BodyText"/>
        <w:spacing w:line="386" w:lineRule="auto" w:before="14"/>
        <w:ind w:left="574" w:right="0"/>
        <w:jc w:val="left"/>
      </w:pPr>
      <w:r>
        <w:rPr/>
        <w:t>（</w:t>
      </w:r>
      <w:r>
        <w:rPr>
          <w:rFonts w:ascii="Times New Roman" w:hAnsi="Times New Roman" w:cs="Times New Roman" w:eastAsia="Times New Roman" w:hint="default"/>
        </w:rPr>
        <w:t>4</w:t>
      </w:r>
      <w:r>
        <w:rPr/>
        <w:t>）政策风险 </w:t>
      </w:r>
      <w:r>
        <w:rPr>
          <w:spacing w:val="-1"/>
        </w:rPr>
        <w:t>我国数字营销行业的主管部门是工业和信息化部以及国家工商行政管理总局等。数字营销行业属于互</w:t>
      </w:r>
    </w:p>
    <w:p>
      <w:pPr>
        <w:pStyle w:val="BodyText"/>
        <w:spacing w:line="398" w:lineRule="auto" w:before="65"/>
        <w:ind w:left="154" w:right="0"/>
        <w:jc w:val="left"/>
      </w:pPr>
      <w:r>
        <w:rPr>
          <w:spacing w:val="-1"/>
        </w:rPr>
        <w:t>联网服务行业的新生分支，自诞生以来一直没有统一的行业规范和标准。随着相关监管部门对数字营销行</w:t>
      </w:r>
      <w:r>
        <w:rPr>
          <w:spacing w:val="-81"/>
        </w:rPr>
        <w:t> </w:t>
      </w:r>
      <w:r>
        <w:rPr>
          <w:spacing w:val="-81"/>
        </w:rPr>
      </w:r>
      <w:r>
        <w:rPr/>
        <w:t>业持续增强的监管力度，数字营销行业的准入门槛可能会有所提高，若上述</w:t>
      </w:r>
      <w:r>
        <w:rPr>
          <w:rFonts w:ascii="Times New Roman" w:hAnsi="Times New Roman" w:cs="Times New Roman" w:eastAsia="Times New Roman" w:hint="default"/>
        </w:rPr>
        <w:t>6</w:t>
      </w:r>
      <w:r>
        <w:rPr/>
        <w:t>家公司在未来不能达到新政 策的要求，则将对其持续经营产生不利影响。</w:t>
      </w:r>
    </w:p>
    <w:p>
      <w:pPr>
        <w:pStyle w:val="BodyText"/>
        <w:spacing w:line="386" w:lineRule="auto" w:before="55"/>
        <w:ind w:left="574" w:right="1127"/>
        <w:jc w:val="left"/>
      </w:pPr>
      <w:r>
        <w:rPr/>
        <w:t>（</w:t>
      </w:r>
      <w:r>
        <w:rPr>
          <w:rFonts w:ascii="Times New Roman" w:hAnsi="Times New Roman" w:cs="Times New Roman" w:eastAsia="Times New Roman" w:hint="default"/>
        </w:rPr>
        <w:t>5</w:t>
      </w:r>
      <w:r>
        <w:rPr/>
        <w:t>）交易形成的商誉将影响公司未来业绩及财务指标风险 公司现金购买上海漫酷</w:t>
      </w:r>
      <w:r>
        <w:rPr>
          <w:rFonts w:ascii="Times New Roman" w:hAnsi="Times New Roman" w:cs="Times New Roman" w:eastAsia="Times New Roman" w:hint="default"/>
        </w:rPr>
        <w:t>85%</w:t>
      </w:r>
      <w:r>
        <w:rPr/>
        <w:t>股权以及发行股份及支付现金购买上海氩氪、琥珀传播、万圣伟业、微创</w:t>
      </w:r>
    </w:p>
    <w:p>
      <w:pPr>
        <w:pStyle w:val="BodyText"/>
        <w:spacing w:line="240" w:lineRule="auto" w:before="35"/>
        <w:ind w:left="154" w:right="0"/>
        <w:jc w:val="both"/>
      </w:pPr>
      <w:r>
        <w:rPr/>
        <w:t>时代和智趣广告</w:t>
      </w:r>
      <w:r>
        <w:rPr>
          <w:rFonts w:ascii="Times New Roman" w:hAnsi="Times New Roman" w:cs="Times New Roman" w:eastAsia="Times New Roman" w:hint="default"/>
        </w:rPr>
        <w:t>100%</w:t>
      </w:r>
      <w:r>
        <w:rPr/>
        <w:t>股权，形成非同一控制下企业合并，会在公司合并资产负债表形成较大金额的商誉。</w:t>
      </w:r>
    </w:p>
    <w:p>
      <w:pPr>
        <w:spacing w:after="0" w:line="240" w:lineRule="auto"/>
        <w:jc w:val="both"/>
        <w:sectPr>
          <w:pgSz w:w="11910" w:h="16840"/>
          <w:pgMar w:header="0"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0"/>
        <w:jc w:val="left"/>
      </w:pPr>
      <w:r>
        <w:rPr/>
        <w:t>根据《企业会计准则》规定，本次交易形成的商誉不作摊销处理，但需在未来每年年度终了做减值测试。</w:t>
      </w:r>
      <w:r>
        <w:rPr>
          <w:spacing w:val="-38"/>
        </w:rPr>
        <w:t> </w:t>
      </w:r>
      <w:r>
        <w:rPr>
          <w:spacing w:val="-38"/>
        </w:rPr>
      </w:r>
      <w:r>
        <w:rPr/>
        <w:t>如果上述</w:t>
      </w:r>
      <w:r>
        <w:rPr>
          <w:rFonts w:ascii="Times New Roman" w:hAnsi="Times New Roman" w:cs="Times New Roman" w:eastAsia="Times New Roman" w:hint="default"/>
        </w:rPr>
        <w:t>6</w:t>
      </w:r>
      <w:r>
        <w:rPr/>
        <w:t>家公司未来经营状况恶化，将有可能出现商誉减值，从而影响公司合并报表利润。</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18"/>
          <w:szCs w:val="18"/>
        </w:rPr>
      </w:pPr>
    </w:p>
    <w:p>
      <w:pPr>
        <w:pStyle w:val="Heading2"/>
        <w:spacing w:line="240" w:lineRule="auto"/>
        <w:ind w:left="154" w:right="0"/>
        <w:jc w:val="left"/>
        <w:rPr>
          <w:b w:val="0"/>
          <w:bCs w:val="0"/>
        </w:rPr>
      </w:pPr>
      <w:bookmarkStart w:name="十、接待调研、沟通、采访等活动" w:id="60"/>
      <w:bookmarkEnd w:id="60"/>
      <w:r>
        <w:rPr>
          <w:b w:val="0"/>
          <w:bCs w:val="0"/>
        </w:rPr>
      </w:r>
      <w:r>
        <w:rPr/>
        <w:t>十、接待调研、沟通、采访等活动</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1、报告期内接待调研、沟通、采访等活动登记表" w:id="61"/>
      <w:bookmarkEnd w:id="61"/>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178"/>
        <w:gridCol w:w="2177"/>
        <w:gridCol w:w="2177"/>
        <w:gridCol w:w="3038"/>
      </w:tblGrid>
      <w:tr>
        <w:trPr>
          <w:trHeight w:val="401"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3" w:right="77"/>
              <w:jc w:val="left"/>
              <w:rPr>
                <w:rFonts w:ascii="宋体" w:hAnsi="宋体" w:cs="宋体" w:eastAsia="宋体" w:hint="default"/>
                <w:sz w:val="18"/>
                <w:szCs w:val="18"/>
              </w:rPr>
            </w:pPr>
            <w:r>
              <w:rPr>
                <w:rFonts w:ascii="宋体" w:hAnsi="宋体" w:cs="宋体" w:eastAsia="宋体" w:hint="default"/>
                <w:spacing w:val="-8"/>
                <w:sz w:val="18"/>
                <w:szCs w:val="18"/>
              </w:rPr>
              <w:t>深交所互动易：《</w:t>
            </w:r>
            <w:r>
              <w:rPr>
                <w:rFonts w:ascii="Times New Roman" w:hAnsi="Times New Roman" w:cs="Times New Roman" w:eastAsia="Times New Roman" w:hint="default"/>
                <w:spacing w:val="-8"/>
                <w:sz w:val="18"/>
                <w:szCs w:val="18"/>
              </w:rPr>
              <w:t>2017</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日投 资者关系活动记录表》</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3" w:right="20"/>
              <w:jc w:val="left"/>
              <w:rPr>
                <w:rFonts w:ascii="宋体" w:hAnsi="宋体" w:cs="宋体" w:eastAsia="宋体" w:hint="default"/>
                <w:sz w:val="18"/>
                <w:szCs w:val="18"/>
              </w:rPr>
            </w:pPr>
            <w:r>
              <w:rPr>
                <w:rFonts w:ascii="宋体" w:hAnsi="宋体" w:cs="宋体" w:eastAsia="宋体" w:hint="default"/>
                <w:spacing w:val="-11"/>
                <w:sz w:val="18"/>
                <w:szCs w:val="18"/>
              </w:rPr>
              <w:t>深交所互动易：《</w:t>
            </w:r>
            <w:r>
              <w:rPr>
                <w:rFonts w:ascii="Times New Roman" w:hAnsi="Times New Roman" w:cs="Times New Roman" w:eastAsia="Times New Roman" w:hint="default"/>
                <w:spacing w:val="-11"/>
                <w:sz w:val="18"/>
                <w:szCs w:val="18"/>
              </w:rPr>
              <w:t>2017</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日投资 者关系活动记录表》</w:t>
            </w:r>
          </w:p>
        </w:tc>
      </w:tr>
      <w:tr>
        <w:trPr>
          <w:trHeight w:val="715"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3" w:right="20"/>
              <w:jc w:val="left"/>
              <w:rPr>
                <w:rFonts w:ascii="宋体" w:hAnsi="宋体" w:cs="宋体" w:eastAsia="宋体" w:hint="default"/>
                <w:sz w:val="18"/>
                <w:szCs w:val="18"/>
              </w:rPr>
            </w:pPr>
            <w:r>
              <w:rPr>
                <w:rFonts w:ascii="宋体" w:hAnsi="宋体" w:cs="宋体" w:eastAsia="宋体" w:hint="default"/>
                <w:spacing w:val="-11"/>
                <w:sz w:val="18"/>
                <w:szCs w:val="18"/>
              </w:rPr>
              <w:t>深交所互动易：《</w:t>
            </w:r>
            <w:r>
              <w:rPr>
                <w:rFonts w:ascii="Times New Roman" w:hAnsi="Times New Roman" w:cs="Times New Roman" w:eastAsia="Times New Roman" w:hint="default"/>
                <w:spacing w:val="-11"/>
                <w:sz w:val="18"/>
                <w:szCs w:val="18"/>
              </w:rPr>
              <w:t>2017</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日投资 者关系活动记录表》</w:t>
            </w:r>
          </w:p>
        </w:tc>
      </w:tr>
    </w:tbl>
    <w:p>
      <w:pPr>
        <w:spacing w:after="0" w:line="300" w:lineRule="auto"/>
        <w:jc w:val="left"/>
        <w:rPr>
          <w:rFonts w:ascii="宋体" w:hAnsi="宋体" w:cs="宋体" w:eastAsia="宋体" w:hint="default"/>
          <w:sz w:val="18"/>
          <w:szCs w:val="18"/>
        </w:rPr>
        <w:sectPr>
          <w:pgSz w:w="11910" w:h="16840"/>
          <w:pgMar w:header="0"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321"/>
        <w:jc w:val="center"/>
        <w:rPr>
          <w:b w:val="0"/>
          <w:bCs w:val="0"/>
        </w:rPr>
      </w:pPr>
      <w:bookmarkStart w:name="第五节 重要事项" w:id="62"/>
      <w:bookmarkEnd w:id="62"/>
      <w:r>
        <w:rPr>
          <w:b w:val="0"/>
          <w:bCs w:val="0"/>
        </w:rPr>
      </w:r>
      <w:bookmarkStart w:name="_bookmark4" w:id="63"/>
      <w:bookmarkEnd w:id="63"/>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4"/>
      <w:bookmarkEnd w:id="64"/>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75"/>
        <w:ind w:left="573" w:right="0"/>
        <w:jc w:val="left"/>
      </w:pPr>
      <w:r>
        <w:rPr/>
        <w:t>公司严格按照《公司章程》和《股东分红回报规划》的相关要求进行利润分配。</w:t>
      </w:r>
    </w:p>
    <w:p>
      <w:pPr>
        <w:spacing w:line="240" w:lineRule="auto" w:before="11"/>
        <w:rPr>
          <w:rFonts w:ascii="宋体" w:hAnsi="宋体" w:cs="宋体" w:eastAsia="宋体"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报告期内现金分红政策未进行调整和变更。</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w:t>
      </w:r>
      <w:r>
        <w:rPr>
          <w:rFonts w:ascii="宋体" w:hAnsi="宋体" w:cs="宋体" w:eastAsia="宋体" w:hint="default"/>
          <w:sz w:val="18"/>
          <w:szCs w:val="18"/>
        </w:rPr>
        <w:t>包括本报告期）的普通股股利分配方案（预案</w:t>
      </w:r>
      <w:r>
        <w:rPr>
          <w:rFonts w:ascii="宋体" w:hAnsi="宋体" w:cs="宋体" w:eastAsia="宋体" w:hint="default"/>
          <w:spacing w:val="-90"/>
          <w:sz w:val="18"/>
          <w:szCs w:val="18"/>
        </w:rPr>
        <w:t>）</w:t>
      </w:r>
      <w:r>
        <w:rPr>
          <w:rFonts w:ascii="宋体" w:hAnsi="宋体" w:cs="宋体" w:eastAsia="宋体" w:hint="default"/>
          <w:sz w:val="18"/>
          <w:szCs w:val="18"/>
        </w:rPr>
        <w:t>、资本公积金转增股本方案（预案）情况</w:t>
      </w:r>
    </w:p>
    <w:p>
      <w:pPr>
        <w:pStyle w:val="BodyText"/>
        <w:spacing w:line="386" w:lineRule="auto" w:before="155"/>
        <w:ind w:left="154" w:right="0" w:firstLine="42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年度利润分配预案为：鉴于公司在利润分配方案实施前可能存在回购注销限制性股票引起的 </w:t>
      </w:r>
      <w:r>
        <w:rPr>
          <w:spacing w:val="-1"/>
        </w:rPr>
        <w:t>股本变动情况，公司拟以</w:t>
      </w:r>
      <w:r>
        <w:rPr>
          <w:rFonts w:ascii="Times New Roman" w:hAnsi="Times New Roman" w:cs="Times New Roman" w:eastAsia="Times New Roman" w:hint="default"/>
          <w:spacing w:val="-1"/>
        </w:rPr>
        <w:t>2017</w:t>
      </w:r>
      <w:r>
        <w:rPr>
          <w:spacing w:val="-1"/>
        </w:rPr>
        <w:t>年度利润分配实施公告的股权登记日当日的总股本为基数，向全体股东每</w:t>
      </w:r>
      <w:r>
        <w:rPr>
          <w:rFonts w:ascii="Times New Roman" w:hAnsi="Times New Roman" w:cs="Times New Roman" w:eastAsia="Times New Roman" w:hint="default"/>
          <w:spacing w:val="-1"/>
        </w:rPr>
        <w:t>10</w:t>
      </w:r>
      <w:r>
        <w:rPr>
          <w:rFonts w:ascii="Times New Roman" w:hAnsi="Times New Roman" w:cs="Times New Roman" w:eastAsia="Times New Roman" w:hint="default"/>
          <w:spacing w:val="-29"/>
        </w:rPr>
        <w:t> </w:t>
      </w:r>
      <w:r>
        <w:rPr/>
        <w:t>股派发现金股利人民币</w:t>
      </w:r>
      <w:r>
        <w:rPr>
          <w:rFonts w:ascii="Times New Roman" w:hAnsi="Times New Roman" w:cs="Times New Roman" w:eastAsia="Times New Roman" w:hint="default"/>
        </w:rPr>
        <w:t>0.11</w:t>
      </w:r>
      <w:r>
        <w:rPr/>
        <w:t>元（含税），送红股</w:t>
      </w:r>
      <w:r>
        <w:rPr>
          <w:rFonts w:ascii="Times New Roman" w:hAnsi="Times New Roman" w:cs="Times New Roman" w:eastAsia="Times New Roman" w:hint="default"/>
        </w:rPr>
        <w:t>0</w:t>
      </w:r>
      <w:r>
        <w:rPr/>
        <w:t>股（含税），不以公积金转增股本。</w:t>
      </w:r>
    </w:p>
    <w:p>
      <w:pPr>
        <w:pStyle w:val="BodyText"/>
        <w:spacing w:line="240" w:lineRule="auto" w:before="35"/>
        <w:ind w:left="574" w:right="0"/>
        <w:jc w:val="left"/>
        <w:rPr>
          <w:rFonts w:ascii="Times New Roman" w:hAnsi="Times New Roman" w:cs="Times New Roman" w:eastAsia="Times New Roman" w:hint="default"/>
        </w:rPr>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2016</w:t>
      </w:r>
      <w:r>
        <w:rPr/>
        <w:t>年度利润分配方案为：以</w:t>
      </w:r>
      <w:r>
        <w:rPr>
          <w:rFonts w:ascii="Times New Roman" w:hAnsi="Times New Roman" w:cs="Times New Roman" w:eastAsia="Times New Roman" w:hint="default"/>
        </w:rPr>
        <w:t>1,602,178,682</w:t>
      </w:r>
      <w:r>
        <w:rPr/>
        <w:t>股为基数，向全体股东每</w:t>
      </w:r>
      <w:r>
        <w:rPr>
          <w:rFonts w:ascii="Times New Roman" w:hAnsi="Times New Roman" w:cs="Times New Roman" w:eastAsia="Times New Roman" w:hint="default"/>
        </w:rPr>
        <w:t>10</w:t>
      </w:r>
      <w:r>
        <w:rPr/>
        <w:t>股派发现金股利人民币</w:t>
      </w:r>
      <w:r>
        <w:rPr>
          <w:rFonts w:ascii="Times New Roman" w:hAnsi="Times New Roman" w:cs="Times New Roman" w:eastAsia="Times New Roman" w:hint="default"/>
        </w:rPr>
        <w:t>0.37</w:t>
      </w:r>
    </w:p>
    <w:p>
      <w:pPr>
        <w:pStyle w:val="BodyText"/>
        <w:spacing w:line="240" w:lineRule="auto" w:before="177"/>
        <w:ind w:right="0"/>
        <w:jc w:val="left"/>
      </w:pPr>
      <w:r>
        <w:rPr/>
        <w:t>元（含税），同时，以资本公积金向全体股东每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25</w:t>
      </w:r>
      <w:r>
        <w:rPr/>
        <w:t>股。</w:t>
      </w:r>
      <w:r>
        <w:rPr>
          <w:spacing w:val="-25"/>
        </w:rPr>
        <w:t> </w:t>
      </w:r>
      <w:r>
        <w:rPr/>
        <w:t>共分配现金股利</w:t>
      </w:r>
      <w:r>
        <w:rPr>
          <w:rFonts w:ascii="Times New Roman" w:hAnsi="Times New Roman" w:cs="Times New Roman" w:eastAsia="Times New Roman" w:hint="default"/>
        </w:rPr>
        <w:t>59,280,611.23</w:t>
      </w:r>
      <w:r>
        <w:rPr/>
        <w:t>元。</w:t>
      </w:r>
    </w:p>
    <w:p>
      <w:pPr>
        <w:pStyle w:val="BodyText"/>
        <w:spacing w:line="386" w:lineRule="auto" w:before="177"/>
        <w:ind w:right="0" w:firstLine="420"/>
        <w:jc w:val="left"/>
      </w:pPr>
      <w:r>
        <w:rPr>
          <w:rFonts w:ascii="Times New Roman" w:hAnsi="Times New Roman" w:cs="Times New Roman" w:eastAsia="Times New Roman" w:hint="default"/>
          <w:spacing w:val="-3"/>
        </w:rPr>
        <w:t>3</w:t>
      </w:r>
      <w:r>
        <w:rPr>
          <w:spacing w:val="-3"/>
        </w:rPr>
        <w:t>、</w:t>
      </w:r>
      <w:r>
        <w:rPr>
          <w:rFonts w:ascii="Times New Roman" w:hAnsi="Times New Roman" w:cs="Times New Roman" w:eastAsia="Times New Roman" w:hint="default"/>
          <w:spacing w:val="-3"/>
        </w:rPr>
        <w:t>2015</w:t>
      </w:r>
      <w:r>
        <w:rPr>
          <w:spacing w:val="-3"/>
        </w:rPr>
        <w:t>年度利润分配方案为：以</w:t>
      </w:r>
      <w:r>
        <w:rPr>
          <w:rFonts w:ascii="Times New Roman" w:hAnsi="Times New Roman" w:cs="Times New Roman" w:eastAsia="Times New Roman" w:hint="default"/>
          <w:spacing w:val="-3"/>
        </w:rPr>
        <w:t>1,509,427,649</w:t>
      </w:r>
      <w:r>
        <w:rPr>
          <w:spacing w:val="-3"/>
        </w:rPr>
        <w:t>股为基数，向股东每</w:t>
      </w:r>
      <w:r>
        <w:rPr>
          <w:rFonts w:ascii="Times New Roman" w:hAnsi="Times New Roman" w:cs="Times New Roman" w:eastAsia="Times New Roman" w:hint="default"/>
          <w:spacing w:val="-3"/>
        </w:rPr>
        <w:t>10</w:t>
      </w:r>
      <w:r>
        <w:rPr>
          <w:spacing w:val="-3"/>
        </w:rPr>
        <w:t>股派发现金股利</w:t>
      </w:r>
      <w:r>
        <w:rPr>
          <w:rFonts w:ascii="Times New Roman" w:hAnsi="Times New Roman" w:cs="Times New Roman" w:eastAsia="Times New Roman" w:hint="default"/>
          <w:spacing w:val="-3"/>
        </w:rPr>
        <w:t>0.3</w:t>
      </w:r>
      <w:r>
        <w:rPr>
          <w:spacing w:val="-3"/>
        </w:rPr>
        <w:t>元（含税），</w:t>
      </w:r>
      <w:r>
        <w:rPr/>
        <w:t> 送红股</w:t>
      </w:r>
      <w:r>
        <w:rPr>
          <w:rFonts w:ascii="Times New Roman" w:hAnsi="Times New Roman" w:cs="Times New Roman" w:eastAsia="Times New Roman" w:hint="default"/>
        </w:rPr>
        <w:t>0</w:t>
      </w:r>
      <w:r>
        <w:rPr/>
        <w:t>股（含税），不以公积金转增股本。共分配现金股利</w:t>
      </w:r>
      <w:r>
        <w:rPr>
          <w:rFonts w:ascii="Times New Roman" w:hAnsi="Times New Roman" w:cs="Times New Roman" w:eastAsia="Times New Roman" w:hint="default"/>
        </w:rPr>
        <w:t>45,282,829.47</w:t>
      </w:r>
      <w:r>
        <w:rPr/>
        <w:t>元（含税）。</w:t>
      </w:r>
    </w:p>
    <w:p>
      <w:pPr>
        <w:pStyle w:val="BodyText"/>
        <w:spacing w:line="240" w:lineRule="auto" w:before="35"/>
        <w:ind w:left="573" w:right="0"/>
        <w:jc w:val="left"/>
        <w:rPr>
          <w:rFonts w:ascii="Times New Roman" w:hAnsi="Times New Roman" w:cs="Times New Roman" w:eastAsia="Times New Roman" w:hint="default"/>
        </w:rPr>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2015</w:t>
      </w:r>
      <w:r>
        <w:rPr/>
        <w:t>年半年度利润分配方案为：以</w:t>
      </w:r>
      <w:r>
        <w:rPr>
          <w:rFonts w:ascii="Times New Roman" w:hAnsi="Times New Roman" w:cs="Times New Roman" w:eastAsia="Times New Roman" w:hint="default"/>
        </w:rPr>
        <w:t>391,424,450</w:t>
      </w:r>
      <w:r>
        <w:rPr/>
        <w:t>股为基数，以资本公积金向全体股东每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20</w:t>
      </w:r>
    </w:p>
    <w:p>
      <w:pPr>
        <w:pStyle w:val="BodyText"/>
        <w:spacing w:line="240" w:lineRule="auto" w:before="177"/>
        <w:ind w:left="154" w:right="0"/>
        <w:jc w:val="left"/>
      </w:pPr>
      <w:r>
        <w:rPr/>
        <w:t>股，本次分配不送红股、不进行现金分红。</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33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32"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bl>
    <w:p>
      <w:pPr>
        <w:spacing w:after="0" w:line="316" w:lineRule="auto"/>
        <w:jc w:val="left"/>
        <w:rPr>
          <w:rFonts w:ascii="宋体" w:hAnsi="宋体" w:cs="宋体" w:eastAsia="宋体" w:hint="default"/>
          <w:sz w:val="18"/>
          <w:szCs w:val="18"/>
        </w:rPr>
        <w:sectPr>
          <w:pgSz w:w="11910" w:h="16840"/>
          <w:pgMar w:header="0"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61,466,502.59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421,182,750.63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59,280,611.23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562,532,890.65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45,282,829.47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225,410,543.63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二、本报告期利润分配及资本公积金转增股本预案" w:id="65"/>
      <w:bookmarkEnd w:id="65"/>
      <w:r>
        <w:rPr>
          <w:b w:val="0"/>
          <w:bCs w:val="0"/>
        </w:rPr>
      </w:r>
      <w:r>
        <w:rPr/>
        <w:t>二、本报告期利润分配及资本公积金转增股本预案</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773"/>
        <w:gridCol w:w="5784"/>
      </w:tblGrid>
      <w:tr>
        <w:trPr>
          <w:trHeight w:val="403"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w w:val="95"/>
                <w:sz w:val="18"/>
              </w:rPr>
              <w:t>0.11</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5,587,863,872</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61,466,502.59</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7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027"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9"/>
                <w:sz w:val="18"/>
                <w:szCs w:val="18"/>
              </w:rPr>
              <w:t> </w:t>
            </w:r>
            <w:r>
              <w:rPr>
                <w:rFonts w:ascii="宋体" w:hAnsi="宋体" w:cs="宋体" w:eastAsia="宋体" w:hint="default"/>
                <w:spacing w:val="-2"/>
                <w:sz w:val="18"/>
                <w:szCs w:val="18"/>
              </w:rPr>
              <w:t>年度利润分配预案为：鉴于公司在利润分配方案实施前可能存在回购注销限制性股票引起的股本变动情况，公司拟以</w:t>
            </w:r>
          </w:p>
          <w:p>
            <w:pPr>
              <w:pStyle w:val="TableParagraph"/>
              <w:spacing w:line="240" w:lineRule="auto" w:before="6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年度利润分配实施公告的股权登记日当日的总股本为基数</w:t>
            </w:r>
            <w:r>
              <w:rPr>
                <w:rFonts w:ascii="宋体" w:hAnsi="宋体" w:cs="宋体" w:eastAsia="宋体" w:hint="default"/>
                <w:spacing w:val="-11"/>
                <w:sz w:val="18"/>
                <w:szCs w:val="18"/>
              </w:rPr>
              <w:t>，</w:t>
            </w:r>
            <w:r>
              <w:rPr>
                <w:rFonts w:ascii="宋体" w:hAnsi="宋体" w:cs="宋体" w:eastAsia="宋体" w:hint="default"/>
                <w:sz w:val="18"/>
                <w:szCs w:val="18"/>
              </w:rPr>
              <w:t>向全体股东每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股</w:t>
            </w:r>
            <w:r>
              <w:rPr>
                <w:rFonts w:ascii="宋体" w:hAnsi="宋体" w:cs="宋体" w:eastAsia="宋体" w:hint="default"/>
                <w:sz w:val="18"/>
                <w:szCs w:val="18"/>
              </w:rPr>
              <w:t>派发现金股利人民币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元</w:t>
            </w:r>
            <w:r>
              <w:rPr>
                <w:rFonts w:ascii="宋体" w:hAnsi="宋体" w:cs="宋体" w:eastAsia="宋体" w:hint="default"/>
                <w:sz w:val="18"/>
                <w:szCs w:val="18"/>
              </w:rPr>
              <w:t>（含</w:t>
            </w:r>
            <w:r>
              <w:rPr>
                <w:rFonts w:ascii="宋体" w:hAnsi="宋体" w:cs="宋体" w:eastAsia="宋体" w:hint="default"/>
                <w:spacing w:val="-1"/>
                <w:sz w:val="18"/>
                <w:szCs w:val="18"/>
              </w:rPr>
              <w:t>税</w:t>
            </w:r>
            <w:r>
              <w:rPr>
                <w:rFonts w:ascii="宋体" w:hAnsi="宋体" w:cs="宋体" w:eastAsia="宋体" w:hint="default"/>
                <w:spacing w:val="-90"/>
                <w:sz w:val="18"/>
                <w:szCs w:val="18"/>
              </w:rPr>
              <w:t>），</w:t>
            </w:r>
            <w:r>
              <w:rPr>
                <w:rFonts w:ascii="宋体" w:hAnsi="宋体" w:cs="宋体" w:eastAsia="宋体" w:hint="default"/>
                <w:sz w:val="18"/>
                <w:szCs w:val="18"/>
              </w:rPr>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送红股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1"/>
                <w:sz w:val="18"/>
                <w:szCs w:val="18"/>
              </w:rPr>
              <w:t>（</w:t>
            </w:r>
            <w:r>
              <w:rPr>
                <w:rFonts w:ascii="宋体" w:hAnsi="宋体" w:cs="宋体" w:eastAsia="宋体" w:hint="default"/>
                <w:sz w:val="18"/>
                <w:szCs w:val="18"/>
              </w:rPr>
              <w:t>含税</w:t>
            </w:r>
            <w:r>
              <w:rPr>
                <w:rFonts w:ascii="宋体" w:hAnsi="宋体" w:cs="宋体" w:eastAsia="宋体" w:hint="default"/>
                <w:spacing w:val="-90"/>
                <w:sz w:val="18"/>
                <w:szCs w:val="18"/>
              </w:rPr>
              <w:t>）</w:t>
            </w:r>
            <w:r>
              <w:rPr>
                <w:rFonts w:ascii="宋体" w:hAnsi="宋体" w:cs="宋体" w:eastAsia="宋体" w:hint="default"/>
                <w:sz w:val="18"/>
                <w:szCs w:val="18"/>
              </w:rPr>
              <w:t>，不以公积金转增股本。</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三、承诺事项履行情况" w:id="66"/>
      <w:bookmarkEnd w:id="66"/>
      <w:r>
        <w:rPr>
          <w:b w:val="0"/>
          <w:bCs w:val="0"/>
        </w:rPr>
      </w:r>
      <w:r>
        <w:rPr/>
        <w:t>三、承诺事项履行情况</w:t>
      </w:r>
      <w:r>
        <w:rPr>
          <w:b w:val="0"/>
          <w:bCs w:val="0"/>
        </w:rPr>
      </w:r>
    </w:p>
    <w:p>
      <w:pPr>
        <w:spacing w:line="240" w:lineRule="auto" w:before="8"/>
        <w:rPr>
          <w:rFonts w:ascii="宋体" w:hAnsi="宋体" w:cs="宋体" w:eastAsia="宋体" w:hint="default"/>
          <w:b/>
          <w:bCs/>
          <w:sz w:val="24"/>
          <w:szCs w:val="24"/>
        </w:rPr>
      </w:pPr>
    </w:p>
    <w:p>
      <w:pPr>
        <w:pStyle w:val="Heading4"/>
        <w:spacing w:line="259" w:lineRule="auto"/>
        <w:ind w:right="0"/>
        <w:jc w:val="left"/>
        <w:rPr>
          <w:b w:val="0"/>
          <w:bCs w:val="0"/>
        </w:rPr>
      </w:pPr>
      <w:bookmarkStart w:name="1、公司实际控制人、股东、关联方、收购人以及公司等承诺相关方在报告期内履行完毕及" w:id="67"/>
      <w:bookmarkEnd w:id="67"/>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8"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766" w:hRule="exact"/>
        </w:trPr>
        <w:tc>
          <w:tcPr>
            <w:tcW w:w="28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6" w:type="dxa"/>
            <w:vMerge w:val="restart"/>
            <w:tcBorders>
              <w:top w:val="single" w:sz="4" w:space="0" w:color="000000"/>
              <w:left w:val="single" w:sz="9" w:space="0" w:color="D2D2D2"/>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312" w:lineRule="auto"/>
              <w:ind w:left="17" w:right="22"/>
              <w:jc w:val="left"/>
              <w:rPr>
                <w:rFonts w:ascii="宋体" w:hAnsi="宋体" w:cs="宋体" w:eastAsia="宋体" w:hint="default"/>
                <w:sz w:val="18"/>
                <w:szCs w:val="18"/>
              </w:rPr>
            </w:pPr>
            <w:r>
              <w:rPr>
                <w:rFonts w:ascii="宋体" w:hAnsi="宋体" w:cs="宋体" w:eastAsia="宋体" w:hint="default"/>
                <w:sz w:val="18"/>
                <w:szCs w:val="18"/>
              </w:rPr>
              <w:t>迹象信息技 术（上海）有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徐佳 亮</w:t>
            </w:r>
            <w:r>
              <w:rPr>
                <w:rFonts w:ascii="Times New Roman" w:hAnsi="Times New Roman" w:cs="Times New Roman" w:eastAsia="Times New Roman" w:hint="default"/>
                <w:sz w:val="18"/>
                <w:szCs w:val="18"/>
              </w:rPr>
              <w:t>;</w:t>
            </w:r>
            <w:r>
              <w:rPr>
                <w:rFonts w:ascii="宋体" w:hAnsi="宋体" w:cs="宋体" w:eastAsia="宋体" w:hint="default"/>
                <w:sz w:val="18"/>
                <w:szCs w:val="18"/>
              </w:rPr>
              <w:t>徐晓峰</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vMerge w:val="restart"/>
            <w:tcBorders>
              <w:top w:val="single" w:sz="4" w:space="0" w:color="000000"/>
              <w:left w:val="single" w:sz="4" w:space="0" w:color="000000"/>
              <w:right w:val="single" w:sz="4" w:space="0" w:color="000000"/>
            </w:tcBorders>
          </w:tcPr>
          <w:p>
            <w:pPr>
              <w:pStyle w:val="TableParagraph"/>
              <w:spacing w:line="314" w:lineRule="auto" w:before="52"/>
              <w:ind w:left="22" w:right="12"/>
              <w:jc w:val="left"/>
              <w:rPr>
                <w:rFonts w:ascii="宋体" w:hAnsi="宋体" w:cs="宋体" w:eastAsia="宋体" w:hint="default"/>
                <w:sz w:val="18"/>
                <w:szCs w:val="18"/>
              </w:rPr>
            </w:pPr>
            <w:r>
              <w:rPr>
                <w:rFonts w:ascii="宋体" w:hAnsi="宋体" w:cs="宋体" w:eastAsia="宋体" w:hint="default"/>
                <w:sz w:val="18"/>
                <w:szCs w:val="18"/>
              </w:rPr>
              <w:t>通过本次交 易取得的上 市公司股份， 自新增股份 上市日起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个月内不得</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日止</w:t>
            </w:r>
          </w:p>
        </w:tc>
        <w:tc>
          <w:tcPr>
            <w:tcW w:w="11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履行中</w:t>
            </w:r>
          </w:p>
        </w:tc>
      </w:tr>
      <w:tr>
        <w:trPr>
          <w:trHeight w:val="39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6" w:type="dxa"/>
            <w:vMerge/>
            <w:tcBorders>
              <w:left w:val="single" w:sz="9" w:space="0" w:color="D2D2D2"/>
              <w:right w:val="single" w:sz="4" w:space="0" w:color="000000"/>
            </w:tcBorders>
          </w:tcPr>
          <w:p>
            <w:pP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764" w:hRule="exact"/>
        </w:trPr>
        <w:tc>
          <w:tcPr>
            <w:tcW w:w="28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6" w:type="dxa"/>
            <w:vMerge/>
            <w:tcBorders>
              <w:left w:val="single" w:sz="9" w:space="0" w:color="D2D2D2"/>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0"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43.420013pt;margin-top:305.239990pt;width:80.1pt;height:70.2pt;mso-position-horizontal-relative:page;mso-position-vertical-relative:page;z-index:-124254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20"/>
                      <w:szCs w:val="20"/>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个月。</w:t>
                  </w:r>
                </w:p>
              </w:txbxContent>
            </v:textbox>
            <w10:wrap type="none"/>
          </v:shape>
        </w:pict>
      </w:r>
      <w:r>
        <w:rPr/>
        <w:pict>
          <v:group style="position:absolute;margin-left:367.660004pt;margin-top:305.239990pt;width:55.85pt;height:70.2pt;mso-position-horizontal-relative:page;mso-position-vertical-relative:page;z-index:-1242520" coordorigin="7353,6105" coordsize="1117,1404">
            <v:shape style="position:absolute;left:7353;top:6105;width:1117;height:1404" coordorigin="7353,6105" coordsize="1117,1404" path="m7353,7509l8470,7509,8470,6105,7353,6105,7353,750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转让。在上述</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锁定期限届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满后，其转让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和交易依照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届时有效的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法律和交易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所的规则办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理。</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362"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1,000,000</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股股票（含该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等股票因送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股、资本公积</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徐佳亮</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金转赠股本 等事项而增 </w:t>
            </w:r>
            <w:r>
              <w:rPr>
                <w:rFonts w:ascii="宋体" w:hAnsi="宋体" w:cs="宋体" w:eastAsia="宋体" w:hint="default"/>
                <w:spacing w:val="-2"/>
                <w:sz w:val="18"/>
                <w:szCs w:val="18"/>
              </w:rPr>
              <w:t>加的股份）在</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日止</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履行中</w:t>
            </w: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原有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锁定期届满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后自愿延长</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锁定</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24</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智趣广告于</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年度及</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年度应</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实现的年度</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经审核税后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净利润应分</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1560"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2" w:lineRule="auto"/>
              <w:ind w:left="23" w:right="22"/>
              <w:jc w:val="left"/>
              <w:rPr>
                <w:rFonts w:ascii="宋体" w:hAnsi="宋体" w:cs="宋体" w:eastAsia="宋体" w:hint="default"/>
                <w:sz w:val="18"/>
                <w:szCs w:val="18"/>
              </w:rPr>
            </w:pPr>
            <w:r>
              <w:rPr>
                <w:rFonts w:ascii="宋体" w:hAnsi="宋体" w:cs="宋体" w:eastAsia="宋体" w:hint="default"/>
                <w:sz w:val="18"/>
                <w:szCs w:val="18"/>
              </w:rPr>
              <w:t>迹象信息技 </w:t>
            </w:r>
            <w:r>
              <w:rPr>
                <w:rFonts w:ascii="宋体" w:hAnsi="宋体" w:cs="宋体" w:eastAsia="宋体" w:hint="default"/>
                <w:spacing w:val="-2"/>
                <w:sz w:val="18"/>
                <w:szCs w:val="18"/>
              </w:rPr>
              <w:t>术（上海）有</w:t>
            </w:r>
            <w:r>
              <w:rPr>
                <w:rFonts w:ascii="宋体" w:hAnsi="宋体" w:cs="宋体" w:eastAsia="宋体" w:hint="default"/>
                <w:sz w:val="18"/>
                <w:szCs w:val="18"/>
              </w:rPr>
              <w:t>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徐佳 亮</w:t>
            </w:r>
            <w:r>
              <w:rPr>
                <w:rFonts w:ascii="Times New Roman" w:hAnsi="Times New Roman" w:cs="Times New Roman" w:eastAsia="Times New Roman" w:hint="default"/>
                <w:sz w:val="18"/>
                <w:szCs w:val="18"/>
              </w:rPr>
              <w:t>;</w:t>
            </w:r>
            <w:r>
              <w:rPr>
                <w:rFonts w:ascii="宋体" w:hAnsi="宋体" w:cs="宋体" w:eastAsia="宋体" w:hint="default"/>
                <w:sz w:val="18"/>
                <w:szCs w:val="18"/>
              </w:rPr>
              <w:t>徐晓峰</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业绩承诺及 补偿安排</w:t>
            </w: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304"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别不低于人 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w:t>
            </w:r>
            <w:r>
              <w:rPr>
                <w:rFonts w:ascii="Times New Roman" w:hAnsi="Times New Roman" w:cs="Times New Roman" w:eastAsia="Times New Roman" w:hint="default"/>
                <w:sz w:val="18"/>
                <w:szCs w:val="18"/>
              </w:rPr>
              <w:t>7,540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w:t>
            </w:r>
            <w:r>
              <w:rPr>
                <w:rFonts w:ascii="Times New Roman" w:hAnsi="Times New Roman" w:cs="Times New Roman" w:eastAsia="Times New Roman" w:hint="default"/>
                <w:sz w:val="18"/>
                <w:szCs w:val="18"/>
              </w:rPr>
              <w:t>9,802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w:t>
            </w:r>
            <w:r>
              <w:rPr>
                <w:rFonts w:ascii="宋体" w:hAnsi="宋体" w:cs="宋体" w:eastAsia="宋体" w:hint="default"/>
                <w:spacing w:val="-2"/>
                <w:sz w:val="18"/>
                <w:szCs w:val="18"/>
              </w:rPr>
              <w:t>元。否则，徐</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履行中</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佳亮、徐晓</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峰、迹象信息</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将按照《智趣</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广告业绩补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偿协议》的约</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定对上市公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司进行补偿。</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万圣伟业于</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941"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9" w:lineRule="auto" w:before="147"/>
              <w:ind w:left="23" w:right="21"/>
              <w:jc w:val="left"/>
              <w:rPr>
                <w:rFonts w:ascii="宋体" w:hAnsi="宋体" w:cs="宋体" w:eastAsia="宋体" w:hint="default"/>
                <w:sz w:val="18"/>
                <w:szCs w:val="18"/>
              </w:rPr>
            </w:pPr>
            <w:r>
              <w:rPr>
                <w:rFonts w:ascii="宋体" w:hAnsi="宋体" w:cs="宋体" w:eastAsia="宋体" w:hint="default"/>
                <w:spacing w:val="-2"/>
                <w:sz w:val="18"/>
                <w:szCs w:val="18"/>
              </w:rPr>
              <w:t>徐先明、淮安</w:t>
            </w:r>
            <w:r>
              <w:rPr>
                <w:rFonts w:ascii="宋体" w:hAnsi="宋体" w:cs="宋体" w:eastAsia="宋体" w:hint="default"/>
                <w:sz w:val="18"/>
                <w:szCs w:val="18"/>
              </w:rPr>
              <w:t> 明硕</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9" w:lineRule="auto" w:before="147"/>
              <w:ind w:left="22" w:right="191"/>
              <w:jc w:val="left"/>
              <w:rPr>
                <w:rFonts w:ascii="宋体" w:hAnsi="宋体" w:cs="宋体" w:eastAsia="宋体" w:hint="default"/>
                <w:sz w:val="18"/>
                <w:szCs w:val="18"/>
              </w:rPr>
            </w:pPr>
            <w:r>
              <w:rPr>
                <w:rFonts w:ascii="宋体" w:hAnsi="宋体" w:cs="宋体" w:eastAsia="宋体" w:hint="default"/>
                <w:sz w:val="18"/>
                <w:szCs w:val="18"/>
              </w:rPr>
              <w:t>业绩承诺及 补偿安排</w:t>
            </w: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年度应</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4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4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履行中</w:t>
            </w:r>
          </w:p>
        </w:tc>
      </w:tr>
      <w:tr>
        <w:trPr>
          <w:trHeight w:val="31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实现的年度</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0"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722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经审核税后 </w:t>
            </w:r>
            <w:r>
              <w:rPr>
                <w:rFonts w:ascii="宋体" w:hAnsi="宋体" w:cs="宋体" w:eastAsia="宋体" w:hint="default"/>
                <w:spacing w:val="-2"/>
                <w:sz w:val="18"/>
                <w:szCs w:val="18"/>
              </w:rPr>
              <w:t>净利润（指经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具有证券从 业资格的会 计师事务所 审计确认的 扣除非经常 性损益后归 属于母公司 股东的净利 </w:t>
            </w:r>
            <w:r>
              <w:rPr>
                <w:rFonts w:ascii="宋体" w:hAnsi="宋体" w:cs="宋体" w:eastAsia="宋体" w:hint="default"/>
                <w:spacing w:val="-2"/>
                <w:sz w:val="18"/>
                <w:szCs w:val="18"/>
              </w:rPr>
              <w:t>润）分别不低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314" w:lineRule="auto"/>
              <w:ind w:left="22" w:right="21"/>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18,561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 元、</w:t>
            </w:r>
            <w:r>
              <w:rPr>
                <w:rFonts w:ascii="Times New Roman" w:hAnsi="Times New Roman" w:cs="Times New Roman" w:eastAsia="Times New Roman" w:hint="default"/>
                <w:sz w:val="18"/>
                <w:szCs w:val="18"/>
              </w:rPr>
              <w:t>23,125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 </w:t>
            </w:r>
            <w:r>
              <w:rPr>
                <w:rFonts w:ascii="宋体" w:hAnsi="宋体" w:cs="宋体" w:eastAsia="宋体" w:hint="default"/>
                <w:spacing w:val="-2"/>
                <w:sz w:val="18"/>
                <w:szCs w:val="18"/>
              </w:rPr>
              <w:t>元。否则徐先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明、淮安明硕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将按照《万圣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伟业业绩补 </w:t>
            </w:r>
            <w:r>
              <w:rPr>
                <w:rFonts w:ascii="宋体" w:hAnsi="宋体" w:cs="宋体" w:eastAsia="宋体" w:hint="default"/>
                <w:spacing w:val="-2"/>
                <w:sz w:val="18"/>
                <w:szCs w:val="18"/>
              </w:rPr>
              <w:t>偿协议》及其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补充协议的 约定对上市 公司进行补 偿。</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660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刘璐、何若萌</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业绩承诺及 补偿安排</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微创时代于</w:t>
            </w:r>
          </w:p>
          <w:p>
            <w:pPr>
              <w:pStyle w:val="TableParagraph"/>
              <w:spacing w:line="240" w:lineRule="auto" w:before="7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pStyle w:val="TableParagraph"/>
              <w:spacing w:line="316" w:lineRule="auto" w:before="63"/>
              <w:ind w:left="22"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年度应 实现的年度 审核税后净 利润（指经具 有证券从业 资格的会计 师事务所审 计确认的扣 除非经常性 损益后归属 于母公司股 东的净利润） 分别不低于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9"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309" w:lineRule="auto" w:before="63"/>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9,360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w:t>
            </w:r>
            <w:r>
              <w:rPr>
                <w:rFonts w:ascii="宋体" w:hAnsi="宋体" w:cs="宋体" w:eastAsia="宋体" w:hint="default"/>
                <w:spacing w:val="-2"/>
                <w:sz w:val="18"/>
                <w:szCs w:val="18"/>
              </w:rPr>
              <w:t>否则刘璐、何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若萌将按照</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履行中</w:t>
            </w:r>
          </w:p>
        </w:tc>
      </w:tr>
    </w:tbl>
    <w:p>
      <w:pPr>
        <w:spacing w:after="0" w:line="240" w:lineRule="auto"/>
        <w:jc w:val="left"/>
        <w:rPr>
          <w:rFonts w:ascii="宋体" w:hAnsi="宋体" w:cs="宋体" w:eastAsia="宋体" w:hint="default"/>
          <w:sz w:val="18"/>
          <w:szCs w:val="18"/>
        </w:rPr>
        <w:sectPr>
          <w:pgSz w:w="11910" w:h="16840"/>
          <w:pgMar w:header="0"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923"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《微创时代 业绩补偿协 </w:t>
            </w:r>
            <w:r>
              <w:rPr>
                <w:rFonts w:ascii="宋体" w:hAnsi="宋体" w:cs="宋体" w:eastAsia="宋体" w:hint="default"/>
                <w:spacing w:val="-2"/>
                <w:sz w:val="18"/>
                <w:szCs w:val="18"/>
              </w:rPr>
              <w:t>议》及其补充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协议的约定 对上市公司 进行补偿。</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
              <w:jc w:val="left"/>
              <w:rPr>
                <w:rFonts w:ascii="宋体" w:hAnsi="宋体" w:cs="宋体" w:eastAsia="宋体" w:hint="default"/>
                <w:sz w:val="18"/>
                <w:szCs w:val="18"/>
              </w:rPr>
            </w:pPr>
            <w:r>
              <w:rPr>
                <w:rFonts w:ascii="宋体" w:hAnsi="宋体" w:cs="宋体" w:eastAsia="宋体" w:hint="default"/>
                <w:sz w:val="18"/>
                <w:szCs w:val="18"/>
              </w:rPr>
              <w:t>詹嘉、李翔、 张璐、李劼、 刘阳、王英 杰、孙唯一、 田斌、郑晓 东、段永玲、 郭海</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股票锁定期 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149"/>
              <w:jc w:val="both"/>
              <w:rPr>
                <w:rFonts w:ascii="宋体" w:hAnsi="宋体" w:cs="宋体" w:eastAsia="宋体" w:hint="default"/>
                <w:sz w:val="18"/>
                <w:szCs w:val="18"/>
              </w:rPr>
            </w:pPr>
            <w:r>
              <w:rPr>
                <w:rFonts w:ascii="宋体" w:hAnsi="宋体" w:cs="宋体" w:eastAsia="宋体" w:hint="default"/>
                <w:sz w:val="18"/>
                <w:szCs w:val="18"/>
              </w:rPr>
              <w:t>取得的上市 公司股份自 该部分股份 上市之日起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 对外转让</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2586"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3" w:right="10"/>
              <w:jc w:val="both"/>
              <w:rPr>
                <w:rFonts w:ascii="宋体" w:hAnsi="宋体" w:cs="宋体" w:eastAsia="宋体" w:hint="default"/>
                <w:sz w:val="18"/>
                <w:szCs w:val="18"/>
              </w:rPr>
            </w:pPr>
            <w:r>
              <w:rPr>
                <w:rFonts w:ascii="宋体" w:hAnsi="宋体" w:cs="宋体" w:eastAsia="宋体" w:hint="default"/>
                <w:sz w:val="18"/>
                <w:szCs w:val="18"/>
              </w:rPr>
              <w:t>徐先明、淮安 明硕、刘璐、 何若萌</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91"/>
              <w:jc w:val="left"/>
              <w:rPr>
                <w:rFonts w:ascii="宋体" w:hAnsi="宋体" w:cs="宋体" w:eastAsia="宋体" w:hint="default"/>
                <w:sz w:val="18"/>
                <w:szCs w:val="18"/>
              </w:rPr>
            </w:pPr>
            <w:r>
              <w:rPr>
                <w:rFonts w:ascii="宋体" w:hAnsi="宋体" w:cs="宋体" w:eastAsia="宋体" w:hint="default"/>
                <w:sz w:val="18"/>
                <w:szCs w:val="18"/>
              </w:rPr>
              <w:t>股票锁定期 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49"/>
              <w:jc w:val="both"/>
              <w:rPr>
                <w:rFonts w:ascii="宋体" w:hAnsi="宋体" w:cs="宋体" w:eastAsia="宋体" w:hint="default"/>
                <w:sz w:val="18"/>
                <w:szCs w:val="18"/>
              </w:rPr>
            </w:pPr>
            <w:r>
              <w:rPr>
                <w:rFonts w:ascii="宋体" w:hAnsi="宋体" w:cs="宋体" w:eastAsia="宋体" w:hint="default"/>
                <w:sz w:val="18"/>
                <w:szCs w:val="18"/>
              </w:rPr>
              <w:t>在本次交易 中认购的上 市公司向其 发行的股份 自新增股份 上市日起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个月内不得 转让。</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履行中</w:t>
            </w:r>
          </w:p>
        </w:tc>
      </w:tr>
      <w:tr>
        <w:trPr>
          <w:trHeight w:val="2586"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
              <w:jc w:val="left"/>
              <w:rPr>
                <w:rFonts w:ascii="宋体" w:hAnsi="宋体" w:cs="宋体" w:eastAsia="宋体" w:hint="default"/>
                <w:sz w:val="18"/>
                <w:szCs w:val="18"/>
              </w:rPr>
            </w:pPr>
            <w:r>
              <w:rPr>
                <w:rFonts w:ascii="宋体" w:hAnsi="宋体" w:cs="宋体" w:eastAsia="宋体" w:hint="default"/>
                <w:sz w:val="18"/>
                <w:szCs w:val="18"/>
              </w:rPr>
              <w:t>博时基金、兴 业全球基金、 富国资管、国 投瑞银基金、 九泰基金、财 通基金、中融 基金及前海 人寿</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2" w:right="191"/>
              <w:jc w:val="left"/>
              <w:rPr>
                <w:rFonts w:ascii="宋体" w:hAnsi="宋体" w:cs="宋体" w:eastAsia="宋体" w:hint="default"/>
                <w:sz w:val="18"/>
                <w:szCs w:val="18"/>
              </w:rPr>
            </w:pPr>
            <w:r>
              <w:rPr>
                <w:rFonts w:ascii="宋体" w:hAnsi="宋体" w:cs="宋体" w:eastAsia="宋体" w:hint="default"/>
                <w:sz w:val="18"/>
                <w:szCs w:val="18"/>
              </w:rPr>
              <w:t>股票锁定期 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49"/>
              <w:jc w:val="both"/>
              <w:rPr>
                <w:rFonts w:ascii="宋体" w:hAnsi="宋体" w:cs="宋体" w:eastAsia="宋体" w:hint="default"/>
                <w:sz w:val="18"/>
                <w:szCs w:val="18"/>
              </w:rPr>
            </w:pPr>
            <w:r>
              <w:rPr>
                <w:rFonts w:ascii="宋体" w:hAnsi="宋体" w:cs="宋体" w:eastAsia="宋体" w:hint="default"/>
                <w:sz w:val="18"/>
                <w:szCs w:val="18"/>
              </w:rPr>
              <w:t>在本次交易 中认购的上 市公司向其 发行的股份 自新增股份 上市日起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个月内不得 转让。</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3834" w:hRule="exact"/>
        </w:trPr>
        <w:tc>
          <w:tcPr>
            <w:tcW w:w="28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
              <w:jc w:val="both"/>
              <w:rPr>
                <w:rFonts w:ascii="宋体" w:hAnsi="宋体" w:cs="宋体" w:eastAsia="宋体" w:hint="default"/>
                <w:sz w:val="18"/>
                <w:szCs w:val="18"/>
              </w:rPr>
            </w:pPr>
            <w:r>
              <w:rPr>
                <w:rFonts w:ascii="宋体" w:hAnsi="宋体" w:cs="宋体" w:eastAsia="宋体" w:hint="default"/>
                <w:sz w:val="18"/>
                <w:szCs w:val="18"/>
              </w:rPr>
              <w:t>王相荣、王壮 利、王洪仁、 梁小恩、林夏 满、金纬资本</w:t>
            </w:r>
          </w:p>
          <w:p>
            <w:pPr>
              <w:pStyle w:val="TableParagraph"/>
              <w:spacing w:line="319" w:lineRule="auto" w:before="19"/>
              <w:ind w:left="23" w:right="21"/>
              <w:jc w:val="left"/>
              <w:rPr>
                <w:rFonts w:ascii="宋体" w:hAnsi="宋体" w:cs="宋体" w:eastAsia="宋体" w:hint="default"/>
                <w:sz w:val="18"/>
                <w:szCs w:val="18"/>
              </w:rPr>
            </w:pPr>
            <w:r>
              <w:rPr>
                <w:rFonts w:ascii="宋体" w:hAnsi="宋体" w:cs="宋体" w:eastAsia="宋体" w:hint="default"/>
                <w:spacing w:val="-2"/>
                <w:sz w:val="18"/>
                <w:szCs w:val="18"/>
              </w:rPr>
              <w:t>（山南）一期</w:t>
            </w:r>
            <w:r>
              <w:rPr>
                <w:rFonts w:ascii="宋体" w:hAnsi="宋体" w:cs="宋体" w:eastAsia="宋体" w:hint="default"/>
                <w:sz w:val="18"/>
                <w:szCs w:val="18"/>
              </w:rPr>
              <w:t> </w:t>
            </w:r>
            <w:r>
              <w:rPr>
                <w:rFonts w:ascii="宋体" w:hAnsi="宋体" w:cs="宋体" w:eastAsia="宋体" w:hint="default"/>
                <w:spacing w:val="-2"/>
                <w:sz w:val="18"/>
                <w:szCs w:val="18"/>
              </w:rPr>
              <w:t>合伙企业（有</w:t>
            </w:r>
            <w:r>
              <w:rPr>
                <w:rFonts w:ascii="宋体" w:hAnsi="宋体" w:cs="宋体" w:eastAsia="宋体" w:hint="default"/>
                <w:sz w:val="18"/>
                <w:szCs w:val="18"/>
              </w:rPr>
              <w:t> </w:t>
            </w:r>
            <w:r>
              <w:rPr>
                <w:rFonts w:ascii="宋体" w:hAnsi="宋体" w:cs="宋体" w:eastAsia="宋体" w:hint="default"/>
                <w:spacing w:val="-15"/>
                <w:sz w:val="18"/>
                <w:szCs w:val="18"/>
              </w:rPr>
              <w:t>限合伙）、中</w:t>
            </w:r>
            <w:r>
              <w:rPr>
                <w:rFonts w:ascii="宋体" w:hAnsi="宋体" w:cs="宋体" w:eastAsia="宋体" w:hint="default"/>
                <w:sz w:val="18"/>
                <w:szCs w:val="18"/>
              </w:rPr>
              <w:t> 国水务投资 有限公司及 西安海联房 屋建设开发 有限公司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left="22" w:right="149"/>
              <w:jc w:val="both"/>
              <w:rPr>
                <w:rFonts w:ascii="宋体" w:hAnsi="宋体" w:cs="宋体" w:eastAsia="宋体" w:hint="default"/>
                <w:sz w:val="18"/>
                <w:szCs w:val="18"/>
              </w:rPr>
            </w:pPr>
            <w:r>
              <w:rPr>
                <w:rFonts w:ascii="宋体" w:hAnsi="宋体" w:cs="宋体" w:eastAsia="宋体" w:hint="default"/>
                <w:sz w:val="18"/>
                <w:szCs w:val="18"/>
              </w:rPr>
              <w:t>本次认购的 股份自本次 发行股份上 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个月内不得 上市交易或 转让。</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日止</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71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pacing w:val="-2"/>
                <w:sz w:val="18"/>
                <w:szCs w:val="18"/>
              </w:rPr>
              <w:t>王相荣、王壮</w:t>
            </w:r>
            <w:r>
              <w:rPr>
                <w:rFonts w:ascii="宋体" w:hAnsi="宋体" w:cs="宋体" w:eastAsia="宋体" w:hint="default"/>
                <w:sz w:val="18"/>
                <w:szCs w:val="18"/>
              </w:rPr>
              <w:t> 利、颜土富</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王相荣承诺：</w:t>
            </w:r>
          </w:p>
          <w:p>
            <w:pPr>
              <w:pStyle w:val="TableParagraph"/>
              <w:spacing w:line="240" w:lineRule="auto" w:before="7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、在公司任</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履行中</w:t>
            </w:r>
          </w:p>
        </w:tc>
      </w:tr>
    </w:tbl>
    <w:p>
      <w:pPr>
        <w:spacing w:after="0" w:line="240" w:lineRule="auto"/>
        <w:jc w:val="left"/>
        <w:rPr>
          <w:rFonts w:ascii="宋体" w:hAnsi="宋体" w:cs="宋体" w:eastAsia="宋体" w:hint="default"/>
          <w:sz w:val="18"/>
          <w:szCs w:val="18"/>
        </w:rPr>
        <w:sectPr>
          <w:pgSz w:w="11910" w:h="16840"/>
          <w:pgMar w:header="0"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7851"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职期间，每年 转让的股份 不超过其所 持有的公司 股份总数的 百分之二十 五，且离职后 半年内不转 让其所持有 的公司股份。 </w:t>
            </w:r>
            <w:r>
              <w:rPr>
                <w:rFonts w:ascii="Times New Roman" w:hAnsi="Times New Roman" w:cs="Times New Roman" w:eastAsia="Times New Roman" w:hint="default"/>
                <w:sz w:val="18"/>
                <w:szCs w:val="18"/>
              </w:rPr>
              <w:t>2</w:t>
            </w:r>
            <w:r>
              <w:rPr>
                <w:rFonts w:ascii="宋体" w:hAnsi="宋体" w:cs="宋体" w:eastAsia="宋体" w:hint="default"/>
                <w:sz w:val="18"/>
                <w:szCs w:val="18"/>
              </w:rPr>
              <w:t>、关于避免 同业竞争的 承诺。王壮 利、颜土富承 诺：在公司任 职期间，每年 转让的股份 不超过其所 持有的公司 股份总数的 百分之二十 五，且离职后 半年内不转 让其所持有 的公司股份。</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5979"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股权激励承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在第一期限 制性股票激 励计划中，限 制性股票的 解锁条件为：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p>
          <w:p>
            <w:pPr>
              <w:pStyle w:val="TableParagraph"/>
              <w:spacing w:line="248"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p>
            <w:pPr>
              <w:pStyle w:val="TableParagraph"/>
              <w:spacing w:line="300" w:lineRule="auto" w:before="63"/>
              <w:ind w:left="22" w:right="102"/>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年公司 互联网板块</w:t>
            </w:r>
          </w:p>
          <w:p>
            <w:pPr>
              <w:pStyle w:val="TableParagraph"/>
              <w:spacing w:line="316" w:lineRule="auto" w:before="31"/>
              <w:ind w:left="22" w:right="21"/>
              <w:jc w:val="left"/>
              <w:rPr>
                <w:rFonts w:ascii="宋体" w:hAnsi="宋体" w:cs="宋体" w:eastAsia="宋体" w:hint="default"/>
                <w:sz w:val="18"/>
                <w:szCs w:val="18"/>
              </w:rPr>
            </w:pPr>
            <w:r>
              <w:rPr>
                <w:rFonts w:ascii="宋体" w:hAnsi="宋体" w:cs="宋体" w:eastAsia="宋体" w:hint="default"/>
                <w:sz w:val="18"/>
                <w:szCs w:val="18"/>
              </w:rPr>
              <w:t>（本文所指 的互联网板 块包括公司 数字营销板 </w:t>
            </w:r>
            <w:r>
              <w:rPr>
                <w:rFonts w:ascii="宋体" w:hAnsi="宋体" w:cs="宋体" w:eastAsia="宋体" w:hint="default"/>
                <w:spacing w:val="-2"/>
                <w:sz w:val="18"/>
                <w:szCs w:val="18"/>
              </w:rPr>
              <w:t>块、互动娱乐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板块以及公 司未来开展 的与互联网 服务业务相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宋体" w:hAnsi="宋体" w:cs="宋体" w:eastAsia="宋体" w:hint="default"/>
                <w:sz w:val="18"/>
                <w:szCs w:val="18"/>
              </w:rPr>
            </w:pPr>
            <w:r>
              <w:rPr>
                <w:rFonts w:ascii="宋体" w:hAnsi="宋体" w:cs="宋体" w:eastAsia="宋体" w:hint="default"/>
                <w:sz w:val="18"/>
                <w:szCs w:val="18"/>
              </w:rPr>
              <w:t>履行中</w:t>
            </w:r>
          </w:p>
        </w:tc>
      </w:tr>
    </w:tbl>
    <w:p>
      <w:pPr>
        <w:spacing w:after="0" w:line="240" w:lineRule="auto"/>
        <w:jc w:val="left"/>
        <w:rPr>
          <w:rFonts w:ascii="宋体" w:hAnsi="宋体" w:cs="宋体" w:eastAsia="宋体" w:hint="default"/>
          <w:sz w:val="18"/>
          <w:szCs w:val="18"/>
        </w:rPr>
        <w:sectPr>
          <w:pgSz w:w="11910" w:h="16840"/>
          <w:pgMar w:header="0"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5979"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关的业务板 </w:t>
            </w:r>
            <w:r>
              <w:rPr>
                <w:rFonts w:ascii="宋体" w:hAnsi="宋体" w:cs="宋体" w:eastAsia="宋体" w:hint="default"/>
                <w:spacing w:val="-2"/>
                <w:sz w:val="18"/>
                <w:szCs w:val="18"/>
              </w:rPr>
              <w:t>块）实现的净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利润分别不 低于 </w:t>
            </w:r>
            <w:r>
              <w:rPr>
                <w:rFonts w:ascii="Times New Roman" w:hAnsi="Times New Roman" w:cs="Times New Roman" w:eastAsia="Times New Roman" w:hint="default"/>
                <w:sz w:val="18"/>
                <w:szCs w:val="18"/>
              </w:rPr>
              <w:t>4.43 </w:t>
            </w:r>
            <w:r>
              <w:rPr>
                <w:rFonts w:ascii="宋体" w:hAnsi="宋体" w:cs="宋体" w:eastAsia="宋体" w:hint="default"/>
                <w:sz w:val="18"/>
                <w:szCs w:val="18"/>
              </w:rPr>
              <w:t>亿 元、</w:t>
            </w:r>
            <w:r>
              <w:rPr>
                <w:rFonts w:ascii="Times New Roman" w:hAnsi="Times New Roman" w:cs="Times New Roman" w:eastAsia="Times New Roman" w:hint="default"/>
                <w:sz w:val="18"/>
                <w:szCs w:val="18"/>
              </w:rPr>
              <w:t>5.63 </w:t>
            </w:r>
            <w:r>
              <w:rPr>
                <w:rFonts w:ascii="宋体" w:hAnsi="宋体" w:cs="宋体" w:eastAsia="宋体" w:hint="default"/>
                <w:sz w:val="18"/>
                <w:szCs w:val="18"/>
              </w:rPr>
              <w:t>亿 元、</w:t>
            </w:r>
            <w:r>
              <w:rPr>
                <w:rFonts w:ascii="Times New Roman" w:hAnsi="Times New Roman" w:cs="Times New Roman" w:eastAsia="Times New Roman" w:hint="default"/>
                <w:sz w:val="18"/>
                <w:szCs w:val="18"/>
              </w:rPr>
              <w:t>6.79 </w:t>
            </w:r>
            <w:r>
              <w:rPr>
                <w:rFonts w:ascii="宋体" w:hAnsi="宋体" w:cs="宋体" w:eastAsia="宋体" w:hint="default"/>
                <w:sz w:val="18"/>
                <w:szCs w:val="18"/>
              </w:rPr>
              <w:t>亿 元、</w:t>
            </w:r>
            <w:r>
              <w:rPr>
                <w:rFonts w:ascii="Times New Roman" w:hAnsi="Times New Roman" w:cs="Times New Roman" w:eastAsia="Times New Roman" w:hint="default"/>
                <w:sz w:val="18"/>
                <w:szCs w:val="18"/>
              </w:rPr>
              <w:t>8.01 </w:t>
            </w:r>
            <w:r>
              <w:rPr>
                <w:rFonts w:ascii="宋体" w:hAnsi="宋体" w:cs="宋体" w:eastAsia="宋体" w:hint="default"/>
                <w:sz w:val="18"/>
                <w:szCs w:val="18"/>
              </w:rPr>
              <w:t>亿 </w:t>
            </w:r>
            <w:r>
              <w:rPr>
                <w:rFonts w:ascii="宋体" w:hAnsi="宋体" w:cs="宋体" w:eastAsia="宋体" w:hint="default"/>
                <w:spacing w:val="-2"/>
                <w:sz w:val="18"/>
                <w:szCs w:val="18"/>
              </w:rPr>
              <w:t>元；互联网板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块实现的净 利润占公司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p>
          <w:p>
            <w:pPr>
              <w:pStyle w:val="TableParagraph"/>
              <w:spacing w:line="240" w:lineRule="auto" w:before="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p>
            <w:pPr>
              <w:pStyle w:val="TableParagraph"/>
              <w:spacing w:line="314" w:lineRule="auto" w:before="63"/>
              <w:ind w:left="22"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年各年 度净利润总 额的比例分 别不低于 </w:t>
            </w:r>
            <w:r>
              <w:rPr>
                <w:rFonts w:ascii="Times New Roman" w:hAnsi="Times New Roman" w:cs="Times New Roman" w:eastAsia="Times New Roman" w:hint="default"/>
                <w:sz w:val="18"/>
                <w:szCs w:val="18"/>
              </w:rPr>
              <w:t>65%</w:t>
            </w:r>
            <w:r>
              <w:rPr>
                <w:rFonts w:ascii="宋体" w:hAnsi="宋体" w:cs="宋体" w:eastAsia="宋体" w:hint="default"/>
                <w:sz w:val="18"/>
                <w:szCs w:val="18"/>
              </w:rPr>
              <w:t>、</w:t>
            </w:r>
            <w:r>
              <w:rPr>
                <w:rFonts w:ascii="Times New Roman" w:hAnsi="Times New Roman" w:cs="Times New Roman" w:eastAsia="Times New Roman" w:hint="default"/>
                <w:sz w:val="18"/>
                <w:szCs w:val="18"/>
              </w:rPr>
              <w:t>70%</w:t>
            </w:r>
            <w:r>
              <w:rPr>
                <w:rFonts w:ascii="宋体" w:hAnsi="宋体" w:cs="宋体" w:eastAsia="宋体" w:hint="default"/>
                <w:sz w:val="18"/>
                <w:szCs w:val="18"/>
              </w:rPr>
              <w:t>、</w:t>
            </w:r>
          </w:p>
          <w:p>
            <w:pPr>
              <w:pStyle w:val="TableParagraph"/>
              <w:spacing w:line="240" w:lineRule="auto" w:before="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75%</w:t>
            </w:r>
            <w:r>
              <w:rPr>
                <w:rFonts w:ascii="宋体" w:hAnsi="宋体" w:cs="宋体" w:eastAsia="宋体" w:hint="default"/>
                <w:sz w:val="18"/>
                <w:szCs w:val="18"/>
              </w:rPr>
              <w:t>、</w:t>
            </w:r>
            <w:r>
              <w:rPr>
                <w:rFonts w:ascii="Times New Roman" w:hAnsi="Times New Roman" w:cs="Times New Roman" w:eastAsia="Times New Roman" w:hint="default"/>
                <w:sz w:val="18"/>
                <w:szCs w:val="18"/>
              </w:rPr>
              <w:t>80%</w:t>
            </w:r>
            <w:r>
              <w:rPr>
                <w:rFonts w:ascii="宋体" w:hAnsi="宋体" w:cs="宋体" w:eastAsia="宋体"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7851"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1"/>
              <w:ind w:left="22" w:right="191"/>
              <w:jc w:val="both"/>
              <w:rPr>
                <w:rFonts w:ascii="宋体" w:hAnsi="宋体" w:cs="宋体" w:eastAsia="宋体" w:hint="default"/>
                <w:sz w:val="18"/>
                <w:szCs w:val="18"/>
              </w:rPr>
            </w:pPr>
            <w:r>
              <w:rPr>
                <w:rFonts w:ascii="宋体" w:hAnsi="宋体" w:cs="宋体" w:eastAsia="宋体" w:hint="default"/>
                <w:sz w:val="18"/>
                <w:szCs w:val="18"/>
              </w:rPr>
              <w:t>未来三年股 东回报规划 承诺</w:t>
            </w:r>
          </w:p>
        </w:tc>
        <w:tc>
          <w:tcPr>
            <w:tcW w:w="1127"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1"/>
              <w:ind w:left="22" w:right="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、利润的分 配形式：公司 采取现金、股 票或者现金 与股票相结 合的方式分 配股利，在保 证公司正常 经营的前提 下，应积极采 取现金方式 分配利润；</w:t>
            </w:r>
            <w:r>
              <w:rPr>
                <w:rFonts w:ascii="Times New Roman" w:hAnsi="Times New Roman" w:cs="Times New Roman" w:eastAsia="Times New Roman" w:hint="default"/>
                <w:sz w:val="18"/>
                <w:szCs w:val="18"/>
              </w:rPr>
              <w:t>2 </w:t>
            </w:r>
            <w:r>
              <w:rPr>
                <w:rFonts w:ascii="宋体" w:hAnsi="宋体" w:cs="宋体" w:eastAsia="宋体" w:hint="default"/>
                <w:sz w:val="18"/>
                <w:szCs w:val="18"/>
              </w:rPr>
              <w:t>现金分配的 条件和比例： 在当年盈利 的条件下，且 在无重大投 资计划或重 大现金支出 发生时，公司 应当采用现 金方式分配 股利，以现金 方式分配的 利润一般不</w:t>
            </w:r>
          </w:p>
        </w:tc>
        <w:tc>
          <w:tcPr>
            <w:tcW w:w="1126"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186" w:lineRule="exact"/>
              <w:ind w:left="-13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0" w:lineRule="exact"/>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3920" w:lineRule="exact"/>
              <w:ind w:left="-7"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7"/>
                <w:sz w:val="20"/>
                <w:szCs w:val="20"/>
              </w:rPr>
              <w:pict>
                <v:group style="width:55.85pt;height:196.05pt;mso-position-horizontal-relative:char;mso-position-vertical-relative:line" coordorigin="0,0" coordsize="1117,3921">
                  <v:group style="position:absolute;left:0;top:0;width:1117;height:3568" coordorigin="0,0" coordsize="1117,3568">
                    <v:shape style="position:absolute;left:0;top:0;width:1117;height:3568" coordorigin="0,0" coordsize="1117,3568" path="m0,3568l1116,3568,1116,0,0,0,0,3568xe" filled="true" fillcolor="#ffffff" stroked="false">
                      <v:path arrowok="t"/>
                      <v:fill type="solid"/>
                    </v:shape>
                  </v:group>
                  <v:group style="position:absolute;left:23;top:3568;width:1070;height:353" coordorigin="23,3568" coordsize="1070,353">
                    <v:shape style="position:absolute;left:23;top:3568;width:1070;height:353" coordorigin="23,3568" coordsize="1070,353" path="m23,3921l1092,3921,1092,3568,23,3568,23,3921xe" filled="true" fillcolor="#ffffff" stroked="false">
                      <v:path arrowok="t"/>
                      <v:fill type="solid"/>
                    </v:shape>
                  </v:group>
                </v:group>
              </w:pict>
            </w:r>
            <w:r>
              <w:rPr>
                <w:rFonts w:ascii="Times New Roman" w:hAnsi="Times New Roman" w:cs="Times New Roman" w:eastAsia="Times New Roman" w:hint="default"/>
                <w:position w:val="-77"/>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1"/>
                <w:szCs w:val="21"/>
              </w:rPr>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履行中</w:t>
            </w:r>
          </w:p>
        </w:tc>
      </w:tr>
    </w:tbl>
    <w:p>
      <w:pPr>
        <w:spacing w:after="0" w:line="240" w:lineRule="auto"/>
        <w:jc w:val="left"/>
        <w:rPr>
          <w:rFonts w:ascii="宋体" w:hAnsi="宋体" w:cs="宋体" w:eastAsia="宋体" w:hint="default"/>
          <w:sz w:val="18"/>
          <w:szCs w:val="18"/>
        </w:rPr>
        <w:sectPr>
          <w:pgSz w:w="11910" w:h="16840"/>
          <w:pgMar w:header="0"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1.480011pt;margin-top:72.47998pt;width:62pt;height:686.5pt;mso-position-horizontal-relative:page;mso-position-vertical-relative:page;z-index:-124244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31"/>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少于当年实</w:t>
            </w:r>
          </w:p>
        </w:tc>
        <w:tc>
          <w:tcPr>
            <w:tcW w:w="1126" w:type="dxa"/>
            <w:vMerge w:val="restart"/>
            <w:tcBorders>
              <w:top w:val="single" w:sz="4" w:space="0" w:color="000000"/>
              <w:left w:val="single" w:sz="4" w:space="0" w:color="000000"/>
              <w:right w:val="single" w:sz="4" w:space="0" w:color="000000"/>
            </w:tcBorders>
          </w:tcPr>
          <w:p>
            <w:pPr>
              <w:pStyle w:val="TableParagraph"/>
              <w:spacing w:line="1372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5pt;height:686.5pt;mso-position-horizontal-relative:char;mso-position-vertical-relative:line" coordorigin="0,0" coordsize="1117,13730">
                  <v:group style="position:absolute;left:0;top:0;width:1117;height:13730" coordorigin="0,0" coordsize="1117,13730">
                    <v:shape style="position:absolute;left:0;top:0;width:1117;height:13730" coordorigin="0,0" coordsize="1117,13730" path="m0,13729l1116,13729,1116,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现的可分配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利润的百分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之十，且三个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连续年度内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以现金方式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累计分配的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利润不少于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该三年实现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的年均可分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配利润的百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分之三十；</w:t>
            </w:r>
            <w:r>
              <w:rPr>
                <w:rFonts w:ascii="Times New Roman" w:hAnsi="Times New Roman" w:cs="Times New Roman" w:eastAsia="Times New Roman" w:hint="default"/>
                <w:sz w:val="18"/>
                <w:szCs w:val="18"/>
              </w:rPr>
              <w:t>3</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股票股利分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配的条件：公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司可以根据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累计可供分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配利润、公积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金及现 金流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状况，在满足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上述现金股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利分配条件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和公司股本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规模合理的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前提下，保持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 本扩张与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业绩增长相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适应，采取股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票股利等方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式分配股利；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、利润分配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的期间间隔：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在满足上述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现金分红条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件的情况下，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公司将积 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采取现金方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式分配股利，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原则上每年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度进行一次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现金分红，公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司董事会可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以根 据公司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盈利情况及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资金需求状</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0"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986"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92"/>
              <w:jc w:val="both"/>
              <w:rPr>
                <w:rFonts w:ascii="宋体" w:hAnsi="宋体" w:cs="宋体" w:eastAsia="宋体" w:hint="default"/>
                <w:sz w:val="18"/>
                <w:szCs w:val="18"/>
              </w:rPr>
            </w:pPr>
            <w:r>
              <w:rPr>
                <w:rFonts w:ascii="宋体" w:hAnsi="宋体" w:cs="宋体" w:eastAsia="宋体" w:hint="default"/>
                <w:sz w:val="18"/>
                <w:szCs w:val="18"/>
              </w:rPr>
              <w:t>况提议公司 进行中期现 金分红。</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0"/>
        <w:rPr>
          <w:rFonts w:ascii="Times New Roman" w:hAnsi="Times New Roman" w:cs="Times New Roman" w:eastAsia="Times New Roman" w:hint="default"/>
          <w:sz w:val="21"/>
          <w:szCs w:val="21"/>
        </w:rPr>
      </w:pPr>
    </w:p>
    <w:p>
      <w:pPr>
        <w:pStyle w:val="Heading4"/>
        <w:spacing w:line="259" w:lineRule="auto" w:before="35"/>
        <w:ind w:left="154" w:right="0"/>
        <w:jc w:val="left"/>
        <w:rPr>
          <w:b w:val="0"/>
          <w:bCs w:val="0"/>
        </w:rPr>
      </w:pPr>
      <w:bookmarkStart w:name="2、公司资产或项目存在盈利预测，且报告期仍处在盈利预测期间，公司就资产或项目达到" w:id="68"/>
      <w:bookmarkEnd w:id="68"/>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06"/>
        <w:gridCol w:w="1178"/>
        <w:gridCol w:w="1181"/>
        <w:gridCol w:w="1181"/>
        <w:gridCol w:w="1180"/>
        <w:gridCol w:w="1180"/>
        <w:gridCol w:w="1182"/>
        <w:gridCol w:w="1178"/>
      </w:tblGrid>
      <w:tr>
        <w:trPr>
          <w:trHeight w:val="71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96" w:right="107"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4" w:right="45"/>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95" w:right="44" w:hanging="450"/>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93" w:right="43" w:hanging="450"/>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2274"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万圣伟业</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23,125</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20,894.03</w:t>
            </w:r>
          </w:p>
        </w:tc>
        <w:tc>
          <w:tcPr>
            <w:tcW w:w="11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经营未达预期</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16" w:lineRule="auto" w:before="75"/>
              <w:ind w:left="22" w:right="65"/>
              <w:jc w:val="both"/>
              <w:rPr>
                <w:rFonts w:ascii="宋体" w:hAnsi="宋体" w:cs="宋体" w:eastAsia="宋体" w:hint="default"/>
                <w:sz w:val="18"/>
                <w:szCs w:val="18"/>
              </w:rPr>
            </w:pPr>
            <w:r>
              <w:rPr>
                <w:rFonts w:ascii="宋体" w:hAnsi="宋体" w:cs="宋体" w:eastAsia="宋体" w:hint="default"/>
                <w:sz w:val="18"/>
                <w:szCs w:val="18"/>
              </w:rPr>
              <w:t>《发行股份及 支付现金购买 资产并募集配 套资金暨关联 交易报告书</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（草案</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2274"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微创时代</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9,360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6,613.55</w:t>
            </w:r>
          </w:p>
        </w:tc>
        <w:tc>
          <w:tcPr>
            <w:tcW w:w="1180" w:type="dxa"/>
            <w:vMerge/>
            <w:tcBorders>
              <w:left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19" w:lineRule="auto" w:before="75"/>
              <w:ind w:left="22" w:right="65"/>
              <w:jc w:val="both"/>
              <w:rPr>
                <w:rFonts w:ascii="宋体" w:hAnsi="宋体" w:cs="宋体" w:eastAsia="宋体" w:hint="default"/>
                <w:sz w:val="18"/>
                <w:szCs w:val="18"/>
              </w:rPr>
            </w:pPr>
            <w:r>
              <w:rPr>
                <w:rFonts w:ascii="宋体" w:hAnsi="宋体" w:cs="宋体" w:eastAsia="宋体" w:hint="default"/>
                <w:sz w:val="18"/>
                <w:szCs w:val="18"/>
              </w:rPr>
              <w:t>《发行股份及 支付现金购买 资产并募集配 套资金暨关联 交易报告书</w:t>
            </w:r>
          </w:p>
          <w:p>
            <w:pPr>
              <w:pStyle w:val="TableParagraph"/>
              <w:spacing w:line="240" w:lineRule="auto" w:before="18"/>
              <w:ind w:left="22" w:right="0"/>
              <w:jc w:val="both"/>
              <w:rPr>
                <w:rFonts w:ascii="宋体" w:hAnsi="宋体" w:cs="宋体" w:eastAsia="宋体" w:hint="default"/>
                <w:sz w:val="18"/>
                <w:szCs w:val="18"/>
              </w:rPr>
            </w:pPr>
            <w:r>
              <w:rPr>
                <w:rFonts w:ascii="宋体" w:hAnsi="宋体" w:cs="宋体" w:eastAsia="宋体" w:hint="default"/>
                <w:sz w:val="18"/>
                <w:szCs w:val="18"/>
              </w:rPr>
              <w:t>（草案</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1963"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智趣广告</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7,540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2,925.04</w:t>
            </w:r>
          </w:p>
        </w:tc>
        <w:tc>
          <w:tcPr>
            <w:tcW w:w="1180" w:type="dxa"/>
            <w:vMerge/>
            <w:tcBorders>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16" w:lineRule="auto" w:before="75"/>
              <w:ind w:left="22" w:right="65"/>
              <w:jc w:val="both"/>
              <w:rPr>
                <w:rFonts w:ascii="宋体" w:hAnsi="宋体" w:cs="宋体" w:eastAsia="宋体" w:hint="default"/>
                <w:sz w:val="18"/>
                <w:szCs w:val="18"/>
              </w:rPr>
            </w:pPr>
            <w:r>
              <w:rPr>
                <w:rFonts w:ascii="宋体" w:hAnsi="宋体" w:cs="宋体" w:eastAsia="宋体" w:hint="default"/>
                <w:sz w:val="18"/>
                <w:szCs w:val="18"/>
              </w:rPr>
              <w:t>《发行股份及 支付现金购买 资产并募集配 套资金报告书</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（草案</w:t>
            </w:r>
            <w:r>
              <w:rPr>
                <w:rFonts w:ascii="宋体" w:hAnsi="宋体" w:cs="宋体" w:eastAsia="宋体" w:hint="default"/>
                <w:spacing w:val="-90"/>
                <w:sz w:val="18"/>
                <w:szCs w:val="18"/>
              </w:rPr>
              <w:t>）</w:t>
            </w:r>
            <w:r>
              <w:rPr>
                <w:rFonts w:ascii="宋体" w:hAnsi="宋体" w:cs="宋体" w:eastAsia="宋体" w:hint="default"/>
                <w:sz w:val="18"/>
                <w:szCs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公司股东、交易对手方在报告年度经营业绩做出的承诺情况</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96" w:lineRule="auto" w:before="155"/>
        <w:ind w:right="0" w:firstLine="420"/>
        <w:jc w:val="left"/>
      </w:pPr>
      <w:r>
        <w:rPr>
          <w:rFonts w:ascii="Times New Roman" w:hAnsi="Times New Roman" w:cs="Times New Roman" w:eastAsia="Times New Roman" w:hint="default"/>
        </w:rPr>
        <w:t>1</w:t>
      </w:r>
      <w:r>
        <w:rPr/>
        <w:t>、徐先明、淮安明硕承诺万圣伟业于</w:t>
      </w:r>
      <w:r>
        <w:rPr>
          <w:rFonts w:ascii="Times New Roman" w:hAnsi="Times New Roman" w:cs="Times New Roman" w:eastAsia="Times New Roman" w:hint="default"/>
        </w:rPr>
        <w:t>2015</w:t>
      </w:r>
      <w:r>
        <w:rPr/>
        <w:t>年度、</w:t>
      </w:r>
      <w:r>
        <w:rPr>
          <w:rFonts w:ascii="Times New Roman" w:hAnsi="Times New Roman" w:cs="Times New Roman" w:eastAsia="Times New Roman" w:hint="default"/>
        </w:rPr>
        <w:t>2016</w:t>
      </w:r>
      <w:r>
        <w:rPr/>
        <w:t>年度、</w:t>
      </w:r>
      <w:r>
        <w:rPr>
          <w:rFonts w:ascii="Times New Roman" w:hAnsi="Times New Roman" w:cs="Times New Roman" w:eastAsia="Times New Roman" w:hint="default"/>
        </w:rPr>
        <w:t>2017</w:t>
      </w:r>
      <w:r>
        <w:rPr/>
        <w:t>年度应实现的年度经审核税后净利 润（指经具有证券从业资格的会计师事务所审计确认的扣除非经常性损益后归属于母公司股东的净利润）</w:t>
      </w:r>
      <w:r>
        <w:rPr>
          <w:spacing w:val="-38"/>
        </w:rPr>
        <w:t> </w:t>
      </w:r>
      <w:r>
        <w:rPr>
          <w:spacing w:val="-38"/>
        </w:rPr>
      </w:r>
      <w:r>
        <w:rPr>
          <w:spacing w:val="-6"/>
        </w:rPr>
        <w:t>分别不低于</w:t>
      </w:r>
      <w:r>
        <w:rPr>
          <w:rFonts w:ascii="Times New Roman" w:hAnsi="Times New Roman" w:cs="Times New Roman" w:eastAsia="Times New Roman" w:hint="default"/>
          <w:spacing w:val="-6"/>
        </w:rPr>
        <w:t>14,800</w:t>
      </w:r>
      <w:r>
        <w:rPr>
          <w:spacing w:val="-6"/>
        </w:rPr>
        <w:t>万元、</w:t>
      </w:r>
      <w:r>
        <w:rPr>
          <w:rFonts w:ascii="Times New Roman" w:hAnsi="Times New Roman" w:cs="Times New Roman" w:eastAsia="Times New Roman" w:hint="default"/>
          <w:spacing w:val="-6"/>
        </w:rPr>
        <w:t>18,561</w:t>
      </w:r>
      <w:r>
        <w:rPr>
          <w:spacing w:val="-6"/>
        </w:rPr>
        <w:t>万元、</w:t>
      </w:r>
      <w:r>
        <w:rPr>
          <w:rFonts w:ascii="Times New Roman" w:hAnsi="Times New Roman" w:cs="Times New Roman" w:eastAsia="Times New Roman" w:hint="default"/>
          <w:spacing w:val="-6"/>
        </w:rPr>
        <w:t>23,125</w:t>
      </w:r>
      <w:r>
        <w:rPr>
          <w:spacing w:val="-6"/>
        </w:rPr>
        <w:t>万元。否则徐先明、淮安明硕将按照《万圣伟业业绩补偿协议》</w:t>
      </w:r>
      <w:r>
        <w:rPr>
          <w:spacing w:val="-54"/>
        </w:rPr>
        <w:t> </w:t>
      </w:r>
      <w:r>
        <w:rPr>
          <w:spacing w:val="-54"/>
        </w:rPr>
      </w:r>
      <w:r>
        <w:rPr/>
        <w:t>及其补充协议的约定对上市公司进行补偿。万圣伟业</w:t>
      </w:r>
      <w:r>
        <w:rPr>
          <w:rFonts w:ascii="Times New Roman" w:hAnsi="Times New Roman" w:cs="Times New Roman" w:eastAsia="Times New Roman" w:hint="default"/>
        </w:rPr>
        <w:t>2017</w:t>
      </w:r>
      <w:r>
        <w:rPr/>
        <w:t>年度经审计的扣除非经常性损益后的净利润为 </w:t>
      </w:r>
      <w:r>
        <w:rPr>
          <w:rFonts w:ascii="宋体" w:hAnsi="宋体" w:cs="宋体" w:eastAsia="宋体" w:hint="default"/>
        </w:rPr>
        <w:t>20,894.03</w:t>
      </w:r>
      <w:r>
        <w:rPr/>
        <w:t>万元。</w:t>
      </w:r>
      <w:r>
        <w:rPr>
          <w:rFonts w:ascii="宋体" w:hAnsi="宋体" w:cs="宋体" w:eastAsia="宋体" w:hint="default"/>
        </w:rPr>
        <w:t>2017</w:t>
      </w:r>
      <w:r>
        <w:rPr/>
        <w:t>年度，万圣伟业是否实现业绩承诺以公司指定的符合资格的会计师事务所出具的专 项审核报告确认的税后净利润数据</w:t>
      </w:r>
      <w:r>
        <w:rPr>
          <w:rFonts w:ascii="Times New Roman" w:hAnsi="Times New Roman" w:cs="Times New Roman" w:eastAsia="Times New Roman" w:hint="default"/>
        </w:rPr>
        <w:t>(</w:t>
      </w:r>
      <w:r>
        <w:rPr/>
        <w:t>即</w:t>
      </w:r>
      <w:r>
        <w:rPr>
          <w:rFonts w:ascii="Times New Roman" w:hAnsi="Times New Roman" w:cs="Times New Roman" w:eastAsia="Times New Roman" w:hint="default"/>
        </w:rPr>
        <w:t>“</w:t>
      </w:r>
      <w:r>
        <w:rPr/>
        <w:t>审核税后净利润</w:t>
      </w:r>
      <w:r>
        <w:rPr>
          <w:rFonts w:ascii="Times New Roman" w:hAnsi="Times New Roman" w:cs="Times New Roman" w:eastAsia="Times New Roman" w:hint="default"/>
        </w:rPr>
        <w:t>”)</w:t>
      </w:r>
      <w:r>
        <w:rPr/>
        <w:t>为准。</w:t>
      </w:r>
    </w:p>
    <w:p>
      <w:pPr>
        <w:spacing w:after="0" w:line="396" w:lineRule="auto"/>
        <w:jc w:val="left"/>
        <w:sectPr>
          <w:pgSz w:w="11910" w:h="16840"/>
          <w:pgMar w:header="0"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left="154" w:right="0" w:firstLine="420"/>
        <w:jc w:val="left"/>
      </w:pPr>
      <w:r>
        <w:rPr>
          <w:rFonts w:ascii="宋体" w:hAnsi="宋体" w:cs="宋体" w:eastAsia="宋体" w:hint="default"/>
          <w:spacing w:val="-1"/>
        </w:rPr>
        <w:t>2015-2017</w:t>
      </w:r>
      <w:r>
        <w:rPr>
          <w:spacing w:val="-1"/>
        </w:rPr>
        <w:t>年度，万圣伟业累计实现扣除非经常性损益后的净利润</w:t>
      </w:r>
      <w:r>
        <w:rPr>
          <w:rFonts w:ascii="宋体" w:hAnsi="宋体" w:cs="宋体" w:eastAsia="宋体" w:hint="default"/>
          <w:spacing w:val="-1"/>
        </w:rPr>
        <w:t>61,354.27</w:t>
      </w:r>
      <w:r>
        <w:rPr>
          <w:spacing w:val="-1"/>
        </w:rPr>
        <w:t>万元，已超过三年累计承</w:t>
      </w:r>
      <w:r>
        <w:rPr/>
        <w:t> </w:t>
      </w:r>
      <w:r>
        <w:rPr>
          <w:spacing w:val="-3"/>
        </w:rPr>
        <w:t>诺实现业绩</w:t>
      </w:r>
      <w:r>
        <w:rPr>
          <w:rFonts w:ascii="宋体" w:hAnsi="宋体" w:cs="宋体" w:eastAsia="宋体" w:hint="default"/>
          <w:spacing w:val="-3"/>
        </w:rPr>
        <w:t>56,486</w:t>
      </w:r>
      <w:r>
        <w:rPr>
          <w:spacing w:val="-3"/>
        </w:rPr>
        <w:t>万元。（万圣伟业三年累计实现扣除非经常性损益后的净利润的最终数需等专项审核报</w:t>
      </w:r>
      <w:r>
        <w:rPr>
          <w:spacing w:val="-64"/>
        </w:rPr>
        <w:t> </w:t>
      </w:r>
      <w:r>
        <w:rPr>
          <w:spacing w:val="-64"/>
        </w:rPr>
      </w:r>
      <w:r>
        <w:rPr/>
        <w:t>告确认的</w:t>
      </w:r>
      <w:r>
        <w:rPr>
          <w:rFonts w:ascii="宋体" w:hAnsi="宋体" w:cs="宋体" w:eastAsia="宋体" w:hint="default"/>
        </w:rPr>
        <w:t>2017</w:t>
      </w:r>
      <w:r>
        <w:rPr/>
        <w:t>年审核税后净利润数据方可确定）。</w:t>
      </w:r>
    </w:p>
    <w:p>
      <w:pPr>
        <w:pStyle w:val="BodyText"/>
        <w:spacing w:line="396" w:lineRule="auto" w:before="46"/>
        <w:ind w:right="0" w:firstLine="420"/>
        <w:jc w:val="left"/>
      </w:pPr>
      <w:r>
        <w:rPr>
          <w:rFonts w:ascii="Times New Roman" w:hAnsi="Times New Roman" w:cs="Times New Roman" w:eastAsia="Times New Roman" w:hint="default"/>
        </w:rPr>
        <w:t>2</w:t>
      </w:r>
      <w:r>
        <w:rPr/>
        <w:t>、刘璐、何若萌承诺微创时代于</w:t>
      </w:r>
      <w:r>
        <w:rPr>
          <w:rFonts w:ascii="Times New Roman" w:hAnsi="Times New Roman" w:cs="Times New Roman" w:eastAsia="Times New Roman" w:hint="default"/>
        </w:rPr>
        <w:t>2015</w:t>
      </w:r>
      <w:r>
        <w:rPr/>
        <w:t>年度、</w:t>
      </w:r>
      <w:r>
        <w:rPr>
          <w:rFonts w:ascii="Times New Roman" w:hAnsi="Times New Roman" w:cs="Times New Roman" w:eastAsia="Times New Roman" w:hint="default"/>
        </w:rPr>
        <w:t>2016</w:t>
      </w:r>
      <w:r>
        <w:rPr/>
        <w:t>年度、</w:t>
      </w:r>
      <w:r>
        <w:rPr>
          <w:rFonts w:ascii="Times New Roman" w:hAnsi="Times New Roman" w:cs="Times New Roman" w:eastAsia="Times New Roman" w:hint="default"/>
        </w:rPr>
        <w:t>2017</w:t>
      </w:r>
      <w:r>
        <w:rPr/>
        <w:t>年度应实现的年度审核税后净利润（指 经具有证券从业资格的会计师事务所审计确认的扣除非经常性损益后归属于母公司股东的净利润）分别不 低于</w:t>
      </w:r>
      <w:r>
        <w:rPr>
          <w:rFonts w:ascii="Times New Roman" w:hAnsi="Times New Roman" w:cs="Times New Roman" w:eastAsia="Times New Roman" w:hint="default"/>
        </w:rPr>
        <w:t>6,000</w:t>
      </w:r>
      <w:r>
        <w:rPr/>
        <w:t>万元、</w:t>
      </w:r>
      <w:r>
        <w:rPr>
          <w:rFonts w:ascii="Times New Roman" w:hAnsi="Times New Roman" w:cs="Times New Roman" w:eastAsia="Times New Roman" w:hint="default"/>
        </w:rPr>
        <w:t>7,200</w:t>
      </w:r>
      <w:r>
        <w:rPr/>
        <w:t>万元、</w:t>
      </w:r>
      <w:r>
        <w:rPr>
          <w:rFonts w:ascii="Times New Roman" w:hAnsi="Times New Roman" w:cs="Times New Roman" w:eastAsia="Times New Roman" w:hint="default"/>
        </w:rPr>
        <w:t>9,360</w:t>
      </w:r>
      <w:r>
        <w:rPr/>
        <w:t>万元。否则刘璐、何若萌将按照《微创时代业绩补偿协议》及其补充协 </w:t>
      </w:r>
      <w:r>
        <w:rPr>
          <w:spacing w:val="-1"/>
        </w:rPr>
        <w:t>议的约定对上市公司进行补偿。微创时代</w:t>
      </w:r>
      <w:r>
        <w:rPr>
          <w:rFonts w:ascii="Times New Roman" w:hAnsi="Times New Roman" w:cs="Times New Roman" w:eastAsia="Times New Roman" w:hint="default"/>
          <w:spacing w:val="-1"/>
        </w:rPr>
        <w:t>2017</w:t>
      </w:r>
      <w:r>
        <w:rPr>
          <w:spacing w:val="-1"/>
        </w:rPr>
        <w:t>年度经审计的扣除非经常性损益后的净利润为</w:t>
      </w:r>
      <w:r>
        <w:rPr>
          <w:rFonts w:ascii="宋体" w:hAnsi="宋体" w:cs="宋体" w:eastAsia="宋体" w:hint="default"/>
          <w:spacing w:val="-1"/>
        </w:rPr>
        <w:t>6,613.55</w:t>
      </w:r>
      <w:r>
        <w:rPr>
          <w:spacing w:val="-1"/>
        </w:rPr>
        <w:t>万元。</w:t>
      </w:r>
      <w:r>
        <w:rPr>
          <w:spacing w:val="-76"/>
        </w:rPr>
        <w:t> </w:t>
      </w:r>
      <w:r>
        <w:rPr>
          <w:spacing w:val="-76"/>
        </w:rPr>
      </w:r>
      <w:r>
        <w:rPr>
          <w:rFonts w:ascii="宋体" w:hAnsi="宋体" w:cs="宋体" w:eastAsia="宋体" w:hint="default"/>
        </w:rPr>
        <w:t>2017</w:t>
      </w:r>
      <w:r>
        <w:rPr/>
        <w:t>年，微创时代是否实现业绩承诺及计算现金补偿金额时，以公司指定的符合资格的会计师事务所出具 的专项审核报告确认的税后净利润数据</w:t>
      </w:r>
      <w:r>
        <w:rPr>
          <w:rFonts w:ascii="Times New Roman" w:hAnsi="Times New Roman" w:cs="Times New Roman" w:eastAsia="Times New Roman" w:hint="default"/>
        </w:rPr>
        <w:t>(</w:t>
      </w:r>
      <w:r>
        <w:rPr/>
        <w:t>即</w:t>
      </w:r>
      <w:r>
        <w:rPr>
          <w:rFonts w:ascii="Times New Roman" w:hAnsi="Times New Roman" w:cs="Times New Roman" w:eastAsia="Times New Roman" w:hint="default"/>
        </w:rPr>
        <w:t>“</w:t>
      </w:r>
      <w:r>
        <w:rPr/>
        <w:t>审核税后净利润</w:t>
      </w:r>
      <w:r>
        <w:rPr>
          <w:rFonts w:ascii="Times New Roman" w:hAnsi="Times New Roman" w:cs="Times New Roman" w:eastAsia="Times New Roman" w:hint="default"/>
        </w:rPr>
        <w:t>”)</w:t>
      </w:r>
      <w:r>
        <w:rPr/>
        <w:t>为准。</w:t>
      </w:r>
    </w:p>
    <w:p>
      <w:pPr>
        <w:pStyle w:val="BodyText"/>
        <w:spacing w:line="408" w:lineRule="auto" w:before="26"/>
        <w:ind w:right="0" w:firstLine="420"/>
        <w:jc w:val="left"/>
      </w:pPr>
      <w:r>
        <w:rPr>
          <w:rFonts w:ascii="宋体" w:hAnsi="宋体" w:cs="宋体" w:eastAsia="宋体" w:hint="default"/>
          <w:spacing w:val="-1"/>
        </w:rPr>
        <w:t>2015-2017</w:t>
      </w:r>
      <w:r>
        <w:rPr>
          <w:spacing w:val="-1"/>
        </w:rPr>
        <w:t>年度，微创时代累计实现扣除非经常性损益后的净利润</w:t>
      </w:r>
      <w:r>
        <w:rPr>
          <w:rFonts w:ascii="宋体" w:hAnsi="宋体" w:cs="宋体" w:eastAsia="宋体" w:hint="default"/>
          <w:spacing w:val="-1"/>
        </w:rPr>
        <w:t>21,045.61</w:t>
      </w:r>
      <w:r>
        <w:rPr>
          <w:spacing w:val="-1"/>
        </w:rPr>
        <w:t>万元，未达到承诺的三年</w:t>
      </w:r>
      <w:r>
        <w:rPr/>
        <w:t> </w:t>
      </w:r>
      <w:r>
        <w:rPr>
          <w:spacing w:val="-3"/>
        </w:rPr>
        <w:t>累计实现业绩</w:t>
      </w:r>
      <w:r>
        <w:rPr>
          <w:rFonts w:ascii="宋体" w:hAnsi="宋体" w:cs="宋体" w:eastAsia="宋体" w:hint="default"/>
          <w:spacing w:val="-3"/>
        </w:rPr>
        <w:t>22,560</w:t>
      </w:r>
      <w:r>
        <w:rPr>
          <w:spacing w:val="-3"/>
        </w:rPr>
        <w:t>万元。（微创时代三年累计实现扣除非经常性损益后的净利润的最终数需等专项审核</w:t>
      </w:r>
      <w:r>
        <w:rPr>
          <w:spacing w:val="-68"/>
        </w:rPr>
        <w:t> </w:t>
      </w:r>
      <w:r>
        <w:rPr>
          <w:spacing w:val="-68"/>
        </w:rPr>
      </w:r>
      <w:r>
        <w:rPr/>
        <w:t>报告确认的</w:t>
      </w:r>
      <w:r>
        <w:rPr>
          <w:rFonts w:ascii="宋体" w:hAnsi="宋体" w:cs="宋体" w:eastAsia="宋体" w:hint="default"/>
        </w:rPr>
        <w:t>2017</w:t>
      </w:r>
      <w:r>
        <w:rPr/>
        <w:t>年审核税后净利润数据方可确定）。</w:t>
      </w:r>
    </w:p>
    <w:p>
      <w:pPr>
        <w:pStyle w:val="BodyText"/>
        <w:spacing w:line="391" w:lineRule="auto" w:before="46"/>
        <w:ind w:right="1130" w:firstLine="420"/>
        <w:jc w:val="both"/>
      </w:pPr>
      <w:r>
        <w:rPr>
          <w:rFonts w:ascii="Times New Roman" w:hAnsi="Times New Roman" w:cs="Times New Roman" w:eastAsia="Times New Roman" w:hint="default"/>
        </w:rPr>
        <w:t>3</w:t>
      </w:r>
      <w:r>
        <w:rPr/>
        <w:t>、徐佳亮、徐晓峰、迹象信息承诺标的公司于</w:t>
      </w:r>
      <w:r>
        <w:rPr>
          <w:rFonts w:ascii="Times New Roman" w:hAnsi="Times New Roman" w:cs="Times New Roman" w:eastAsia="Times New Roman" w:hint="default"/>
        </w:rPr>
        <w:t>2016</w:t>
      </w:r>
      <w:r>
        <w:rPr/>
        <w:t>年度、</w:t>
      </w:r>
      <w:r>
        <w:rPr>
          <w:rFonts w:ascii="Times New Roman" w:hAnsi="Times New Roman" w:cs="Times New Roman" w:eastAsia="Times New Roman" w:hint="default"/>
        </w:rPr>
        <w:t>2017</w:t>
      </w:r>
      <w:r>
        <w:rPr/>
        <w:t>年度及</w:t>
      </w:r>
      <w:r>
        <w:rPr>
          <w:rFonts w:ascii="Times New Roman" w:hAnsi="Times New Roman" w:cs="Times New Roman" w:eastAsia="Times New Roman" w:hint="default"/>
        </w:rPr>
        <w:t>2018</w:t>
      </w:r>
      <w:r>
        <w:rPr/>
        <w:t>年度应实现的年度经审核 税后净利润应分别不低于人民币</w:t>
      </w:r>
      <w:r>
        <w:rPr>
          <w:rFonts w:ascii="Times New Roman" w:hAnsi="Times New Roman" w:cs="Times New Roman" w:eastAsia="Times New Roman" w:hint="default"/>
        </w:rPr>
        <w:t>5,800</w:t>
      </w:r>
      <w:r>
        <w:rPr/>
        <w:t>万元、</w:t>
      </w:r>
      <w:r>
        <w:rPr>
          <w:rFonts w:ascii="Times New Roman" w:hAnsi="Times New Roman" w:cs="Times New Roman" w:eastAsia="Times New Roman" w:hint="default"/>
        </w:rPr>
        <w:t>7,540</w:t>
      </w:r>
      <w:r>
        <w:rPr/>
        <w:t>万元、</w:t>
      </w:r>
      <w:r>
        <w:rPr>
          <w:rFonts w:ascii="Times New Roman" w:hAnsi="Times New Roman" w:cs="Times New Roman" w:eastAsia="Times New Roman" w:hint="default"/>
        </w:rPr>
        <w:t>9,802</w:t>
      </w:r>
      <w:r>
        <w:rPr/>
        <w:t>万元。否则徐佳亮、徐晓峰、迹象信息将按 </w:t>
      </w:r>
      <w:r>
        <w:rPr>
          <w:spacing w:val="-1"/>
        </w:rPr>
        <w:t>照《智趣广告业绩补偿协议》的约定对上市公司进行补偿。智趣广告</w:t>
      </w:r>
      <w:r>
        <w:rPr>
          <w:rFonts w:ascii="Times New Roman" w:hAnsi="Times New Roman" w:cs="Times New Roman" w:eastAsia="Times New Roman" w:hint="default"/>
          <w:spacing w:val="-1"/>
        </w:rPr>
        <w:t>2017</w:t>
      </w:r>
      <w:r>
        <w:rPr>
          <w:spacing w:val="-1"/>
        </w:rPr>
        <w:t>年度经审计的扣除非经常性损益</w:t>
      </w:r>
      <w:r>
        <w:rPr>
          <w:spacing w:val="-83"/>
        </w:rPr>
        <w:t> </w:t>
      </w:r>
      <w:r>
        <w:rPr>
          <w:spacing w:val="-83"/>
        </w:rPr>
      </w:r>
      <w:r>
        <w:rPr>
          <w:spacing w:val="-1"/>
        </w:rPr>
        <w:t>后的净利润为</w:t>
      </w:r>
      <w:r>
        <w:rPr>
          <w:rFonts w:ascii="宋体" w:hAnsi="宋体" w:cs="宋体" w:eastAsia="宋体" w:hint="default"/>
          <w:spacing w:val="-1"/>
        </w:rPr>
        <w:t>2,925.04</w:t>
      </w:r>
      <w:r>
        <w:rPr>
          <w:spacing w:val="-1"/>
        </w:rPr>
        <w:t>万元。智趣广告是否实现业绩承诺及计算现金补偿金额时，以公司指定的符合资格</w:t>
      </w:r>
      <w:r>
        <w:rPr>
          <w:spacing w:val="-77"/>
        </w:rPr>
        <w:t> </w:t>
      </w:r>
      <w:r>
        <w:rPr>
          <w:spacing w:val="-77"/>
        </w:rPr>
      </w:r>
      <w:r>
        <w:rPr/>
        <w:t>的会计师事务所出具的专项审核报告确认的税后净利润数据</w:t>
      </w:r>
      <w:r>
        <w:rPr>
          <w:rFonts w:ascii="Times New Roman" w:hAnsi="Times New Roman" w:cs="Times New Roman" w:eastAsia="Times New Roman" w:hint="default"/>
        </w:rPr>
        <w:t>(</w:t>
      </w:r>
      <w:r>
        <w:rPr/>
        <w:t>即</w:t>
      </w:r>
      <w:r>
        <w:rPr>
          <w:rFonts w:ascii="Times New Roman" w:hAnsi="Times New Roman" w:cs="Times New Roman" w:eastAsia="Times New Roman" w:hint="default"/>
        </w:rPr>
        <w:t>“</w:t>
      </w:r>
      <w:r>
        <w:rPr/>
        <w:t>审核税后净利润</w:t>
      </w:r>
      <w:r>
        <w:rPr>
          <w:rFonts w:ascii="Times New Roman" w:hAnsi="Times New Roman" w:cs="Times New Roman" w:eastAsia="Times New Roman" w:hint="default"/>
        </w:rPr>
        <w:t>”)</w:t>
      </w:r>
      <w:r>
        <w:rPr/>
        <w:t>为准。</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四、控股股东及其关联方对上市公司的非经营性占用资金情况" w:id="69"/>
      <w:bookmarkEnd w:id="69"/>
      <w:r>
        <w:rPr>
          <w:b w:val="0"/>
          <w:bCs w:val="0"/>
        </w:rPr>
      </w:r>
      <w:r>
        <w:rPr/>
        <w:t>四、控股股东及其关联方对上市公司的非经营性占用资金情况</w:t>
      </w:r>
      <w:r>
        <w:rPr>
          <w:b w:val="0"/>
          <w:bCs w:val="0"/>
        </w:rPr>
      </w:r>
    </w:p>
    <w:p>
      <w:pPr>
        <w:spacing w:line="240" w:lineRule="auto" w:before="7"/>
        <w:rPr>
          <w:rFonts w:ascii="宋体" w:hAnsi="宋体" w:cs="宋体" w:eastAsia="宋体" w:hint="default"/>
          <w:b/>
          <w:bCs/>
          <w:sz w:val="26"/>
          <w:szCs w:val="26"/>
        </w:rPr>
      </w:pPr>
    </w:p>
    <w:p>
      <w:pPr>
        <w:spacing w:line="338" w:lineRule="auto" w:before="0"/>
        <w:ind w:left="153" w:right="49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五、董事会、监事会、独立董事（如有）对会计师事务所本报告期“非标准审计报告”的说" w:id="70"/>
      <w:bookmarkEnd w:id="70"/>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六、与上年度财务报告相比，会计政策、会计估计和核算方法发生变化的情况说明" w:id="71"/>
      <w:bookmarkEnd w:id="71"/>
      <w:r>
        <w:rPr>
          <w:b w:val="0"/>
          <w:bCs w:val="0"/>
        </w:rPr>
      </w:r>
      <w:r>
        <w:rPr/>
        <w:t>六、与上年度财务报告相比，会计政策、会计估计和核算方法发生变化的情况说明</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08" w:lineRule="auto" w:before="155"/>
        <w:ind w:right="1121" w:firstLine="420"/>
        <w:jc w:val="left"/>
      </w:pP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28</w:t>
      </w:r>
      <w:r>
        <w:rPr/>
        <w:t>日，财政部以财会</w:t>
      </w:r>
      <w:r>
        <w:rPr>
          <w:rFonts w:ascii="宋体" w:hAnsi="宋体" w:cs="宋体" w:eastAsia="宋体" w:hint="default"/>
        </w:rPr>
        <w:t>[2017]13 </w:t>
      </w:r>
      <w:r>
        <w:rPr/>
        <w:t>号发布了《企业会计准则第 </w:t>
      </w:r>
      <w:r>
        <w:rPr>
          <w:rFonts w:ascii="宋体" w:hAnsi="宋体" w:cs="宋体" w:eastAsia="宋体" w:hint="default"/>
        </w:rPr>
        <w:t>42</w:t>
      </w:r>
      <w:r>
        <w:rPr>
          <w:rFonts w:ascii="宋体" w:hAnsi="宋体" w:cs="宋体" w:eastAsia="宋体" w:hint="default"/>
          <w:spacing w:val="-28"/>
        </w:rPr>
        <w:t> </w:t>
      </w:r>
      <w:r>
        <w:rPr/>
        <w:t>号——持有待售的非流动资 产、处置组和终止经营》，自</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28</w:t>
      </w:r>
      <w:r>
        <w:rPr/>
        <w:t>日起实施。</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10 </w:t>
      </w:r>
      <w:r>
        <w:rPr/>
        <w:t>日，财政部以财会</w:t>
      </w:r>
      <w:r>
        <w:rPr>
          <w:rFonts w:ascii="宋体" w:hAnsi="宋体" w:cs="宋体" w:eastAsia="宋体" w:hint="default"/>
        </w:rPr>
        <w:t>[2017]15</w:t>
      </w:r>
      <w:r>
        <w:rPr>
          <w:rFonts w:ascii="宋体" w:hAnsi="宋体" w:cs="宋体" w:eastAsia="宋体" w:hint="default"/>
          <w:spacing w:val="-30"/>
        </w:rPr>
        <w:t> </w:t>
      </w:r>
      <w:r>
        <w:rPr/>
        <w:t>号发布了</w:t>
      </w:r>
    </w:p>
    <w:p>
      <w:pPr>
        <w:pStyle w:val="BodyText"/>
        <w:spacing w:line="240" w:lineRule="auto" w:before="46"/>
        <w:ind w:right="0"/>
        <w:jc w:val="left"/>
      </w:pPr>
      <w:r>
        <w:rPr/>
        <w:t>《企业会计准则第</w:t>
      </w:r>
      <w:r>
        <w:rPr>
          <w:rFonts w:ascii="宋体" w:hAnsi="宋体" w:cs="宋体" w:eastAsia="宋体" w:hint="default"/>
        </w:rPr>
        <w:t>16</w:t>
      </w:r>
      <w:r>
        <w:rPr/>
        <w:t>号——政府补助（</w:t>
      </w:r>
      <w:r>
        <w:rPr>
          <w:rFonts w:ascii="宋体" w:hAnsi="宋体" w:cs="宋体" w:eastAsia="宋体" w:hint="default"/>
        </w:rPr>
        <w:t>2017</w:t>
      </w:r>
      <w:r>
        <w:rPr/>
        <w:t>年修订）》，自</w:t>
      </w:r>
      <w:r>
        <w:rPr>
          <w:spacing w:val="-30"/>
        </w:rPr>
        <w:t> </w:t>
      </w:r>
      <w:r>
        <w:rPr>
          <w:rFonts w:ascii="宋体" w:hAnsi="宋体" w:cs="宋体" w:eastAsia="宋体" w:hint="default"/>
        </w:rPr>
        <w:t>2017</w:t>
      </w:r>
      <w:r>
        <w:rPr/>
        <w:t>年</w:t>
      </w:r>
      <w:r>
        <w:rPr>
          <w:rFonts w:ascii="宋体" w:hAnsi="宋体" w:cs="宋体" w:eastAsia="宋体" w:hint="default"/>
        </w:rPr>
        <w:t>6</w:t>
      </w:r>
      <w:r>
        <w:rPr/>
        <w:t>月</w:t>
      </w:r>
      <w:r>
        <w:rPr>
          <w:rFonts w:ascii="宋体" w:hAnsi="宋体" w:cs="宋体" w:eastAsia="宋体" w:hint="default"/>
        </w:rPr>
        <w:t>12</w:t>
      </w:r>
      <w:r>
        <w:rPr/>
        <w:t>日起实施。本公司按照财政部的</w:t>
      </w:r>
    </w:p>
    <w:p>
      <w:pPr>
        <w:spacing w:after="0" w:line="240" w:lineRule="auto"/>
        <w:jc w:val="left"/>
        <w:sectPr>
          <w:pgSz w:w="11910" w:h="16840"/>
          <w:pgMar w:header="0"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0"/>
        <w:jc w:val="both"/>
      </w:pPr>
      <w:r>
        <w:rPr/>
        <w:t>要求时间开始执行前述两项会计准则。</w:t>
      </w:r>
    </w:p>
    <w:p>
      <w:pPr>
        <w:spacing w:line="240" w:lineRule="auto" w:before="10"/>
        <w:rPr>
          <w:rFonts w:ascii="宋体" w:hAnsi="宋体" w:cs="宋体" w:eastAsia="宋体" w:hint="default"/>
          <w:sz w:val="14"/>
          <w:szCs w:val="14"/>
        </w:rPr>
      </w:pPr>
    </w:p>
    <w:p>
      <w:pPr>
        <w:pStyle w:val="BodyText"/>
        <w:spacing w:line="408" w:lineRule="auto"/>
        <w:ind w:right="0" w:firstLine="420"/>
        <w:jc w:val="left"/>
      </w:pPr>
      <w:r>
        <w:rPr>
          <w:spacing w:val="-1"/>
        </w:rPr>
        <w:t>《企业会计准则第</w:t>
      </w:r>
      <w:r>
        <w:rPr>
          <w:rFonts w:ascii="宋体" w:hAnsi="宋体" w:cs="宋体" w:eastAsia="宋体" w:hint="default"/>
          <w:spacing w:val="-1"/>
        </w:rPr>
        <w:t>42</w:t>
      </w:r>
      <w:r>
        <w:rPr>
          <w:spacing w:val="-1"/>
        </w:rPr>
        <w:t>号——持有待售的非流动资产、处置组和终止经营》准则规范了持有待售的非流</w:t>
      </w:r>
      <w:r>
        <w:rPr/>
        <w:t> 动资产或处置组的分类、计量和列报，以及终止经营的列报。本财务报表已按该准则对实施日（</w:t>
      </w:r>
      <w:r>
        <w:rPr>
          <w:rFonts w:ascii="宋体" w:hAnsi="宋体" w:cs="宋体" w:eastAsia="宋体" w:hint="default"/>
        </w:rPr>
        <w:t>2017</w:t>
      </w:r>
      <w:r>
        <w:rPr/>
        <w:t>年</w:t>
      </w:r>
      <w:r>
        <w:rPr>
          <w:rFonts w:ascii="宋体" w:hAnsi="宋体" w:cs="宋体" w:eastAsia="宋体" w:hint="default"/>
        </w:rPr>
        <w:t>5 </w:t>
      </w:r>
      <w:r>
        <w:rPr/>
        <w:t>月</w:t>
      </w:r>
      <w:r>
        <w:rPr>
          <w:rFonts w:ascii="宋体" w:hAnsi="宋体" w:cs="宋体" w:eastAsia="宋体" w:hint="default"/>
        </w:rPr>
        <w:t>28</w:t>
      </w:r>
      <w:r>
        <w:rPr/>
        <w:t>日）存在的终止经营对可比年度财务报表列报和附注的披露进行了相应调整。</w:t>
      </w:r>
    </w:p>
    <w:p>
      <w:pPr>
        <w:pStyle w:val="BodyText"/>
        <w:spacing w:line="408" w:lineRule="auto" w:before="46"/>
        <w:ind w:left="154" w:right="1117" w:firstLine="420"/>
        <w:jc w:val="left"/>
      </w:pPr>
      <w:r>
        <w:rPr/>
        <w:t>执行《企业会计准则第 </w:t>
      </w:r>
      <w:r>
        <w:rPr>
          <w:rFonts w:ascii="宋体" w:hAnsi="宋体" w:cs="宋体" w:eastAsia="宋体" w:hint="default"/>
        </w:rPr>
        <w:t>16 </w:t>
      </w:r>
      <w:r>
        <w:rPr/>
        <w:t>号——政府补助（</w:t>
      </w:r>
      <w:r>
        <w:rPr>
          <w:rFonts w:ascii="宋体" w:hAnsi="宋体" w:cs="宋体" w:eastAsia="宋体" w:hint="default"/>
        </w:rPr>
        <w:t>2017</w:t>
      </w:r>
      <w:r>
        <w:rPr>
          <w:rFonts w:ascii="宋体" w:hAnsi="宋体" w:cs="宋体" w:eastAsia="宋体" w:hint="default"/>
          <w:spacing w:val="-5"/>
        </w:rPr>
        <w:t> </w:t>
      </w:r>
      <w:r>
        <w:rPr/>
        <w:t>年修订）》之前，本公司将取得的政府补助计入 </w:t>
      </w:r>
      <w:r>
        <w:rPr>
          <w:spacing w:val="-5"/>
        </w:rPr>
        <w:t>营业外收入；与资产相关的政府补助确认为递延收益，在资产使用寿命内平均摊销计入当期损益。执行《企</w:t>
      </w:r>
      <w:r>
        <w:rPr>
          <w:spacing w:val="-102"/>
        </w:rPr>
        <w:t> </w:t>
      </w:r>
      <w:r>
        <w:rPr>
          <w:spacing w:val="-102"/>
        </w:rPr>
      </w:r>
      <w:r>
        <w:rPr/>
        <w:t>业会计准则第</w:t>
      </w:r>
      <w:r>
        <w:rPr>
          <w:rFonts w:ascii="宋体" w:hAnsi="宋体" w:cs="宋体" w:eastAsia="宋体" w:hint="default"/>
        </w:rPr>
        <w:t>16</w:t>
      </w:r>
      <w:r>
        <w:rPr/>
        <w:t>号——政府补助（</w:t>
      </w:r>
      <w:r>
        <w:rPr>
          <w:rFonts w:ascii="宋体" w:hAnsi="宋体" w:cs="宋体" w:eastAsia="宋体" w:hint="default"/>
        </w:rPr>
        <w:t>2017</w:t>
      </w:r>
      <w:r>
        <w:rPr/>
        <w:t>年修订）》之后，对</w:t>
      </w:r>
      <w:r>
        <w:rPr>
          <w:spacing w:val="-5"/>
        </w:rPr>
        <w:t> </w:t>
      </w:r>
      <w:r>
        <w:rPr>
          <w:rFonts w:ascii="宋体" w:hAnsi="宋体" w:cs="宋体" w:eastAsia="宋体" w:hint="default"/>
        </w:rPr>
        <w:t>2017</w:t>
      </w:r>
      <w:r>
        <w:rPr/>
        <w:t>年</w:t>
      </w:r>
      <w:r>
        <w:rPr>
          <w:rFonts w:ascii="宋体" w:hAnsi="宋体" w:cs="宋体" w:eastAsia="宋体" w:hint="default"/>
        </w:rPr>
        <w:t>1</w:t>
      </w:r>
      <w:r>
        <w:rPr/>
        <w:t>月</w:t>
      </w:r>
      <w:r>
        <w:rPr>
          <w:rFonts w:ascii="宋体" w:hAnsi="宋体" w:cs="宋体" w:eastAsia="宋体" w:hint="default"/>
        </w:rPr>
        <w:t>1</w:t>
      </w:r>
      <w:r>
        <w:rPr/>
        <w:t>日之后发生的与日常活动相关的 政府补助，计入冲减相关成本费用；与日常活动无关的政府补助，计入营业外收支。</w:t>
      </w:r>
    </w:p>
    <w:p>
      <w:pPr>
        <w:pStyle w:val="BodyText"/>
        <w:spacing w:line="408" w:lineRule="auto" w:before="46"/>
        <w:ind w:right="1130" w:firstLine="420"/>
        <w:jc w:val="both"/>
      </w:pPr>
      <w:r>
        <w:rPr>
          <w:spacing w:val="-1"/>
        </w:rPr>
        <w:t>根据《关于修订印发一般企业财务报表格式的通知》（财会</w:t>
      </w:r>
      <w:r>
        <w:rPr>
          <w:rFonts w:ascii="宋体" w:hAnsi="宋体" w:cs="宋体" w:eastAsia="宋体" w:hint="default"/>
          <w:spacing w:val="-1"/>
        </w:rPr>
        <w:t>[2017]30</w:t>
      </w:r>
      <w:r>
        <w:rPr>
          <w:spacing w:val="-1"/>
        </w:rPr>
        <w:t>号），在利润表中新增“资产处</w:t>
      </w:r>
      <w:r>
        <w:rPr/>
        <w:t> </w:t>
      </w:r>
      <w:r>
        <w:rPr>
          <w:spacing w:val="-1"/>
        </w:rPr>
        <w:t>置收益”行项目，反映企业出售划分为持有待售的非流动资产（金融工具、长期股权投资和投资性房地产</w:t>
      </w:r>
      <w:r>
        <w:rPr>
          <w:spacing w:val="-86"/>
        </w:rPr>
        <w:t> </w:t>
      </w:r>
      <w:r>
        <w:rPr>
          <w:spacing w:val="-86"/>
        </w:rPr>
      </w:r>
      <w:r>
        <w:rPr>
          <w:spacing w:val="-1"/>
        </w:rPr>
        <w:t>除外）或处置组时确认的处置利得或损失，处置未划分为持有待售的固定资产、在建工程、生产性生物资</w:t>
      </w:r>
      <w:r>
        <w:rPr>
          <w:spacing w:val="-86"/>
        </w:rPr>
        <w:t> </w:t>
      </w:r>
      <w:r>
        <w:rPr>
          <w:spacing w:val="-86"/>
        </w:rPr>
      </w:r>
      <w:r>
        <w:rPr>
          <w:spacing w:val="-1"/>
        </w:rPr>
        <w:t>产及无形资产而产生的处置利得或损失，以及债务重组中因处置非流动资产产生的利得或损失和非货币性</w:t>
      </w:r>
      <w:r>
        <w:rPr>
          <w:spacing w:val="-81"/>
        </w:rPr>
        <w:t> </w:t>
      </w:r>
      <w:r>
        <w:rPr>
          <w:spacing w:val="-81"/>
        </w:rPr>
      </w:r>
      <w:r>
        <w:rPr/>
        <w:t>资产交换产生的利得或损失。</w:t>
      </w:r>
    </w:p>
    <w:p>
      <w:pPr>
        <w:spacing w:line="240" w:lineRule="auto" w:before="11"/>
        <w:rPr>
          <w:rFonts w:ascii="宋体" w:hAnsi="宋体" w:cs="宋体" w:eastAsia="宋体" w:hint="default"/>
          <w:sz w:val="18"/>
          <w:szCs w:val="18"/>
        </w:rPr>
      </w:pPr>
    </w:p>
    <w:p>
      <w:pPr>
        <w:pStyle w:val="Heading2"/>
        <w:spacing w:line="240" w:lineRule="auto"/>
        <w:ind w:right="0"/>
        <w:jc w:val="both"/>
        <w:rPr>
          <w:b w:val="0"/>
          <w:bCs w:val="0"/>
        </w:rPr>
      </w:pPr>
      <w:bookmarkStart w:name="七、报告期内发生重大会计差错更正需追溯重述的情况说明" w:id="72"/>
      <w:bookmarkEnd w:id="72"/>
      <w:r>
        <w:rPr>
          <w:b w:val="0"/>
          <w:bCs w:val="0"/>
        </w:rPr>
      </w:r>
      <w:r>
        <w:rPr/>
        <w:t>七、报告期内发生重大会计差错更正需追溯重述的情况说明</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08" w:lineRule="auto" w:before="153"/>
        <w:ind w:left="573" w:right="0"/>
        <w:jc w:val="left"/>
      </w:pPr>
      <w:r>
        <w:rPr/>
        <w:t>一、会计差错更正的原因 </w:t>
      </w:r>
      <w:r>
        <w:rPr>
          <w:spacing w:val="-1"/>
        </w:rPr>
        <w:t>公司全资子公司上海智趣广告有限公司</w:t>
      </w:r>
      <w:r>
        <w:rPr>
          <w:rFonts w:ascii="宋体" w:hAnsi="宋体" w:cs="宋体" w:eastAsia="宋体" w:hint="default"/>
          <w:spacing w:val="-1"/>
        </w:rPr>
        <w:t>2016</w:t>
      </w:r>
      <w:r>
        <w:rPr>
          <w:spacing w:val="-1"/>
        </w:rPr>
        <w:t>年度承接的部分游戏广告代理业务，其营业收入和营业成</w:t>
      </w:r>
    </w:p>
    <w:p>
      <w:pPr>
        <w:pStyle w:val="BodyText"/>
        <w:spacing w:line="408" w:lineRule="auto" w:before="46"/>
        <w:ind w:right="1118"/>
        <w:jc w:val="left"/>
      </w:pPr>
      <w:r>
        <w:rPr>
          <w:spacing w:val="-1"/>
        </w:rPr>
        <w:t>本等财务报表项目未严格按照企业会计准则的规定进行核算。根据相关规定，公司对上述会计差错进行相</w:t>
      </w:r>
      <w:r>
        <w:rPr>
          <w:spacing w:val="-81"/>
        </w:rPr>
        <w:t> </w:t>
      </w:r>
      <w:r>
        <w:rPr>
          <w:spacing w:val="-81"/>
        </w:rPr>
      </w:r>
      <w:r>
        <w:rPr/>
        <w:t>应调整。</w:t>
      </w:r>
    </w:p>
    <w:p>
      <w:pPr>
        <w:pStyle w:val="BodyText"/>
        <w:spacing w:line="240" w:lineRule="auto" w:before="46"/>
        <w:ind w:left="573" w:right="0"/>
        <w:jc w:val="left"/>
      </w:pPr>
      <w:r>
        <w:rPr/>
        <w:t>二、差错更正的会计处理及对财务状况和经营成果的影响</w:t>
      </w:r>
    </w:p>
    <w:p>
      <w:pPr>
        <w:spacing w:line="240" w:lineRule="auto" w:before="10"/>
        <w:rPr>
          <w:rFonts w:ascii="宋体" w:hAnsi="宋体" w:cs="宋体" w:eastAsia="宋体" w:hint="default"/>
          <w:sz w:val="14"/>
          <w:szCs w:val="14"/>
        </w:rPr>
      </w:pPr>
    </w:p>
    <w:p>
      <w:pPr>
        <w:pStyle w:val="BodyText"/>
        <w:spacing w:line="408" w:lineRule="auto"/>
        <w:ind w:left="573" w:right="0"/>
        <w:jc w:val="left"/>
      </w:pPr>
      <w:r>
        <w:rPr/>
        <w:t>（一）前期差错更正的具体会计处理 </w:t>
      </w:r>
      <w:r>
        <w:rPr>
          <w:spacing w:val="-3"/>
        </w:rPr>
        <w:t>针对上述差错，公司对</w:t>
      </w:r>
      <w:r>
        <w:rPr>
          <w:rFonts w:ascii="宋体" w:hAnsi="宋体" w:cs="宋体" w:eastAsia="宋体" w:hint="default"/>
          <w:spacing w:val="-3"/>
        </w:rPr>
        <w:t>2016</w:t>
      </w:r>
      <w:r>
        <w:rPr>
          <w:spacing w:val="-3"/>
        </w:rPr>
        <w:t>年度财务报表进行追溯调整，相应调整</w:t>
      </w:r>
      <w:r>
        <w:rPr>
          <w:rFonts w:ascii="宋体" w:hAnsi="宋体" w:cs="宋体" w:eastAsia="宋体" w:hint="default"/>
          <w:spacing w:val="-3"/>
        </w:rPr>
        <w:t>2016</w:t>
      </w:r>
      <w:r>
        <w:rPr>
          <w:spacing w:val="-3"/>
        </w:rPr>
        <w:t>年度合并资产负债表应收账款、</w:t>
      </w:r>
    </w:p>
    <w:p>
      <w:pPr>
        <w:pStyle w:val="BodyText"/>
        <w:spacing w:line="408" w:lineRule="auto" w:before="46"/>
        <w:ind w:right="1131"/>
        <w:jc w:val="both"/>
      </w:pPr>
      <w:r>
        <w:rPr>
          <w:spacing w:val="-1"/>
        </w:rPr>
        <w:t>预付款项、其他应收款、商誉、递延所得税资产、应付账款、应交税费、长期应付职工薪酬和未分配利润</w:t>
      </w:r>
      <w:r>
        <w:rPr>
          <w:spacing w:val="-83"/>
        </w:rPr>
        <w:t> </w:t>
      </w:r>
      <w:r>
        <w:rPr>
          <w:spacing w:val="-83"/>
        </w:rPr>
      </w:r>
      <w:r>
        <w:rPr>
          <w:spacing w:val="-1"/>
        </w:rPr>
        <w:t>科目；调整公司</w:t>
      </w:r>
      <w:r>
        <w:rPr>
          <w:rFonts w:ascii="宋体" w:hAnsi="宋体" w:cs="宋体" w:eastAsia="宋体" w:hint="default"/>
          <w:spacing w:val="-1"/>
        </w:rPr>
        <w:t>2016</w:t>
      </w:r>
      <w:r>
        <w:rPr>
          <w:spacing w:val="-1"/>
        </w:rPr>
        <w:t>年度合并利润表营业收入、营业成本、管理费用、资产减值损失、所得税费用和净利</w:t>
      </w:r>
      <w:r>
        <w:rPr>
          <w:spacing w:val="-81"/>
        </w:rPr>
        <w:t> </w:t>
      </w:r>
      <w:r>
        <w:rPr>
          <w:spacing w:val="-81"/>
        </w:rPr>
      </w:r>
      <w:r>
        <w:rPr/>
        <w:t>润科目。</w:t>
      </w:r>
    </w:p>
    <w:p>
      <w:pPr>
        <w:pStyle w:val="BodyText"/>
        <w:spacing w:line="408" w:lineRule="auto" w:before="46"/>
        <w:ind w:left="574" w:right="1127"/>
        <w:jc w:val="left"/>
        <w:rPr>
          <w:rFonts w:ascii="宋体" w:hAnsi="宋体" w:cs="宋体" w:eastAsia="宋体" w:hint="default"/>
        </w:rPr>
      </w:pPr>
      <w:r>
        <w:rPr/>
        <w:t>（二）前期差错更正对财务状况和经营成果的影响 </w:t>
      </w:r>
      <w:r>
        <w:rPr>
          <w:spacing w:val="-5"/>
        </w:rPr>
        <w:t>根据《企业会计准则》的规定，公司对上述事项追溯调整了</w:t>
      </w:r>
      <w:r>
        <w:rPr>
          <w:rFonts w:ascii="宋体" w:hAnsi="宋体" w:cs="宋体" w:eastAsia="宋体" w:hint="default"/>
          <w:spacing w:val="-5"/>
        </w:rPr>
        <w:t>2016</w:t>
      </w:r>
      <w:r>
        <w:rPr>
          <w:spacing w:val="-5"/>
        </w:rPr>
        <w:t>年度的财务报表，追溯调整对公司</w:t>
      </w:r>
      <w:r>
        <w:rPr>
          <w:rFonts w:ascii="宋体" w:hAnsi="宋体" w:cs="宋体" w:eastAsia="宋体" w:hint="default"/>
          <w:spacing w:val="-5"/>
        </w:rPr>
        <w:t>2016</w:t>
      </w:r>
    </w:p>
    <w:p>
      <w:pPr>
        <w:pStyle w:val="BodyText"/>
        <w:spacing w:line="240" w:lineRule="auto" w:before="46"/>
        <w:ind w:right="0"/>
        <w:jc w:val="both"/>
      </w:pPr>
      <w:r>
        <w:rPr/>
        <w:t>年度合并财务报表相关项目产生的影响如下：</w:t>
      </w:r>
    </w:p>
    <w:p>
      <w:pPr>
        <w:spacing w:after="0" w:line="240" w:lineRule="auto"/>
        <w:jc w:val="both"/>
        <w:sectPr>
          <w:pgSz w:w="11910" w:h="16840"/>
          <w:pgMar w:header="0"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708" w:type="dxa"/>
        <w:tblLayout w:type="fixed"/>
        <w:tblCellMar>
          <w:top w:w="0" w:type="dxa"/>
          <w:left w:w="0" w:type="dxa"/>
          <w:bottom w:w="0" w:type="dxa"/>
          <w:right w:w="0" w:type="dxa"/>
        </w:tblCellMar>
        <w:tblLook w:val="01E0"/>
      </w:tblPr>
      <w:tblGrid>
        <w:gridCol w:w="2518"/>
        <w:gridCol w:w="2000"/>
        <w:gridCol w:w="2000"/>
        <w:gridCol w:w="1999"/>
      </w:tblGrid>
      <w:tr>
        <w:trPr>
          <w:trHeight w:val="659" w:hRule="exact"/>
        </w:trPr>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531" w:right="529" w:firstLine="90"/>
              <w:jc w:val="left"/>
              <w:rPr>
                <w:rFonts w:ascii="宋体" w:hAnsi="宋体" w:cs="宋体" w:eastAsia="宋体" w:hint="default"/>
                <w:sz w:val="18"/>
                <w:szCs w:val="18"/>
              </w:rPr>
            </w:pPr>
            <w:r>
              <w:rPr>
                <w:rFonts w:ascii="宋体" w:hAnsi="宋体" w:cs="宋体" w:eastAsia="宋体" w:hint="default"/>
                <w:sz w:val="18"/>
                <w:szCs w:val="18"/>
              </w:rPr>
              <w:t>合并资产负债表 </w:t>
            </w: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w:t>
            </w:r>
            <w:r>
              <w:rPr>
                <w:rFonts w:ascii="宋体" w:hAnsi="宋体" w:cs="宋体" w:eastAsia="宋体" w:hint="default"/>
                <w:sz w:val="18"/>
                <w:szCs w:val="18"/>
              </w:rPr>
              <w:t>)</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541" w:right="0"/>
              <w:jc w:val="left"/>
              <w:rPr>
                <w:rFonts w:ascii="宋体" w:hAnsi="宋体" w:cs="宋体" w:eastAsia="宋体" w:hint="default"/>
                <w:sz w:val="18"/>
                <w:szCs w:val="18"/>
              </w:rPr>
            </w:pPr>
            <w:r>
              <w:rPr>
                <w:rFonts w:ascii="宋体" w:hAnsi="宋体" w:cs="宋体" w:eastAsia="宋体" w:hint="default"/>
                <w:sz w:val="18"/>
                <w:szCs w:val="18"/>
              </w:rPr>
              <w:t>更正前金额</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541" w:right="0"/>
              <w:jc w:val="left"/>
              <w:rPr>
                <w:rFonts w:ascii="宋体" w:hAnsi="宋体" w:cs="宋体" w:eastAsia="宋体" w:hint="default"/>
                <w:sz w:val="18"/>
                <w:szCs w:val="18"/>
              </w:rPr>
            </w:pPr>
            <w:r>
              <w:rPr>
                <w:rFonts w:ascii="宋体" w:hAnsi="宋体" w:cs="宋体" w:eastAsia="宋体" w:hint="default"/>
                <w:sz w:val="18"/>
                <w:szCs w:val="18"/>
              </w:rPr>
              <w:t>更正后金额</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16" w:right="270" w:hanging="45"/>
              <w:jc w:val="left"/>
              <w:rPr>
                <w:rFonts w:ascii="宋体" w:hAnsi="宋体" w:cs="宋体" w:eastAsia="宋体" w:hint="default"/>
                <w:sz w:val="18"/>
                <w:szCs w:val="18"/>
              </w:rPr>
            </w:pPr>
            <w:r>
              <w:rPr>
                <w:rFonts w:ascii="宋体" w:hAnsi="宋体" w:cs="宋体" w:eastAsia="宋体" w:hint="default"/>
                <w:sz w:val="18"/>
                <w:szCs w:val="18"/>
              </w:rPr>
              <w:t>会计差错更正金额 </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”表示调减</w:t>
            </w:r>
            <w:r>
              <w:rPr>
                <w:rFonts w:ascii="宋体" w:hAnsi="宋体" w:cs="宋体" w:eastAsia="宋体" w:hint="default"/>
                <w:sz w:val="18"/>
                <w:szCs w:val="18"/>
              </w:rPr>
              <w:t>)</w:t>
            </w:r>
          </w:p>
        </w:tc>
      </w:tr>
      <w:tr>
        <w:trPr>
          <w:trHeight w:val="347" w:hRule="exact"/>
        </w:trPr>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2,854,731,467.80</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2,812,089,692.02</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-42,641,775.78</w:t>
            </w:r>
          </w:p>
        </w:tc>
      </w:tr>
      <w:tr>
        <w:trPr>
          <w:trHeight w:val="347" w:hRule="exact"/>
        </w:trPr>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208,763,181.93</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189,798,025.74</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-18,965,156.19</w:t>
            </w:r>
          </w:p>
        </w:tc>
      </w:tr>
      <w:tr>
        <w:trPr>
          <w:trHeight w:val="348" w:hRule="exact"/>
        </w:trPr>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246,113,687.18</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258,663,374.16</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12,549,686.98</w:t>
            </w:r>
          </w:p>
        </w:tc>
      </w:tr>
      <w:tr>
        <w:trPr>
          <w:trHeight w:val="347" w:hRule="exact"/>
        </w:trPr>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z w:val="18"/>
              </w:rPr>
              <w:t>3,840,785,986.01</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z w:val="18"/>
              </w:rPr>
              <w:t>3,851,330,963.26</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10,544,977.25</w:t>
            </w:r>
          </w:p>
        </w:tc>
      </w:tr>
      <w:tr>
        <w:trPr>
          <w:trHeight w:val="347" w:hRule="exact"/>
        </w:trPr>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64,383,722.53</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64,340,387.30</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-43,335.23</w:t>
            </w:r>
          </w:p>
        </w:tc>
      </w:tr>
      <w:tr>
        <w:trPr>
          <w:trHeight w:val="347" w:hRule="exact"/>
        </w:trPr>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1,482,291,627.50</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1,456,003,816.50</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-26,287,811.00</w:t>
            </w:r>
          </w:p>
        </w:tc>
      </w:tr>
      <w:tr>
        <w:trPr>
          <w:trHeight w:val="347" w:hRule="exact"/>
        </w:trPr>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93,369,968.26</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89,678,349.28</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-3,691,618.98</w:t>
            </w:r>
          </w:p>
        </w:tc>
      </w:tr>
      <w:tr>
        <w:trPr>
          <w:trHeight w:val="347" w:hRule="exact"/>
        </w:trPr>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25,664,327.18</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25,567,100.02</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-97,227.16</w:t>
            </w:r>
          </w:p>
        </w:tc>
      </w:tr>
      <w:tr>
        <w:trPr>
          <w:trHeight w:val="348" w:hRule="exact"/>
        </w:trPr>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1,319,086,903.86</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1,310,607,958.03</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-8,478,945.83</w:t>
            </w:r>
          </w:p>
        </w:tc>
      </w:tr>
      <w:tr>
        <w:trPr>
          <w:trHeight w:val="659" w:hRule="exact"/>
        </w:trPr>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801" w:right="799"/>
              <w:jc w:val="left"/>
              <w:rPr>
                <w:rFonts w:ascii="宋体" w:hAnsi="宋体" w:cs="宋体" w:eastAsia="宋体" w:hint="default"/>
                <w:sz w:val="18"/>
                <w:szCs w:val="18"/>
              </w:rPr>
            </w:pPr>
            <w:r>
              <w:rPr>
                <w:rFonts w:ascii="宋体" w:hAnsi="宋体" w:cs="宋体" w:eastAsia="宋体" w:hint="default"/>
                <w:sz w:val="18"/>
                <w:szCs w:val="18"/>
              </w:rPr>
              <w:t>合并利润表 </w:t>
            </w:r>
            <w:r>
              <w:rPr>
                <w:rFonts w:ascii="宋体" w:hAnsi="宋体" w:cs="宋体" w:eastAsia="宋体" w:hint="default"/>
                <w:sz w:val="18"/>
                <w:szCs w:val="18"/>
              </w:rPr>
              <w:t>(2016</w:t>
            </w:r>
            <w:r>
              <w:rPr>
                <w:rFonts w:ascii="宋体" w:hAnsi="宋体" w:cs="宋体" w:eastAsia="宋体" w:hint="default"/>
                <w:sz w:val="18"/>
                <w:szCs w:val="18"/>
              </w:rPr>
              <w:t>年度</w:t>
            </w:r>
            <w:r>
              <w:rPr>
                <w:rFonts w:ascii="宋体" w:hAnsi="宋体" w:cs="宋体" w:eastAsia="宋体" w:hint="default"/>
                <w:sz w:val="18"/>
                <w:szCs w:val="18"/>
              </w:rPr>
              <w:t>)</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541" w:right="0"/>
              <w:jc w:val="left"/>
              <w:rPr>
                <w:rFonts w:ascii="宋体" w:hAnsi="宋体" w:cs="宋体" w:eastAsia="宋体" w:hint="default"/>
                <w:sz w:val="18"/>
                <w:szCs w:val="18"/>
              </w:rPr>
            </w:pPr>
            <w:r>
              <w:rPr>
                <w:rFonts w:ascii="宋体" w:hAnsi="宋体" w:cs="宋体" w:eastAsia="宋体" w:hint="default"/>
                <w:sz w:val="18"/>
                <w:szCs w:val="18"/>
              </w:rPr>
              <w:t>更正前金额</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541" w:right="0"/>
              <w:jc w:val="left"/>
              <w:rPr>
                <w:rFonts w:ascii="宋体" w:hAnsi="宋体" w:cs="宋体" w:eastAsia="宋体" w:hint="default"/>
                <w:sz w:val="18"/>
                <w:szCs w:val="18"/>
              </w:rPr>
            </w:pPr>
            <w:r>
              <w:rPr>
                <w:rFonts w:ascii="宋体" w:hAnsi="宋体" w:cs="宋体" w:eastAsia="宋体" w:hint="default"/>
                <w:sz w:val="18"/>
                <w:szCs w:val="18"/>
              </w:rPr>
              <w:t>更正后金额</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16" w:right="270" w:hanging="45"/>
              <w:jc w:val="left"/>
              <w:rPr>
                <w:rFonts w:ascii="宋体" w:hAnsi="宋体" w:cs="宋体" w:eastAsia="宋体" w:hint="default"/>
                <w:sz w:val="18"/>
                <w:szCs w:val="18"/>
              </w:rPr>
            </w:pPr>
            <w:r>
              <w:rPr>
                <w:rFonts w:ascii="宋体" w:hAnsi="宋体" w:cs="宋体" w:eastAsia="宋体" w:hint="default"/>
                <w:sz w:val="18"/>
                <w:szCs w:val="18"/>
              </w:rPr>
              <w:t>会计差错更正金额 </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”表示调减</w:t>
            </w:r>
            <w:r>
              <w:rPr>
                <w:rFonts w:ascii="宋体" w:hAnsi="宋体" w:cs="宋体" w:eastAsia="宋体" w:hint="default"/>
                <w:sz w:val="18"/>
                <w:szCs w:val="18"/>
              </w:rPr>
              <w:t>)</w:t>
            </w:r>
          </w:p>
        </w:tc>
      </w:tr>
      <w:tr>
        <w:trPr>
          <w:trHeight w:val="347" w:hRule="exact"/>
        </w:trPr>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7,354,381,332.09</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7,288,538,386.03</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-65,842,946.06</w:t>
            </w:r>
          </w:p>
        </w:tc>
      </w:tr>
      <w:tr>
        <w:trPr>
          <w:trHeight w:val="347" w:hRule="exact"/>
        </w:trPr>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5,794,681,336.28</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5,738,414,105.91</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-56,267,230.37</w:t>
            </w:r>
          </w:p>
        </w:tc>
      </w:tr>
      <w:tr>
        <w:trPr>
          <w:trHeight w:val="347" w:hRule="exact"/>
        </w:trPr>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432,645,247.14</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432,548,019.98</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-97,227.16</w:t>
            </w:r>
          </w:p>
        </w:tc>
      </w:tr>
      <w:tr>
        <w:trPr>
          <w:trHeight w:val="347" w:hRule="exact"/>
        </w:trPr>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111,424,161.29</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111,382,054.46</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-42,106.83</w:t>
            </w:r>
          </w:p>
        </w:tc>
      </w:tr>
      <w:tr>
        <w:trPr>
          <w:trHeight w:val="348" w:hRule="exact"/>
        </w:trPr>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107,034,306.15</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106,076,870.28</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-957,435.87</w:t>
            </w:r>
          </w:p>
        </w:tc>
      </w:tr>
      <w:tr>
        <w:trPr>
          <w:trHeight w:val="347" w:hRule="exact"/>
        </w:trPr>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588,865,098.24</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z w:val="18"/>
              </w:rPr>
              <w:t>580,386,152.41</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-8,478,945.83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2"/>
          <w:szCs w:val="22"/>
        </w:rPr>
      </w:pPr>
    </w:p>
    <w:p>
      <w:pPr>
        <w:pStyle w:val="Heading2"/>
        <w:spacing w:line="240" w:lineRule="auto" w:before="26"/>
        <w:ind w:left="154" w:right="0"/>
        <w:jc w:val="both"/>
        <w:rPr>
          <w:b w:val="0"/>
          <w:bCs w:val="0"/>
        </w:rPr>
      </w:pPr>
      <w:bookmarkStart w:name="八、与上年度财务报告相比，合并报表范围发生变化的情况说明" w:id="73"/>
      <w:bookmarkEnd w:id="73"/>
      <w:r>
        <w:rPr>
          <w:b w:val="0"/>
          <w:bCs w:val="0"/>
        </w:rPr>
      </w:r>
      <w:r>
        <w:rPr/>
        <w:t>八、与上年度财务报告相比，合并报表范围发生变化的情况说明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08" w:lineRule="auto" w:before="155"/>
        <w:ind w:left="573" w:right="0"/>
        <w:jc w:val="left"/>
      </w:pPr>
      <w:r>
        <w:rPr>
          <w:rFonts w:ascii="宋体" w:hAnsi="宋体" w:cs="宋体" w:eastAsia="宋体" w:hint="default"/>
        </w:rPr>
        <w:t>1</w:t>
      </w:r>
      <w:r>
        <w:rPr/>
        <w:t>）合并范围增加 </w:t>
      </w:r>
      <w:r>
        <w:rPr>
          <w:spacing w:val="-1"/>
        </w:rPr>
        <w:t>本报告期，全资子公司上海漫酷广告有限公司出资设立霍尔果斯聚胜网络技术有限公司、深圳市智汇</w:t>
      </w:r>
    </w:p>
    <w:p>
      <w:pPr>
        <w:pStyle w:val="BodyText"/>
        <w:spacing w:line="408" w:lineRule="auto" w:before="46"/>
        <w:ind w:right="1131"/>
        <w:jc w:val="both"/>
      </w:pPr>
      <w:r>
        <w:rPr>
          <w:spacing w:val="-1"/>
        </w:rPr>
        <w:t>通广告有限公司；全资子公司江苏万圣伟业网络科技有限公司的全资子公司上海诱梦网络科技有限公司出</w:t>
      </w:r>
      <w:r>
        <w:rPr>
          <w:spacing w:val="-81"/>
        </w:rPr>
        <w:t> </w:t>
      </w:r>
      <w:r>
        <w:rPr>
          <w:spacing w:val="-81"/>
        </w:rPr>
      </w:r>
      <w:r>
        <w:rPr>
          <w:spacing w:val="-1"/>
        </w:rPr>
        <w:t>资设立上海书剑网络科技有限公司；全资子公司上海氩氪广告有限公司出资设立霍尔果斯答之文化传播有</w:t>
      </w:r>
      <w:r>
        <w:rPr>
          <w:spacing w:val="-81"/>
        </w:rPr>
        <w:t> </w:t>
      </w:r>
      <w:r>
        <w:rPr>
          <w:spacing w:val="-81"/>
        </w:rPr>
      </w:r>
      <w:r>
        <w:rPr>
          <w:spacing w:val="-1"/>
        </w:rPr>
        <w:t>限公司；全资子公司利欧集团数字科技有限公司出资设立利欧置新数据技术（上海）有限公司；全资子公</w:t>
      </w:r>
      <w:r>
        <w:rPr>
          <w:spacing w:val="-86"/>
        </w:rPr>
        <w:t> </w:t>
      </w:r>
      <w:r>
        <w:rPr>
          <w:spacing w:val="-86"/>
        </w:rPr>
      </w:r>
      <w:r>
        <w:rPr>
          <w:spacing w:val="-1"/>
        </w:rPr>
        <w:t>司利欧集团浙江泵业有限公司出资设立利欧泵业孟加拉有限公司；全资子公司上海智趣广告有限公司出资</w:t>
      </w:r>
      <w:r>
        <w:rPr>
          <w:spacing w:val="-81"/>
        </w:rPr>
        <w:t> </w:t>
      </w:r>
      <w:r>
        <w:rPr>
          <w:spacing w:val="-81"/>
        </w:rPr>
      </w:r>
      <w:r>
        <w:rPr/>
        <w:t>设立上海买量信息科技有限公司、上海腾效信息科技有限公司、上海怿效信息科技有限公司。</w:t>
      </w:r>
    </w:p>
    <w:p>
      <w:pPr>
        <w:pStyle w:val="BodyText"/>
        <w:spacing w:line="408" w:lineRule="auto" w:before="46"/>
        <w:ind w:left="573" w:right="4348"/>
        <w:jc w:val="left"/>
      </w:pPr>
      <w:r>
        <w:rPr>
          <w:rFonts w:ascii="宋体" w:hAnsi="宋体" w:cs="宋体" w:eastAsia="宋体" w:hint="default"/>
        </w:rPr>
        <w:t>2</w:t>
      </w:r>
      <w:r>
        <w:rPr/>
        <w:t>）合并范围减少 本报告期，公司转让持有的浙江利欧环境科技有限公司</w:t>
      </w:r>
      <w:r>
        <w:rPr>
          <w:rFonts w:ascii="宋体" w:hAnsi="宋体" w:cs="宋体" w:eastAsia="宋体" w:hint="default"/>
        </w:rPr>
        <w:t>85%</w:t>
      </w:r>
      <w:r>
        <w:rPr/>
        <w:t>股权。</w:t>
      </w:r>
    </w:p>
    <w:p>
      <w:pPr>
        <w:spacing w:line="240" w:lineRule="auto" w:before="11"/>
        <w:rPr>
          <w:rFonts w:ascii="宋体" w:hAnsi="宋体" w:cs="宋体" w:eastAsia="宋体" w:hint="default"/>
          <w:sz w:val="18"/>
          <w:szCs w:val="18"/>
        </w:rPr>
      </w:pPr>
    </w:p>
    <w:p>
      <w:pPr>
        <w:pStyle w:val="Heading2"/>
        <w:spacing w:line="240" w:lineRule="auto"/>
        <w:ind w:right="0"/>
        <w:jc w:val="both"/>
        <w:rPr>
          <w:b w:val="0"/>
          <w:bCs w:val="0"/>
        </w:rPr>
      </w:pPr>
      <w:bookmarkStart w:name="九、聘任、解聘会计师事务所情况" w:id="74"/>
      <w:bookmarkEnd w:id="74"/>
      <w:r>
        <w:rPr>
          <w:b w:val="0"/>
          <w:bCs w:val="0"/>
        </w:rPr>
      </w:r>
      <w:r>
        <w:rPr/>
        <w:t>九、聘任、解聘会计师事务所情况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after="0"/>
        <w:jc w:val="both"/>
        <w:rPr>
          <w:rFonts w:ascii="宋体" w:hAnsi="宋体" w:cs="宋体" w:eastAsia="宋体" w:hint="default"/>
          <w:sz w:val="18"/>
          <w:szCs w:val="18"/>
        </w:rPr>
        <w:sectPr>
          <w:pgSz w:w="11910" w:h="16840"/>
          <w:pgMar w:header="0"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92"/>
        <w:gridCol w:w="4777"/>
      </w:tblGrid>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3"/>
                <w:sz w:val="18"/>
              </w:rPr>
              <w:t>115</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13</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陈彩琴 罗联玬</w:t>
            </w:r>
          </w:p>
        </w:tc>
      </w:tr>
      <w:tr>
        <w:trPr>
          <w:trHeight w:val="714"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含本报告期，陈彩琴连续服务年限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年，罗联玬连续服务年</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line="338" w:lineRule="auto" w:before="117"/>
        <w:ind w:left="153" w:right="62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聘请内部控制审计会计师事务所、财务顾问或保荐人情况</w:t>
      </w:r>
    </w:p>
    <w:p>
      <w:pPr>
        <w:spacing w:before="4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08" w:lineRule="auto" w:before="153"/>
        <w:ind w:right="1303" w:firstLine="420"/>
        <w:jc w:val="left"/>
      </w:pPr>
      <w:r>
        <w:rPr/>
        <w:t>因非公开发行股份及支付现金购买资产并募集配套资金项目聘请中国民族证券有限责任公司为独立 财务顾问。因发行可转换公司债券项目聘请中泰证券股份有限公司为保荐人。</w:t>
      </w:r>
    </w:p>
    <w:p>
      <w:pPr>
        <w:spacing w:line="240" w:lineRule="auto" w:before="11"/>
        <w:rPr>
          <w:rFonts w:ascii="宋体" w:hAnsi="宋体" w:cs="宋体" w:eastAsia="宋体" w:hint="default"/>
          <w:sz w:val="18"/>
          <w:szCs w:val="18"/>
        </w:rPr>
      </w:pPr>
    </w:p>
    <w:p>
      <w:pPr>
        <w:pStyle w:val="Heading2"/>
        <w:spacing w:line="240" w:lineRule="auto"/>
        <w:ind w:right="0"/>
        <w:jc w:val="left"/>
        <w:rPr>
          <w:b w:val="0"/>
          <w:bCs w:val="0"/>
        </w:rPr>
      </w:pPr>
      <w:bookmarkStart w:name="十、年度报告披露后面临暂停上市和终止上市情况" w:id="75"/>
      <w:bookmarkEnd w:id="75"/>
      <w:r>
        <w:rPr>
          <w:b w:val="0"/>
          <w:bCs w:val="0"/>
        </w:rPr>
      </w:r>
      <w:r>
        <w:rPr/>
        <w:t>十、年度报告披露后面临暂停上市和终止上市情况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一、破产重整相关事项" w:id="76"/>
      <w:bookmarkEnd w:id="76"/>
      <w:r>
        <w:rPr>
          <w:b w:val="0"/>
          <w:bCs w:val="0"/>
        </w:rPr>
      </w:r>
      <w:r>
        <w:rPr/>
        <w:t>十一、破产重整相关事项</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公司报告期未发生破产重整相关事项。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二、重大诉讼、仲裁事项" w:id="77"/>
      <w:bookmarkEnd w:id="77"/>
      <w:r>
        <w:rPr>
          <w:b w:val="0"/>
          <w:bCs w:val="0"/>
        </w:rPr>
      </w:r>
      <w:r>
        <w:rPr/>
        <w:t>十二、重大诉讼、仲裁事项</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本报告期公司无重大诉讼、仲裁事项。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三、处罚及整改情况" w:id="78"/>
      <w:bookmarkEnd w:id="78"/>
      <w:r>
        <w:rPr>
          <w:b w:val="0"/>
          <w:bCs w:val="0"/>
        </w:rPr>
      </w:r>
      <w:r>
        <w:rPr/>
        <w:t>十三、处罚及整改情况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78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公司报告期不存在处罚及整改情况。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四、公司及其控股股东、实际控制人的诚信状况" w:id="79"/>
      <w:bookmarkEnd w:id="79"/>
      <w:r>
        <w:rPr>
          <w:b w:val="0"/>
          <w:bCs w:val="0"/>
        </w:rPr>
      </w:r>
      <w:r>
        <w:rPr/>
        <w:t>十四、公司及其控股股东、实际控制人的诚信状况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十五、公司股权激励计划、员工持股计划或其他员工激励措施的实施情况" w:id="80"/>
      <w:bookmarkEnd w:id="80"/>
      <w:r>
        <w:rPr>
          <w:b w:val="0"/>
          <w:bCs w:val="0"/>
        </w:rPr>
      </w:r>
      <w:r>
        <w:rPr/>
        <w:t>十五、公司股权激励计划、员工持股计划或其他员工激励措施的实施情况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155"/>
        <w:ind w:left="573" w:right="0"/>
        <w:jc w:val="left"/>
        <w:rPr>
          <w:rFonts w:ascii="黑体" w:hAnsi="黑体" w:cs="黑体" w:eastAsia="黑体" w:hint="default"/>
        </w:rPr>
      </w:pPr>
      <w:r>
        <w:rPr>
          <w:rFonts w:ascii="黑体" w:hAnsi="黑体" w:cs="黑体" w:eastAsia="黑体" w:hint="default"/>
        </w:rPr>
        <w:t>（一）第二期员工持股计划</w:t>
      </w:r>
    </w:p>
    <w:p>
      <w:pPr>
        <w:spacing w:after="0" w:line="240" w:lineRule="auto"/>
        <w:jc w:val="left"/>
        <w:rPr>
          <w:rFonts w:ascii="黑体" w:hAnsi="黑体" w:cs="黑体" w:eastAsia="黑体" w:hint="default"/>
        </w:rPr>
        <w:sectPr>
          <w:pgSz w:w="11910" w:h="16840"/>
          <w:pgMar w:header="0" w:footer="979" w:top="1060" w:bottom="1160" w:left="980" w:right="0"/>
        </w:sectPr>
      </w:pPr>
    </w:p>
    <w:p>
      <w:pPr>
        <w:spacing w:line="240" w:lineRule="auto" w:before="0"/>
        <w:rPr>
          <w:rFonts w:ascii="黑体" w:hAnsi="黑体" w:cs="黑体" w:eastAsia="黑体" w:hint="default"/>
          <w:sz w:val="20"/>
          <w:szCs w:val="20"/>
        </w:rPr>
      </w:pPr>
    </w:p>
    <w:p>
      <w:pPr>
        <w:pStyle w:val="BodyText"/>
        <w:spacing w:line="408" w:lineRule="auto" w:before="174"/>
        <w:ind w:right="0" w:firstLine="420"/>
        <w:jc w:val="left"/>
      </w:pPr>
      <w:r>
        <w:rPr>
          <w:spacing w:val="-1"/>
        </w:rPr>
        <w:t>公司分别于</w:t>
      </w:r>
      <w:r>
        <w:rPr>
          <w:rFonts w:ascii="宋体" w:hAnsi="宋体" w:cs="宋体" w:eastAsia="宋体" w:hint="default"/>
          <w:spacing w:val="-1"/>
        </w:rPr>
        <w:t>2016</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11</w:t>
      </w:r>
      <w:r>
        <w:rPr>
          <w:spacing w:val="-1"/>
        </w:rPr>
        <w:t>日、</w:t>
      </w:r>
      <w:r>
        <w:rPr>
          <w:rFonts w:ascii="宋体" w:hAnsi="宋体" w:cs="宋体" w:eastAsia="宋体" w:hint="default"/>
          <w:spacing w:val="-1"/>
        </w:rPr>
        <w:t>2016</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27</w:t>
      </w:r>
      <w:r>
        <w:rPr>
          <w:spacing w:val="-1"/>
        </w:rPr>
        <w:t>日召开第四届董事会第十八次会议和</w:t>
      </w:r>
      <w:r>
        <w:rPr>
          <w:rFonts w:ascii="宋体" w:hAnsi="宋体" w:cs="宋体" w:eastAsia="宋体" w:hint="default"/>
          <w:spacing w:val="-1"/>
        </w:rPr>
        <w:t>2016</w:t>
      </w:r>
      <w:r>
        <w:rPr>
          <w:spacing w:val="-1"/>
        </w:rPr>
        <w:t>年第一次临时股东</w:t>
      </w:r>
      <w:r>
        <w:rPr/>
        <w:t> 大会，审议通过了《关于</w:t>
      </w:r>
      <w:r>
        <w:rPr>
          <w:rFonts w:ascii="宋体" w:hAnsi="宋体" w:cs="宋体" w:eastAsia="宋体" w:hint="default"/>
        </w:rPr>
        <w:t>&lt;</w:t>
      </w:r>
      <w:r>
        <w:rPr/>
        <w:t>利欧集团股份有限公司第二期员工持股计划（草案）</w:t>
      </w:r>
      <w:r>
        <w:rPr>
          <w:rFonts w:ascii="宋体" w:hAnsi="宋体" w:cs="宋体" w:eastAsia="宋体" w:hint="default"/>
        </w:rPr>
        <w:t>&gt;</w:t>
      </w:r>
      <w:r>
        <w:rPr/>
        <w:t>及摘要的议案》。</w:t>
      </w:r>
    </w:p>
    <w:p>
      <w:pPr>
        <w:pStyle w:val="BodyText"/>
        <w:spacing w:line="408" w:lineRule="auto" w:before="46"/>
        <w:ind w:right="0" w:firstLine="420"/>
        <w:jc w:val="left"/>
      </w:pPr>
      <w:r>
        <w:rPr>
          <w:spacing w:val="-1"/>
        </w:rPr>
        <w:t>本员工持股计划委托北信瑞丰基金管理有限公司管理，并全额认购由北信瑞丰基金管理有限公司设立</w:t>
      </w:r>
      <w:r>
        <w:rPr/>
        <w:t> </w:t>
      </w:r>
      <w:r>
        <w:rPr>
          <w:spacing w:val="-1"/>
        </w:rPr>
        <w:t>的北信瑞丰基金利欧股份</w:t>
      </w:r>
      <w:r>
        <w:rPr>
          <w:rFonts w:ascii="宋体" w:hAnsi="宋体" w:cs="宋体" w:eastAsia="宋体" w:hint="default"/>
          <w:spacing w:val="-1"/>
        </w:rPr>
        <w:t>1</w:t>
      </w:r>
      <w:r>
        <w:rPr>
          <w:spacing w:val="-1"/>
        </w:rPr>
        <w:t>号资产管理计划（以下简称“利欧股份</w:t>
      </w:r>
      <w:r>
        <w:rPr>
          <w:rFonts w:ascii="宋体" w:hAnsi="宋体" w:cs="宋体" w:eastAsia="宋体" w:hint="default"/>
          <w:spacing w:val="-1"/>
        </w:rPr>
        <w:t>1</w:t>
      </w:r>
      <w:r>
        <w:rPr>
          <w:spacing w:val="-1"/>
        </w:rPr>
        <w:t>号”）的次级</w:t>
      </w:r>
      <w:r>
        <w:rPr>
          <w:rFonts w:ascii="宋体" w:hAnsi="宋体" w:cs="宋体" w:eastAsia="宋体" w:hint="default"/>
          <w:spacing w:val="-1"/>
        </w:rPr>
        <w:t>B</w:t>
      </w:r>
      <w:r>
        <w:rPr>
          <w:spacing w:val="-1"/>
        </w:rPr>
        <w:t>份额。利欧股份</w:t>
      </w:r>
      <w:r>
        <w:rPr>
          <w:rFonts w:ascii="宋体" w:hAnsi="宋体" w:cs="宋体" w:eastAsia="宋体" w:hint="default"/>
          <w:spacing w:val="-1"/>
        </w:rPr>
        <w:t>1</w:t>
      </w:r>
      <w:r>
        <w:rPr>
          <w:spacing w:val="-1"/>
        </w:rPr>
        <w:t>号份额</w:t>
      </w:r>
      <w:r>
        <w:rPr>
          <w:spacing w:val="-83"/>
        </w:rPr>
        <w:t> </w:t>
      </w:r>
      <w:r>
        <w:rPr>
          <w:spacing w:val="-83"/>
        </w:rPr>
      </w:r>
      <w:r>
        <w:rPr/>
        <w:t>上限为</w:t>
      </w:r>
      <w:r>
        <w:rPr>
          <w:rFonts w:ascii="宋体" w:hAnsi="宋体" w:cs="宋体" w:eastAsia="宋体" w:hint="default"/>
        </w:rPr>
        <w:t>25,000</w:t>
      </w:r>
      <w:r>
        <w:rPr/>
        <w:t>万份，即资产规模不超过</w:t>
      </w:r>
      <w:r>
        <w:rPr>
          <w:rFonts w:ascii="宋体" w:hAnsi="宋体" w:cs="宋体" w:eastAsia="宋体" w:hint="default"/>
        </w:rPr>
        <w:t>25,000</w:t>
      </w:r>
      <w:r>
        <w:rPr/>
        <w:t>万元。利欧股份</w:t>
      </w:r>
      <w:r>
        <w:rPr>
          <w:rFonts w:ascii="宋体" w:hAnsi="宋体" w:cs="宋体" w:eastAsia="宋体" w:hint="default"/>
        </w:rPr>
        <w:t>1</w:t>
      </w:r>
      <w:r>
        <w:rPr/>
        <w:t>号按照不超过</w:t>
      </w:r>
      <w:r>
        <w:rPr>
          <w:rFonts w:ascii="宋体" w:hAnsi="宋体" w:cs="宋体" w:eastAsia="宋体" w:hint="default"/>
        </w:rPr>
        <w:t>1.5:1</w:t>
      </w:r>
      <w:r>
        <w:rPr/>
        <w:t>的比例设立优先级</w:t>
      </w:r>
      <w:r>
        <w:rPr>
          <w:rFonts w:ascii="宋体" w:hAnsi="宋体" w:cs="宋体" w:eastAsia="宋体" w:hint="default"/>
        </w:rPr>
        <w:t>A</w:t>
      </w:r>
      <w:r>
        <w:rPr/>
        <w:t>份 额和次级份额，次级份额又分为次级</w:t>
      </w:r>
      <w:r>
        <w:rPr>
          <w:rFonts w:ascii="宋体" w:hAnsi="宋体" w:cs="宋体" w:eastAsia="宋体" w:hint="default"/>
        </w:rPr>
        <w:t>B</w:t>
      </w:r>
      <w:r>
        <w:rPr/>
        <w:t>份额和次级</w:t>
      </w:r>
      <w:r>
        <w:rPr>
          <w:rFonts w:ascii="宋体" w:hAnsi="宋体" w:cs="宋体" w:eastAsia="宋体" w:hint="default"/>
        </w:rPr>
        <w:t>C</w:t>
      </w:r>
      <w:r>
        <w:rPr/>
        <w:t>份额。公司控股股东、实际控制人王相荣先生以</w:t>
      </w:r>
      <w:r>
        <w:rPr>
          <w:rFonts w:ascii="宋体" w:hAnsi="宋体" w:cs="宋体" w:eastAsia="宋体" w:hint="default"/>
        </w:rPr>
        <w:t>5,000 </w:t>
      </w:r>
      <w:r>
        <w:rPr>
          <w:spacing w:val="-1"/>
        </w:rPr>
        <w:t>万元全额认购利欧股份</w:t>
      </w:r>
      <w:r>
        <w:rPr>
          <w:rFonts w:ascii="宋体" w:hAnsi="宋体" w:cs="宋体" w:eastAsia="宋体" w:hint="default"/>
          <w:spacing w:val="-1"/>
        </w:rPr>
        <w:t>1</w:t>
      </w:r>
      <w:r>
        <w:rPr>
          <w:spacing w:val="-1"/>
        </w:rPr>
        <w:t>号次级</w:t>
      </w:r>
      <w:r>
        <w:rPr>
          <w:rFonts w:ascii="宋体" w:hAnsi="宋体" w:cs="宋体" w:eastAsia="宋体" w:hint="default"/>
          <w:spacing w:val="-1"/>
        </w:rPr>
        <w:t>C</w:t>
      </w:r>
      <w:r>
        <w:rPr>
          <w:spacing w:val="-1"/>
        </w:rPr>
        <w:t>份额，与次级</w:t>
      </w:r>
      <w:r>
        <w:rPr>
          <w:rFonts w:ascii="宋体" w:hAnsi="宋体" w:cs="宋体" w:eastAsia="宋体" w:hint="default"/>
          <w:spacing w:val="-1"/>
        </w:rPr>
        <w:t>B</w:t>
      </w:r>
      <w:r>
        <w:rPr>
          <w:spacing w:val="-1"/>
        </w:rPr>
        <w:t>份额委托人认购的</w:t>
      </w:r>
      <w:r>
        <w:rPr>
          <w:rFonts w:ascii="宋体" w:hAnsi="宋体" w:cs="宋体" w:eastAsia="宋体" w:hint="default"/>
          <w:spacing w:val="-1"/>
        </w:rPr>
        <w:t>5,000</w:t>
      </w:r>
      <w:r>
        <w:rPr>
          <w:spacing w:val="-1"/>
        </w:rPr>
        <w:t>万元共同以出资额为限承担对优先</w:t>
      </w:r>
      <w:r>
        <w:rPr>
          <w:spacing w:val="-83"/>
        </w:rPr>
        <w:t> </w:t>
      </w:r>
      <w:r>
        <w:rPr>
          <w:spacing w:val="-83"/>
        </w:rPr>
      </w:r>
      <w:r>
        <w:rPr/>
        <w:t>级</w:t>
      </w:r>
      <w:r>
        <w:rPr>
          <w:rFonts w:ascii="宋体" w:hAnsi="宋体" w:cs="宋体" w:eastAsia="宋体" w:hint="default"/>
        </w:rPr>
        <w:t>A</w:t>
      </w:r>
      <w:r>
        <w:rPr/>
        <w:t>份额委托人的本金及预期年化收益的担保责任。如利欧股份</w:t>
      </w:r>
      <w:r>
        <w:rPr>
          <w:rFonts w:ascii="宋体" w:hAnsi="宋体" w:cs="宋体" w:eastAsia="宋体" w:hint="default"/>
        </w:rPr>
        <w:t>1</w:t>
      </w:r>
      <w:r>
        <w:rPr/>
        <w:t>号的次级份额资产尚未补足对优先级</w:t>
      </w:r>
      <w:r>
        <w:rPr>
          <w:rFonts w:ascii="宋体" w:hAnsi="宋体" w:cs="宋体" w:eastAsia="宋体" w:hint="default"/>
        </w:rPr>
        <w:t>A</w:t>
      </w:r>
      <w:r>
        <w:rPr/>
        <w:t>份 额的本金及应获收益，差额部分由次级</w:t>
      </w:r>
      <w:r>
        <w:rPr>
          <w:rFonts w:ascii="宋体" w:hAnsi="宋体" w:cs="宋体" w:eastAsia="宋体" w:hint="default"/>
        </w:rPr>
        <w:t>C</w:t>
      </w:r>
      <w:r>
        <w:rPr/>
        <w:t>份额的委托人（公司控股股东、实际控制人王相荣先生）承担。 本员工持股计划存续期为不超过</w:t>
      </w:r>
      <w:r>
        <w:rPr>
          <w:rFonts w:ascii="宋体" w:hAnsi="宋体" w:cs="宋体" w:eastAsia="宋体" w:hint="default"/>
        </w:rPr>
        <w:t>24</w:t>
      </w:r>
      <w:r>
        <w:rPr/>
        <w:t>个月，所获标的股票的锁定期为</w:t>
      </w:r>
      <w:r>
        <w:rPr>
          <w:rFonts w:ascii="宋体" w:hAnsi="宋体" w:cs="宋体" w:eastAsia="宋体" w:hint="default"/>
        </w:rPr>
        <w:t>12</w:t>
      </w:r>
      <w:r>
        <w:rPr/>
        <w:t>个月。</w:t>
      </w:r>
    </w:p>
    <w:p>
      <w:pPr>
        <w:pStyle w:val="BodyText"/>
        <w:spacing w:line="408" w:lineRule="auto" w:before="46"/>
        <w:ind w:right="0" w:firstLine="420"/>
        <w:jc w:val="left"/>
      </w:pPr>
      <w:r>
        <w:rPr/>
        <w:t>截至</w:t>
      </w:r>
      <w:r>
        <w:rPr>
          <w:rFonts w:ascii="宋体" w:hAnsi="宋体" w:cs="宋体" w:eastAsia="宋体" w:hint="default"/>
        </w:rPr>
        <w:t>2016</w:t>
      </w:r>
      <w:r>
        <w:rPr/>
        <w:t>年</w:t>
      </w:r>
      <w:r>
        <w:rPr>
          <w:rFonts w:ascii="宋体" w:hAnsi="宋体" w:cs="宋体" w:eastAsia="宋体" w:hint="default"/>
        </w:rPr>
        <w:t>5</w:t>
      </w:r>
      <w:r>
        <w:rPr/>
        <w:t>月</w:t>
      </w:r>
      <w:r>
        <w:rPr>
          <w:rFonts w:ascii="宋体" w:hAnsi="宋体" w:cs="宋体" w:eastAsia="宋体" w:hint="default"/>
        </w:rPr>
        <w:t>30</w:t>
      </w:r>
      <w:r>
        <w:rPr/>
        <w:t>日，公司第二期员工持股计划通过深圳证券交易所证券交易系统完成股票购买，购 </w:t>
      </w:r>
      <w:r>
        <w:rPr>
          <w:spacing w:val="-1"/>
        </w:rPr>
        <w:t>买均价</w:t>
      </w:r>
      <w:r>
        <w:rPr>
          <w:rFonts w:ascii="宋体" w:hAnsi="宋体" w:cs="宋体" w:eastAsia="宋体" w:hint="default"/>
          <w:spacing w:val="-1"/>
        </w:rPr>
        <w:t>15.94</w:t>
      </w:r>
      <w:r>
        <w:rPr>
          <w:spacing w:val="-1"/>
        </w:rPr>
        <w:t>元</w:t>
      </w:r>
      <w:r>
        <w:rPr>
          <w:rFonts w:ascii="宋体" w:hAnsi="宋体" w:cs="宋体" w:eastAsia="宋体" w:hint="default"/>
          <w:spacing w:val="-1"/>
        </w:rPr>
        <w:t>/</w:t>
      </w:r>
      <w:r>
        <w:rPr>
          <w:spacing w:val="-1"/>
        </w:rPr>
        <w:t>股，购买数量</w:t>
      </w:r>
      <w:r>
        <w:rPr>
          <w:rFonts w:ascii="宋体" w:hAnsi="宋体" w:cs="宋体" w:eastAsia="宋体" w:hint="default"/>
          <w:spacing w:val="-1"/>
        </w:rPr>
        <w:t>15,672,968</w:t>
      </w:r>
      <w:r>
        <w:rPr>
          <w:spacing w:val="-1"/>
        </w:rPr>
        <w:t>股</w:t>
      </w:r>
      <w:r>
        <w:rPr>
          <w:rFonts w:ascii="宋体" w:hAnsi="宋体" w:cs="宋体" w:eastAsia="宋体" w:hint="default"/>
          <w:spacing w:val="-1"/>
        </w:rPr>
        <w:t>,</w:t>
      </w:r>
      <w:r>
        <w:rPr>
          <w:spacing w:val="-1"/>
        </w:rPr>
        <w:t>占公司总股本的比例为</w:t>
      </w:r>
      <w:r>
        <w:rPr>
          <w:rFonts w:ascii="宋体" w:hAnsi="宋体" w:cs="宋体" w:eastAsia="宋体" w:hint="default"/>
          <w:spacing w:val="-1"/>
        </w:rPr>
        <w:t>1.04%</w:t>
      </w:r>
      <w:r>
        <w:rPr>
          <w:spacing w:val="-1"/>
        </w:rPr>
        <w:t>。本次员工持股计划所持股票的</w:t>
      </w:r>
      <w:r>
        <w:rPr>
          <w:spacing w:val="-75"/>
        </w:rPr>
        <w:t> </w:t>
      </w:r>
      <w:r>
        <w:rPr>
          <w:spacing w:val="-75"/>
        </w:rPr>
      </w:r>
      <w:r>
        <w:rPr/>
        <w:t>锁定期到期日为</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30</w:t>
      </w:r>
      <w:r>
        <w:rPr/>
        <w:t>日。</w:t>
      </w:r>
    </w:p>
    <w:p>
      <w:pPr>
        <w:pStyle w:val="BodyText"/>
        <w:spacing w:line="408" w:lineRule="auto" w:before="46"/>
        <w:ind w:right="1118" w:firstLine="420"/>
        <w:jc w:val="left"/>
      </w:pPr>
      <w:r>
        <w:rPr/>
        <w:t>经</w:t>
      </w: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21</w:t>
      </w:r>
      <w:r>
        <w:rPr/>
        <w:t>日召开的</w:t>
      </w:r>
      <w:r>
        <w:rPr>
          <w:rFonts w:ascii="宋体" w:hAnsi="宋体" w:cs="宋体" w:eastAsia="宋体" w:hint="default"/>
        </w:rPr>
        <w:t>2016</w:t>
      </w:r>
      <w:r>
        <w:rPr/>
        <w:t>年度股东大会审议批准，公司实施</w:t>
      </w:r>
      <w:r>
        <w:rPr>
          <w:rFonts w:ascii="宋体" w:hAnsi="宋体" w:cs="宋体" w:eastAsia="宋体" w:hint="default"/>
        </w:rPr>
        <w:t>2016</w:t>
      </w:r>
      <w:r>
        <w:rPr/>
        <w:t>年度权益分派方案，以 </w:t>
      </w:r>
      <w:r>
        <w:rPr>
          <w:rFonts w:ascii="宋体" w:hAnsi="宋体" w:cs="宋体" w:eastAsia="宋体" w:hint="default"/>
        </w:rPr>
        <w:t>1,602,178,682</w:t>
      </w:r>
      <w:r>
        <w:rPr/>
        <w:t>股为基数，向全体股东每</w:t>
      </w:r>
      <w:r>
        <w:rPr>
          <w:rFonts w:ascii="宋体" w:hAnsi="宋体" w:cs="宋体" w:eastAsia="宋体" w:hint="default"/>
        </w:rPr>
        <w:t>10</w:t>
      </w:r>
      <w:r>
        <w:rPr/>
        <w:t>股派</w:t>
      </w:r>
      <w:r>
        <w:rPr>
          <w:rFonts w:ascii="宋体" w:hAnsi="宋体" w:cs="宋体" w:eastAsia="宋体" w:hint="default"/>
        </w:rPr>
        <w:t>0.37</w:t>
      </w:r>
      <w:r>
        <w:rPr/>
        <w:t>元人民币现金</w:t>
      </w:r>
      <w:r>
        <w:rPr>
          <w:rFonts w:ascii="宋体" w:hAnsi="宋体" w:cs="宋体" w:eastAsia="宋体" w:hint="default"/>
        </w:rPr>
        <w:t>,</w:t>
      </w:r>
      <w:r>
        <w:rPr>
          <w:rFonts w:ascii="宋体" w:hAnsi="宋体" w:cs="宋体" w:eastAsia="宋体" w:hint="default"/>
          <w:spacing w:val="-3"/>
        </w:rPr>
        <w:t> </w:t>
      </w:r>
      <w:r>
        <w:rPr/>
        <w:t>同时，以资本公积金向全体股东每</w:t>
      </w:r>
      <w:r>
        <w:rPr>
          <w:rFonts w:ascii="宋体" w:hAnsi="宋体" w:cs="宋体" w:eastAsia="宋体" w:hint="default"/>
        </w:rPr>
        <w:t>10 </w:t>
      </w:r>
      <w:r>
        <w:rPr>
          <w:spacing w:val="-1"/>
        </w:rPr>
        <w:t>股转增</w:t>
      </w:r>
      <w:r>
        <w:rPr>
          <w:rFonts w:ascii="宋体" w:hAnsi="宋体" w:cs="宋体" w:eastAsia="宋体" w:hint="default"/>
          <w:spacing w:val="-1"/>
        </w:rPr>
        <w:t>25</w:t>
      </w:r>
      <w:r>
        <w:rPr>
          <w:spacing w:val="-1"/>
        </w:rPr>
        <w:t>股。权益分派实施完毕后，第二期员工持股计划持股数量增加至</w:t>
      </w:r>
      <w:r>
        <w:rPr>
          <w:rFonts w:ascii="宋体" w:hAnsi="宋体" w:cs="宋体" w:eastAsia="宋体" w:hint="default"/>
          <w:spacing w:val="-1"/>
        </w:rPr>
        <w:t>54,855,388</w:t>
      </w:r>
      <w:r>
        <w:rPr>
          <w:spacing w:val="-1"/>
        </w:rPr>
        <w:t>股，占公司总股本的</w:t>
      </w:r>
      <w:r>
        <w:rPr>
          <w:spacing w:val="-81"/>
        </w:rPr>
        <w:t> </w:t>
      </w:r>
      <w:r>
        <w:rPr>
          <w:spacing w:val="-81"/>
        </w:rPr>
      </w:r>
      <w:r>
        <w:rPr>
          <w:rFonts w:ascii="宋体" w:hAnsi="宋体" w:cs="宋体" w:eastAsia="宋体" w:hint="default"/>
        </w:rPr>
        <w:t>0.98%</w:t>
      </w:r>
      <w:r>
        <w:rPr/>
        <w:t>。</w:t>
      </w:r>
    </w:p>
    <w:p>
      <w:pPr>
        <w:pStyle w:val="BodyText"/>
        <w:spacing w:line="408" w:lineRule="auto" w:before="46"/>
        <w:ind w:left="154" w:right="0" w:firstLine="420"/>
        <w:jc w:val="left"/>
      </w:pPr>
      <w:r>
        <w:rPr>
          <w:rFonts w:ascii="宋体" w:hAnsi="宋体" w:cs="宋体" w:eastAsia="宋体" w:hint="default"/>
        </w:rPr>
        <w:t>2017</w:t>
      </w:r>
      <w:r>
        <w:rPr/>
        <w:t>年</w:t>
      </w:r>
      <w:r>
        <w:rPr>
          <w:rFonts w:ascii="宋体" w:hAnsi="宋体" w:cs="宋体" w:eastAsia="宋体" w:hint="default"/>
        </w:rPr>
        <w:t>8</w:t>
      </w:r>
      <w:r>
        <w:rPr/>
        <w:t>月</w:t>
      </w:r>
      <w:r>
        <w:rPr>
          <w:rFonts w:ascii="宋体" w:hAnsi="宋体" w:cs="宋体" w:eastAsia="宋体" w:hint="default"/>
        </w:rPr>
        <w:t>30</w:t>
      </w:r>
      <w:r>
        <w:rPr/>
        <w:t>日，公司第四届董事会第四十次会议审议通过了《关于第二期员工持股计划存续期延长 </w:t>
      </w:r>
      <w:r>
        <w:rPr>
          <w:spacing w:val="-1"/>
        </w:rPr>
        <w:t>的议案》和《第二期员工持股计划（草案）（修订稿）及其摘要》，根据公司第二期员工持股计划的实际</w:t>
      </w:r>
      <w:r>
        <w:rPr>
          <w:spacing w:val="-85"/>
        </w:rPr>
        <w:t> </w:t>
      </w:r>
      <w:r>
        <w:rPr>
          <w:spacing w:val="-85"/>
        </w:rPr>
      </w:r>
      <w:r>
        <w:rPr/>
        <w:t>运营情况，董事会同意将第二期员工持股计划进行延期，存续期在原定终止日的基础上延长</w:t>
      </w:r>
      <w:r>
        <w:rPr>
          <w:rFonts w:ascii="宋体" w:hAnsi="宋体" w:cs="宋体" w:eastAsia="宋体" w:hint="default"/>
        </w:rPr>
        <w:t>24</w:t>
      </w:r>
      <w:r>
        <w:rPr/>
        <w:t>个月。</w:t>
      </w:r>
    </w:p>
    <w:p>
      <w:pPr>
        <w:pStyle w:val="BodyText"/>
        <w:spacing w:line="240" w:lineRule="auto" w:before="46"/>
        <w:ind w:left="574" w:right="0"/>
        <w:jc w:val="left"/>
      </w:pPr>
      <w:r>
        <w:rPr/>
        <w:t>截止本报告期末，公司第二期员工持股计划所持股份尚未减持。</w:t>
      </w:r>
    </w:p>
    <w:p>
      <w:pPr>
        <w:spacing w:line="240" w:lineRule="auto" w:before="9"/>
        <w:rPr>
          <w:rFonts w:ascii="宋体" w:hAnsi="宋体" w:cs="宋体" w:eastAsia="宋体" w:hint="default"/>
          <w:sz w:val="26"/>
          <w:szCs w:val="26"/>
        </w:rPr>
      </w:pPr>
    </w:p>
    <w:p>
      <w:pPr>
        <w:pStyle w:val="BodyText"/>
        <w:spacing w:line="240" w:lineRule="auto"/>
        <w:ind w:left="574" w:right="0"/>
        <w:jc w:val="left"/>
        <w:rPr>
          <w:rFonts w:ascii="黑体" w:hAnsi="黑体" w:cs="黑体" w:eastAsia="黑体" w:hint="default"/>
        </w:rPr>
      </w:pPr>
      <w:r>
        <w:rPr>
          <w:rFonts w:ascii="黑体" w:hAnsi="黑体" w:cs="黑体" w:eastAsia="黑体" w:hint="default"/>
        </w:rPr>
        <w:t>（二）第一期限制性股票激励计划</w:t>
      </w:r>
    </w:p>
    <w:p>
      <w:pPr>
        <w:spacing w:line="240" w:lineRule="auto" w:before="10"/>
        <w:rPr>
          <w:rFonts w:ascii="黑体" w:hAnsi="黑体" w:cs="黑体" w:eastAsia="黑体" w:hint="default"/>
          <w:sz w:val="14"/>
          <w:szCs w:val="14"/>
        </w:rPr>
      </w:pPr>
    </w:p>
    <w:p>
      <w:pPr>
        <w:pStyle w:val="BodyText"/>
        <w:spacing w:line="408" w:lineRule="auto"/>
        <w:ind w:right="918" w:firstLine="420"/>
        <w:jc w:val="left"/>
      </w:pPr>
      <w:r>
        <w:rPr>
          <w:rFonts w:ascii="宋体" w:hAnsi="宋体" w:cs="宋体" w:eastAsia="宋体" w:hint="default"/>
          <w:spacing w:val="-5"/>
        </w:rPr>
        <w:t>2016</w:t>
      </w:r>
      <w:r>
        <w:rPr>
          <w:spacing w:val="-5"/>
        </w:rPr>
        <w:t>年</w:t>
      </w:r>
      <w:r>
        <w:rPr>
          <w:rFonts w:ascii="宋体" w:hAnsi="宋体" w:cs="宋体" w:eastAsia="宋体" w:hint="default"/>
          <w:spacing w:val="-5"/>
        </w:rPr>
        <w:t>7</w:t>
      </w:r>
      <w:r>
        <w:rPr>
          <w:spacing w:val="-5"/>
        </w:rPr>
        <w:t>月</w:t>
      </w:r>
      <w:r>
        <w:rPr>
          <w:rFonts w:ascii="宋体" w:hAnsi="宋体" w:cs="宋体" w:eastAsia="宋体" w:hint="default"/>
          <w:spacing w:val="-5"/>
        </w:rPr>
        <w:t>4</w:t>
      </w:r>
      <w:r>
        <w:rPr>
          <w:spacing w:val="-5"/>
        </w:rPr>
        <w:t>日，公司第三次临时股东大会审议通过了《关于向激励对象授予第一期限制性股票的议案》。</w:t>
      </w:r>
      <w:r>
        <w:rPr/>
        <w:t> </w:t>
      </w:r>
      <w:r>
        <w:rPr>
          <w:spacing w:val="-3"/>
        </w:rPr>
        <w:t>公司第一期限制性股票激励计划以</w:t>
      </w:r>
      <w:r>
        <w:rPr>
          <w:rFonts w:ascii="宋体" w:hAnsi="宋体" w:cs="宋体" w:eastAsia="宋体" w:hint="default"/>
          <w:spacing w:val="-3"/>
        </w:rPr>
        <w:t>2016</w:t>
      </w:r>
      <w:r>
        <w:rPr>
          <w:spacing w:val="-3"/>
        </w:rPr>
        <w:t>年</w:t>
      </w:r>
      <w:r>
        <w:rPr>
          <w:rFonts w:ascii="宋体" w:hAnsi="宋体" w:cs="宋体" w:eastAsia="宋体" w:hint="default"/>
          <w:spacing w:val="-3"/>
        </w:rPr>
        <w:t>7</w:t>
      </w:r>
      <w:r>
        <w:rPr>
          <w:spacing w:val="-3"/>
        </w:rPr>
        <w:t>月</w:t>
      </w:r>
      <w:r>
        <w:rPr>
          <w:rFonts w:ascii="宋体" w:hAnsi="宋体" w:cs="宋体" w:eastAsia="宋体" w:hint="default"/>
          <w:spacing w:val="-3"/>
        </w:rPr>
        <w:t>4</w:t>
      </w:r>
      <w:r>
        <w:rPr>
          <w:spacing w:val="-3"/>
        </w:rPr>
        <w:t>日为授予日，有效期</w:t>
      </w:r>
      <w:r>
        <w:rPr>
          <w:rFonts w:ascii="宋体" w:hAnsi="宋体" w:cs="宋体" w:eastAsia="宋体" w:hint="default"/>
          <w:spacing w:val="-3"/>
        </w:rPr>
        <w:t>60</w:t>
      </w:r>
      <w:r>
        <w:rPr>
          <w:spacing w:val="-3"/>
        </w:rPr>
        <w:t>个月，自限制性股票授予之日起计算，</w:t>
      </w:r>
      <w:r>
        <w:rPr>
          <w:spacing w:val="-84"/>
        </w:rPr>
        <w:t> </w:t>
      </w:r>
      <w:r>
        <w:rPr>
          <w:spacing w:val="-84"/>
        </w:rPr>
      </w:r>
      <w:r>
        <w:rPr/>
        <w:t>向</w:t>
      </w:r>
      <w:r>
        <w:rPr>
          <w:rFonts w:ascii="宋体" w:hAnsi="宋体" w:cs="宋体" w:eastAsia="宋体" w:hint="default"/>
        </w:rPr>
        <w:t>137</w:t>
      </w:r>
      <w:r>
        <w:rPr/>
        <w:t>名激励对象授予了</w:t>
      </w:r>
      <w:r>
        <w:rPr>
          <w:rFonts w:ascii="宋体" w:hAnsi="宋体" w:cs="宋体" w:eastAsia="宋体" w:hint="default"/>
        </w:rPr>
        <w:t>29,934,000</w:t>
      </w:r>
      <w:r>
        <w:rPr/>
        <w:t>股限制性股票，每股价格</w:t>
      </w:r>
      <w:r>
        <w:rPr>
          <w:rFonts w:ascii="宋体" w:hAnsi="宋体" w:cs="宋体" w:eastAsia="宋体" w:hint="default"/>
        </w:rPr>
        <w:t>8.49</w:t>
      </w:r>
      <w:r>
        <w:rPr/>
        <w:t>元（授予日前</w:t>
      </w:r>
      <w:r>
        <w:rPr>
          <w:rFonts w:ascii="宋体" w:hAnsi="宋体" w:cs="宋体" w:eastAsia="宋体" w:hint="default"/>
        </w:rPr>
        <w:t>20</w:t>
      </w:r>
      <w:r>
        <w:rPr/>
        <w:t>天股票平均收盘价格的 </w:t>
      </w:r>
      <w:r>
        <w:rPr>
          <w:rFonts w:ascii="宋体" w:hAnsi="宋体" w:cs="宋体" w:eastAsia="宋体" w:hint="default"/>
        </w:rPr>
        <w:t>50%</w:t>
      </w:r>
      <w:r>
        <w:rPr/>
        <w:t>），占授予前公司总股本的</w:t>
      </w:r>
      <w:r>
        <w:rPr>
          <w:rFonts w:ascii="宋体" w:hAnsi="宋体" w:cs="宋体" w:eastAsia="宋体" w:hint="default"/>
        </w:rPr>
        <w:t>1.98%</w:t>
      </w:r>
      <w:r>
        <w:rPr/>
        <w:t>。</w:t>
      </w:r>
    </w:p>
    <w:p>
      <w:pPr>
        <w:pStyle w:val="BodyText"/>
        <w:spacing w:line="408" w:lineRule="auto" w:before="46"/>
        <w:ind w:right="1026" w:firstLine="420"/>
        <w:jc w:val="left"/>
      </w:pPr>
      <w:r>
        <w:rPr>
          <w:spacing w:val="-5"/>
        </w:rPr>
        <w:t>限制性股票授予后即行锁定。激励对象获授的限制性股票适用不同的锁定期，分别为</w:t>
      </w:r>
      <w:r>
        <w:rPr>
          <w:rFonts w:ascii="宋体" w:hAnsi="宋体" w:cs="宋体" w:eastAsia="宋体" w:hint="default"/>
          <w:spacing w:val="-5"/>
        </w:rPr>
        <w:t>12</w:t>
      </w:r>
      <w:r>
        <w:rPr>
          <w:spacing w:val="-5"/>
        </w:rPr>
        <w:t>个月、</w:t>
      </w:r>
      <w:r>
        <w:rPr>
          <w:rFonts w:ascii="宋体" w:hAnsi="宋体" w:cs="宋体" w:eastAsia="宋体" w:hint="default"/>
          <w:spacing w:val="-5"/>
        </w:rPr>
        <w:t>24</w:t>
      </w:r>
      <w:r>
        <w:rPr>
          <w:spacing w:val="-5"/>
        </w:rPr>
        <w:t>个月、</w:t>
      </w:r>
      <w:r>
        <w:rPr/>
        <w:t> </w:t>
      </w:r>
      <w:r>
        <w:rPr>
          <w:rFonts w:ascii="宋体" w:hAnsi="宋体" w:cs="宋体" w:eastAsia="宋体" w:hint="default"/>
        </w:rPr>
        <w:t>36</w:t>
      </w:r>
      <w:r>
        <w:rPr/>
        <w:t>个月和</w:t>
      </w:r>
      <w:r>
        <w:rPr>
          <w:rFonts w:ascii="宋体" w:hAnsi="宋体" w:cs="宋体" w:eastAsia="宋体" w:hint="default"/>
        </w:rPr>
        <w:t>48</w:t>
      </w:r>
      <w:r>
        <w:rPr/>
        <w:t>个月，均自授予之日起计算。满足解锁条件的，激励对象可以在未来 </w:t>
      </w:r>
      <w:r>
        <w:rPr>
          <w:rFonts w:ascii="宋体" w:hAnsi="宋体" w:cs="宋体" w:eastAsia="宋体" w:hint="default"/>
          <w:spacing w:val="2"/>
        </w:rPr>
        <w:t>48</w:t>
      </w:r>
      <w:r>
        <w:rPr>
          <w:spacing w:val="2"/>
        </w:rPr>
        <w:t>个月内按</w:t>
      </w:r>
      <w:r>
        <w:rPr>
          <w:spacing w:val="55"/>
        </w:rPr>
        <w:t> </w:t>
      </w:r>
      <w:r>
        <w:rPr>
          <w:rFonts w:ascii="宋体" w:hAnsi="宋体" w:cs="宋体" w:eastAsia="宋体" w:hint="default"/>
        </w:rPr>
        <w:t>15%</w:t>
      </w:r>
      <w:r>
        <w:rPr/>
        <w:t>、</w:t>
      </w:r>
      <w:r>
        <w:rPr>
          <w:rFonts w:ascii="宋体" w:hAnsi="宋体" w:cs="宋体" w:eastAsia="宋体" w:hint="default"/>
        </w:rPr>
        <w:t>25%</w:t>
      </w:r>
      <w:r>
        <w:rPr/>
        <w:t>、</w:t>
      </w:r>
    </w:p>
    <w:p>
      <w:pPr>
        <w:pStyle w:val="BodyText"/>
        <w:spacing w:line="240" w:lineRule="auto" w:before="46"/>
        <w:ind w:left="154" w:right="0"/>
        <w:jc w:val="left"/>
      </w:pPr>
      <w:r>
        <w:rPr>
          <w:rFonts w:ascii="宋体" w:hAnsi="宋体" w:cs="宋体" w:eastAsia="宋体" w:hint="default"/>
        </w:rPr>
        <w:t>30%</w:t>
      </w:r>
      <w:r>
        <w:rPr/>
        <w:t>、</w:t>
      </w:r>
      <w:r>
        <w:rPr>
          <w:rFonts w:ascii="宋体" w:hAnsi="宋体" w:cs="宋体" w:eastAsia="宋体" w:hint="default"/>
        </w:rPr>
        <w:t>30%</w:t>
      </w:r>
      <w:r>
        <w:rPr/>
        <w:t>的比例分四期解锁。</w:t>
      </w:r>
    </w:p>
    <w:p>
      <w:pPr>
        <w:spacing w:after="0" w:line="240" w:lineRule="auto"/>
        <w:jc w:val="left"/>
        <w:sectPr>
          <w:pgSz w:w="11910" w:h="16840"/>
          <w:pgMar w:header="0"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left="154" w:right="1197" w:firstLine="420"/>
        <w:jc w:val="left"/>
      </w:pPr>
      <w:r>
        <w:rPr>
          <w:rFonts w:ascii="宋体" w:hAnsi="宋体" w:cs="宋体" w:eastAsia="宋体" w:hint="default"/>
        </w:rPr>
        <w:t>1</w:t>
      </w:r>
      <w:r>
        <w:rPr/>
        <w:t>、</w:t>
      </w:r>
      <w:r>
        <w:rPr>
          <w:rFonts w:ascii="宋体" w:hAnsi="宋体" w:cs="宋体" w:eastAsia="宋体" w:hint="default"/>
        </w:rPr>
        <w:t>2017</w:t>
      </w:r>
      <w:r>
        <w:rPr/>
        <w:t>年上半年，第一期限制股票激励计划原激励对象苏彤、石洁群因个人原因离职已不符合激励 条件，公司回购注销其已获授的全部限制性股票共计</w:t>
      </w:r>
      <w:r>
        <w:rPr>
          <w:rFonts w:ascii="宋体" w:hAnsi="宋体" w:cs="宋体" w:eastAsia="宋体" w:hint="default"/>
        </w:rPr>
        <w:t>3.5</w:t>
      </w:r>
      <w:r>
        <w:rPr/>
        <w:t>万股；</w:t>
      </w:r>
      <w:r>
        <w:rPr>
          <w:rFonts w:ascii="宋体" w:hAnsi="宋体" w:cs="宋体" w:eastAsia="宋体" w:hint="default"/>
        </w:rPr>
        <w:t>2016</w:t>
      </w:r>
      <w:r>
        <w:rPr/>
        <w:t>年度互联网板块的净利润未达到公司</w:t>
      </w:r>
    </w:p>
    <w:p>
      <w:pPr>
        <w:pStyle w:val="BodyText"/>
        <w:spacing w:line="408" w:lineRule="auto" w:before="46"/>
        <w:ind w:right="1118"/>
        <w:jc w:val="left"/>
      </w:pPr>
      <w:r>
        <w:rPr>
          <w:spacing w:val="-5"/>
        </w:rPr>
        <w:t>《第一期限制性股票激励计划（草案）》制定的公司业绩目标。根据公司《第一期限制性股票激励计划（草</w:t>
      </w:r>
      <w:r>
        <w:rPr/>
        <w:t> 案）》的规定，注销其他激励对象已获授但未达到第一次解锁条件的限制性股票共计</w:t>
      </w:r>
      <w:r>
        <w:rPr>
          <w:rFonts w:ascii="宋体" w:hAnsi="宋体" w:cs="宋体" w:eastAsia="宋体" w:hint="default"/>
        </w:rPr>
        <w:t>448.485</w:t>
      </w:r>
      <w:r>
        <w:rPr/>
        <w:t>万股。公司 本次回购注销限制性股票合计为</w:t>
      </w:r>
      <w:r>
        <w:rPr>
          <w:rFonts w:ascii="宋体" w:hAnsi="宋体" w:cs="宋体" w:eastAsia="宋体" w:hint="default"/>
        </w:rPr>
        <w:t>451.985</w:t>
      </w:r>
      <w:r>
        <w:rPr/>
        <w:t>万股。</w:t>
      </w:r>
    </w:p>
    <w:p>
      <w:pPr>
        <w:pStyle w:val="BodyText"/>
        <w:spacing w:line="408" w:lineRule="auto" w:before="46"/>
        <w:ind w:right="1198" w:firstLine="420"/>
        <w:jc w:val="left"/>
      </w:pPr>
      <w:r>
        <w:rPr>
          <w:rFonts w:ascii="宋体" w:hAnsi="宋体" w:cs="宋体" w:eastAsia="宋体" w:hint="default"/>
        </w:rPr>
        <w:t>2</w:t>
      </w:r>
      <w:r>
        <w:rPr/>
        <w:t>、</w:t>
      </w:r>
      <w:r>
        <w:rPr>
          <w:rFonts w:ascii="宋体" w:hAnsi="宋体" w:cs="宋体" w:eastAsia="宋体" w:hint="default"/>
        </w:rPr>
        <w:t>2017</w:t>
      </w:r>
      <w:r>
        <w:rPr/>
        <w:t>年下半年，第一期限制股票激励计划原激励对象甘少花、沈凝、郭华、李晓芳和周珈瑶因个 人原因离职已不符合激励条件，公司回购注销其已获授的全部限制性股票共计</w:t>
      </w:r>
      <w:r>
        <w:rPr>
          <w:rFonts w:ascii="宋体" w:hAnsi="宋体" w:cs="宋体" w:eastAsia="宋体" w:hint="default"/>
        </w:rPr>
        <w:t>159.46</w:t>
      </w:r>
      <w:r>
        <w:rPr/>
        <w:t>万股。</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Heading2"/>
        <w:spacing w:line="240" w:lineRule="auto"/>
        <w:ind w:right="0"/>
        <w:jc w:val="left"/>
        <w:rPr>
          <w:b w:val="0"/>
          <w:bCs w:val="0"/>
        </w:rPr>
      </w:pPr>
      <w:bookmarkStart w:name="十六、重大关联交易" w:id="81"/>
      <w:bookmarkEnd w:id="81"/>
      <w:r>
        <w:rPr>
          <w:b w:val="0"/>
          <w:bCs w:val="0"/>
        </w:rPr>
      </w:r>
      <w:r>
        <w:rPr/>
        <w:t>十六、重大关联交易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与日常经营相关的关联交易" w:id="82"/>
      <w:bookmarkEnd w:id="82"/>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spacing w:line="338" w:lineRule="auto" w:before="0"/>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公司报告期未发生与日常经营相关的关联交易。</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2、资产或股权收购、出售发生的关联交易" w:id="83"/>
      <w:bookmarkEnd w:id="83"/>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64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公司报告期未发生资产或股权收购、出售的关联交易。</w:t>
      </w:r>
    </w:p>
    <w:p>
      <w:pPr>
        <w:spacing w:line="240" w:lineRule="auto" w:before="1"/>
        <w:rPr>
          <w:rFonts w:ascii="宋体" w:hAnsi="宋体" w:cs="宋体" w:eastAsia="宋体" w:hint="default"/>
          <w:sz w:val="21"/>
          <w:szCs w:val="21"/>
        </w:rPr>
      </w:pPr>
    </w:p>
    <w:p>
      <w:pPr>
        <w:pStyle w:val="Heading4"/>
        <w:spacing w:line="240" w:lineRule="auto"/>
        <w:ind w:left="154" w:right="0"/>
        <w:jc w:val="left"/>
        <w:rPr>
          <w:b w:val="0"/>
          <w:bCs w:val="0"/>
        </w:rPr>
      </w:pPr>
      <w:bookmarkStart w:name="3、共同对外投资的关联交易" w:id="84"/>
      <w:bookmarkEnd w:id="84"/>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7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公司报告期未发生共同对外投资的关联交易。</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4、关联债权债务往来" w:id="85"/>
      <w:bookmarkEnd w:id="85"/>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spacing w:line="340" w:lineRule="auto" w:before="0"/>
        <w:ind w:left="15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公司报告期不存在关联债权债务往来。</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bookmarkStart w:name="5、其他重大关联交易" w:id="86"/>
      <w:bookmarkEnd w:id="86"/>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08" w:lineRule="auto" w:before="153"/>
        <w:ind w:left="573" w:right="1303"/>
        <w:jc w:val="left"/>
      </w:pPr>
      <w:r>
        <w:rPr>
          <w:rFonts w:ascii="宋体" w:hAnsi="宋体" w:cs="宋体" w:eastAsia="宋体" w:hint="default"/>
        </w:rPr>
        <w:t>1</w:t>
      </w:r>
      <w:r>
        <w:rPr/>
        <w:t>、关于公司与关联方共同参与发起设立保险公司 公司于</w:t>
      </w:r>
      <w:r>
        <w:rPr>
          <w:rFonts w:ascii="宋体" w:hAnsi="宋体" w:cs="宋体" w:eastAsia="宋体" w:hint="default"/>
        </w:rPr>
        <w:t>2017</w:t>
      </w:r>
      <w:r>
        <w:rPr/>
        <w:t>年</w:t>
      </w:r>
      <w:r>
        <w:rPr>
          <w:rFonts w:ascii="宋体" w:hAnsi="宋体" w:cs="宋体" w:eastAsia="宋体" w:hint="default"/>
        </w:rPr>
        <w:t>3</w:t>
      </w:r>
      <w:r>
        <w:rPr/>
        <w:t>月</w:t>
      </w:r>
      <w:r>
        <w:rPr>
          <w:rFonts w:ascii="宋体" w:hAnsi="宋体" w:cs="宋体" w:eastAsia="宋体" w:hint="default"/>
        </w:rPr>
        <w:t>23</w:t>
      </w:r>
      <w:r>
        <w:rPr/>
        <w:t>日召开的第四届董事会第三十五次会议和</w:t>
      </w:r>
      <w:r>
        <w:rPr>
          <w:rFonts w:ascii="宋体" w:hAnsi="宋体" w:cs="宋体" w:eastAsia="宋体" w:hint="default"/>
        </w:rPr>
        <w:t>2017</w:t>
      </w:r>
      <w:r>
        <w:rPr/>
        <w:t>年</w:t>
      </w:r>
      <w:r>
        <w:rPr>
          <w:rFonts w:ascii="宋体" w:hAnsi="宋体" w:cs="宋体" w:eastAsia="宋体" w:hint="default"/>
        </w:rPr>
        <w:t>3</w:t>
      </w:r>
      <w:r>
        <w:rPr/>
        <w:t>月</w:t>
      </w:r>
      <w:r>
        <w:rPr>
          <w:rFonts w:ascii="宋体" w:hAnsi="宋体" w:cs="宋体" w:eastAsia="宋体" w:hint="default"/>
        </w:rPr>
        <w:t>30</w:t>
      </w:r>
      <w:r>
        <w:rPr/>
        <w:t>日召开的</w:t>
      </w:r>
      <w:r>
        <w:rPr>
          <w:rFonts w:ascii="宋体" w:hAnsi="宋体" w:cs="宋体" w:eastAsia="宋体" w:hint="default"/>
        </w:rPr>
        <w:t>2016</w:t>
      </w:r>
      <w:r>
        <w:rPr/>
        <w:t>年度股东大</w:t>
      </w:r>
    </w:p>
    <w:p>
      <w:pPr>
        <w:pStyle w:val="BodyText"/>
        <w:spacing w:line="408" w:lineRule="auto" w:before="46"/>
        <w:ind w:right="1118"/>
        <w:jc w:val="left"/>
      </w:pPr>
      <w:r>
        <w:rPr>
          <w:spacing w:val="-5"/>
        </w:rPr>
        <w:t>会审议通过了《关于公司与关联方共同参与发起设立保险公司的议案》，公司拟与荣盛控股股份有限公司、</w:t>
      </w:r>
      <w:r>
        <w:rPr>
          <w:spacing w:val="-102"/>
        </w:rPr>
        <w:t> </w:t>
      </w:r>
      <w:r>
        <w:rPr>
          <w:spacing w:val="-102"/>
        </w:rPr>
      </w:r>
      <w:r>
        <w:rPr>
          <w:spacing w:val="-1"/>
        </w:rPr>
        <w:t>深圳市新浩投资发展有限公司、迁安市九江线材有限责任公司、桂林聚豪房地产开发有限公司、浙江利欧</w:t>
      </w:r>
    </w:p>
    <w:p>
      <w:pPr>
        <w:spacing w:after="0" w:line="408" w:lineRule="auto"/>
        <w:jc w:val="left"/>
        <w:sectPr>
          <w:pgSz w:w="11910" w:h="16840"/>
          <w:pgMar w:header="0"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0"/>
        <w:jc w:val="left"/>
      </w:pPr>
      <w:r>
        <w:rPr>
          <w:spacing w:val="-1"/>
        </w:rPr>
        <w:t>控股集团有限公司（以下简称“利欧控股”）、河北养元智汇饮品股份有限公司和大连天神娱乐股份有限</w:t>
      </w:r>
      <w:r>
        <w:rPr>
          <w:spacing w:val="-83"/>
        </w:rPr>
        <w:t> </w:t>
      </w:r>
      <w:r>
        <w:rPr>
          <w:spacing w:val="-83"/>
        </w:rPr>
      </w:r>
      <w:r>
        <w:rPr>
          <w:spacing w:val="-1"/>
        </w:rPr>
        <w:t>公司共同参与发起设立燕赵人寿保险股份有限公司（暂用名，以保监会批准及工商机关核准为准），其中</w:t>
      </w:r>
      <w:r>
        <w:rPr>
          <w:spacing w:val="-86"/>
        </w:rPr>
        <w:t> </w:t>
      </w:r>
      <w:r>
        <w:rPr>
          <w:spacing w:val="-86"/>
        </w:rPr>
      </w:r>
      <w:r>
        <w:rPr/>
        <w:t>公司计划使用自有资金出资</w:t>
      </w:r>
      <w:r>
        <w:rPr>
          <w:rFonts w:ascii="宋体" w:hAnsi="宋体" w:cs="宋体" w:eastAsia="宋体" w:hint="default"/>
        </w:rPr>
        <w:t>16,000</w:t>
      </w:r>
      <w:r>
        <w:rPr/>
        <w:t>万元，占燕赵人寿注册资本的</w:t>
      </w:r>
      <w:r>
        <w:rPr>
          <w:rFonts w:ascii="宋体" w:hAnsi="宋体" w:cs="宋体" w:eastAsia="宋体" w:hint="default"/>
        </w:rPr>
        <w:t>10%</w:t>
      </w:r>
      <w:r>
        <w:rPr/>
        <w:t>；利欧控股计划使用自有资金出资 </w:t>
      </w:r>
      <w:r>
        <w:rPr>
          <w:rFonts w:ascii="宋体" w:hAnsi="宋体" w:cs="宋体" w:eastAsia="宋体" w:hint="default"/>
        </w:rPr>
        <w:t>12,800</w:t>
      </w:r>
      <w:r>
        <w:rPr/>
        <w:t>万元，占燕赵人寿注册资本的</w:t>
      </w:r>
      <w:r>
        <w:rPr>
          <w:rFonts w:ascii="宋体" w:hAnsi="宋体" w:cs="宋体" w:eastAsia="宋体" w:hint="default"/>
        </w:rPr>
        <w:t>8%</w:t>
      </w:r>
      <w:r>
        <w:rPr/>
        <w:t>。</w:t>
      </w:r>
    </w:p>
    <w:p>
      <w:pPr>
        <w:pStyle w:val="BodyText"/>
        <w:spacing w:line="408" w:lineRule="auto" w:before="46"/>
        <w:ind w:left="154" w:right="0" w:firstLine="420"/>
        <w:jc w:val="left"/>
      </w:pPr>
      <w:r>
        <w:rPr>
          <w:spacing w:val="-1"/>
        </w:rPr>
        <w:t>利欧控股是由公司实际控制人王相荣先生及其一致行动人王壮利先生投资设立的企业。利欧控股为公</w:t>
      </w:r>
      <w:r>
        <w:rPr/>
        <w:t> 司关联法人，本次对外投资构成关联交易。</w:t>
      </w:r>
    </w:p>
    <w:p>
      <w:pPr>
        <w:pStyle w:val="BodyText"/>
        <w:spacing w:line="408" w:lineRule="auto" w:before="46"/>
        <w:ind w:left="573" w:right="1321"/>
        <w:jc w:val="left"/>
      </w:pPr>
      <w:r>
        <w:rPr/>
        <w:t>截止本报告期末，燕赵人寿尚未收到批复成立文件，公司尚未实际出资。 </w:t>
      </w:r>
      <w:r>
        <w:rPr>
          <w:rFonts w:ascii="宋体" w:hAnsi="宋体" w:cs="宋体" w:eastAsia="宋体" w:hint="default"/>
        </w:rPr>
        <w:t>2</w:t>
      </w:r>
      <w:r>
        <w:rPr/>
        <w:t>、收购上海漫酷</w:t>
      </w:r>
      <w:r>
        <w:rPr>
          <w:rFonts w:ascii="宋体" w:hAnsi="宋体" w:cs="宋体" w:eastAsia="宋体" w:hint="default"/>
        </w:rPr>
        <w:t>15%</w:t>
      </w:r>
      <w:r>
        <w:rPr/>
        <w:t>股权 公司于</w:t>
      </w:r>
      <w:r>
        <w:rPr>
          <w:rFonts w:ascii="宋体" w:hAnsi="宋体" w:cs="宋体" w:eastAsia="宋体" w:hint="default"/>
        </w:rPr>
        <w:t>2017</w:t>
      </w:r>
      <w:r>
        <w:rPr/>
        <w:t>年</w:t>
      </w:r>
      <w:r>
        <w:rPr>
          <w:rFonts w:ascii="宋体" w:hAnsi="宋体" w:cs="宋体" w:eastAsia="宋体" w:hint="default"/>
        </w:rPr>
        <w:t>3</w:t>
      </w:r>
      <w:r>
        <w:rPr/>
        <w:t>月</w:t>
      </w:r>
      <w:r>
        <w:rPr>
          <w:rFonts w:ascii="宋体" w:hAnsi="宋体" w:cs="宋体" w:eastAsia="宋体" w:hint="default"/>
        </w:rPr>
        <w:t>30</w:t>
      </w:r>
      <w:r>
        <w:rPr/>
        <w:t>日召开的第四届董事会第三十六次会议和</w:t>
      </w:r>
      <w:r>
        <w:rPr>
          <w:rFonts w:ascii="宋体" w:hAnsi="宋体" w:cs="宋体" w:eastAsia="宋体" w:hint="default"/>
        </w:rPr>
        <w:t>2017</w:t>
      </w:r>
      <w:r>
        <w:rPr/>
        <w:t>年</w:t>
      </w:r>
      <w:r>
        <w:rPr>
          <w:rFonts w:ascii="宋体" w:hAnsi="宋体" w:cs="宋体" w:eastAsia="宋体" w:hint="default"/>
        </w:rPr>
        <w:t>3</w:t>
      </w:r>
      <w:r>
        <w:rPr/>
        <w:t>月</w:t>
      </w:r>
      <w:r>
        <w:rPr>
          <w:rFonts w:ascii="宋体" w:hAnsi="宋体" w:cs="宋体" w:eastAsia="宋体" w:hint="default"/>
        </w:rPr>
        <w:t>30</w:t>
      </w:r>
      <w:r>
        <w:rPr/>
        <w:t>日召开的</w:t>
      </w:r>
      <w:r>
        <w:rPr>
          <w:rFonts w:ascii="宋体" w:hAnsi="宋体" w:cs="宋体" w:eastAsia="宋体" w:hint="default"/>
        </w:rPr>
        <w:t>2016</w:t>
      </w:r>
      <w:r>
        <w:rPr/>
        <w:t>年度股东大</w:t>
      </w:r>
    </w:p>
    <w:p>
      <w:pPr>
        <w:pStyle w:val="BodyText"/>
        <w:spacing w:line="408" w:lineRule="auto" w:before="46"/>
        <w:ind w:left="154" w:right="1197"/>
        <w:jc w:val="left"/>
      </w:pPr>
      <w:r>
        <w:rPr/>
        <w:t>会审议通过了《关于收购公司控股子公司少数股东权益暨关联交易的议案》，拟以</w:t>
      </w:r>
      <w:r>
        <w:rPr>
          <w:rFonts w:ascii="宋体" w:hAnsi="宋体" w:cs="宋体" w:eastAsia="宋体" w:hint="default"/>
        </w:rPr>
        <w:t>13,183.50</w:t>
      </w:r>
      <w:r>
        <w:rPr/>
        <w:t>万元的募集 资金收购郑晓东、段永玲和郭海持有的上海漫酷广告有限公司</w:t>
      </w:r>
      <w:r>
        <w:rPr>
          <w:rFonts w:ascii="宋体" w:hAnsi="宋体" w:cs="宋体" w:eastAsia="宋体" w:hint="default"/>
        </w:rPr>
        <w:t>15%</w:t>
      </w:r>
      <w:r>
        <w:rPr/>
        <w:t>股权。</w:t>
      </w:r>
    </w:p>
    <w:p>
      <w:pPr>
        <w:pStyle w:val="BodyText"/>
        <w:spacing w:line="408" w:lineRule="auto" w:before="46"/>
        <w:ind w:left="154" w:right="0" w:firstLine="420"/>
        <w:jc w:val="left"/>
      </w:pPr>
      <w:r>
        <w:rPr/>
        <w:t>郑晓东为公司副总经理，同时担任上海漫酷的董事、总经理，段永玲和郭海为上海漫酷的副总经理。</w:t>
      </w:r>
      <w:r>
        <w:rPr>
          <w:spacing w:val="2"/>
        </w:rPr>
        <w:t> </w:t>
      </w:r>
      <w:r>
        <w:rPr/>
        <w:t>郑晓东、段永玲和郭海为公司关联方，上述交易构成关联交易。</w:t>
      </w:r>
    </w:p>
    <w:p>
      <w:pPr>
        <w:pStyle w:val="BodyText"/>
        <w:spacing w:line="408" w:lineRule="auto" w:before="46"/>
        <w:ind w:left="573" w:right="0"/>
        <w:jc w:val="left"/>
      </w:pPr>
      <w:r>
        <w:rPr>
          <w:rFonts w:ascii="宋体" w:hAnsi="宋体" w:cs="宋体" w:eastAsia="宋体" w:hint="default"/>
        </w:rPr>
        <w:t>3</w:t>
      </w:r>
      <w:r>
        <w:rPr/>
        <w:t>、控股子公司向关联方借款 </w:t>
      </w:r>
      <w:r>
        <w:rPr>
          <w:spacing w:val="-1"/>
        </w:rPr>
        <w:t>为缓解上海聚胜万合广告有限公司因业务增长带来的阶段性资金压力，</w:t>
      </w:r>
      <w:r>
        <w:rPr>
          <w:rFonts w:ascii="宋体" w:hAnsi="宋体" w:cs="宋体" w:eastAsia="宋体" w:hint="default"/>
          <w:spacing w:val="-1"/>
        </w:rPr>
        <w:t>2016</w:t>
      </w:r>
      <w:r>
        <w:rPr>
          <w:spacing w:val="-1"/>
        </w:rPr>
        <w:t>年</w:t>
      </w:r>
      <w:r>
        <w:rPr>
          <w:rFonts w:ascii="宋体" w:hAnsi="宋体" w:cs="宋体" w:eastAsia="宋体" w:hint="default"/>
          <w:spacing w:val="-1"/>
        </w:rPr>
        <w:t>5</w:t>
      </w:r>
      <w:r>
        <w:rPr>
          <w:spacing w:val="-1"/>
        </w:rPr>
        <w:t>月至</w:t>
      </w:r>
      <w:r>
        <w:rPr>
          <w:rFonts w:ascii="宋体" w:hAnsi="宋体" w:cs="宋体" w:eastAsia="宋体" w:hint="default"/>
          <w:spacing w:val="-1"/>
        </w:rPr>
        <w:t>2016</w:t>
      </w:r>
      <w:r>
        <w:rPr>
          <w:spacing w:val="-1"/>
        </w:rPr>
        <w:t>年</w:t>
      </w:r>
      <w:r>
        <w:rPr>
          <w:rFonts w:ascii="宋体" w:hAnsi="宋体" w:cs="宋体" w:eastAsia="宋体" w:hint="default"/>
          <w:spacing w:val="-1"/>
        </w:rPr>
        <w:t>11</w:t>
      </w:r>
      <w:r>
        <w:rPr>
          <w:spacing w:val="-1"/>
        </w:rPr>
        <w:t>月期间，</w:t>
      </w:r>
    </w:p>
    <w:p>
      <w:pPr>
        <w:pStyle w:val="BodyText"/>
        <w:spacing w:line="408" w:lineRule="auto" w:before="46"/>
        <w:ind w:left="154" w:right="1197"/>
        <w:jc w:val="left"/>
      </w:pPr>
      <w:r>
        <w:rPr/>
        <w:t>聚胜万合累计向关联自然人郑晓东和段永玲借款人民币</w:t>
      </w:r>
      <w:r>
        <w:rPr>
          <w:rFonts w:ascii="宋体" w:hAnsi="宋体" w:cs="宋体" w:eastAsia="宋体" w:hint="default"/>
        </w:rPr>
        <w:t>5,500</w:t>
      </w:r>
      <w:r>
        <w:rPr/>
        <w:t>万元。截止</w:t>
      </w:r>
      <w:r>
        <w:rPr>
          <w:rFonts w:ascii="宋体" w:hAnsi="宋体" w:cs="宋体" w:eastAsia="宋体" w:hint="default"/>
        </w:rPr>
        <w:t>2016</w:t>
      </w:r>
      <w:r>
        <w:rPr/>
        <w:t>年</w:t>
      </w:r>
      <w:r>
        <w:rPr>
          <w:rFonts w:ascii="宋体" w:hAnsi="宋体" w:cs="宋体" w:eastAsia="宋体" w:hint="default"/>
        </w:rPr>
        <w:t>12</w:t>
      </w:r>
      <w:r>
        <w:rPr/>
        <w:t>月</w:t>
      </w:r>
      <w:r>
        <w:rPr>
          <w:rFonts w:ascii="宋体" w:hAnsi="宋体" w:cs="宋体" w:eastAsia="宋体" w:hint="default"/>
        </w:rPr>
        <w:t>31</w:t>
      </w:r>
      <w:r>
        <w:rPr/>
        <w:t>日，尚有借款余额 </w:t>
      </w:r>
      <w:r>
        <w:rPr>
          <w:rFonts w:ascii="宋体" w:hAnsi="宋体" w:cs="宋体" w:eastAsia="宋体" w:hint="default"/>
        </w:rPr>
        <w:t>2,000</w:t>
      </w:r>
      <w:r>
        <w:rPr/>
        <w:t>万元。其中郑晓东</w:t>
      </w:r>
      <w:r>
        <w:rPr>
          <w:rFonts w:ascii="宋体" w:hAnsi="宋体" w:cs="宋体" w:eastAsia="宋体" w:hint="default"/>
        </w:rPr>
        <w:t>1,500</w:t>
      </w:r>
      <w:r>
        <w:rPr/>
        <w:t>万元，段永玲</w:t>
      </w:r>
      <w:r>
        <w:rPr>
          <w:rFonts w:ascii="宋体" w:hAnsi="宋体" w:cs="宋体" w:eastAsia="宋体" w:hint="default"/>
        </w:rPr>
        <w:t>500</w:t>
      </w:r>
      <w:r>
        <w:rPr/>
        <w:t>万元。</w:t>
      </w:r>
    </w:p>
    <w:p>
      <w:pPr>
        <w:pStyle w:val="BodyText"/>
        <w:spacing w:line="408" w:lineRule="auto" w:before="46"/>
        <w:ind w:left="573" w:right="0"/>
        <w:jc w:val="left"/>
      </w:pPr>
      <w:r>
        <w:rPr/>
        <w:t>聚胜万合于</w:t>
      </w:r>
      <w:r>
        <w:rPr>
          <w:rFonts w:ascii="宋体" w:hAnsi="宋体" w:cs="宋体" w:eastAsia="宋体" w:hint="default"/>
        </w:rPr>
        <w:t>2017</w:t>
      </w:r>
      <w:r>
        <w:rPr/>
        <w:t>年</w:t>
      </w:r>
      <w:r>
        <w:rPr>
          <w:rFonts w:ascii="宋体" w:hAnsi="宋体" w:cs="宋体" w:eastAsia="宋体" w:hint="default"/>
        </w:rPr>
        <w:t>1</w:t>
      </w:r>
      <w:r>
        <w:rPr/>
        <w:t>月</w:t>
      </w:r>
      <w:r>
        <w:rPr>
          <w:rFonts w:ascii="宋体" w:hAnsi="宋体" w:cs="宋体" w:eastAsia="宋体" w:hint="default"/>
        </w:rPr>
        <w:t>3</w:t>
      </w:r>
      <w:r>
        <w:rPr/>
        <w:t>日向郑晓东归还借款</w:t>
      </w:r>
      <w:r>
        <w:rPr>
          <w:rFonts w:ascii="宋体" w:hAnsi="宋体" w:cs="宋体" w:eastAsia="宋体" w:hint="default"/>
        </w:rPr>
        <w:t>1500</w:t>
      </w:r>
      <w:r>
        <w:rPr/>
        <w:t>万元；于</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15</w:t>
      </w:r>
      <w:r>
        <w:rPr/>
        <w:t>日向段永玲归还借款</w:t>
      </w:r>
      <w:r>
        <w:rPr>
          <w:rFonts w:ascii="宋体" w:hAnsi="宋体" w:cs="宋体" w:eastAsia="宋体" w:hint="default"/>
        </w:rPr>
        <w:t>500</w:t>
      </w:r>
      <w:r>
        <w:rPr/>
        <w:t>万元。</w:t>
      </w:r>
      <w:r>
        <w:rPr>
          <w:spacing w:val="-35"/>
        </w:rPr>
        <w:t> </w:t>
      </w:r>
      <w:r>
        <w:rPr>
          <w:spacing w:val="-35"/>
        </w:rPr>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12</w:t>
      </w:r>
      <w:r>
        <w:rPr/>
        <w:t>日，聚胜万合又向郑晓东借款人民币</w:t>
      </w:r>
      <w:r>
        <w:rPr>
          <w:rFonts w:ascii="宋体" w:hAnsi="宋体" w:cs="宋体" w:eastAsia="宋体" w:hint="default"/>
        </w:rPr>
        <w:t>3,000</w:t>
      </w:r>
      <w:r>
        <w:rPr/>
        <w:t>万元。 截止本报告期末，聚胜万合向郑晓东的借款余额为</w:t>
      </w:r>
      <w:r>
        <w:rPr>
          <w:rFonts w:ascii="宋体" w:hAnsi="宋体" w:cs="宋体" w:eastAsia="宋体" w:hint="default"/>
        </w:rPr>
        <w:t>0</w:t>
      </w:r>
      <w:r>
        <w:rPr/>
        <w:t>。</w:t>
      </w:r>
    </w:p>
    <w:p>
      <w:pPr>
        <w:pStyle w:val="BodyText"/>
        <w:spacing w:line="408" w:lineRule="auto" w:before="46"/>
        <w:ind w:left="573" w:right="1198"/>
        <w:jc w:val="left"/>
      </w:pPr>
      <w:r>
        <w:rPr>
          <w:rFonts w:ascii="宋体" w:hAnsi="宋体" w:cs="宋体" w:eastAsia="宋体" w:hint="default"/>
        </w:rPr>
        <w:t>4</w:t>
      </w:r>
      <w:r>
        <w:rPr/>
        <w:t>、向关联方转让控股子公司股权 公司于</w:t>
      </w: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19</w:t>
      </w:r>
      <w:r>
        <w:rPr/>
        <w:t>日召开的第四届董事会第三十七次会议审议通过了《关于转让控股子公司股权暨</w:t>
      </w:r>
    </w:p>
    <w:p>
      <w:pPr>
        <w:pStyle w:val="BodyText"/>
        <w:spacing w:line="408" w:lineRule="auto" w:before="46"/>
        <w:ind w:right="0"/>
        <w:jc w:val="left"/>
      </w:pPr>
      <w:r>
        <w:rPr>
          <w:spacing w:val="-1"/>
        </w:rPr>
        <w:t>关联交易的议案》。公司以人民币</w:t>
      </w:r>
      <w:r>
        <w:rPr>
          <w:rFonts w:ascii="宋体" w:hAnsi="宋体" w:cs="宋体" w:eastAsia="宋体" w:hint="default"/>
          <w:spacing w:val="-1"/>
        </w:rPr>
        <w:t>52</w:t>
      </w:r>
      <w:r>
        <w:rPr>
          <w:spacing w:val="-1"/>
        </w:rPr>
        <w:t>万元向浙江利欧控股集团有限公司出售公司持有的浙江利欧环境科技</w:t>
      </w:r>
      <w:r>
        <w:rPr>
          <w:spacing w:val="-83"/>
        </w:rPr>
        <w:t> </w:t>
      </w:r>
      <w:r>
        <w:rPr>
          <w:spacing w:val="-83"/>
        </w:rPr>
      </w:r>
      <w:r>
        <w:rPr/>
        <w:t>有限公司</w:t>
      </w:r>
      <w:r>
        <w:rPr>
          <w:rFonts w:ascii="宋体" w:hAnsi="宋体" w:cs="宋体" w:eastAsia="宋体" w:hint="default"/>
        </w:rPr>
        <w:t>85%</w:t>
      </w:r>
      <w:r>
        <w:rPr/>
        <w:t>股权。转让完成后，公司不再持有利欧环境股权。</w:t>
      </w:r>
    </w:p>
    <w:p>
      <w:pPr>
        <w:pStyle w:val="BodyText"/>
        <w:spacing w:line="408" w:lineRule="auto" w:before="46"/>
        <w:ind w:left="154" w:right="0" w:firstLine="420"/>
        <w:jc w:val="left"/>
      </w:pPr>
      <w:r>
        <w:rPr>
          <w:spacing w:val="-1"/>
        </w:rPr>
        <w:t>浙江利欧控股集团有限公司是由公司控股股东、实际控制人王相荣先生及其一致行动人王壮利先生设</w:t>
      </w:r>
      <w:r>
        <w:rPr/>
        <w:t> 立的企业。浙江利欧控股集团有限公司为公司关联法人，上述交易构成关联交易。</w:t>
      </w:r>
    </w:p>
    <w:p>
      <w:pPr>
        <w:pStyle w:val="BodyText"/>
        <w:spacing w:line="408" w:lineRule="auto" w:before="46"/>
        <w:ind w:left="573" w:right="1198"/>
        <w:jc w:val="left"/>
      </w:pPr>
      <w:r>
        <w:rPr>
          <w:rFonts w:ascii="宋体" w:hAnsi="宋体" w:cs="宋体" w:eastAsia="宋体" w:hint="default"/>
        </w:rPr>
        <w:t>5</w:t>
      </w:r>
      <w:r>
        <w:rPr/>
        <w:t>、关于日常关联交易预计 公司于</w:t>
      </w:r>
      <w:r>
        <w:rPr>
          <w:rFonts w:ascii="宋体" w:hAnsi="宋体" w:cs="宋体" w:eastAsia="宋体" w:hint="default"/>
        </w:rPr>
        <w:t>2017</w:t>
      </w:r>
      <w:r>
        <w:rPr/>
        <w:t>年</w:t>
      </w:r>
      <w:r>
        <w:rPr>
          <w:rFonts w:ascii="宋体" w:hAnsi="宋体" w:cs="宋体" w:eastAsia="宋体" w:hint="default"/>
        </w:rPr>
        <w:t>9</w:t>
      </w:r>
      <w:r>
        <w:rPr/>
        <w:t>月</w:t>
      </w:r>
      <w:r>
        <w:rPr>
          <w:rFonts w:ascii="宋体" w:hAnsi="宋体" w:cs="宋体" w:eastAsia="宋体" w:hint="default"/>
        </w:rPr>
        <w:t>11</w:t>
      </w:r>
      <w:r>
        <w:rPr/>
        <w:t>日召开的第四届董事会第四十一次会议审议通过了《关于日常关联交易预计的议</w:t>
      </w:r>
    </w:p>
    <w:p>
      <w:pPr>
        <w:pStyle w:val="BodyText"/>
        <w:spacing w:line="408" w:lineRule="auto" w:before="46"/>
        <w:ind w:right="0"/>
        <w:jc w:val="left"/>
      </w:pPr>
      <w:r>
        <w:rPr>
          <w:spacing w:val="-1"/>
        </w:rPr>
        <w:t>案》，预计向关联方浙江利欧水生态科技有限公司销售水泵及配件等商品</w:t>
      </w:r>
      <w:r>
        <w:rPr>
          <w:rFonts w:ascii="宋体" w:hAnsi="宋体" w:cs="宋体" w:eastAsia="宋体" w:hint="default"/>
          <w:spacing w:val="-1"/>
        </w:rPr>
        <w:t>2017</w:t>
      </w:r>
      <w:r>
        <w:rPr>
          <w:spacing w:val="-1"/>
        </w:rPr>
        <w:t>年度预计金额不超过人民币</w:t>
      </w:r>
      <w:r>
        <w:rPr>
          <w:spacing w:val="-80"/>
        </w:rPr>
        <w:t> </w:t>
      </w:r>
      <w:r>
        <w:rPr>
          <w:spacing w:val="-80"/>
        </w:rPr>
      </w:r>
      <w:r>
        <w:rPr>
          <w:rFonts w:ascii="宋体" w:hAnsi="宋体" w:cs="宋体" w:eastAsia="宋体" w:hint="default"/>
        </w:rPr>
        <w:t>500</w:t>
      </w:r>
      <w:r>
        <w:rPr/>
        <w:t>万元，</w:t>
      </w:r>
      <w:r>
        <w:rPr>
          <w:rFonts w:ascii="宋体" w:hAnsi="宋体" w:cs="宋体" w:eastAsia="宋体" w:hint="default"/>
        </w:rPr>
        <w:t>2018</w:t>
      </w:r>
      <w:r>
        <w:rPr/>
        <w:t>年度预计金额不超过人民币</w:t>
      </w:r>
      <w:r>
        <w:rPr>
          <w:rFonts w:ascii="宋体" w:hAnsi="宋体" w:cs="宋体" w:eastAsia="宋体" w:hint="default"/>
        </w:rPr>
        <w:t>1,000</w:t>
      </w:r>
      <w:r>
        <w:rPr/>
        <w:t>万元。</w:t>
      </w:r>
    </w:p>
    <w:p>
      <w:pPr>
        <w:spacing w:after="0" w:line="408" w:lineRule="auto"/>
        <w:jc w:val="left"/>
        <w:sectPr>
          <w:pgSz w:w="11910" w:h="16840"/>
          <w:pgMar w:header="0"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1" w:firstLine="420"/>
        <w:jc w:val="both"/>
      </w:pPr>
      <w:r>
        <w:rPr>
          <w:spacing w:val="-1"/>
        </w:rPr>
        <w:t>浙江利欧水生态科技有限公司是浙江利欧控股集团有限公司的全资子公司。浙江利欧控股集团有限公</w:t>
      </w:r>
      <w:r>
        <w:rPr/>
        <w:t> </w:t>
      </w:r>
      <w:r>
        <w:rPr>
          <w:spacing w:val="-1"/>
        </w:rPr>
        <w:t>司是由公司控股股东、实际控制人王相荣先生及其一致行动人王壮利先生控股的企业。浙江利欧水生态科</w:t>
      </w:r>
      <w:r>
        <w:rPr>
          <w:spacing w:val="-81"/>
        </w:rPr>
        <w:t> </w:t>
      </w:r>
      <w:r>
        <w:rPr>
          <w:spacing w:val="-81"/>
        </w:rPr>
      </w:r>
      <w:r>
        <w:rPr/>
        <w:t>技有限公司为公司的关联法人，上述交易构成关联交易。</w:t>
      </w:r>
    </w:p>
    <w:p>
      <w:pPr>
        <w:pStyle w:val="BodyText"/>
        <w:spacing w:line="408" w:lineRule="auto" w:before="46"/>
        <w:ind w:left="574" w:right="1197"/>
        <w:jc w:val="left"/>
      </w:pPr>
      <w:r>
        <w:rPr>
          <w:rFonts w:ascii="宋体" w:hAnsi="宋体" w:cs="宋体" w:eastAsia="宋体" w:hint="default"/>
        </w:rPr>
        <w:t>6</w:t>
      </w:r>
      <w:r>
        <w:rPr/>
        <w:t>、向关联方出租空闲厂房 公司于</w:t>
      </w:r>
      <w:r>
        <w:rPr>
          <w:rFonts w:ascii="宋体" w:hAnsi="宋体" w:cs="宋体" w:eastAsia="宋体" w:hint="default"/>
        </w:rPr>
        <w:t>2017</w:t>
      </w:r>
      <w:r>
        <w:rPr/>
        <w:t>年</w:t>
      </w:r>
      <w:r>
        <w:rPr>
          <w:rFonts w:ascii="宋体" w:hAnsi="宋体" w:cs="宋体" w:eastAsia="宋体" w:hint="default"/>
        </w:rPr>
        <w:t>9</w:t>
      </w:r>
      <w:r>
        <w:rPr/>
        <w:t>月</w:t>
      </w:r>
      <w:r>
        <w:rPr>
          <w:rFonts w:ascii="宋体" w:hAnsi="宋体" w:cs="宋体" w:eastAsia="宋体" w:hint="default"/>
        </w:rPr>
        <w:t>11</w:t>
      </w:r>
      <w:r>
        <w:rPr/>
        <w:t>日召开的第四届董事会第四十一次会议审议通过了《关于厂房租赁暨关联交易的</w:t>
      </w:r>
    </w:p>
    <w:p>
      <w:pPr>
        <w:pStyle w:val="BodyText"/>
        <w:spacing w:line="405" w:lineRule="auto" w:before="46"/>
        <w:ind w:right="1130"/>
        <w:jc w:val="left"/>
        <w:rPr>
          <w:sz w:val="18"/>
          <w:szCs w:val="18"/>
        </w:rPr>
      </w:pPr>
      <w:r>
        <w:rPr>
          <w:spacing w:val="-1"/>
        </w:rPr>
        <w:t>议案》，公司将位于温岭市东部新区第三街与第四街交界鹭海路的空置厂房（</w:t>
      </w:r>
      <w:r>
        <w:rPr>
          <w:rFonts w:ascii="宋体" w:hAnsi="宋体" w:cs="宋体" w:eastAsia="宋体" w:hint="default"/>
          <w:spacing w:val="-1"/>
        </w:rPr>
        <w:t>4</w:t>
      </w:r>
      <w:r>
        <w:rPr>
          <w:spacing w:val="-1"/>
        </w:rPr>
        <w:t>号厂房</w:t>
      </w:r>
      <w:r>
        <w:rPr>
          <w:rFonts w:ascii="宋体" w:hAnsi="宋体" w:cs="宋体" w:eastAsia="宋体" w:hint="default"/>
          <w:spacing w:val="-1"/>
        </w:rPr>
        <w:t>A</w:t>
      </w:r>
      <w:r>
        <w:rPr>
          <w:spacing w:val="-1"/>
        </w:rPr>
        <w:t>）租赁给浙江利欧</w:t>
      </w:r>
      <w:r>
        <w:rPr>
          <w:spacing w:val="-84"/>
        </w:rPr>
        <w:t> </w:t>
      </w:r>
      <w:r>
        <w:rPr>
          <w:spacing w:val="-84"/>
        </w:rPr>
      </w:r>
      <w:r>
        <w:rPr>
          <w:spacing w:val="-1"/>
        </w:rPr>
        <w:t>水生态科技有限公司，本次拟租赁厂房分上下两层，二层建筑面积为</w:t>
      </w:r>
      <w:r>
        <w:rPr>
          <w:rFonts w:ascii="宋体" w:hAnsi="宋体" w:cs="宋体" w:eastAsia="宋体" w:hint="default"/>
          <w:spacing w:val="-1"/>
        </w:rPr>
        <w:t>4854.22</w:t>
      </w:r>
      <w:r>
        <w:rPr>
          <w:spacing w:val="-1"/>
        </w:rPr>
        <w:t>平方米，每月租金</w:t>
      </w:r>
      <w:r>
        <w:rPr>
          <w:rFonts w:ascii="宋体" w:hAnsi="宋体" w:cs="宋体" w:eastAsia="宋体" w:hint="default"/>
          <w:spacing w:val="-1"/>
        </w:rPr>
        <w:t>11</w:t>
      </w:r>
      <w:r>
        <w:rPr>
          <w:spacing w:val="-1"/>
        </w:rPr>
        <w:t>元</w:t>
      </w:r>
      <w:r>
        <w:rPr>
          <w:rFonts w:ascii="宋体" w:hAnsi="宋体" w:cs="宋体" w:eastAsia="宋体" w:hint="default"/>
          <w:spacing w:val="-1"/>
        </w:rPr>
        <w:t>/</w:t>
      </w:r>
      <w:r>
        <w:rPr>
          <w:spacing w:val="-1"/>
        </w:rPr>
        <w:t>平方</w:t>
      </w:r>
      <w:r>
        <w:rPr>
          <w:spacing w:val="-82"/>
        </w:rPr>
        <w:t> </w:t>
      </w:r>
      <w:r>
        <w:rPr>
          <w:spacing w:val="-1"/>
        </w:rPr>
        <w:t>米；一层建筑面积为</w:t>
      </w:r>
      <w:r>
        <w:rPr>
          <w:rFonts w:ascii="宋体" w:hAnsi="宋体" w:cs="宋体" w:eastAsia="宋体" w:hint="default"/>
          <w:spacing w:val="-1"/>
        </w:rPr>
        <w:t>5026.14</w:t>
      </w:r>
      <w:r>
        <w:rPr>
          <w:spacing w:val="-1"/>
        </w:rPr>
        <w:t>平方米，每月租金</w:t>
      </w:r>
      <w:r>
        <w:rPr>
          <w:rFonts w:ascii="宋体" w:hAnsi="宋体" w:cs="宋体" w:eastAsia="宋体" w:hint="default"/>
          <w:spacing w:val="-1"/>
        </w:rPr>
        <w:t>13</w:t>
      </w:r>
      <w:r>
        <w:rPr>
          <w:spacing w:val="-1"/>
        </w:rPr>
        <w:t>元</w:t>
      </w:r>
      <w:r>
        <w:rPr>
          <w:rFonts w:ascii="宋体" w:hAnsi="宋体" w:cs="宋体" w:eastAsia="宋体" w:hint="default"/>
          <w:spacing w:val="-1"/>
        </w:rPr>
        <w:t>/</w:t>
      </w:r>
      <w:r>
        <w:rPr>
          <w:spacing w:val="-1"/>
        </w:rPr>
        <w:t>平方米。上下两层合计租金每月</w:t>
      </w:r>
      <w:r>
        <w:rPr>
          <w:rFonts w:ascii="宋体" w:hAnsi="宋体" w:cs="宋体" w:eastAsia="宋体" w:hint="default"/>
          <w:spacing w:val="-1"/>
        </w:rPr>
        <w:t>118,736.24</w:t>
      </w:r>
      <w:r>
        <w:rPr>
          <w:spacing w:val="-1"/>
        </w:rPr>
        <w:t>元，租赁</w:t>
      </w:r>
      <w:r>
        <w:rPr>
          <w:spacing w:val="-80"/>
        </w:rPr>
        <w:t> </w:t>
      </w:r>
      <w:r>
        <w:rPr>
          <w:spacing w:val="-80"/>
        </w:rPr>
      </w:r>
      <w:r>
        <w:rPr/>
        <w:t>期间为</w:t>
      </w:r>
      <w:r>
        <w:rPr>
          <w:rFonts w:ascii="宋体" w:hAnsi="宋体" w:cs="宋体" w:eastAsia="宋体" w:hint="default"/>
        </w:rPr>
        <w:t>2017</w:t>
      </w:r>
      <w:r>
        <w:rPr/>
        <w:t>年</w:t>
      </w:r>
      <w:r>
        <w:rPr>
          <w:rFonts w:ascii="宋体" w:hAnsi="宋体" w:cs="宋体" w:eastAsia="宋体" w:hint="default"/>
        </w:rPr>
        <w:t>9</w:t>
      </w:r>
      <w:r>
        <w:rPr/>
        <w:t>月</w:t>
      </w:r>
      <w:r>
        <w:rPr>
          <w:rFonts w:ascii="宋体" w:hAnsi="宋体" w:cs="宋体" w:eastAsia="宋体" w:hint="default"/>
        </w:rPr>
        <w:t>12</w:t>
      </w:r>
      <w:r>
        <w:rPr/>
        <w:t>日</w:t>
      </w:r>
      <w:r>
        <w:rPr>
          <w:rFonts w:ascii="宋体" w:hAnsi="宋体" w:cs="宋体" w:eastAsia="宋体" w:hint="default"/>
        </w:rPr>
        <w:t>-2019</w:t>
      </w:r>
      <w:r>
        <w:rPr/>
        <w:t>年</w:t>
      </w:r>
      <w:r>
        <w:rPr>
          <w:rFonts w:ascii="宋体" w:hAnsi="宋体" w:cs="宋体" w:eastAsia="宋体" w:hint="default"/>
        </w:rPr>
        <w:t>9</w:t>
      </w:r>
      <w:r>
        <w:rPr/>
        <w:t>月</w:t>
      </w:r>
      <w:r>
        <w:rPr>
          <w:rFonts w:ascii="宋体" w:hAnsi="宋体" w:cs="宋体" w:eastAsia="宋体" w:hint="default"/>
        </w:rPr>
        <w:t>11</w:t>
      </w:r>
      <w:r>
        <w:rPr/>
        <w:t>日。以上租赁费不含水、电等其他费用。 </w:t>
      </w:r>
      <w:r>
        <w:rPr>
          <w:sz w:val="18"/>
          <w:szCs w:val="18"/>
        </w:rPr>
        <w:t>重大关联交易临时报告披露网站相关查询</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before="0"/>
        <w:ind w:left="0" w:right="1139" w:firstLine="0"/>
        <w:jc w:val="right"/>
        <w:rPr>
          <w:rFonts w:ascii="宋体" w:hAnsi="宋体" w:cs="宋体" w:eastAsia="宋体" w:hint="default"/>
          <w:sz w:val="18"/>
          <w:szCs w:val="18"/>
        </w:rPr>
      </w:pPr>
      <w:r>
        <w:rPr/>
        <w:pict>
          <v:shape style="position:absolute;margin-left:56.459999pt;margin-top:-89.988289pt;width:479.2pt;height:332.9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60"/>
                    <w:gridCol w:w="2650"/>
                    <w:gridCol w:w="3459"/>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0"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4"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1026"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85"/>
                          <w:jc w:val="left"/>
                          <w:rPr>
                            <w:rFonts w:ascii="宋体" w:hAnsi="宋体" w:cs="宋体" w:eastAsia="宋体" w:hint="default"/>
                            <w:sz w:val="18"/>
                            <w:szCs w:val="18"/>
                          </w:rPr>
                        </w:pPr>
                        <w:r>
                          <w:rPr>
                            <w:rFonts w:ascii="宋体" w:hAnsi="宋体" w:cs="宋体" w:eastAsia="宋体" w:hint="default"/>
                            <w:sz w:val="18"/>
                            <w:szCs w:val="18"/>
                          </w:rPr>
                          <w:t>关于公司与关联方共同参与发起设立保险 公司的公告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4"/>
                          <w:jc w:val="left"/>
                          <w:rPr>
                            <w:rFonts w:ascii="宋体" w:hAnsi="宋体" w:cs="宋体" w:eastAsia="宋体" w:hint="default"/>
                            <w:sz w:val="18"/>
                            <w:szCs w:val="18"/>
                          </w:rPr>
                        </w:pPr>
                        <w:r>
                          <w:rPr>
                            <w:rFonts w:ascii="宋体" w:hAnsi="宋体" w:cs="宋体" w:eastAsia="宋体" w:hint="default"/>
                            <w:spacing w:val="-5"/>
                            <w:sz w:val="18"/>
                            <w:szCs w:val="18"/>
                          </w:rPr>
                          <w:t>巨潮资讯网：《关于公司与关联方共同参与</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发起设立保险公司的公告》（公告编号：</w:t>
                        </w:r>
                        <w:r>
                          <w:rPr>
                            <w:rFonts w:ascii="宋体" w:hAnsi="宋体" w:cs="宋体" w:eastAsia="宋体" w:hint="default"/>
                            <w:sz w:val="18"/>
                            <w:szCs w:val="18"/>
                          </w:rPr>
                          <w:t> </w:t>
                        </w:r>
                        <w:r>
                          <w:rPr>
                            <w:rFonts w:ascii="Times New Roman" w:hAnsi="Times New Roman" w:cs="Times New Roman" w:eastAsia="Times New Roman" w:hint="default"/>
                            <w:sz w:val="18"/>
                            <w:szCs w:val="18"/>
                          </w:rPr>
                          <w:t>2017-016</w:t>
                        </w:r>
                        <w:r>
                          <w:rPr>
                            <w:rFonts w:ascii="宋体" w:hAnsi="宋体" w:cs="宋体" w:eastAsia="宋体" w:hint="default"/>
                            <w:sz w:val="18"/>
                            <w:szCs w:val="18"/>
                          </w:rPr>
                          <w:t>）</w:t>
                        </w:r>
                      </w:p>
                    </w:tc>
                  </w:tr>
                  <w:tr>
                    <w:trPr>
                      <w:trHeight w:val="1026"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85"/>
                          <w:jc w:val="left"/>
                          <w:rPr>
                            <w:rFonts w:ascii="宋体" w:hAnsi="宋体" w:cs="宋体" w:eastAsia="宋体" w:hint="default"/>
                            <w:sz w:val="18"/>
                            <w:szCs w:val="18"/>
                          </w:rPr>
                        </w:pPr>
                        <w:r>
                          <w:rPr>
                            <w:rFonts w:ascii="宋体" w:hAnsi="宋体" w:cs="宋体" w:eastAsia="宋体" w:hint="default"/>
                            <w:sz w:val="18"/>
                            <w:szCs w:val="18"/>
                          </w:rPr>
                          <w:t>关于收购公司控股子公司少数股东权益暨 关联交易的公告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4"/>
                          <w:jc w:val="both"/>
                          <w:rPr>
                            <w:rFonts w:ascii="宋体" w:hAnsi="宋体" w:cs="宋体" w:eastAsia="宋体" w:hint="default"/>
                            <w:sz w:val="18"/>
                            <w:szCs w:val="18"/>
                          </w:rPr>
                        </w:pPr>
                        <w:r>
                          <w:rPr>
                            <w:rFonts w:ascii="宋体" w:hAnsi="宋体" w:cs="宋体" w:eastAsia="宋体" w:hint="default"/>
                            <w:spacing w:val="-5"/>
                            <w:sz w:val="18"/>
                            <w:szCs w:val="18"/>
                          </w:rPr>
                          <w:t>巨潮资讯网：《关于收购公司控股子公司少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6"/>
                            <w:sz w:val="18"/>
                            <w:szCs w:val="18"/>
                          </w:rPr>
                          <w:t>数股东权益暨关联交易的公告》（公告编号</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Times New Roman" w:hAnsi="Times New Roman" w:cs="Times New Roman" w:eastAsia="Times New Roman" w:hint="default"/>
                            <w:sz w:val="18"/>
                            <w:szCs w:val="18"/>
                          </w:rPr>
                          <w:t>2017-023</w:t>
                        </w:r>
                        <w:r>
                          <w:rPr>
                            <w:rFonts w:ascii="宋体" w:hAnsi="宋体" w:cs="宋体" w:eastAsia="宋体" w:hint="default"/>
                            <w:sz w:val="18"/>
                            <w:szCs w:val="18"/>
                          </w:rPr>
                          <w:t>）</w:t>
                        </w:r>
                      </w:p>
                    </w:tc>
                  </w:tr>
                  <w:tr>
                    <w:trPr>
                      <w:trHeight w:val="1026"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85"/>
                          <w:jc w:val="left"/>
                          <w:rPr>
                            <w:rFonts w:ascii="宋体" w:hAnsi="宋体" w:cs="宋体" w:eastAsia="宋体" w:hint="default"/>
                            <w:sz w:val="18"/>
                            <w:szCs w:val="18"/>
                          </w:rPr>
                        </w:pPr>
                        <w:r>
                          <w:rPr>
                            <w:rFonts w:ascii="宋体" w:hAnsi="宋体" w:cs="宋体" w:eastAsia="宋体" w:hint="default"/>
                            <w:sz w:val="18"/>
                            <w:szCs w:val="18"/>
                          </w:rPr>
                          <w:t>关于上海聚胜万合广告有限公司向关联方 借款的公告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4"/>
                          <w:jc w:val="left"/>
                          <w:rPr>
                            <w:rFonts w:ascii="宋体" w:hAnsi="宋体" w:cs="宋体" w:eastAsia="宋体" w:hint="default"/>
                            <w:sz w:val="18"/>
                            <w:szCs w:val="18"/>
                          </w:rPr>
                        </w:pPr>
                        <w:r>
                          <w:rPr>
                            <w:rFonts w:ascii="宋体" w:hAnsi="宋体" w:cs="宋体" w:eastAsia="宋体" w:hint="default"/>
                            <w:spacing w:val="-5"/>
                            <w:sz w:val="18"/>
                            <w:szCs w:val="18"/>
                          </w:rPr>
                          <w:t>巨潮资讯网：《关于上海聚胜万合广告有限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公司向关联方借款的公告》（公告编号：</w:t>
                        </w:r>
                        <w:r>
                          <w:rPr>
                            <w:rFonts w:ascii="宋体" w:hAnsi="宋体" w:cs="宋体" w:eastAsia="宋体" w:hint="default"/>
                            <w:sz w:val="18"/>
                            <w:szCs w:val="18"/>
                          </w:rPr>
                          <w:t> </w:t>
                        </w:r>
                        <w:r>
                          <w:rPr>
                            <w:rFonts w:ascii="Times New Roman" w:hAnsi="Times New Roman" w:cs="Times New Roman" w:eastAsia="Times New Roman" w:hint="default"/>
                            <w:sz w:val="18"/>
                            <w:szCs w:val="18"/>
                          </w:rPr>
                          <w:t>2017-031</w:t>
                        </w:r>
                        <w:r>
                          <w:rPr>
                            <w:rFonts w:ascii="宋体" w:hAnsi="宋体" w:cs="宋体" w:eastAsia="宋体" w:hint="default"/>
                            <w:sz w:val="18"/>
                            <w:szCs w:val="18"/>
                          </w:rPr>
                          <w:t>）</w:t>
                        </w:r>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关于转让控股子公司股权暨关联交易的公 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4"/>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90"/>
                            <w:sz w:val="18"/>
                            <w:szCs w:val="18"/>
                          </w:rPr>
                          <w:t>：</w:t>
                        </w:r>
                        <w:r>
                          <w:rPr>
                            <w:rFonts w:ascii="宋体" w:hAnsi="宋体" w:cs="宋体" w:eastAsia="宋体" w:hint="default"/>
                            <w:sz w:val="18"/>
                            <w:szCs w:val="18"/>
                          </w:rPr>
                          <w:t>《关于转让控股子公司股权暨</w:t>
                        </w:r>
                        <w:r>
                          <w:rPr>
                            <w:rFonts w:ascii="宋体" w:hAnsi="宋体" w:cs="宋体" w:eastAsia="宋体" w:hint="default"/>
                            <w:sz w:val="18"/>
                            <w:szCs w:val="18"/>
                          </w:rPr>
                          <w:t> 关联交易的公告</w:t>
                        </w:r>
                        <w:r>
                          <w:rPr>
                            <w:rFonts w:ascii="宋体" w:hAnsi="宋体" w:cs="宋体" w:eastAsia="宋体" w:hint="default"/>
                            <w:spacing w:val="-90"/>
                            <w:sz w:val="18"/>
                            <w:szCs w:val="18"/>
                          </w:rPr>
                          <w:t>》</w:t>
                        </w: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2017-034</w:t>
                        </w:r>
                        <w:r>
                          <w:rPr>
                            <w:rFonts w:ascii="宋体" w:hAnsi="宋体" w:cs="宋体" w:eastAsia="宋体" w:hint="default"/>
                            <w:sz w:val="18"/>
                            <w:szCs w:val="18"/>
                          </w:rPr>
                          <w:t>）</w:t>
                        </w:r>
                      </w:p>
                    </w:tc>
                  </w:tr>
                  <w:tr>
                    <w:trPr>
                      <w:trHeight w:val="1026"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85"/>
                          <w:jc w:val="left"/>
                          <w:rPr>
                            <w:rFonts w:ascii="宋体" w:hAnsi="宋体" w:cs="宋体" w:eastAsia="宋体" w:hint="default"/>
                            <w:sz w:val="18"/>
                            <w:szCs w:val="18"/>
                          </w:rPr>
                        </w:pPr>
                        <w:r>
                          <w:rPr>
                            <w:rFonts w:ascii="宋体" w:hAnsi="宋体" w:cs="宋体" w:eastAsia="宋体" w:hint="default"/>
                            <w:sz w:val="18"/>
                            <w:szCs w:val="18"/>
                          </w:rPr>
                          <w:t>关于上海聚胜万合广告有限公司向关联方 借款的公告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4"/>
                          <w:jc w:val="left"/>
                          <w:rPr>
                            <w:rFonts w:ascii="宋体" w:hAnsi="宋体" w:cs="宋体" w:eastAsia="宋体" w:hint="default"/>
                            <w:sz w:val="18"/>
                            <w:szCs w:val="18"/>
                          </w:rPr>
                        </w:pPr>
                        <w:r>
                          <w:rPr>
                            <w:rFonts w:ascii="宋体" w:hAnsi="宋体" w:cs="宋体" w:eastAsia="宋体" w:hint="default"/>
                            <w:spacing w:val="-5"/>
                            <w:sz w:val="18"/>
                            <w:szCs w:val="18"/>
                          </w:rPr>
                          <w:t>巨潮资讯网：《关于上海聚胜万合广告有限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公司向关联方借款的公告》（公告编号：</w:t>
                        </w:r>
                        <w:r>
                          <w:rPr>
                            <w:rFonts w:ascii="宋体" w:hAnsi="宋体" w:cs="宋体" w:eastAsia="宋体" w:hint="default"/>
                            <w:sz w:val="18"/>
                            <w:szCs w:val="18"/>
                          </w:rPr>
                          <w:t> </w:t>
                        </w:r>
                        <w:r>
                          <w:rPr>
                            <w:rFonts w:ascii="Times New Roman" w:hAnsi="Times New Roman" w:cs="Times New Roman" w:eastAsia="Times New Roman" w:hint="default"/>
                            <w:sz w:val="18"/>
                            <w:szCs w:val="18"/>
                          </w:rPr>
                          <w:t>2017-077</w:t>
                        </w:r>
                        <w:r>
                          <w:rPr>
                            <w:rFonts w:ascii="宋体" w:hAnsi="宋体" w:cs="宋体" w:eastAsia="宋体" w:hint="default"/>
                            <w:sz w:val="18"/>
                            <w:szCs w:val="18"/>
                          </w:rPr>
                          <w:t>）</w:t>
                        </w:r>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关于厂房租赁暨关联交易的公告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4"/>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90"/>
                            <w:sz w:val="18"/>
                            <w:szCs w:val="18"/>
                          </w:rPr>
                          <w:t>：</w:t>
                        </w:r>
                        <w:r>
                          <w:rPr>
                            <w:rFonts w:ascii="宋体" w:hAnsi="宋体" w:cs="宋体" w:eastAsia="宋体" w:hint="default"/>
                            <w:sz w:val="18"/>
                            <w:szCs w:val="18"/>
                          </w:rPr>
                          <w:t>《关于厂房租赁暨关联交易的</w:t>
                        </w:r>
                        <w:r>
                          <w:rPr>
                            <w:rFonts w:ascii="宋体" w:hAnsi="宋体" w:cs="宋体" w:eastAsia="宋体" w:hint="default"/>
                            <w:sz w:val="18"/>
                            <w:szCs w:val="18"/>
                          </w:rPr>
                          <w:t> 公告</w:t>
                        </w:r>
                        <w:r>
                          <w:rPr>
                            <w:rFonts w:ascii="宋体" w:hAnsi="宋体" w:cs="宋体" w:eastAsia="宋体" w:hint="default"/>
                            <w:spacing w:val="-90"/>
                            <w:sz w:val="18"/>
                            <w:szCs w:val="18"/>
                          </w:rPr>
                          <w:t>》</w:t>
                        </w: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2017-092</w:t>
                        </w:r>
                        <w:r>
                          <w:rPr>
                            <w:rFonts w:ascii="宋体" w:hAnsi="宋体" w:cs="宋体" w:eastAsia="宋体" w:hint="default"/>
                            <w:sz w:val="18"/>
                            <w:szCs w:val="18"/>
                          </w:rPr>
                          <w:t>）</w:t>
                        </w:r>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关于日常关联交易预计的公告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4"/>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90"/>
                            <w:sz w:val="18"/>
                            <w:szCs w:val="18"/>
                          </w:rPr>
                          <w:t>：</w:t>
                        </w:r>
                        <w:r>
                          <w:rPr>
                            <w:rFonts w:ascii="宋体" w:hAnsi="宋体" w:cs="宋体" w:eastAsia="宋体" w:hint="default"/>
                            <w:sz w:val="18"/>
                            <w:szCs w:val="18"/>
                          </w:rPr>
                          <w:t>《关于日常关联交易预计的公</w:t>
                        </w:r>
                        <w:r>
                          <w:rPr>
                            <w:rFonts w:ascii="宋体" w:hAnsi="宋体" w:cs="宋体" w:eastAsia="宋体" w:hint="default"/>
                            <w:sz w:val="18"/>
                            <w:szCs w:val="18"/>
                          </w:rPr>
                          <w:t> 告</w:t>
                        </w:r>
                        <w:r>
                          <w:rPr>
                            <w:rFonts w:ascii="宋体" w:hAnsi="宋体" w:cs="宋体" w:eastAsia="宋体" w:hint="default"/>
                            <w:spacing w:val="-90"/>
                            <w:sz w:val="18"/>
                            <w:szCs w:val="18"/>
                          </w:rPr>
                          <w:t>》</w:t>
                        </w: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2017-093</w:t>
                        </w:r>
                        <w:r>
                          <w:rPr>
                            <w:rFonts w:ascii="宋体" w:hAnsi="宋体" w:cs="宋体" w:eastAsia="宋体" w:hint="default"/>
                            <w:sz w:val="18"/>
                            <w:szCs w:val="18"/>
                          </w:rPr>
                          <w:t>）</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5"/>
        <w:ind w:left="154" w:right="0"/>
        <w:jc w:val="left"/>
        <w:rPr>
          <w:b w:val="0"/>
          <w:bCs w:val="0"/>
        </w:rPr>
      </w:pPr>
      <w:bookmarkStart w:name="十七、重大合同及其履行情况" w:id="87"/>
      <w:bookmarkEnd w:id="87"/>
      <w:r>
        <w:rPr>
          <w:b w:val="0"/>
          <w:bCs w:val="0"/>
        </w:rPr>
      </w:r>
      <w:r>
        <w:rPr/>
        <w:t>十七、重大合同及其履行情况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托管、承包、租赁事项情况" w:id="88"/>
      <w:bookmarkEnd w:id="88"/>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托管情况" w:id="89"/>
      <w:bookmarkEnd w:id="89"/>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0" w:footer="979" w:top="1060" w:bottom="1160" w:left="980" w:right="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公司报告期不存在托管情况。</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承包情况" w:id="90"/>
      <w:bookmarkEnd w:id="90"/>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公司报告期不存在承包情况。</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3）租赁情况" w:id="91"/>
      <w:bookmarkEnd w:id="91"/>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公司报告期不存在租赁情况。</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bookmarkStart w:name="2、重大担保" w:id="92"/>
      <w:bookmarkEnd w:id="92"/>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1）担保情况" w:id="93"/>
      <w:bookmarkEnd w:id="93"/>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09"/>
        <w:gridCol w:w="926"/>
        <w:gridCol w:w="924"/>
        <w:gridCol w:w="1296"/>
        <w:gridCol w:w="1063"/>
        <w:gridCol w:w="1034"/>
        <w:gridCol w:w="1049"/>
        <w:gridCol w:w="792"/>
        <w:gridCol w:w="780"/>
      </w:tblGrid>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1"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99" w:right="9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435"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50"/>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46"/>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212"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25"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w:t>
            </w:r>
          </w:p>
        </w:tc>
        <w:tc>
          <w:tcPr>
            <w:tcW w:w="926"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6" w:right="9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5"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50"/>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51"/>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08"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4"/>
              <w:jc w:val="left"/>
              <w:rPr>
                <w:rFonts w:ascii="宋体" w:hAnsi="宋体" w:cs="宋体" w:eastAsia="宋体" w:hint="default"/>
                <w:sz w:val="18"/>
                <w:szCs w:val="18"/>
              </w:rPr>
            </w:pPr>
            <w:r>
              <w:rPr>
                <w:rFonts w:ascii="宋体" w:hAnsi="宋体" w:cs="宋体" w:eastAsia="宋体" w:hint="default"/>
                <w:sz w:val="18"/>
                <w:szCs w:val="18"/>
              </w:rPr>
              <w:t>利欧集团湖南泵业有 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4"/>
              <w:jc w:val="left"/>
              <w:rPr>
                <w:rFonts w:ascii="宋体" w:hAnsi="宋体" w:cs="宋体" w:eastAsia="宋体" w:hint="default"/>
                <w:sz w:val="18"/>
                <w:szCs w:val="18"/>
              </w:rPr>
            </w:pPr>
            <w:r>
              <w:rPr>
                <w:rFonts w:ascii="宋体" w:hAnsi="宋体" w:cs="宋体" w:eastAsia="宋体" w:hint="default"/>
                <w:sz w:val="18"/>
                <w:szCs w:val="18"/>
              </w:rPr>
              <w:t>江苏万圣伟业网络科 技有限公司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4"/>
              <w:jc w:val="left"/>
              <w:rPr>
                <w:rFonts w:ascii="宋体" w:hAnsi="宋体" w:cs="宋体" w:eastAsia="宋体" w:hint="default"/>
                <w:sz w:val="18"/>
                <w:szCs w:val="18"/>
              </w:rPr>
            </w:pPr>
            <w:r>
              <w:rPr>
                <w:rFonts w:ascii="宋体" w:hAnsi="宋体" w:cs="宋体" w:eastAsia="宋体" w:hint="default"/>
                <w:sz w:val="18"/>
                <w:szCs w:val="18"/>
              </w:rPr>
              <w:t>上海易合广告有限公 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4"/>
              <w:jc w:val="left"/>
              <w:rPr>
                <w:rFonts w:ascii="宋体" w:hAnsi="宋体" w:cs="宋体" w:eastAsia="宋体" w:hint="default"/>
                <w:sz w:val="18"/>
                <w:szCs w:val="18"/>
              </w:rPr>
            </w:pPr>
            <w:r>
              <w:rPr>
                <w:rFonts w:ascii="宋体" w:hAnsi="宋体" w:cs="宋体" w:eastAsia="宋体" w:hint="default"/>
                <w:sz w:val="18"/>
                <w:szCs w:val="18"/>
              </w:rPr>
              <w:t>无锡利欧锡泵制造有 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54"/>
              <w:jc w:val="left"/>
              <w:rPr>
                <w:rFonts w:ascii="宋体" w:hAnsi="宋体" w:cs="宋体" w:eastAsia="宋体" w:hint="default"/>
                <w:sz w:val="18"/>
                <w:szCs w:val="18"/>
              </w:rPr>
            </w:pPr>
            <w:r>
              <w:rPr>
                <w:rFonts w:ascii="宋体" w:hAnsi="宋体" w:cs="宋体" w:eastAsia="宋体" w:hint="default"/>
                <w:sz w:val="18"/>
                <w:szCs w:val="18"/>
              </w:rPr>
              <w:t>上海漫酷广告有限公 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4"/>
              <w:jc w:val="left"/>
              <w:rPr>
                <w:rFonts w:ascii="宋体" w:hAnsi="宋体" w:cs="宋体" w:eastAsia="宋体" w:hint="default"/>
                <w:sz w:val="18"/>
                <w:szCs w:val="18"/>
              </w:rPr>
            </w:pPr>
            <w:r>
              <w:rPr>
                <w:rFonts w:ascii="宋体" w:hAnsi="宋体" w:cs="宋体" w:eastAsia="宋体" w:hint="default"/>
                <w:sz w:val="18"/>
                <w:szCs w:val="18"/>
              </w:rPr>
              <w:t>上海聚胜万合广告有 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上海聚胜万合广告有</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hAnsi="宋体" w:cs="宋体" w:eastAsia="宋体" w:hint="default"/>
                <w:sz w:val="18"/>
                <w:szCs w:val="18"/>
              </w:rPr>
              <w:t>连带责任保</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0"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09"/>
        <w:gridCol w:w="923"/>
        <w:gridCol w:w="928"/>
        <w:gridCol w:w="1296"/>
        <w:gridCol w:w="1063"/>
        <w:gridCol w:w="1034"/>
        <w:gridCol w:w="1046"/>
        <w:gridCol w:w="796"/>
        <w:gridCol w:w="780"/>
      </w:tblGrid>
      <w:tr>
        <w:trPr>
          <w:trHeight w:val="362"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证</w:t>
            </w:r>
          </w:p>
        </w:tc>
        <w:tc>
          <w:tcPr>
            <w:tcW w:w="1046"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无锡利欧锡泵制造有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温岭大农实业有限公 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上海聚胜万合广告有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北京微创时代广告有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上海聚胜万合广告有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上海聚胜万合广告有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北京微创时代广告有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无锡利欧锡泵制造有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169</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北京微创时代广告有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利欧集团浙江泵业有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上海聚胜万合广告有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江苏万圣伟业网络科 技有限公司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江苏万圣伟业网络科 技有限公司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江苏万圣伟业网络科 技有限公司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江苏万圣伟业网络科 技有限公司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利欧集团数字科技有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利欧集团湖南泵业有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3,926</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上海聚胜万合广告有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无锡利欧锡泵制造有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0"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09"/>
        <w:gridCol w:w="913"/>
        <w:gridCol w:w="929"/>
        <w:gridCol w:w="1305"/>
        <w:gridCol w:w="1054"/>
        <w:gridCol w:w="1040"/>
        <w:gridCol w:w="1049"/>
        <w:gridCol w:w="791"/>
        <w:gridCol w:w="785"/>
      </w:tblGrid>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上海漫酷广告有限公 司</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1,000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1,000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2"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上海聚胜万合广告有 限公司</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5,000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5,000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2"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江苏万圣伟业网络科 技有限公司</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5,500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5,000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2"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上海漫酷广告有限公 司</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5,000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5,000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2"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上海易合广告有限公 司</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6,500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6,500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2"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银色琥珀文化传播</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（北京）有限公司</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2,000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2,000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2"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琥之珀文化传播（上 海）有限公司</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3,000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1,995</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2"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利欧聚合广告有限公 司</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10,000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5,000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2"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北京微创时代广告有 限公司</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4,000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4,000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2"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上海聚胜万合广告有 限公司</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22,400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21,377</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2"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 </w:t>
            </w:r>
            <w:r>
              <w:rPr>
                <w:rFonts w:ascii="宋体" w:hAnsi="宋体" w:cs="宋体" w:eastAsia="宋体" w:hint="default"/>
                <w:sz w:val="18"/>
                <w:szCs w:val="18"/>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34"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427,000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119,767</w:t>
            </w:r>
          </w:p>
        </w:tc>
      </w:tr>
      <w:tr>
        <w:trPr>
          <w:trHeight w:val="719"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34"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427,000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119,767</w:t>
            </w: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6" w:hRule="exact"/>
        </w:trPr>
        <w:tc>
          <w:tcPr>
            <w:tcW w:w="1709" w:type="dxa"/>
            <w:vMerge w:val="restart"/>
            <w:tcBorders>
              <w:top w:val="single" w:sz="4" w:space="0" w:color="000000"/>
              <w:left w:val="single" w:sz="4" w:space="0" w:color="000000"/>
              <w:right w:val="single" w:sz="4" w:space="0" w:color="000000"/>
            </w:tcBorders>
            <w:shd w:val="clear" w:color="auto" w:fill="D2D2D2"/>
          </w:tcPr>
          <w:p>
            <w:pPr/>
          </w:p>
        </w:tc>
        <w:tc>
          <w:tcPr>
            <w:tcW w:w="91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92" w:right="90"/>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9" w:type="dxa"/>
            <w:vMerge w:val="restart"/>
            <w:tcBorders>
              <w:top w:val="single" w:sz="4" w:space="0" w:color="000000"/>
              <w:left w:val="single" w:sz="4" w:space="0" w:color="000000"/>
              <w:right w:val="single" w:sz="4" w:space="0" w:color="000000"/>
            </w:tcBorders>
            <w:shd w:val="clear" w:color="auto" w:fill="D2D2D2"/>
          </w:tcPr>
          <w:p>
            <w:pPr/>
          </w:p>
        </w:tc>
        <w:tc>
          <w:tcPr>
            <w:tcW w:w="130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0" w:type="dxa"/>
            <w:vMerge w:val="restart"/>
            <w:tcBorders>
              <w:top w:val="single" w:sz="4" w:space="0" w:color="000000"/>
              <w:left w:val="single" w:sz="4" w:space="0" w:color="000000"/>
              <w:right w:val="single" w:sz="4" w:space="0" w:color="000000"/>
            </w:tcBorders>
            <w:shd w:val="clear" w:color="auto" w:fill="D2D2D2"/>
          </w:tcPr>
          <w:p>
            <w:pPr/>
          </w:p>
        </w:tc>
        <w:tc>
          <w:tcPr>
            <w:tcW w:w="1049" w:type="dxa"/>
            <w:vMerge w:val="restart"/>
            <w:tcBorders>
              <w:top w:val="single" w:sz="4" w:space="0" w:color="000000"/>
              <w:left w:val="single" w:sz="4" w:space="0" w:color="000000"/>
              <w:right w:val="single" w:sz="4" w:space="0" w:color="FFFFFF"/>
            </w:tcBorders>
            <w:shd w:val="clear" w:color="auto" w:fill="D2D2D2"/>
          </w:tcPr>
          <w:p>
            <w:pPr/>
          </w:p>
        </w:tc>
        <w:tc>
          <w:tcPr>
            <w:tcW w:w="791" w:type="dxa"/>
            <w:tcBorders>
              <w:top w:val="single" w:sz="4" w:space="0" w:color="000000"/>
              <w:left w:val="single" w:sz="4" w:space="0" w:color="FFFFFF"/>
              <w:bottom w:val="nil" w:sz="6" w:space="0" w:color="auto"/>
              <w:right w:val="single" w:sz="4" w:space="0" w:color="000000"/>
            </w:tcBorders>
            <w:shd w:val="clear" w:color="auto" w:fill="D2D2D2"/>
          </w:tcPr>
          <w:p>
            <w:pPr/>
          </w:p>
        </w:tc>
        <w:tc>
          <w:tcPr>
            <w:tcW w:w="7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09" w:type="dxa"/>
            <w:vMerge/>
            <w:tcBorders>
              <w:left w:val="single" w:sz="4" w:space="0" w:color="000000"/>
              <w:bottom w:val="nil" w:sz="6" w:space="0" w:color="auto"/>
              <w:right w:val="single" w:sz="4" w:space="0" w:color="000000"/>
            </w:tcBorders>
            <w:shd w:val="clear" w:color="auto" w:fill="D2D2D2"/>
          </w:tcPr>
          <w:p>
            <w:pPr/>
          </w:p>
        </w:tc>
        <w:tc>
          <w:tcPr>
            <w:tcW w:w="913" w:type="dxa"/>
            <w:vMerge/>
            <w:tcBorders>
              <w:left w:val="single" w:sz="4" w:space="0" w:color="000000"/>
              <w:right w:val="single" w:sz="4" w:space="0" w:color="000000"/>
            </w:tcBorders>
            <w:shd w:val="clear" w:color="auto" w:fill="D2D2D2"/>
          </w:tcPr>
          <w:p>
            <w:pPr/>
          </w:p>
        </w:tc>
        <w:tc>
          <w:tcPr>
            <w:tcW w:w="929" w:type="dxa"/>
            <w:vMerge/>
            <w:tcBorders>
              <w:left w:val="single" w:sz="4" w:space="0" w:color="000000"/>
              <w:bottom w:val="nil" w:sz="6" w:space="0" w:color="auto"/>
              <w:right w:val="single" w:sz="4" w:space="0" w:color="000000"/>
            </w:tcBorders>
            <w:shd w:val="clear" w:color="auto" w:fill="D2D2D2"/>
          </w:tcPr>
          <w:p>
            <w:pPr/>
          </w:p>
        </w:tc>
        <w:tc>
          <w:tcPr>
            <w:tcW w:w="130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7"/>
              <w:ind w:left="14"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26"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0" w:type="dxa"/>
            <w:vMerge/>
            <w:tcBorders>
              <w:left w:val="single" w:sz="4" w:space="0" w:color="000000"/>
              <w:bottom w:val="nil" w:sz="6" w:space="0" w:color="auto"/>
              <w:right w:val="single" w:sz="4" w:space="0" w:color="000000"/>
            </w:tcBorders>
            <w:shd w:val="clear" w:color="auto" w:fill="D2D2D2"/>
          </w:tcPr>
          <w:p>
            <w:pPr/>
          </w:p>
        </w:tc>
        <w:tc>
          <w:tcPr>
            <w:tcW w:w="1049" w:type="dxa"/>
            <w:vMerge/>
            <w:tcBorders>
              <w:left w:val="single" w:sz="4" w:space="0" w:color="000000"/>
              <w:bottom w:val="nil" w:sz="6" w:space="0" w:color="auto"/>
              <w:right w:val="single" w:sz="4" w:space="0" w:color="FFFFFF"/>
            </w:tcBorders>
            <w:shd w:val="clear" w:color="auto" w:fill="D2D2D2"/>
          </w:tcPr>
          <w:p>
            <w:pPr/>
          </w:p>
        </w:tc>
        <w:tc>
          <w:tcPr>
            <w:tcW w:w="791" w:type="dxa"/>
            <w:vMerge w:val="restart"/>
            <w:tcBorders>
              <w:top w:val="nil" w:sz="6" w:space="0" w:color="auto"/>
              <w:left w:val="single" w:sz="4" w:space="0" w:color="FFFFFF"/>
              <w:right w:val="single" w:sz="4" w:space="0" w:color="000000"/>
            </w:tcBorders>
            <w:shd w:val="clear" w:color="auto" w:fill="D2D2D2"/>
          </w:tcPr>
          <w:p>
            <w:pPr>
              <w:pStyle w:val="TableParagraph"/>
              <w:spacing w:line="319" w:lineRule="auto" w:before="51"/>
              <w:ind w:left="207"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13" w:type="dxa"/>
            <w:vMerge/>
            <w:tcBorders>
              <w:left w:val="single" w:sz="4" w:space="0" w:color="000000"/>
              <w:right w:val="single" w:sz="4" w:space="0" w:color="000000"/>
            </w:tcBorders>
            <w:shd w:val="clear" w:color="auto" w:fill="D2D2D2"/>
          </w:tcPr>
          <w:p>
            <w:pPr/>
          </w:p>
        </w:tc>
        <w:tc>
          <w:tcPr>
            <w:tcW w:w="9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97"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5" w:type="dxa"/>
            <w:vMerge/>
            <w:tcBorders>
              <w:left w:val="single" w:sz="4" w:space="0" w:color="000000"/>
              <w:right w:val="single" w:sz="4" w:space="0" w:color="000000"/>
            </w:tcBorders>
            <w:shd w:val="clear" w:color="auto" w:fill="D2D2D2"/>
          </w:tcPr>
          <w:p>
            <w:pPr/>
          </w:p>
        </w:tc>
        <w:tc>
          <w:tcPr>
            <w:tcW w:w="1054" w:type="dxa"/>
            <w:vMerge/>
            <w:tcBorders>
              <w:left w:val="single" w:sz="4" w:space="0" w:color="000000"/>
              <w:right w:val="single" w:sz="4" w:space="0" w:color="000000"/>
            </w:tcBorders>
            <w:shd w:val="clear" w:color="auto" w:fill="D2D2D2"/>
          </w:tcPr>
          <w:p>
            <w:pPr/>
          </w:p>
        </w:tc>
        <w:tc>
          <w:tcPr>
            <w:tcW w:w="10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5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nil" w:sz="6" w:space="0" w:color="auto"/>
              <w:left w:val="single" w:sz="4" w:space="0" w:color="000000"/>
              <w:bottom w:val="nil" w:sz="6" w:space="0" w:color="auto"/>
              <w:right w:val="single" w:sz="4" w:space="0" w:color="FFFFFF"/>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1" w:type="dxa"/>
            <w:vMerge/>
            <w:tcBorders>
              <w:left w:val="single" w:sz="4" w:space="0" w:color="FFFFFF"/>
              <w:right w:val="single" w:sz="4" w:space="0" w:color="000000"/>
            </w:tcBorders>
            <w:shd w:val="clear" w:color="auto" w:fill="D2D2D2"/>
          </w:tcPr>
          <w:p>
            <w:pPr/>
          </w:p>
        </w:tc>
        <w:tc>
          <w:tcPr>
            <w:tcW w:w="785" w:type="dxa"/>
            <w:vMerge/>
            <w:tcBorders>
              <w:left w:val="single" w:sz="4" w:space="0" w:color="000000"/>
              <w:right w:val="single" w:sz="4" w:space="0" w:color="000000"/>
            </w:tcBorders>
            <w:shd w:val="clear" w:color="auto" w:fill="D2D2D2"/>
          </w:tcPr>
          <w:p>
            <w:pPr/>
          </w:p>
        </w:tc>
      </w:tr>
      <w:tr>
        <w:trPr>
          <w:trHeight w:val="156" w:hRule="exact"/>
        </w:trPr>
        <w:tc>
          <w:tcPr>
            <w:tcW w:w="1709" w:type="dxa"/>
            <w:vMerge w:val="restart"/>
            <w:tcBorders>
              <w:top w:val="nil" w:sz="6" w:space="0" w:color="auto"/>
              <w:left w:val="single" w:sz="4" w:space="0" w:color="000000"/>
              <w:right w:val="single" w:sz="4" w:space="0" w:color="000000"/>
            </w:tcBorders>
            <w:shd w:val="clear" w:color="auto" w:fill="D2D2D2"/>
          </w:tcPr>
          <w:p>
            <w:pPr/>
          </w:p>
        </w:tc>
        <w:tc>
          <w:tcPr>
            <w:tcW w:w="913" w:type="dxa"/>
            <w:vMerge/>
            <w:tcBorders>
              <w:left w:val="single" w:sz="4" w:space="0" w:color="000000"/>
              <w:right w:val="single" w:sz="4" w:space="0" w:color="000000"/>
            </w:tcBorders>
            <w:shd w:val="clear" w:color="auto" w:fill="D2D2D2"/>
          </w:tcPr>
          <w:p>
            <w:pPr/>
          </w:p>
        </w:tc>
        <w:tc>
          <w:tcPr>
            <w:tcW w:w="929" w:type="dxa"/>
            <w:vMerge w:val="restart"/>
            <w:tcBorders>
              <w:top w:val="nil" w:sz="6" w:space="0" w:color="auto"/>
              <w:left w:val="single" w:sz="4" w:space="0" w:color="000000"/>
              <w:right w:val="single" w:sz="4" w:space="0" w:color="000000"/>
            </w:tcBorders>
            <w:shd w:val="clear" w:color="auto" w:fill="D2D2D2"/>
          </w:tcPr>
          <w:p>
            <w:pPr/>
          </w:p>
        </w:tc>
        <w:tc>
          <w:tcPr>
            <w:tcW w:w="1305" w:type="dxa"/>
            <w:vMerge/>
            <w:tcBorders>
              <w:left w:val="single" w:sz="4" w:space="0" w:color="000000"/>
              <w:bottom w:val="nil" w:sz="6" w:space="0" w:color="auto"/>
              <w:right w:val="single" w:sz="4" w:space="0" w:color="000000"/>
            </w:tcBorders>
            <w:shd w:val="clear" w:color="auto" w:fill="D2D2D2"/>
          </w:tcPr>
          <w:p>
            <w:pPr/>
          </w:p>
        </w:tc>
        <w:tc>
          <w:tcPr>
            <w:tcW w:w="1054" w:type="dxa"/>
            <w:vMerge/>
            <w:tcBorders>
              <w:left w:val="single" w:sz="4" w:space="0" w:color="000000"/>
              <w:bottom w:val="nil" w:sz="6" w:space="0" w:color="auto"/>
              <w:right w:val="single" w:sz="4" w:space="0" w:color="000000"/>
            </w:tcBorders>
            <w:shd w:val="clear" w:color="auto" w:fill="D2D2D2"/>
          </w:tcPr>
          <w:p>
            <w:pPr/>
          </w:p>
        </w:tc>
        <w:tc>
          <w:tcPr>
            <w:tcW w:w="1040" w:type="dxa"/>
            <w:vMerge w:val="restart"/>
            <w:tcBorders>
              <w:top w:val="nil" w:sz="6" w:space="0" w:color="auto"/>
              <w:left w:val="single" w:sz="4" w:space="0" w:color="000000"/>
              <w:right w:val="single" w:sz="4" w:space="0" w:color="000000"/>
            </w:tcBorders>
            <w:shd w:val="clear" w:color="auto" w:fill="D2D2D2"/>
          </w:tcPr>
          <w:p>
            <w:pPr/>
          </w:p>
        </w:tc>
        <w:tc>
          <w:tcPr>
            <w:tcW w:w="1049" w:type="dxa"/>
            <w:vMerge w:val="restart"/>
            <w:tcBorders>
              <w:top w:val="nil" w:sz="6" w:space="0" w:color="auto"/>
              <w:left w:val="single" w:sz="4" w:space="0" w:color="000000"/>
              <w:right w:val="single" w:sz="4" w:space="0" w:color="FFFFFF"/>
            </w:tcBorders>
            <w:shd w:val="clear" w:color="auto" w:fill="D2D2D2"/>
          </w:tcPr>
          <w:p>
            <w:pPr/>
          </w:p>
        </w:tc>
        <w:tc>
          <w:tcPr>
            <w:tcW w:w="791" w:type="dxa"/>
            <w:vMerge/>
            <w:tcBorders>
              <w:left w:val="single" w:sz="4" w:space="0" w:color="FFFFFF"/>
              <w:bottom w:val="nil" w:sz="6" w:space="0" w:color="auto"/>
              <w:right w:val="single" w:sz="4" w:space="0" w:color="000000"/>
            </w:tcBorders>
            <w:shd w:val="clear" w:color="auto" w:fill="D2D2D2"/>
          </w:tcPr>
          <w:p>
            <w:pPr/>
          </w:p>
        </w:tc>
        <w:tc>
          <w:tcPr>
            <w:tcW w:w="785"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09" w:type="dxa"/>
            <w:vMerge/>
            <w:tcBorders>
              <w:left w:val="single" w:sz="4" w:space="0" w:color="000000"/>
              <w:bottom w:val="single" w:sz="4" w:space="0" w:color="000000"/>
              <w:right w:val="single" w:sz="4" w:space="0" w:color="000000"/>
            </w:tcBorders>
            <w:shd w:val="clear" w:color="auto" w:fill="D2D2D2"/>
          </w:tcPr>
          <w:p>
            <w:pPr/>
          </w:p>
        </w:tc>
        <w:tc>
          <w:tcPr>
            <w:tcW w:w="913" w:type="dxa"/>
            <w:vMerge/>
            <w:tcBorders>
              <w:left w:val="single" w:sz="4" w:space="0" w:color="000000"/>
              <w:bottom w:val="single" w:sz="4" w:space="0" w:color="000000"/>
              <w:right w:val="single" w:sz="4" w:space="0" w:color="000000"/>
            </w:tcBorders>
            <w:shd w:val="clear" w:color="auto" w:fill="D2D2D2"/>
          </w:tcPr>
          <w:p>
            <w:pPr/>
          </w:p>
        </w:tc>
        <w:tc>
          <w:tcPr>
            <w:tcW w:w="929" w:type="dxa"/>
            <w:vMerge/>
            <w:tcBorders>
              <w:left w:val="single" w:sz="4" w:space="0" w:color="000000"/>
              <w:bottom w:val="single" w:sz="4" w:space="0" w:color="000000"/>
              <w:right w:val="single" w:sz="4" w:space="0" w:color="000000"/>
            </w:tcBorders>
            <w:shd w:val="clear" w:color="auto" w:fill="D2D2D2"/>
          </w:tcPr>
          <w:p>
            <w:pPr/>
          </w:p>
        </w:tc>
        <w:tc>
          <w:tcPr>
            <w:tcW w:w="130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0" w:type="dxa"/>
            <w:vMerge/>
            <w:tcBorders>
              <w:left w:val="single" w:sz="4" w:space="0" w:color="000000"/>
              <w:bottom w:val="single" w:sz="4" w:space="0" w:color="000000"/>
              <w:right w:val="single" w:sz="4" w:space="0" w:color="000000"/>
            </w:tcBorders>
            <w:shd w:val="clear" w:color="auto" w:fill="D2D2D2"/>
          </w:tcPr>
          <w:p>
            <w:pPr/>
          </w:p>
        </w:tc>
        <w:tc>
          <w:tcPr>
            <w:tcW w:w="1049" w:type="dxa"/>
            <w:vMerge/>
            <w:tcBorders>
              <w:left w:val="single" w:sz="4" w:space="0" w:color="000000"/>
              <w:bottom w:val="single" w:sz="4" w:space="0" w:color="000000"/>
              <w:right w:val="single" w:sz="4" w:space="0" w:color="FFFFFF"/>
            </w:tcBorders>
            <w:shd w:val="clear" w:color="auto" w:fill="D2D2D2"/>
          </w:tcPr>
          <w:p>
            <w:pPr/>
          </w:p>
        </w:tc>
        <w:tc>
          <w:tcPr>
            <w:tcW w:w="791" w:type="dxa"/>
            <w:tcBorders>
              <w:top w:val="nil" w:sz="6" w:space="0" w:color="auto"/>
              <w:left w:val="single" w:sz="4" w:space="0" w:color="FFFFFF"/>
              <w:bottom w:val="single" w:sz="4" w:space="0" w:color="000000"/>
              <w:right w:val="single" w:sz="4" w:space="0" w:color="000000"/>
            </w:tcBorders>
            <w:shd w:val="clear" w:color="auto" w:fill="D2D2D2"/>
          </w:tcPr>
          <w:p>
            <w:pPr/>
          </w:p>
        </w:tc>
        <w:tc>
          <w:tcPr>
            <w:tcW w:w="7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3"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305"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FFFFFF"/>
            </w:tcBorders>
          </w:tcPr>
          <w:p>
            <w:pPr/>
          </w:p>
        </w:tc>
        <w:tc>
          <w:tcPr>
            <w:tcW w:w="791" w:type="dxa"/>
            <w:tcBorders>
              <w:top w:val="single" w:sz="4" w:space="0" w:color="000000"/>
              <w:left w:val="single" w:sz="4" w:space="0" w:color="FFFFFF"/>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4"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427,000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22" w:right="79"/>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119,767</w:t>
            </w:r>
          </w:p>
        </w:tc>
      </w:tr>
      <w:tr>
        <w:trPr>
          <w:trHeight w:val="714"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4"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427,000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119,767</w:t>
            </w:r>
          </w:p>
        </w:tc>
      </w:tr>
      <w:tr>
        <w:trPr>
          <w:trHeight w:val="407"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15.77%</w:t>
            </w: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55,877</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856"/>
        <w:gridCol w:w="4719"/>
      </w:tblGrid>
      <w:tr>
        <w:trPr>
          <w:trHeight w:val="362" w:hRule="exact"/>
        </w:trPr>
        <w:tc>
          <w:tcPr>
            <w:tcW w:w="4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55,877</w:t>
            </w:r>
          </w:p>
        </w:tc>
      </w:tr>
      <w:tr>
        <w:trPr>
          <w:trHeight w:val="714" w:hRule="exact"/>
        </w:trPr>
        <w:tc>
          <w:tcPr>
            <w:tcW w:w="4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责任的情况说明（如有）</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360" w:lineRule="auto" w:before="51"/>
        <w:ind w:left="154" w:right="8052" w:firstLine="0"/>
        <w:jc w:val="left"/>
        <w:rPr>
          <w:rFonts w:ascii="宋体" w:hAnsi="宋体" w:cs="宋体" w:eastAsia="宋体" w:hint="default"/>
          <w:sz w:val="18"/>
          <w:szCs w:val="18"/>
        </w:rPr>
      </w:pPr>
      <w:r>
        <w:rPr>
          <w:rFonts w:ascii="宋体" w:hAnsi="宋体" w:cs="宋体" w:eastAsia="宋体" w:hint="default"/>
          <w:sz w:val="18"/>
          <w:szCs w:val="18"/>
        </w:rPr>
        <w:t>采用复合方式担保的具体情况说明 无</w:t>
      </w:r>
    </w:p>
    <w:p>
      <w:pPr>
        <w:spacing w:line="240" w:lineRule="auto" w:before="11"/>
        <w:rPr>
          <w:rFonts w:ascii="宋体" w:hAnsi="宋体" w:cs="宋体" w:eastAsia="宋体" w:hint="default"/>
          <w:sz w:val="19"/>
          <w:szCs w:val="19"/>
        </w:rPr>
      </w:pPr>
    </w:p>
    <w:p>
      <w:pPr>
        <w:pStyle w:val="Heading4"/>
        <w:spacing w:line="240" w:lineRule="auto"/>
        <w:ind w:left="154" w:right="0"/>
        <w:jc w:val="left"/>
        <w:rPr>
          <w:b w:val="0"/>
          <w:bCs w:val="0"/>
        </w:rPr>
      </w:pPr>
      <w:bookmarkStart w:name="（2）违规对外担保情况" w:id="94"/>
      <w:bookmarkEnd w:id="94"/>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公司报告期无违规对外担保情况。</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bookmarkStart w:name="3、委托他人进行现金资产管理情况" w:id="95"/>
      <w:bookmarkEnd w:id="95"/>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委托理财情况" w:id="96"/>
      <w:bookmarkEnd w:id="96"/>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公司报告期不存在委托理财。</w:t>
      </w:r>
    </w:p>
    <w:p>
      <w:pPr>
        <w:spacing w:line="240" w:lineRule="auto" w:before="13"/>
        <w:rPr>
          <w:rFonts w:ascii="宋体" w:hAnsi="宋体" w:cs="宋体" w:eastAsia="宋体" w:hint="default"/>
          <w:sz w:val="20"/>
          <w:szCs w:val="20"/>
        </w:rPr>
      </w:pPr>
    </w:p>
    <w:p>
      <w:pPr>
        <w:pStyle w:val="Heading4"/>
        <w:spacing w:line="240" w:lineRule="auto"/>
        <w:ind w:right="0"/>
        <w:jc w:val="left"/>
        <w:rPr>
          <w:b w:val="0"/>
          <w:bCs w:val="0"/>
        </w:rPr>
      </w:pPr>
      <w:bookmarkStart w:name="（2）委托贷款情况" w:id="97"/>
      <w:bookmarkEnd w:id="97"/>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公司报告期不存在委托贷款。</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bookmarkStart w:name="4、其他重大合同" w:id="98"/>
      <w:bookmarkEnd w:id="98"/>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公司报告期不存在其他重大合同。</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八、社会责任情况" w:id="99"/>
      <w:bookmarkEnd w:id="99"/>
      <w:r>
        <w:rPr>
          <w:b w:val="0"/>
          <w:bCs w:val="0"/>
        </w:rPr>
      </w:r>
      <w:r>
        <w:rPr/>
        <w:t>十八、社会责任情况</w:t>
      </w:r>
      <w:r>
        <w:rPr>
          <w:b w:val="0"/>
          <w:bCs w:val="0"/>
        </w:rPr>
      </w:r>
    </w:p>
    <w:p>
      <w:pPr>
        <w:pStyle w:val="BodyText"/>
        <w:spacing w:line="692" w:lineRule="exact" w:before="14"/>
        <w:ind w:left="573" w:right="0" w:hanging="420"/>
        <w:jc w:val="left"/>
      </w:pPr>
      <w:bookmarkStart w:name="1、履行社会责任情况" w:id="100"/>
      <w:bookmarkEnd w:id="100"/>
      <w:r>
        <w:rPr/>
      </w:r>
      <w:r>
        <w:rPr>
          <w:rFonts w:ascii="Times New Roman" w:hAnsi="Times New Roman" w:cs="Times New Roman" w:eastAsia="Times New Roman" w:hint="default"/>
          <w:b/>
          <w:bCs/>
        </w:rPr>
        <w:t>1</w:t>
      </w:r>
      <w:r>
        <w:rPr>
          <w:rFonts w:ascii="宋体" w:hAnsi="宋体" w:cs="宋体" w:eastAsia="宋体" w:hint="default"/>
          <w:b/>
          <w:bCs/>
        </w:rPr>
        <w:t>、履行社会责任情况</w:t>
      </w:r>
      <w:r>
        <w:rPr>
          <w:rFonts w:ascii="宋体" w:hAnsi="宋体" w:cs="宋体" w:eastAsia="宋体" w:hint="default"/>
          <w:b/>
          <w:bCs/>
          <w:w w:val="99"/>
        </w:rPr>
        <w:t> </w:t>
      </w:r>
      <w:r>
        <w:rPr>
          <w:spacing w:val="-1"/>
        </w:rPr>
        <w:t>利欧股份作为一家上市的社会公众公司，在追求企业最佳经济效益同时，积极承担社会责任。公司以</w:t>
      </w:r>
    </w:p>
    <w:p>
      <w:pPr>
        <w:pStyle w:val="BodyText"/>
        <w:spacing w:line="386" w:lineRule="auto" w:before="84"/>
        <w:ind w:right="1117"/>
        <w:jc w:val="left"/>
      </w:pPr>
      <w:r>
        <w:rPr>
          <w:rFonts w:ascii="Times New Roman" w:hAnsi="Times New Roman" w:cs="Times New Roman" w:eastAsia="Times New Roman" w:hint="default"/>
        </w:rPr>
        <w:t>“</w:t>
      </w:r>
      <w:r>
        <w:rPr/>
        <w:t>为所有利益相关者创造价值</w:t>
      </w:r>
      <w:r>
        <w:rPr>
          <w:rFonts w:ascii="Times New Roman" w:hAnsi="Times New Roman" w:cs="Times New Roman" w:eastAsia="Times New Roman" w:hint="default"/>
        </w:rPr>
        <w:t>”</w:t>
      </w:r>
      <w:r>
        <w:rPr/>
        <w:t>为企业使命，切实履行对股东、客户、供应商、员工等利益相关者的社会责 任，实现公司与社会的全面、协调、可持续发展。</w:t>
      </w:r>
    </w:p>
    <w:p>
      <w:pPr>
        <w:pStyle w:val="BodyText"/>
        <w:spacing w:line="408" w:lineRule="auto" w:before="65"/>
        <w:ind w:left="154" w:right="0" w:firstLine="504"/>
        <w:jc w:val="left"/>
      </w:pPr>
      <w:r>
        <w:rPr>
          <w:spacing w:val="-3"/>
        </w:rPr>
        <w:t>公司根据《公司法》、《证券法》、《上市公司治理准则》等法律法规，建立健全了法人治理结构，</w:t>
      </w:r>
      <w:r>
        <w:rPr/>
        <w:t> </w:t>
      </w:r>
      <w:r>
        <w:rPr>
          <w:spacing w:val="-1"/>
        </w:rPr>
        <w:t>严格按照三会议事规则运作。公司严格按照相关规定履行信息披露义务，确保信息披露的真实、准确、及</w:t>
      </w:r>
    </w:p>
    <w:p>
      <w:pPr>
        <w:spacing w:after="0" w:line="408" w:lineRule="auto"/>
        <w:jc w:val="left"/>
        <w:sectPr>
          <w:pgSz w:w="11910" w:h="16840"/>
          <w:pgMar w:header="0"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0"/>
        <w:jc w:val="left"/>
      </w:pPr>
      <w:r>
        <w:rPr>
          <w:spacing w:val="-1"/>
        </w:rPr>
        <w:t>时、完整和公平。重视投资者关系管理，建立多层次、多渠道的投资者沟通机制。公司在创造经济效益的</w:t>
      </w:r>
      <w:r>
        <w:rPr>
          <w:spacing w:val="-83"/>
        </w:rPr>
        <w:t> </w:t>
      </w:r>
      <w:r>
        <w:rPr>
          <w:spacing w:val="-83"/>
        </w:rPr>
      </w:r>
      <w:r>
        <w:rPr/>
        <w:t>同时，制定合理的利润分配政策，积极回报股东。</w:t>
      </w:r>
    </w:p>
    <w:p>
      <w:pPr>
        <w:pStyle w:val="BodyText"/>
        <w:spacing w:line="408" w:lineRule="auto" w:before="87"/>
        <w:ind w:right="0" w:firstLine="504"/>
        <w:jc w:val="left"/>
      </w:pPr>
      <w:r>
        <w:rPr/>
        <w:t>员工是公司最宝贵的财富。公司购置丰富的网络教学资源，不断提升员工的个人价值，还关注员工 的身心健康，定期组织员工体检，关注员工家庭幸福，建立感恩基金和员工子女助学基金。</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bookmarkStart w:name="2、履行精准扶贫社会责任情况" w:id="101"/>
      <w:bookmarkEnd w:id="101"/>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精准扶贫规划" w:id="102"/>
      <w:bookmarkEnd w:id="102"/>
      <w:r>
        <w:rPr>
          <w:b w:val="0"/>
          <w:bCs w:val="0"/>
        </w:rPr>
      </w:r>
      <w:r>
        <w:rPr/>
        <w:t>（</w:t>
      </w:r>
      <w:r>
        <w:rPr>
          <w:rFonts w:ascii="Times New Roman" w:hAnsi="Times New Roman" w:cs="Times New Roman" w:eastAsia="Times New Roman" w:hint="default"/>
        </w:rPr>
        <w:t>1</w:t>
      </w:r>
      <w:r>
        <w:rPr/>
        <w:t>）精准扶贫规划</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left="574" w:right="0"/>
        <w:jc w:val="left"/>
      </w:pPr>
      <w:r>
        <w:rPr/>
        <w:t>公司 </w:t>
      </w:r>
      <w:r>
        <w:rPr>
          <w:rFonts w:ascii="宋体" w:hAnsi="宋体" w:cs="宋体" w:eastAsia="宋体" w:hint="default"/>
        </w:rPr>
        <w:t>2017 </w:t>
      </w:r>
      <w:r>
        <w:rPr/>
        <w:t>年度暂未开展精准扶贫工作，也暂无后续精准扶贫计划。</w:t>
      </w:r>
    </w:p>
    <w:p>
      <w:pPr>
        <w:spacing w:line="240" w:lineRule="auto" w:before="0"/>
        <w:rPr>
          <w:rFonts w:ascii="宋体" w:hAnsi="宋体" w:cs="宋体" w:eastAsia="宋体" w:hint="default"/>
          <w:sz w:val="20"/>
          <w:szCs w:val="20"/>
        </w:rPr>
      </w:pPr>
    </w:p>
    <w:p>
      <w:pPr>
        <w:pStyle w:val="Heading4"/>
        <w:spacing w:line="240" w:lineRule="auto" w:before="153"/>
        <w:ind w:right="0"/>
        <w:jc w:val="left"/>
        <w:rPr>
          <w:b w:val="0"/>
          <w:bCs w:val="0"/>
        </w:rPr>
      </w:pPr>
      <w:bookmarkStart w:name="3、环境保护相关的情况" w:id="103"/>
      <w:bookmarkEnd w:id="103"/>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上市公司及其子公司是否属于环境保护部门公布的重点排污单位</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60"/>
        <w:gridCol w:w="956"/>
        <w:gridCol w:w="956"/>
        <w:gridCol w:w="957"/>
        <w:gridCol w:w="956"/>
        <w:gridCol w:w="956"/>
        <w:gridCol w:w="958"/>
        <w:gridCol w:w="957"/>
        <w:gridCol w:w="958"/>
        <w:gridCol w:w="956"/>
      </w:tblGrid>
      <w:tr>
        <w:trPr>
          <w:trHeight w:val="1026"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04" w:right="24" w:hanging="180"/>
              <w:jc w:val="left"/>
              <w:rPr>
                <w:rFonts w:ascii="宋体" w:hAnsi="宋体" w:cs="宋体" w:eastAsia="宋体" w:hint="default"/>
                <w:sz w:val="18"/>
                <w:szCs w:val="18"/>
              </w:rPr>
            </w:pPr>
            <w:r>
              <w:rPr>
                <w:rFonts w:ascii="宋体" w:hAnsi="宋体" w:cs="宋体" w:eastAsia="宋体" w:hint="default"/>
                <w:sz w:val="18"/>
                <w:szCs w:val="18"/>
              </w:rPr>
              <w:t>公司或子公 司名称</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主要污染物 及特征污染 物的名称</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2" w:right="0"/>
              <w:jc w:val="left"/>
              <w:rPr>
                <w:rFonts w:ascii="宋体" w:hAnsi="宋体" w:cs="宋体" w:eastAsia="宋体" w:hint="default"/>
                <w:sz w:val="18"/>
                <w:szCs w:val="18"/>
              </w:rPr>
            </w:pPr>
            <w:r>
              <w:rPr>
                <w:rFonts w:ascii="宋体" w:hAnsi="宋体" w:cs="宋体" w:eastAsia="宋体" w:hint="default"/>
                <w:sz w:val="18"/>
                <w:szCs w:val="18"/>
              </w:rPr>
              <w:t>排放方式</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排放口数量</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92" w:right="23" w:hanging="270"/>
              <w:jc w:val="left"/>
              <w:rPr>
                <w:rFonts w:ascii="宋体" w:hAnsi="宋体" w:cs="宋体" w:eastAsia="宋体" w:hint="default"/>
                <w:sz w:val="18"/>
                <w:szCs w:val="18"/>
              </w:rPr>
            </w:pPr>
            <w:r>
              <w:rPr>
                <w:rFonts w:ascii="宋体" w:hAnsi="宋体" w:cs="宋体" w:eastAsia="宋体" w:hint="default"/>
                <w:sz w:val="18"/>
                <w:szCs w:val="18"/>
              </w:rPr>
              <w:t>排放口分布 情况</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2" w:right="0"/>
              <w:jc w:val="left"/>
              <w:rPr>
                <w:rFonts w:ascii="宋体" w:hAnsi="宋体" w:cs="宋体" w:eastAsia="宋体" w:hint="default"/>
                <w:sz w:val="18"/>
                <w:szCs w:val="18"/>
              </w:rPr>
            </w:pPr>
            <w:r>
              <w:rPr>
                <w:rFonts w:ascii="宋体" w:hAnsi="宋体" w:cs="宋体" w:eastAsia="宋体" w:hint="default"/>
                <w:sz w:val="18"/>
                <w:szCs w:val="18"/>
              </w:rPr>
              <w:t>排放浓度</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执行的污染 物排放标准</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2" w:right="0"/>
              <w:jc w:val="left"/>
              <w:rPr>
                <w:rFonts w:ascii="宋体" w:hAnsi="宋体" w:cs="宋体" w:eastAsia="宋体" w:hint="default"/>
                <w:sz w:val="18"/>
                <w:szCs w:val="18"/>
              </w:rPr>
            </w:pPr>
            <w:r>
              <w:rPr>
                <w:rFonts w:ascii="宋体" w:hAnsi="宋体" w:cs="宋体" w:eastAsia="宋体" w:hint="default"/>
                <w:sz w:val="18"/>
                <w:szCs w:val="18"/>
              </w:rPr>
              <w:t>排放总量</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92" w:right="23" w:hanging="270"/>
              <w:jc w:val="left"/>
              <w:rPr>
                <w:rFonts w:ascii="宋体" w:hAnsi="宋体" w:cs="宋体" w:eastAsia="宋体" w:hint="default"/>
                <w:sz w:val="18"/>
                <w:szCs w:val="18"/>
              </w:rPr>
            </w:pPr>
            <w:r>
              <w:rPr>
                <w:rFonts w:ascii="宋体" w:hAnsi="宋体" w:cs="宋体" w:eastAsia="宋体" w:hint="default"/>
                <w:sz w:val="18"/>
                <w:szCs w:val="18"/>
              </w:rPr>
              <w:t>核定的排放 总量</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82" w:right="23" w:hanging="360"/>
              <w:jc w:val="left"/>
              <w:rPr>
                <w:rFonts w:ascii="宋体" w:hAnsi="宋体" w:cs="宋体" w:eastAsia="宋体" w:hint="default"/>
                <w:sz w:val="18"/>
                <w:szCs w:val="18"/>
              </w:rPr>
            </w:pPr>
            <w:r>
              <w:rPr>
                <w:rFonts w:ascii="宋体" w:hAnsi="宋体" w:cs="宋体" w:eastAsia="宋体" w:hint="default"/>
                <w:sz w:val="18"/>
                <w:szCs w:val="18"/>
              </w:rPr>
              <w:t>超标排放情 况</w:t>
            </w:r>
          </w:p>
        </w:tc>
      </w:tr>
      <w:tr>
        <w:trPr>
          <w:trHeight w:val="133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27"/>
              <w:jc w:val="left"/>
              <w:rPr>
                <w:rFonts w:ascii="宋体" w:hAnsi="宋体" w:cs="宋体" w:eastAsia="宋体" w:hint="default"/>
                <w:sz w:val="18"/>
                <w:szCs w:val="18"/>
              </w:rPr>
            </w:pPr>
            <w:r>
              <w:rPr>
                <w:rFonts w:ascii="宋体" w:hAnsi="宋体" w:cs="宋体" w:eastAsia="宋体" w:hint="default"/>
                <w:sz w:val="18"/>
                <w:szCs w:val="18"/>
              </w:rPr>
              <w:t>利欧集团股 份有限公司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COD</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纳管排放</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23"/>
              <w:jc w:val="left"/>
              <w:rPr>
                <w:rFonts w:ascii="宋体" w:hAnsi="宋体" w:cs="宋体" w:eastAsia="宋体" w:hint="default"/>
                <w:sz w:val="18"/>
                <w:szCs w:val="18"/>
              </w:rPr>
            </w:pPr>
            <w:r>
              <w:rPr>
                <w:rFonts w:ascii="宋体" w:hAnsi="宋体" w:cs="宋体" w:eastAsia="宋体" w:hint="default"/>
                <w:sz w:val="18"/>
                <w:szCs w:val="18"/>
              </w:rPr>
              <w:t>污水站东北 面</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mg/L</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2"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《污水综合 排放标准》 </w:t>
            </w:r>
            <w:r>
              <w:rPr>
                <w:rFonts w:ascii="Times New Roman" w:hAnsi="Times New Roman" w:cs="Times New Roman" w:eastAsia="Times New Roman" w:hint="default"/>
                <w:sz w:val="18"/>
                <w:szCs w:val="18"/>
              </w:rPr>
              <w:t>GB8978-19</w:t>
            </w:r>
          </w:p>
          <w:p>
            <w:pPr>
              <w:pStyle w:val="TableParagraph"/>
              <w:spacing w:line="240" w:lineRule="auto" w:before="24"/>
              <w:ind w:left="22" w:right="0"/>
              <w:jc w:val="both"/>
              <w:rPr>
                <w:rFonts w:ascii="Times New Roman" w:hAnsi="Times New Roman" w:cs="Times New Roman" w:eastAsia="Times New Roman" w:hint="default"/>
                <w:sz w:val="18"/>
                <w:szCs w:val="18"/>
              </w:rPr>
            </w:pPr>
            <w:r>
              <w:rPr>
                <w:rFonts w:ascii="Times New Roman"/>
                <w:sz w:val="18"/>
              </w:rPr>
              <w:t>96</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2.73 </w:t>
            </w:r>
            <w:r>
              <w:rPr>
                <w:rFonts w:ascii="宋体" w:hAnsi="宋体" w:cs="宋体" w:eastAsia="宋体" w:hint="default"/>
                <w:sz w:val="18"/>
                <w:szCs w:val="18"/>
              </w:rPr>
              <w:t>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96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27"/>
              <w:jc w:val="left"/>
              <w:rPr>
                <w:rFonts w:ascii="宋体" w:hAnsi="宋体" w:cs="宋体" w:eastAsia="宋体" w:hint="default"/>
                <w:sz w:val="18"/>
                <w:szCs w:val="18"/>
              </w:rPr>
            </w:pPr>
            <w:r>
              <w:rPr>
                <w:rFonts w:ascii="宋体" w:hAnsi="宋体" w:cs="宋体" w:eastAsia="宋体" w:hint="default"/>
                <w:sz w:val="18"/>
                <w:szCs w:val="18"/>
              </w:rPr>
              <w:t>利欧集团股 份有限公司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氨氮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纳管排放</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污水站东北 面</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≤35mg/L</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工业企业废 水氮、磷污 染物间接排 放限制</w:t>
            </w:r>
          </w:p>
          <w:p>
            <w:pPr>
              <w:pStyle w:val="TableParagraph"/>
              <w:spacing w:line="362" w:lineRule="auto" w:before="58"/>
              <w:ind w:left="22" w:right="23"/>
              <w:jc w:val="both"/>
              <w:rPr>
                <w:rFonts w:ascii="Times New Roman" w:hAnsi="Times New Roman" w:cs="Times New Roman" w:eastAsia="Times New Roman" w:hint="default"/>
                <w:sz w:val="18"/>
                <w:szCs w:val="18"/>
              </w:rPr>
            </w:pPr>
            <w:r>
              <w:rPr>
                <w:rFonts w:ascii="Times New Roman"/>
                <w:sz w:val="18"/>
              </w:rPr>
              <w:t>DB33/887-2</w:t>
            </w:r>
            <w:r>
              <w:rPr>
                <w:rFonts w:ascii="Times New Roman"/>
                <w:w w:val="99"/>
                <w:sz w:val="18"/>
              </w:rPr>
              <w:t> </w:t>
            </w:r>
            <w:r>
              <w:rPr>
                <w:rFonts w:ascii="Times New Roman"/>
                <w:sz w:val="18"/>
              </w:rPr>
              <w:t>013</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0.27 </w:t>
            </w:r>
            <w:r>
              <w:rPr>
                <w:rFonts w:ascii="宋体" w:hAnsi="宋体" w:cs="宋体" w:eastAsia="宋体" w:hint="default"/>
                <w:sz w:val="18"/>
                <w:szCs w:val="18"/>
              </w:rPr>
              <w:t>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3"/>
        <w:ind w:left="574" w:right="0"/>
        <w:jc w:val="left"/>
        <w:rPr>
          <w:rFonts w:ascii="黑体" w:hAnsi="黑体" w:cs="黑体" w:eastAsia="黑体" w:hint="default"/>
        </w:rPr>
      </w:pPr>
      <w:r>
        <w:rPr>
          <w:rFonts w:ascii="黑体" w:hAnsi="黑体" w:cs="黑体" w:eastAsia="黑体" w:hint="default"/>
        </w:rPr>
        <w:t>防治污染设施的建设和运行情况</w:t>
      </w:r>
    </w:p>
    <w:p>
      <w:pPr>
        <w:spacing w:line="240" w:lineRule="auto" w:before="10"/>
        <w:rPr>
          <w:rFonts w:ascii="黑体" w:hAnsi="黑体" w:cs="黑体" w:eastAsia="黑体" w:hint="default"/>
          <w:sz w:val="14"/>
          <w:szCs w:val="14"/>
        </w:rPr>
      </w:pPr>
    </w:p>
    <w:p>
      <w:pPr>
        <w:pStyle w:val="BodyText"/>
        <w:spacing w:line="386" w:lineRule="auto"/>
        <w:ind w:right="1140" w:firstLine="420"/>
        <w:jc w:val="left"/>
      </w:pPr>
      <w:r>
        <w:rPr/>
        <w:t>公司建有专业的废水处理站，处理能力</w:t>
      </w:r>
      <w:r>
        <w:rPr>
          <w:rFonts w:ascii="Times New Roman" w:hAnsi="Times New Roman" w:cs="Times New Roman" w:eastAsia="Times New Roman" w:hint="default"/>
        </w:rPr>
        <w:t>160</w:t>
      </w:r>
      <w:r>
        <w:rPr/>
        <w:t>吨</w:t>
      </w:r>
      <w:r>
        <w:rPr>
          <w:rFonts w:ascii="Times New Roman" w:hAnsi="Times New Roman" w:cs="Times New Roman" w:eastAsia="Times New Roman" w:hint="default"/>
        </w:rPr>
        <w:t>/</w:t>
      </w:r>
      <w:r>
        <w:rPr/>
        <w:t>天，生产废水经处理后达一级排放标准会同生活污水纳 入市政污水官网，标准排放口建有在线监测系统，污水站运行正常，各项污染物达标排放。</w:t>
      </w:r>
    </w:p>
    <w:p>
      <w:pPr>
        <w:pStyle w:val="BodyText"/>
        <w:spacing w:line="408" w:lineRule="auto" w:before="65"/>
        <w:ind w:left="573" w:right="5083"/>
        <w:jc w:val="left"/>
        <w:rPr>
          <w:rFonts w:ascii="黑体" w:hAnsi="黑体" w:cs="黑体" w:eastAsia="黑体" w:hint="default"/>
        </w:rPr>
      </w:pPr>
      <w:r>
        <w:rPr>
          <w:rFonts w:ascii="黑体" w:hAnsi="黑体" w:cs="黑体" w:eastAsia="黑体" w:hint="default"/>
        </w:rPr>
        <w:t>建设项目环境影响评价及其他环境保护行政许可情况 </w:t>
      </w:r>
      <w:r>
        <w:rPr/>
        <w:t>公司对新投资项目均编制了环评报告并获得了行政许可。 </w:t>
      </w:r>
      <w:r>
        <w:rPr>
          <w:rFonts w:ascii="黑体" w:hAnsi="黑体" w:cs="黑体" w:eastAsia="黑体" w:hint="default"/>
        </w:rPr>
        <w:t>突发环境事件应急预案 </w:t>
      </w:r>
      <w:r>
        <w:rPr/>
        <w:t>公司已针对突发事件制定了详细的应急预案。 </w:t>
      </w:r>
      <w:r>
        <w:rPr>
          <w:rFonts w:ascii="黑体" w:hAnsi="黑体" w:cs="黑体" w:eastAsia="黑体" w:hint="default"/>
        </w:rPr>
        <w:t>环境自行监测方案</w:t>
      </w:r>
    </w:p>
    <w:p>
      <w:pPr>
        <w:pStyle w:val="BodyText"/>
        <w:spacing w:line="240" w:lineRule="auto" w:before="46"/>
        <w:ind w:left="573" w:right="0"/>
        <w:jc w:val="left"/>
      </w:pPr>
      <w:r>
        <w:rPr/>
        <w:t>公司对废水、废气等污染物建立了严格的监测系统，定期巡查安全生产有关情况。</w:t>
      </w:r>
    </w:p>
    <w:p>
      <w:pPr>
        <w:spacing w:after="0" w:line="240" w:lineRule="auto"/>
        <w:jc w:val="left"/>
        <w:sectPr>
          <w:pgSz w:w="11910" w:h="16840"/>
          <w:pgMar w:header="0"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十九、其他重大事项的说明" w:id="104"/>
      <w:bookmarkEnd w:id="104"/>
      <w:r>
        <w:rPr>
          <w:b w:val="0"/>
          <w:bCs w:val="0"/>
        </w:rPr>
      </w:r>
      <w:r>
        <w:rPr/>
        <w:t>十九、其他重大事项的说明</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08" w:lineRule="auto" w:before="153"/>
        <w:ind w:right="1118" w:firstLine="420"/>
        <w:jc w:val="left"/>
      </w:pPr>
      <w:r>
        <w:rPr/>
        <w:t>经公司</w:t>
      </w:r>
      <w:r>
        <w:rPr>
          <w:rFonts w:ascii="宋体" w:hAnsi="宋体" w:cs="宋体" w:eastAsia="宋体" w:hint="default"/>
        </w:rPr>
        <w:t>2017</w:t>
      </w:r>
      <w:r>
        <w:rPr/>
        <w:t>年</w:t>
      </w:r>
      <w:r>
        <w:rPr>
          <w:rFonts w:ascii="宋体" w:hAnsi="宋体" w:cs="宋体" w:eastAsia="宋体" w:hint="default"/>
        </w:rPr>
        <w:t>3</w:t>
      </w:r>
      <w:r>
        <w:rPr/>
        <w:t>月</w:t>
      </w:r>
      <w:r>
        <w:rPr>
          <w:rFonts w:ascii="宋体" w:hAnsi="宋体" w:cs="宋体" w:eastAsia="宋体" w:hint="default"/>
        </w:rPr>
        <w:t>30</w:t>
      </w:r>
      <w:r>
        <w:rPr/>
        <w:t>日召开的第四届董事会第三十六次会议和</w:t>
      </w: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21</w:t>
      </w:r>
      <w:r>
        <w:rPr/>
        <w:t>日召开的</w:t>
      </w:r>
      <w:r>
        <w:rPr>
          <w:rFonts w:ascii="宋体" w:hAnsi="宋体" w:cs="宋体" w:eastAsia="宋体" w:hint="default"/>
        </w:rPr>
        <w:t>2016</w:t>
      </w:r>
      <w:r>
        <w:rPr/>
        <w:t>年度股东大 </w:t>
      </w:r>
      <w:r>
        <w:rPr>
          <w:spacing w:val="-1"/>
        </w:rPr>
        <w:t>会审议通过，本次发行可转换公司债券的募集资金总额为</w:t>
      </w:r>
      <w:r>
        <w:rPr>
          <w:rFonts w:ascii="宋体" w:hAnsi="宋体" w:cs="宋体" w:eastAsia="宋体" w:hint="default"/>
          <w:spacing w:val="-1"/>
        </w:rPr>
        <w:t>219,754.75</w:t>
      </w:r>
      <w:r>
        <w:rPr>
          <w:spacing w:val="-1"/>
        </w:rPr>
        <w:t>万元，扣除发行费用后，将投资于以</w:t>
      </w:r>
      <w:r>
        <w:rPr>
          <w:spacing w:val="-80"/>
        </w:rPr>
        <w:t> </w:t>
      </w:r>
      <w:r>
        <w:rPr>
          <w:spacing w:val="-80"/>
        </w:rPr>
      </w:r>
      <w:r>
        <w:rPr/>
        <w:t>下项目：</w:t>
      </w:r>
    </w:p>
    <w:p>
      <w:pPr>
        <w:spacing w:before="3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833"/>
        <w:gridCol w:w="4719"/>
        <w:gridCol w:w="1785"/>
        <w:gridCol w:w="2519"/>
      </w:tblGrid>
      <w:tr>
        <w:trPr>
          <w:trHeight w:val="427" w:hRule="exact"/>
        </w:trPr>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4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1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23" w:right="0"/>
              <w:jc w:val="left"/>
              <w:rPr>
                <w:rFonts w:ascii="宋体" w:hAnsi="宋体" w:cs="宋体" w:eastAsia="宋体" w:hint="default"/>
                <w:sz w:val="18"/>
                <w:szCs w:val="18"/>
              </w:rPr>
            </w:pPr>
            <w:r>
              <w:rPr>
                <w:rFonts w:ascii="宋体" w:hAnsi="宋体" w:cs="宋体" w:eastAsia="宋体" w:hint="default"/>
                <w:b/>
                <w:bCs/>
                <w:sz w:val="18"/>
                <w:szCs w:val="18"/>
              </w:rPr>
              <w:t>投资总额</w:t>
            </w:r>
            <w:r>
              <w:rPr>
                <w:rFonts w:ascii="宋体" w:hAnsi="宋体" w:cs="宋体" w:eastAsia="宋体" w:hint="default"/>
                <w:sz w:val="18"/>
                <w:szCs w:val="18"/>
              </w:rPr>
            </w:r>
          </w:p>
        </w:tc>
        <w:tc>
          <w:tcPr>
            <w:tcW w:w="2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37" w:right="0"/>
              <w:jc w:val="left"/>
              <w:rPr>
                <w:rFonts w:ascii="宋体" w:hAnsi="宋体" w:cs="宋体" w:eastAsia="宋体" w:hint="default"/>
                <w:sz w:val="18"/>
                <w:szCs w:val="18"/>
              </w:rPr>
            </w:pPr>
            <w:r>
              <w:rPr>
                <w:rFonts w:ascii="宋体" w:hAnsi="宋体" w:cs="宋体" w:eastAsia="宋体" w:hint="default"/>
                <w:b/>
                <w:bCs/>
                <w:sz w:val="18"/>
                <w:szCs w:val="18"/>
              </w:rPr>
              <w:t>募集资金拟投入总额</w:t>
            </w:r>
            <w:r>
              <w:rPr>
                <w:rFonts w:ascii="宋体" w:hAnsi="宋体" w:cs="宋体" w:eastAsia="宋体" w:hint="default"/>
                <w:sz w:val="18"/>
                <w:szCs w:val="18"/>
              </w:rPr>
            </w:r>
          </w:p>
        </w:tc>
      </w:tr>
      <w:tr>
        <w:trPr>
          <w:trHeight w:val="427" w:hRule="exact"/>
        </w:trPr>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w:t>
            </w:r>
          </w:p>
        </w:tc>
        <w:tc>
          <w:tcPr>
            <w:tcW w:w="4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数字营销云平台建设项目</w:t>
            </w:r>
          </w:p>
        </w:tc>
        <w:tc>
          <w:tcPr>
            <w:tcW w:w="1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94,472.44</w:t>
            </w:r>
          </w:p>
        </w:tc>
        <w:tc>
          <w:tcPr>
            <w:tcW w:w="2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94,100.00</w:t>
            </w:r>
          </w:p>
        </w:tc>
      </w:tr>
      <w:tr>
        <w:trPr>
          <w:trHeight w:val="427" w:hRule="exact"/>
        </w:trPr>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w:t>
            </w:r>
          </w:p>
        </w:tc>
        <w:tc>
          <w:tcPr>
            <w:tcW w:w="4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大数据加工和应用中心建设项目</w:t>
            </w:r>
          </w:p>
        </w:tc>
        <w:tc>
          <w:tcPr>
            <w:tcW w:w="1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53,387.60</w:t>
            </w:r>
          </w:p>
        </w:tc>
        <w:tc>
          <w:tcPr>
            <w:tcW w:w="2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35,386.00</w:t>
            </w:r>
          </w:p>
        </w:tc>
      </w:tr>
      <w:tr>
        <w:trPr>
          <w:trHeight w:val="426" w:hRule="exact"/>
        </w:trPr>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3</w:t>
            </w:r>
          </w:p>
        </w:tc>
        <w:tc>
          <w:tcPr>
            <w:tcW w:w="4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数字化广告交易平台建设项目</w:t>
            </w:r>
          </w:p>
        </w:tc>
        <w:tc>
          <w:tcPr>
            <w:tcW w:w="1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368,130.10</w:t>
            </w:r>
          </w:p>
        </w:tc>
        <w:tc>
          <w:tcPr>
            <w:tcW w:w="2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z w:val="18"/>
              </w:rPr>
              <w:t>7,494.00</w:t>
            </w:r>
          </w:p>
        </w:tc>
      </w:tr>
      <w:tr>
        <w:trPr>
          <w:trHeight w:val="427" w:hRule="exact"/>
        </w:trPr>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4</w:t>
            </w:r>
          </w:p>
        </w:tc>
        <w:tc>
          <w:tcPr>
            <w:tcW w:w="4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收购上海漫酷</w:t>
            </w:r>
            <w:r>
              <w:rPr>
                <w:rFonts w:ascii="Times New Roman" w:hAnsi="Times New Roman" w:cs="Times New Roman" w:eastAsia="Times New Roman" w:hint="default"/>
                <w:sz w:val="18"/>
                <w:szCs w:val="18"/>
              </w:rPr>
              <w:t>15%</w:t>
            </w:r>
            <w:r>
              <w:rPr>
                <w:rFonts w:ascii="宋体" w:hAnsi="宋体" w:cs="宋体" w:eastAsia="宋体" w:hint="default"/>
                <w:sz w:val="18"/>
                <w:szCs w:val="18"/>
              </w:rPr>
              <w:t>股权及支付前期尾款</w:t>
            </w:r>
          </w:p>
        </w:tc>
        <w:tc>
          <w:tcPr>
            <w:tcW w:w="1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20,706.75</w:t>
            </w:r>
          </w:p>
        </w:tc>
        <w:tc>
          <w:tcPr>
            <w:tcW w:w="2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20,706.75</w:t>
            </w:r>
          </w:p>
        </w:tc>
      </w:tr>
      <w:tr>
        <w:trPr>
          <w:trHeight w:val="427" w:hRule="exact"/>
        </w:trPr>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5</w:t>
            </w:r>
          </w:p>
        </w:tc>
        <w:tc>
          <w:tcPr>
            <w:tcW w:w="4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泵（电机）智能制造基地技术改造项目</w:t>
            </w:r>
          </w:p>
        </w:tc>
        <w:tc>
          <w:tcPr>
            <w:tcW w:w="1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64,313.00</w:t>
            </w:r>
          </w:p>
        </w:tc>
        <w:tc>
          <w:tcPr>
            <w:tcW w:w="2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62,068.00</w:t>
            </w:r>
          </w:p>
        </w:tc>
      </w:tr>
      <w:tr>
        <w:trPr>
          <w:trHeight w:val="427" w:hRule="exact"/>
        </w:trPr>
        <w:tc>
          <w:tcPr>
            <w:tcW w:w="555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b/>
                <w:sz w:val="18"/>
              </w:rPr>
              <w:t>601,009.89</w:t>
            </w:r>
            <w:r>
              <w:rPr>
                <w:rFonts w:ascii="Times New Roman"/>
                <w:sz w:val="18"/>
              </w:rPr>
            </w:r>
          </w:p>
        </w:tc>
        <w:tc>
          <w:tcPr>
            <w:tcW w:w="2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b/>
                <w:sz w:val="18"/>
              </w:rPr>
              <w:t>219,754.75</w:t>
            </w:r>
            <w:r>
              <w:rPr>
                <w:rFonts w:ascii="Times New Roman"/>
                <w:sz w:val="18"/>
              </w:rPr>
            </w:r>
          </w:p>
        </w:tc>
      </w:tr>
    </w:tbl>
    <w:p>
      <w:pPr>
        <w:pStyle w:val="BodyText"/>
        <w:spacing w:line="408" w:lineRule="auto" w:before="63"/>
        <w:ind w:right="1198" w:firstLine="420"/>
        <w:jc w:val="left"/>
      </w:pPr>
      <w:r>
        <w:rPr/>
        <w:t>中国证监会于</w:t>
      </w:r>
      <w:r>
        <w:rPr>
          <w:rFonts w:ascii="宋体" w:hAnsi="宋体" w:cs="宋体" w:eastAsia="宋体" w:hint="default"/>
        </w:rPr>
        <w:t>2018</w:t>
      </w:r>
      <w:r>
        <w:rPr/>
        <w:t>年</w:t>
      </w:r>
      <w:r>
        <w:rPr>
          <w:rFonts w:ascii="宋体" w:hAnsi="宋体" w:cs="宋体" w:eastAsia="宋体" w:hint="default"/>
        </w:rPr>
        <w:t>1</w:t>
      </w:r>
      <w:r>
        <w:rPr/>
        <w:t>月</w:t>
      </w:r>
      <w:r>
        <w:rPr>
          <w:rFonts w:ascii="宋体" w:hAnsi="宋体" w:cs="宋体" w:eastAsia="宋体" w:hint="default"/>
        </w:rPr>
        <w:t>18</w:t>
      </w:r>
      <w:r>
        <w:rPr/>
        <w:t>日出具了《关于核准利欧集团股份有限公司公开发行可转换公司债券的批 复》（证监许可</w:t>
      </w:r>
      <w:r>
        <w:rPr>
          <w:rFonts w:ascii="宋体" w:hAnsi="宋体" w:cs="宋体" w:eastAsia="宋体" w:hint="default"/>
        </w:rPr>
        <w:t>[2018]155</w:t>
      </w:r>
      <w:r>
        <w:rPr/>
        <w:t>号），核准利欧股份公开发行面值总额</w:t>
      </w:r>
      <w:r>
        <w:rPr>
          <w:rFonts w:ascii="宋体" w:hAnsi="宋体" w:cs="宋体" w:eastAsia="宋体" w:hint="default"/>
        </w:rPr>
        <w:t>2,197,547,500</w:t>
      </w:r>
      <w:r>
        <w:rPr/>
        <w:t>元的可转换公司债券。</w:t>
      </w:r>
    </w:p>
    <w:p>
      <w:pPr>
        <w:pStyle w:val="BodyText"/>
        <w:spacing w:line="408" w:lineRule="auto" w:before="46"/>
        <w:ind w:right="0" w:firstLine="420"/>
        <w:jc w:val="left"/>
      </w:pPr>
      <w:r>
        <w:rPr>
          <w:spacing w:val="-1"/>
        </w:rPr>
        <w:t>本次发行向原股东优先配售</w:t>
      </w:r>
      <w:r>
        <w:rPr>
          <w:rFonts w:ascii="宋体" w:hAnsi="宋体" w:cs="宋体" w:eastAsia="宋体" w:hint="default"/>
          <w:spacing w:val="-1"/>
        </w:rPr>
        <w:t>5,819,666</w:t>
      </w:r>
      <w:r>
        <w:rPr>
          <w:spacing w:val="-1"/>
        </w:rPr>
        <w:t>张，即</w:t>
      </w:r>
      <w:r>
        <w:rPr>
          <w:rFonts w:ascii="宋体" w:hAnsi="宋体" w:cs="宋体" w:eastAsia="宋体" w:hint="default"/>
          <w:spacing w:val="-1"/>
        </w:rPr>
        <w:t>581,966,600</w:t>
      </w:r>
      <w:r>
        <w:rPr>
          <w:spacing w:val="-1"/>
        </w:rPr>
        <w:t>元，占本次发行总量的</w:t>
      </w:r>
      <w:r>
        <w:rPr>
          <w:rFonts w:ascii="宋体" w:hAnsi="宋体" w:cs="宋体" w:eastAsia="宋体" w:hint="default"/>
          <w:spacing w:val="-1"/>
        </w:rPr>
        <w:t>26.48%</w:t>
      </w:r>
      <w:r>
        <w:rPr>
          <w:spacing w:val="-1"/>
        </w:rPr>
        <w:t>；网上投资者</w:t>
      </w:r>
      <w:r>
        <w:rPr/>
        <w:t> 缴款认购的可转换公司债券数量为</w:t>
      </w:r>
      <w:r>
        <w:rPr>
          <w:rFonts w:ascii="宋体" w:hAnsi="宋体" w:cs="宋体" w:eastAsia="宋体" w:hint="default"/>
        </w:rPr>
        <w:t>15,452,585</w:t>
      </w:r>
      <w:r>
        <w:rPr/>
        <w:t>张，即</w:t>
      </w:r>
      <w:r>
        <w:rPr>
          <w:rFonts w:ascii="宋体" w:hAnsi="宋体" w:cs="宋体" w:eastAsia="宋体" w:hint="default"/>
        </w:rPr>
        <w:t>1,545,258,500</w:t>
      </w:r>
      <w:r>
        <w:rPr/>
        <w:t>元，占本次发行总量的</w:t>
      </w:r>
      <w:r>
        <w:rPr>
          <w:rFonts w:ascii="宋体" w:hAnsi="宋体" w:cs="宋体" w:eastAsia="宋体" w:hint="default"/>
        </w:rPr>
        <w:t>70.32%</w:t>
      </w:r>
      <w:r>
        <w:rPr/>
        <w:t>；主承 销商包销的可转换公司债券数量为</w:t>
      </w:r>
      <w:r>
        <w:rPr>
          <w:rFonts w:ascii="宋体" w:hAnsi="宋体" w:cs="宋体" w:eastAsia="宋体" w:hint="default"/>
        </w:rPr>
        <w:t>703,224</w:t>
      </w:r>
      <w:r>
        <w:rPr/>
        <w:t>张，包销金额为</w:t>
      </w:r>
      <w:r>
        <w:rPr>
          <w:rFonts w:ascii="宋体" w:hAnsi="宋体" w:cs="宋体" w:eastAsia="宋体" w:hint="default"/>
        </w:rPr>
        <w:t>70,322,400</w:t>
      </w:r>
      <w:r>
        <w:rPr/>
        <w:t>元，占本次发行总量的</w:t>
      </w:r>
      <w:r>
        <w:rPr>
          <w:rFonts w:ascii="宋体" w:hAnsi="宋体" w:cs="宋体" w:eastAsia="宋体" w:hint="default"/>
        </w:rPr>
        <w:t>3.20%</w:t>
      </w:r>
      <w:r>
        <w:rPr/>
        <w:t>。</w:t>
      </w:r>
    </w:p>
    <w:p>
      <w:pPr>
        <w:pStyle w:val="BodyText"/>
        <w:spacing w:line="408" w:lineRule="auto" w:before="46"/>
        <w:ind w:right="0" w:firstLine="420"/>
        <w:jc w:val="left"/>
      </w:pPr>
      <w:r>
        <w:rPr>
          <w:spacing w:val="-1"/>
        </w:rPr>
        <w:t>经深交所“深证上</w:t>
      </w:r>
      <w:r>
        <w:rPr>
          <w:rFonts w:ascii="宋体" w:hAnsi="宋体" w:cs="宋体" w:eastAsia="宋体" w:hint="default"/>
          <w:spacing w:val="-1"/>
        </w:rPr>
        <w:t>[2018]157</w:t>
      </w:r>
      <w:r>
        <w:rPr>
          <w:spacing w:val="-1"/>
        </w:rPr>
        <w:t>号”文同意，公司</w:t>
      </w:r>
      <w:r>
        <w:rPr>
          <w:rFonts w:ascii="宋体" w:hAnsi="宋体" w:cs="宋体" w:eastAsia="宋体" w:hint="default"/>
          <w:spacing w:val="-1"/>
        </w:rPr>
        <w:t>219,754.75</w:t>
      </w:r>
      <w:r>
        <w:rPr>
          <w:spacing w:val="-1"/>
        </w:rPr>
        <w:t>万元可转换公司债券已于</w:t>
      </w:r>
      <w:r>
        <w:rPr>
          <w:rFonts w:ascii="宋体" w:hAnsi="宋体" w:cs="宋体" w:eastAsia="宋体" w:hint="default"/>
          <w:spacing w:val="-1"/>
        </w:rPr>
        <w:t>2018</w:t>
      </w:r>
      <w:r>
        <w:rPr>
          <w:spacing w:val="-1"/>
        </w:rPr>
        <w:t>年</w:t>
      </w:r>
      <w:r>
        <w:rPr>
          <w:rFonts w:ascii="宋体" w:hAnsi="宋体" w:cs="宋体" w:eastAsia="宋体" w:hint="default"/>
          <w:spacing w:val="-1"/>
        </w:rPr>
        <w:t>4</w:t>
      </w:r>
      <w:r>
        <w:rPr>
          <w:spacing w:val="-1"/>
        </w:rPr>
        <w:t>月</w:t>
      </w:r>
      <w:r>
        <w:rPr>
          <w:rFonts w:ascii="宋体" w:hAnsi="宋体" w:cs="宋体" w:eastAsia="宋体" w:hint="default"/>
          <w:spacing w:val="-1"/>
        </w:rPr>
        <w:t>19</w:t>
      </w:r>
      <w:r>
        <w:rPr>
          <w:spacing w:val="-1"/>
        </w:rPr>
        <w:t>日起</w:t>
      </w:r>
      <w:r>
        <w:rPr>
          <w:spacing w:val="1"/>
        </w:rPr>
        <w:t> </w:t>
      </w:r>
      <w:r>
        <w:rPr/>
        <w:t>在深交所挂牌交易，债券简称“利欧转债”，债券代码“</w:t>
      </w:r>
      <w:r>
        <w:rPr>
          <w:rFonts w:ascii="宋体" w:hAnsi="宋体" w:cs="宋体" w:eastAsia="宋体" w:hint="default"/>
        </w:rPr>
        <w:t>128038</w:t>
      </w:r>
      <w:r>
        <w:rPr/>
        <w:t>”。</w:t>
      </w:r>
    </w:p>
    <w:p>
      <w:pPr>
        <w:spacing w:line="240" w:lineRule="auto" w:before="11"/>
        <w:rPr>
          <w:rFonts w:ascii="宋体" w:hAnsi="宋体" w:cs="宋体" w:eastAsia="宋体" w:hint="default"/>
          <w:sz w:val="18"/>
          <w:szCs w:val="18"/>
        </w:rPr>
      </w:pPr>
    </w:p>
    <w:p>
      <w:pPr>
        <w:pStyle w:val="Heading2"/>
        <w:spacing w:line="240" w:lineRule="auto"/>
        <w:ind w:right="0"/>
        <w:jc w:val="left"/>
        <w:rPr>
          <w:b w:val="0"/>
          <w:bCs w:val="0"/>
        </w:rPr>
      </w:pPr>
      <w:bookmarkStart w:name="二十、公司子公司重大事项" w:id="105"/>
      <w:bookmarkEnd w:id="105"/>
      <w:r>
        <w:rPr>
          <w:b w:val="0"/>
          <w:bCs w:val="0"/>
        </w:rPr>
      </w:r>
      <w:r>
        <w:rPr/>
        <w:t>二十、公司子公司重大事项</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0"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525" w:right="0"/>
        <w:jc w:val="left"/>
        <w:rPr>
          <w:b w:val="0"/>
          <w:bCs w:val="0"/>
        </w:rPr>
      </w:pPr>
      <w:bookmarkStart w:name="第六节 股份变动及股东情况" w:id="106"/>
      <w:bookmarkEnd w:id="106"/>
      <w:r>
        <w:rPr>
          <w:b w:val="0"/>
          <w:bCs w:val="0"/>
        </w:rPr>
      </w:r>
      <w:bookmarkStart w:name="_bookmark5" w:id="107"/>
      <w:bookmarkEnd w:id="107"/>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713" w:right="0"/>
        <w:jc w:val="left"/>
        <w:rPr>
          <w:b w:val="0"/>
          <w:bCs w:val="0"/>
        </w:rPr>
      </w:pPr>
      <w:bookmarkStart w:name="一、股份变动情况" w:id="108"/>
      <w:bookmarkEnd w:id="108"/>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713" w:right="0"/>
        <w:jc w:val="left"/>
        <w:rPr>
          <w:b w:val="0"/>
          <w:bCs w:val="0"/>
        </w:rPr>
      </w:pPr>
      <w:bookmarkStart w:name="1、股份变动情况" w:id="109"/>
      <w:bookmarkEnd w:id="109"/>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07"/>
        <w:gridCol w:w="1283"/>
        <w:gridCol w:w="823"/>
        <w:gridCol w:w="822"/>
        <w:gridCol w:w="822"/>
        <w:gridCol w:w="1127"/>
        <w:gridCol w:w="1050"/>
        <w:gridCol w:w="1126"/>
        <w:gridCol w:w="1098"/>
        <w:gridCol w:w="795"/>
      </w:tblGrid>
      <w:tr>
        <w:trPr>
          <w:trHeight w:val="205" w:hRule="exact"/>
        </w:trPr>
        <w:tc>
          <w:tcPr>
            <w:tcW w:w="1907"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603"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947"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478"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89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90"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97" w:hRule="exact"/>
        </w:trPr>
        <w:tc>
          <w:tcPr>
            <w:tcW w:w="1907" w:type="dxa"/>
            <w:vMerge w:val="restart"/>
            <w:tcBorders>
              <w:top w:val="nil" w:sz="6" w:space="0" w:color="auto"/>
              <w:left w:val="single" w:sz="4" w:space="0" w:color="000000"/>
              <w:right w:val="single" w:sz="4" w:space="0" w:color="000000"/>
            </w:tcBorders>
            <w:shd w:val="clear" w:color="auto" w:fill="D2D2D2"/>
          </w:tcPr>
          <w:p>
            <w:pPr/>
          </w:p>
        </w:tc>
        <w:tc>
          <w:tcPr>
            <w:tcW w:w="2106" w:type="dxa"/>
            <w:gridSpan w:val="2"/>
            <w:vMerge/>
            <w:tcBorders>
              <w:left w:val="single" w:sz="4" w:space="0" w:color="000000"/>
              <w:bottom w:val="single" w:sz="4" w:space="0" w:color="000000"/>
              <w:right w:val="single" w:sz="4" w:space="0" w:color="000000"/>
            </w:tcBorders>
            <w:shd w:val="clear" w:color="auto" w:fill="D2D2D2"/>
          </w:tcPr>
          <w:p>
            <w:pPr/>
          </w:p>
        </w:tc>
        <w:tc>
          <w:tcPr>
            <w:tcW w:w="4947" w:type="dxa"/>
            <w:gridSpan w:val="5"/>
            <w:vMerge/>
            <w:tcBorders>
              <w:left w:val="single" w:sz="4" w:space="0" w:color="000000"/>
              <w:bottom w:val="single" w:sz="4" w:space="0" w:color="000000"/>
              <w:right w:val="single" w:sz="4" w:space="0" w:color="000000"/>
            </w:tcBorders>
            <w:shd w:val="clear" w:color="auto" w:fill="D2D2D2"/>
          </w:tcPr>
          <w:p>
            <w:pPr/>
          </w:p>
        </w:tc>
        <w:tc>
          <w:tcPr>
            <w:tcW w:w="1893"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7" w:type="dxa"/>
            <w:vMerge/>
            <w:tcBorders>
              <w:left w:val="single" w:sz="4" w:space="0" w:color="000000"/>
              <w:bottom w:val="nil" w:sz="6" w:space="0" w:color="auto"/>
              <w:right w:val="single" w:sz="4" w:space="0" w:color="000000"/>
            </w:tcBorders>
            <w:shd w:val="clear" w:color="auto" w:fill="D2D2D2"/>
          </w:tcPr>
          <w:p>
            <w:pPr/>
          </w:p>
        </w:tc>
        <w:tc>
          <w:tcPr>
            <w:tcW w:w="12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1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09"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0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7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9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83" w:type="dxa"/>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1127" w:type="dxa"/>
            <w:vMerge/>
            <w:tcBorders>
              <w:left w:val="single" w:sz="4" w:space="0" w:color="000000"/>
              <w:bottom w:val="single" w:sz="4" w:space="0" w:color="000000"/>
              <w:right w:val="single" w:sz="4" w:space="0" w:color="000000"/>
            </w:tcBorders>
            <w:shd w:val="clear" w:color="auto" w:fill="D2D2D2"/>
          </w:tcPr>
          <w:p>
            <w:pPr/>
          </w:p>
        </w:tc>
        <w:tc>
          <w:tcPr>
            <w:tcW w:w="1050"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shd w:val="clear" w:color="auto" w:fill="D2D2D2"/>
          </w:tcPr>
          <w:p>
            <w:pPr/>
          </w:p>
        </w:tc>
        <w:tc>
          <w:tcPr>
            <w:tcW w:w="1098" w:type="dxa"/>
            <w:vMerge/>
            <w:tcBorders>
              <w:left w:val="single" w:sz="4" w:space="0" w:color="000000"/>
              <w:bottom w:val="single" w:sz="4" w:space="0" w:color="000000"/>
              <w:right w:val="single" w:sz="4" w:space="0" w:color="000000"/>
            </w:tcBorders>
            <w:shd w:val="clear" w:color="auto" w:fill="D2D2D2"/>
          </w:tcPr>
          <w:p>
            <w:pPr/>
          </w:p>
        </w:tc>
        <w:tc>
          <w:tcPr>
            <w:tcW w:w="79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2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820,572,524</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51.08%</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2,040,131,686</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-660,642,783</w:t>
            </w:r>
            <w:r>
              <w:rPr>
                <w:rFonts w:ascii="Times New Roman"/>
                <w:sz w:val="18"/>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1,379,488,903</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2,200,061,427</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39.36%</w:t>
            </w:r>
          </w:p>
        </w:tc>
      </w:tr>
      <w:tr>
        <w:trPr>
          <w:trHeight w:val="402" w:hRule="exact"/>
        </w:trPr>
        <w:tc>
          <w:tcPr>
            <w:tcW w:w="1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2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15,059,055</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0.94%</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37,647,638</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-52,706,693</w:t>
            </w:r>
            <w:r>
              <w:rPr>
                <w:rFonts w:ascii="Times New Roman"/>
                <w:sz w:val="18"/>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-15,059,055</w:t>
            </w:r>
            <w:r>
              <w:rPr>
                <w:rFonts w:ascii="Times New Roman"/>
                <w:sz w:val="18"/>
              </w:rPr>
            </w:r>
          </w:p>
        </w:tc>
        <w:tc>
          <w:tcPr>
            <w:tcW w:w="1098"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2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805,367,469</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50.13%</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2,002,173,798</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-607,914,190</w:t>
            </w:r>
            <w:r>
              <w:rPr>
                <w:rFonts w:ascii="Times New Roman"/>
                <w:sz w:val="18"/>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1,394,259,608</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2,199,627,077</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39.35%</w:t>
            </w:r>
          </w:p>
        </w:tc>
      </w:tr>
      <w:tr>
        <w:trPr>
          <w:trHeight w:val="402" w:hRule="exact"/>
        </w:trPr>
        <w:tc>
          <w:tcPr>
            <w:tcW w:w="1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2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136,419,559</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8.49%</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341,048,898</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-336,142,467</w:t>
            </w:r>
            <w:r>
              <w:rPr>
                <w:rFonts w:ascii="Times New Roman"/>
                <w:sz w:val="18"/>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4,906,431</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141,325,990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2.53%</w:t>
            </w:r>
          </w:p>
        </w:tc>
      </w:tr>
      <w:tr>
        <w:trPr>
          <w:trHeight w:val="402" w:hRule="exact"/>
        </w:trPr>
        <w:tc>
          <w:tcPr>
            <w:tcW w:w="1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3"/>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2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668,947,910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41.63%</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1,661,124,900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-271,771,723</w:t>
            </w:r>
            <w:r>
              <w:rPr>
                <w:rFonts w:ascii="Times New Roman"/>
                <w:sz w:val="18"/>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1,389,353,177</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2,058,301,087</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36.82%</w:t>
            </w:r>
          </w:p>
        </w:tc>
      </w:tr>
      <w:tr>
        <w:trPr>
          <w:trHeight w:val="402" w:hRule="exact"/>
        </w:trPr>
        <w:tc>
          <w:tcPr>
            <w:tcW w:w="1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2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146,000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0.01%</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310,250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-21,900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288,350</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434,350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0.01%</w:t>
            </w:r>
          </w:p>
        </w:tc>
      </w:tr>
      <w:tr>
        <w:trPr>
          <w:trHeight w:val="402" w:hRule="exact"/>
        </w:trPr>
        <w:tc>
          <w:tcPr>
            <w:tcW w:w="1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3"/>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2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146,000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0.01%</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310,250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-21,900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288,350</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434,350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0.01%</w:t>
            </w:r>
          </w:p>
        </w:tc>
      </w:tr>
      <w:tr>
        <w:trPr>
          <w:trHeight w:val="402" w:hRule="exact"/>
        </w:trPr>
        <w:tc>
          <w:tcPr>
            <w:tcW w:w="1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2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786,126,008</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48.92%</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1,965,315,020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637,956,017</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2,603,271,037</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3,389,397,045</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60.64%</w:t>
            </w:r>
          </w:p>
        </w:tc>
      </w:tr>
      <w:tr>
        <w:trPr>
          <w:trHeight w:val="402" w:hRule="exact"/>
        </w:trPr>
        <w:tc>
          <w:tcPr>
            <w:tcW w:w="1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2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786,126,008</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48.92%</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1,965,315,020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637,956,017</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2,603,271,037</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3,389,397,045</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60.64%</w:t>
            </w:r>
          </w:p>
        </w:tc>
      </w:tr>
      <w:tr>
        <w:trPr>
          <w:trHeight w:val="402" w:hRule="exact"/>
        </w:trPr>
        <w:tc>
          <w:tcPr>
            <w:tcW w:w="1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2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1,606,698,532</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4,005,446,706</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-22,686,766</w:t>
            </w:r>
            <w:r>
              <w:rPr>
                <w:rFonts w:ascii="Times New Roman"/>
                <w:sz w:val="18"/>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3,982,759,940</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5,589,458,472</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r>
    </w:tbl>
    <w:p>
      <w:pPr>
        <w:spacing w:before="51"/>
        <w:ind w:left="714" w:right="0" w:firstLine="0"/>
        <w:jc w:val="left"/>
        <w:rPr>
          <w:rFonts w:ascii="宋体" w:hAnsi="宋体" w:cs="宋体" w:eastAsia="宋体" w:hint="default"/>
          <w:sz w:val="18"/>
          <w:szCs w:val="18"/>
        </w:rPr>
      </w:pPr>
      <w:r>
        <w:rPr>
          <w:rFonts w:ascii="宋体" w:hAnsi="宋体" w:cs="宋体" w:eastAsia="宋体" w:hint="default"/>
          <w:sz w:val="18"/>
          <w:szCs w:val="18"/>
        </w:rPr>
        <w:t>股份变动的原因、批准情况、过户情况</w:t>
      </w:r>
    </w:p>
    <w:p>
      <w:pPr>
        <w:spacing w:before="117"/>
        <w:ind w:left="7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08" w:lineRule="auto" w:before="153"/>
        <w:ind w:left="713" w:right="0" w:firstLine="420"/>
        <w:jc w:val="left"/>
      </w:pPr>
      <w:r>
        <w:rPr>
          <w:rFonts w:ascii="宋体" w:hAnsi="宋体" w:cs="宋体" w:eastAsia="宋体" w:hint="default"/>
        </w:rPr>
        <w:t>1</w:t>
      </w:r>
      <w:r>
        <w:rPr/>
        <w:t>、经中国证券监督管理委员会《关于核准利欧集团股份有限公司非公开发行股票的批复》（证监许 </w:t>
      </w:r>
      <w:r>
        <w:rPr>
          <w:spacing w:val="-1"/>
        </w:rPr>
        <w:t>可（</w:t>
      </w:r>
      <w:r>
        <w:rPr>
          <w:rFonts w:ascii="宋体" w:hAnsi="宋体" w:cs="宋体" w:eastAsia="宋体" w:hint="default"/>
          <w:spacing w:val="-1"/>
        </w:rPr>
        <w:t>2013</w:t>
      </w:r>
      <w:r>
        <w:rPr>
          <w:spacing w:val="-1"/>
        </w:rPr>
        <w:t>）</w:t>
      </w:r>
      <w:r>
        <w:rPr>
          <w:rFonts w:ascii="宋体" w:hAnsi="宋体" w:cs="宋体" w:eastAsia="宋体" w:hint="default"/>
          <w:spacing w:val="-1"/>
        </w:rPr>
        <w:t>1133</w:t>
      </w:r>
      <w:r>
        <w:rPr>
          <w:spacing w:val="-1"/>
        </w:rPr>
        <w:t>号）核准，公司向王相荣、王壮利、王洪仁、梁小恩、林夏满、金纬资本（山南）一期合</w:t>
      </w:r>
      <w:r>
        <w:rPr>
          <w:spacing w:val="-85"/>
        </w:rPr>
        <w:t> </w:t>
      </w:r>
      <w:r>
        <w:rPr>
          <w:spacing w:val="-85"/>
        </w:rPr>
      </w:r>
      <w:r>
        <w:rPr>
          <w:spacing w:val="-5"/>
        </w:rPr>
        <w:t>伙企业（有限合伙）、中国水务投资有限公司和西安海联房屋建设开发有限公司非公开发行股份</w:t>
      </w:r>
      <w:r>
        <w:rPr>
          <w:rFonts w:ascii="宋体" w:hAnsi="宋体" w:cs="宋体" w:eastAsia="宋体" w:hint="default"/>
          <w:spacing w:val="-5"/>
        </w:rPr>
        <w:t>55,944,035</w:t>
      </w:r>
      <w:r>
        <w:rPr>
          <w:rFonts w:ascii="宋体" w:hAnsi="宋体" w:cs="宋体" w:eastAsia="宋体" w:hint="default"/>
          <w:spacing w:val="-77"/>
        </w:rPr>
        <w:t> </w:t>
      </w:r>
      <w:r>
        <w:rPr/>
        <w:t>股，前述股份已于</w:t>
      </w:r>
      <w:r>
        <w:rPr>
          <w:rFonts w:ascii="宋体" w:hAnsi="宋体" w:cs="宋体" w:eastAsia="宋体" w:hint="default"/>
        </w:rPr>
        <w:t>2014</w:t>
      </w:r>
      <w:r>
        <w:rPr/>
        <w:t>年</w:t>
      </w:r>
      <w:r>
        <w:rPr>
          <w:rFonts w:ascii="宋体" w:hAnsi="宋体" w:cs="宋体" w:eastAsia="宋体" w:hint="default"/>
        </w:rPr>
        <w:t>1</w:t>
      </w:r>
      <w:r>
        <w:rPr/>
        <w:t>月</w:t>
      </w:r>
      <w:r>
        <w:rPr>
          <w:rFonts w:ascii="宋体" w:hAnsi="宋体" w:cs="宋体" w:eastAsia="宋体" w:hint="default"/>
        </w:rPr>
        <w:t>8</w:t>
      </w:r>
      <w:r>
        <w:rPr/>
        <w:t>日在深圳证券交易所上市，锁定期为</w:t>
      </w:r>
      <w:r>
        <w:rPr>
          <w:rFonts w:ascii="宋体" w:hAnsi="宋体" w:cs="宋体" w:eastAsia="宋体" w:hint="default"/>
        </w:rPr>
        <w:t>36</w:t>
      </w:r>
      <w:r>
        <w:rPr/>
        <w:t>个月。</w:t>
      </w:r>
    </w:p>
    <w:p>
      <w:pPr>
        <w:pStyle w:val="BodyText"/>
        <w:spacing w:line="408" w:lineRule="auto" w:before="46"/>
        <w:ind w:left="713" w:right="0" w:firstLine="420"/>
        <w:jc w:val="left"/>
      </w:pPr>
      <w:r>
        <w:rPr>
          <w:spacing w:val="-1"/>
        </w:rPr>
        <w:t>经</w:t>
      </w:r>
      <w:r>
        <w:rPr>
          <w:rFonts w:ascii="宋体" w:hAnsi="宋体" w:cs="宋体" w:eastAsia="宋体" w:hint="default"/>
          <w:spacing w:val="-1"/>
        </w:rPr>
        <w:t>2015</w:t>
      </w:r>
      <w:r>
        <w:rPr>
          <w:spacing w:val="-1"/>
        </w:rPr>
        <w:t>年</w:t>
      </w:r>
      <w:r>
        <w:rPr>
          <w:rFonts w:ascii="宋体" w:hAnsi="宋体" w:cs="宋体" w:eastAsia="宋体" w:hint="default"/>
          <w:spacing w:val="-1"/>
        </w:rPr>
        <w:t>8</w:t>
      </w:r>
      <w:r>
        <w:rPr>
          <w:spacing w:val="-1"/>
        </w:rPr>
        <w:t>月</w:t>
      </w:r>
      <w:r>
        <w:rPr>
          <w:rFonts w:ascii="宋体" w:hAnsi="宋体" w:cs="宋体" w:eastAsia="宋体" w:hint="default"/>
          <w:spacing w:val="-1"/>
        </w:rPr>
        <w:t>12</w:t>
      </w:r>
      <w:r>
        <w:rPr>
          <w:spacing w:val="-1"/>
        </w:rPr>
        <w:t>日召开的</w:t>
      </w:r>
      <w:r>
        <w:rPr>
          <w:rFonts w:ascii="宋体" w:hAnsi="宋体" w:cs="宋体" w:eastAsia="宋体" w:hint="default"/>
          <w:spacing w:val="-1"/>
        </w:rPr>
        <w:t>2015</w:t>
      </w:r>
      <w:r>
        <w:rPr>
          <w:spacing w:val="-1"/>
        </w:rPr>
        <w:t>年第五次临时股东大会审议批准，公司实施</w:t>
      </w:r>
      <w:r>
        <w:rPr>
          <w:rFonts w:ascii="宋体" w:hAnsi="宋体" w:cs="宋体" w:eastAsia="宋体" w:hint="default"/>
          <w:spacing w:val="-1"/>
        </w:rPr>
        <w:t>2015</w:t>
      </w:r>
      <w:r>
        <w:rPr>
          <w:spacing w:val="-1"/>
        </w:rPr>
        <w:t>年半年度权益分派方案，</w:t>
      </w:r>
      <w:r>
        <w:rPr/>
        <w:t> 以</w:t>
      </w:r>
      <w:r>
        <w:rPr>
          <w:rFonts w:ascii="宋体" w:hAnsi="宋体" w:cs="宋体" w:eastAsia="宋体" w:hint="default"/>
        </w:rPr>
        <w:t>391,424,450</w:t>
      </w:r>
      <w:r>
        <w:rPr/>
        <w:t>股为基数，以资本公积金向全体股东每</w:t>
      </w:r>
      <w:r>
        <w:rPr>
          <w:rFonts w:ascii="宋体" w:hAnsi="宋体" w:cs="宋体" w:eastAsia="宋体" w:hint="default"/>
        </w:rPr>
        <w:t>10</w:t>
      </w:r>
      <w:r>
        <w:rPr/>
        <w:t>股转增</w:t>
      </w:r>
      <w:r>
        <w:rPr>
          <w:rFonts w:ascii="宋体" w:hAnsi="宋体" w:cs="宋体" w:eastAsia="宋体" w:hint="default"/>
        </w:rPr>
        <w:t>20</w:t>
      </w:r>
      <w:r>
        <w:rPr/>
        <w:t>股，本次分配不送红股、不进行现金分 红，</w:t>
      </w:r>
      <w:r>
        <w:rPr>
          <w:rFonts w:ascii="宋体" w:hAnsi="宋体" w:cs="宋体" w:eastAsia="宋体" w:hint="default"/>
        </w:rPr>
        <w:t>2015</w:t>
      </w:r>
      <w:r>
        <w:rPr/>
        <w:t>年</w:t>
      </w:r>
      <w:r>
        <w:rPr>
          <w:rFonts w:ascii="宋体" w:hAnsi="宋体" w:cs="宋体" w:eastAsia="宋体" w:hint="default"/>
        </w:rPr>
        <w:t>8</w:t>
      </w:r>
      <w:r>
        <w:rPr/>
        <w:t>月</w:t>
      </w:r>
      <w:r>
        <w:rPr>
          <w:rFonts w:ascii="宋体" w:hAnsi="宋体" w:cs="宋体" w:eastAsia="宋体" w:hint="default"/>
        </w:rPr>
        <w:t>21</w:t>
      </w:r>
      <w:r>
        <w:rPr/>
        <w:t>日，上述权益分派实施完毕，上述股份数量相应增加至</w:t>
      </w:r>
      <w:r>
        <w:rPr>
          <w:rFonts w:ascii="宋体" w:hAnsi="宋体" w:cs="宋体" w:eastAsia="宋体" w:hint="default"/>
        </w:rPr>
        <w:t>167,832,105</w:t>
      </w:r>
      <w:r>
        <w:rPr/>
        <w:t>股。</w:t>
      </w:r>
    </w:p>
    <w:p>
      <w:pPr>
        <w:pStyle w:val="BodyText"/>
        <w:spacing w:line="408" w:lineRule="auto" w:before="46"/>
        <w:ind w:left="714" w:right="0" w:firstLine="420"/>
        <w:jc w:val="left"/>
      </w:pPr>
      <w:r>
        <w:rPr>
          <w:spacing w:val="-6"/>
        </w:rPr>
        <w:t>经公司申请，上述向王相荣、王壮利、王洪仁、梁小恩、林夏满、金纬资本（山南）一期合伙企业（有</w:t>
      </w:r>
      <w:r>
        <w:rPr/>
        <w:t> 限合伙）、中国水务投资有限公司和西安海联房屋建设开发有限公司非公开发行的股份</w:t>
      </w:r>
      <w:r>
        <w:rPr>
          <w:rFonts w:ascii="宋体" w:hAnsi="宋体" w:cs="宋体" w:eastAsia="宋体" w:hint="default"/>
        </w:rPr>
        <w:t>167,832,105</w:t>
      </w:r>
      <w:r>
        <w:rPr/>
        <w:t>股自 </w:t>
      </w:r>
      <w:r>
        <w:rPr>
          <w:rFonts w:ascii="宋体" w:hAnsi="宋体" w:cs="宋体" w:eastAsia="宋体" w:hint="default"/>
        </w:rPr>
        <w:t>2017</w:t>
      </w:r>
      <w:r>
        <w:rPr/>
        <w:t>年</w:t>
      </w:r>
      <w:r>
        <w:rPr>
          <w:rFonts w:ascii="宋体" w:hAnsi="宋体" w:cs="宋体" w:eastAsia="宋体" w:hint="default"/>
        </w:rPr>
        <w:t>1</w:t>
      </w:r>
      <w:r>
        <w:rPr/>
        <w:t>月</w:t>
      </w:r>
      <w:r>
        <w:rPr>
          <w:rFonts w:ascii="宋体" w:hAnsi="宋体" w:cs="宋体" w:eastAsia="宋体" w:hint="default"/>
        </w:rPr>
        <w:t>9</w:t>
      </w:r>
      <w:r>
        <w:rPr/>
        <w:t>日开始上市流通。</w:t>
      </w:r>
    </w:p>
    <w:p>
      <w:pPr>
        <w:pStyle w:val="BodyText"/>
        <w:spacing w:line="240" w:lineRule="auto" w:before="46"/>
        <w:ind w:left="1134" w:right="0"/>
        <w:jc w:val="left"/>
      </w:pPr>
      <w:r>
        <w:rPr>
          <w:rFonts w:ascii="宋体" w:hAnsi="宋体" w:cs="宋体" w:eastAsia="宋体" w:hint="default"/>
        </w:rPr>
        <w:t>2</w:t>
      </w:r>
      <w:r>
        <w:rPr/>
        <w:t>、</w:t>
      </w:r>
      <w:r>
        <w:rPr>
          <w:rFonts w:ascii="宋体" w:hAnsi="宋体" w:cs="宋体" w:eastAsia="宋体" w:hint="default"/>
        </w:rPr>
        <w:t>2017</w:t>
      </w:r>
      <w:r>
        <w:rPr/>
        <w:t>年</w:t>
      </w:r>
      <w:r>
        <w:rPr>
          <w:rFonts w:ascii="宋体" w:hAnsi="宋体" w:cs="宋体" w:eastAsia="宋体" w:hint="default"/>
        </w:rPr>
        <w:t>3</w:t>
      </w:r>
      <w:r>
        <w:rPr/>
        <w:t>月</w:t>
      </w:r>
      <w:r>
        <w:rPr>
          <w:rFonts w:ascii="宋体" w:hAnsi="宋体" w:cs="宋体" w:eastAsia="宋体" w:hint="default"/>
        </w:rPr>
        <w:t>30</w:t>
      </w:r>
      <w:r>
        <w:rPr/>
        <w:t>日，公司召开第四届董事会第三十六次会议审议通过了《关于回购注销部分限制性股</w:t>
      </w:r>
    </w:p>
    <w:p>
      <w:pPr>
        <w:spacing w:after="0" w:line="240" w:lineRule="auto"/>
        <w:jc w:val="left"/>
        <w:sectPr>
          <w:pgSz w:w="11910" w:h="16840"/>
          <w:pgMar w:header="0" w:footer="979" w:top="1060" w:bottom="1160" w:left="420" w:right="0"/>
        </w:sectPr>
      </w:pPr>
    </w:p>
    <w:p>
      <w:pPr>
        <w:spacing w:line="240" w:lineRule="auto" w:before="0"/>
        <w:rPr>
          <w:rFonts w:ascii="宋体" w:hAnsi="宋体" w:cs="宋体" w:eastAsia="宋体" w:hint="default"/>
          <w:sz w:val="20"/>
          <w:szCs w:val="20"/>
        </w:rPr>
      </w:pPr>
    </w:p>
    <w:p>
      <w:pPr>
        <w:pStyle w:val="BodyText"/>
        <w:spacing w:line="408" w:lineRule="auto" w:before="174"/>
        <w:ind w:left="573" w:right="1723" w:hanging="420"/>
        <w:jc w:val="left"/>
      </w:pPr>
      <w:r>
        <w:rPr/>
        <w:t>票的议案》，回购注销 </w:t>
      </w:r>
      <w:r>
        <w:rPr>
          <w:rFonts w:ascii="宋体" w:hAnsi="宋体" w:cs="宋体" w:eastAsia="宋体" w:hint="default"/>
        </w:rPr>
        <w:t>451.985</w:t>
      </w:r>
      <w:r>
        <w:rPr>
          <w:rFonts w:ascii="宋体" w:hAnsi="宋体" w:cs="宋体" w:eastAsia="宋体" w:hint="default"/>
          <w:spacing w:val="-1"/>
        </w:rPr>
        <w:t> </w:t>
      </w:r>
      <w:r>
        <w:rPr/>
        <w:t>万股限制性股票，本次回购注销已办理完毕。 </w:t>
      </w:r>
      <w:r>
        <w:rPr>
          <w:rFonts w:ascii="宋体" w:hAnsi="宋体" w:cs="宋体" w:eastAsia="宋体" w:hint="default"/>
        </w:rPr>
        <w:t>3</w:t>
      </w:r>
      <w:r>
        <w:rPr/>
        <w:t>、经</w:t>
      </w: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21</w:t>
      </w:r>
      <w:r>
        <w:rPr/>
        <w:t>日召开的</w:t>
      </w:r>
      <w:r>
        <w:rPr>
          <w:rFonts w:ascii="宋体" w:hAnsi="宋体" w:cs="宋体" w:eastAsia="宋体" w:hint="default"/>
        </w:rPr>
        <w:t>2016</w:t>
      </w:r>
      <w:r>
        <w:rPr/>
        <w:t>年度股东大会审议批准，公司实施</w:t>
      </w:r>
      <w:r>
        <w:rPr>
          <w:rFonts w:ascii="宋体" w:hAnsi="宋体" w:cs="宋体" w:eastAsia="宋体" w:hint="default"/>
        </w:rPr>
        <w:t>2016</w:t>
      </w:r>
      <w:r>
        <w:rPr/>
        <w:t>年度权益分派方案，以</w:t>
      </w:r>
    </w:p>
    <w:p>
      <w:pPr>
        <w:pStyle w:val="BodyText"/>
        <w:spacing w:line="408" w:lineRule="auto" w:before="46"/>
        <w:ind w:right="1203"/>
        <w:jc w:val="left"/>
      </w:pPr>
      <w:r>
        <w:rPr>
          <w:rFonts w:ascii="宋体" w:hAnsi="宋体" w:cs="宋体" w:eastAsia="宋体" w:hint="default"/>
        </w:rPr>
        <w:t>1,602,178,682</w:t>
      </w:r>
      <w:r>
        <w:rPr/>
        <w:t>股为基数，向全体股东每</w:t>
      </w:r>
      <w:r>
        <w:rPr>
          <w:rFonts w:ascii="宋体" w:hAnsi="宋体" w:cs="宋体" w:eastAsia="宋体" w:hint="default"/>
        </w:rPr>
        <w:t>10</w:t>
      </w:r>
      <w:r>
        <w:rPr/>
        <w:t>股派</w:t>
      </w:r>
      <w:r>
        <w:rPr>
          <w:rFonts w:ascii="宋体" w:hAnsi="宋体" w:cs="宋体" w:eastAsia="宋体" w:hint="default"/>
        </w:rPr>
        <w:t>0.37</w:t>
      </w:r>
      <w:r>
        <w:rPr/>
        <w:t>元人民币现金</w:t>
      </w:r>
      <w:r>
        <w:rPr>
          <w:rFonts w:ascii="宋体" w:hAnsi="宋体" w:cs="宋体" w:eastAsia="宋体" w:hint="default"/>
        </w:rPr>
        <w:t>,</w:t>
      </w:r>
      <w:r>
        <w:rPr>
          <w:rFonts w:ascii="宋体" w:hAnsi="宋体" w:cs="宋体" w:eastAsia="宋体" w:hint="default"/>
          <w:spacing w:val="-5"/>
        </w:rPr>
        <w:t> </w:t>
      </w:r>
      <w:r>
        <w:rPr/>
        <w:t>同时，以资本公积金向全体股东每</w:t>
      </w:r>
      <w:r>
        <w:rPr>
          <w:rFonts w:ascii="宋体" w:hAnsi="宋体" w:cs="宋体" w:eastAsia="宋体" w:hint="default"/>
        </w:rPr>
        <w:t>10 </w:t>
      </w:r>
      <w:r>
        <w:rPr/>
        <w:t>股转增</w:t>
      </w:r>
      <w:r>
        <w:rPr>
          <w:rFonts w:ascii="宋体" w:hAnsi="宋体" w:cs="宋体" w:eastAsia="宋体" w:hint="default"/>
        </w:rPr>
        <w:t>25</w:t>
      </w:r>
      <w:r>
        <w:rPr/>
        <w:t>股，导致股本数量相应增加。</w:t>
      </w:r>
    </w:p>
    <w:p>
      <w:pPr>
        <w:pStyle w:val="BodyText"/>
        <w:spacing w:line="408" w:lineRule="auto" w:before="46"/>
        <w:ind w:left="154" w:right="0" w:firstLine="420"/>
        <w:jc w:val="left"/>
      </w:pPr>
      <w:r>
        <w:rPr>
          <w:rFonts w:ascii="宋体" w:hAnsi="宋体" w:cs="宋体" w:eastAsia="宋体" w:hint="default"/>
        </w:rPr>
        <w:t>4</w:t>
      </w:r>
      <w:r>
        <w:rPr/>
        <w:t>、</w:t>
      </w:r>
      <w:r>
        <w:rPr>
          <w:rFonts w:ascii="宋体" w:hAnsi="宋体" w:cs="宋体" w:eastAsia="宋体" w:hint="default"/>
        </w:rPr>
        <w:t>2016</w:t>
      </w:r>
      <w:r>
        <w:rPr/>
        <w:t>年</w:t>
      </w:r>
      <w:r>
        <w:rPr>
          <w:rFonts w:ascii="宋体" w:hAnsi="宋体" w:cs="宋体" w:eastAsia="宋体" w:hint="default"/>
        </w:rPr>
        <w:t>7</w:t>
      </w:r>
      <w:r>
        <w:rPr/>
        <w:t>月</w:t>
      </w:r>
      <w:r>
        <w:rPr>
          <w:rFonts w:ascii="宋体" w:hAnsi="宋体" w:cs="宋体" w:eastAsia="宋体" w:hint="default"/>
        </w:rPr>
        <w:t>5</w:t>
      </w:r>
      <w:r>
        <w:rPr/>
        <w:t>日，中国证监会出具了《关于核准利欧集团股份有限公司向迹象信息技术</w:t>
      </w:r>
      <w:r>
        <w:rPr>
          <w:rFonts w:ascii="宋体" w:hAnsi="宋体" w:cs="宋体" w:eastAsia="宋体" w:hint="default"/>
        </w:rPr>
        <w:t>(</w:t>
      </w:r>
      <w:r>
        <w:rPr/>
        <w:t>上海</w:t>
      </w:r>
      <w:r>
        <w:rPr>
          <w:rFonts w:ascii="宋体" w:hAnsi="宋体" w:cs="宋体" w:eastAsia="宋体" w:hint="default"/>
        </w:rPr>
        <w:t>)</w:t>
      </w:r>
      <w:r>
        <w:rPr/>
        <w:t>有限 </w:t>
      </w:r>
      <w:r>
        <w:rPr>
          <w:spacing w:val="-1"/>
        </w:rPr>
        <w:t>公司等发行股份购买资产并募集配套资金的批复》（证监许可</w:t>
      </w:r>
      <w:r>
        <w:rPr>
          <w:rFonts w:ascii="宋体" w:hAnsi="宋体" w:cs="宋体" w:eastAsia="宋体" w:hint="default"/>
          <w:spacing w:val="-1"/>
        </w:rPr>
        <w:t>[2016]1466</w:t>
      </w:r>
      <w:r>
        <w:rPr>
          <w:spacing w:val="-1"/>
        </w:rPr>
        <w:t>号），核准公司向迹象信息技术</w:t>
      </w:r>
    </w:p>
    <w:p>
      <w:pPr>
        <w:pStyle w:val="BodyText"/>
        <w:spacing w:line="408" w:lineRule="auto" w:before="46"/>
        <w:ind w:right="0"/>
        <w:jc w:val="left"/>
      </w:pPr>
      <w:r>
        <w:rPr>
          <w:spacing w:val="-1"/>
        </w:rPr>
        <w:t>（上海）有限公司（以下简称“迹象信息”）、徐佳亮、徐晓峰发行股份共计</w:t>
      </w:r>
      <w:r>
        <w:rPr>
          <w:rFonts w:ascii="宋体" w:hAnsi="宋体" w:cs="宋体" w:eastAsia="宋体" w:hint="default"/>
          <w:spacing w:val="-1"/>
        </w:rPr>
        <w:t>25,646,257</w:t>
      </w:r>
      <w:r>
        <w:rPr>
          <w:spacing w:val="-1"/>
        </w:rPr>
        <w:t>股，用于购买迹</w:t>
      </w:r>
      <w:r>
        <w:rPr>
          <w:spacing w:val="-82"/>
        </w:rPr>
        <w:t> </w:t>
      </w:r>
      <w:r>
        <w:rPr>
          <w:spacing w:val="-82"/>
        </w:rPr>
      </w:r>
      <w:r>
        <w:rPr/>
        <w:t>象信息、徐佳亮、徐晓峰所持上海智趣广告有限公司之</w:t>
      </w:r>
      <w:r>
        <w:rPr>
          <w:rFonts w:ascii="宋体" w:hAnsi="宋体" w:cs="宋体" w:eastAsia="宋体" w:hint="default"/>
        </w:rPr>
        <w:t>55%</w:t>
      </w:r>
      <w:r>
        <w:rPr/>
        <w:t>股权；同时公司向博时基金管理有限公司、兴 </w:t>
      </w:r>
      <w:r>
        <w:rPr>
          <w:spacing w:val="-1"/>
        </w:rPr>
        <w:t>业全球基金管理有限公司、富国资产管理（上海）有限公司、国投瑞银基金管理有限公司、九泰基金管理</w:t>
      </w:r>
      <w:r>
        <w:rPr>
          <w:spacing w:val="-83"/>
        </w:rPr>
        <w:t> </w:t>
      </w:r>
      <w:r>
        <w:rPr>
          <w:spacing w:val="-83"/>
        </w:rPr>
      </w:r>
      <w:r>
        <w:rPr/>
        <w:t>有限公司、财通基金管理有限公司、中融基金管理有限公司、前海人寿保险股份有限公司</w:t>
      </w:r>
      <w:r>
        <w:rPr>
          <w:rFonts w:ascii="宋体" w:hAnsi="宋体" w:cs="宋体" w:eastAsia="宋体" w:hint="default"/>
        </w:rPr>
        <w:t>8</w:t>
      </w:r>
      <w:r>
        <w:rPr/>
        <w:t>名投资者发行 </w:t>
      </w:r>
      <w:r>
        <w:rPr>
          <w:rFonts w:ascii="宋体" w:hAnsi="宋体" w:cs="宋体" w:eastAsia="宋体" w:hint="default"/>
        </w:rPr>
        <w:t>41,690,626</w:t>
      </w:r>
      <w:r>
        <w:rPr/>
        <w:t>股股票，用于募集本次发行股份购买资产的配套资金。</w:t>
      </w:r>
    </w:p>
    <w:p>
      <w:pPr>
        <w:pStyle w:val="BodyText"/>
        <w:spacing w:line="408" w:lineRule="auto" w:before="46"/>
        <w:ind w:right="1131" w:firstLine="420"/>
        <w:jc w:val="both"/>
      </w:pPr>
      <w:r>
        <w:rPr>
          <w:spacing w:val="-1"/>
        </w:rPr>
        <w:t>前述股份已于</w:t>
      </w:r>
      <w:r>
        <w:rPr>
          <w:rFonts w:ascii="宋体" w:hAnsi="宋体" w:cs="宋体" w:eastAsia="宋体" w:hint="default"/>
          <w:spacing w:val="-1"/>
        </w:rPr>
        <w:t>2016</w:t>
      </w:r>
      <w:r>
        <w:rPr>
          <w:spacing w:val="-1"/>
        </w:rPr>
        <w:t>年</w:t>
      </w:r>
      <w:r>
        <w:rPr>
          <w:rFonts w:ascii="宋体" w:hAnsi="宋体" w:cs="宋体" w:eastAsia="宋体" w:hint="default"/>
          <w:spacing w:val="-1"/>
        </w:rPr>
        <w:t>9</w:t>
      </w:r>
      <w:r>
        <w:rPr>
          <w:spacing w:val="-1"/>
        </w:rPr>
        <w:t>月</w:t>
      </w:r>
      <w:r>
        <w:rPr>
          <w:rFonts w:ascii="宋体" w:hAnsi="宋体" w:cs="宋体" w:eastAsia="宋体" w:hint="default"/>
          <w:spacing w:val="-1"/>
        </w:rPr>
        <w:t>9</w:t>
      </w:r>
      <w:r>
        <w:rPr>
          <w:spacing w:val="-1"/>
        </w:rPr>
        <w:t>日在深圳证券交易所上市。向迹象信息、徐佳亮、徐晓峰发行的股份限售期</w:t>
      </w:r>
      <w:r>
        <w:rPr/>
        <w:t> </w:t>
      </w:r>
      <w:r>
        <w:rPr>
          <w:spacing w:val="-1"/>
        </w:rPr>
        <w:t>为</w:t>
      </w:r>
      <w:r>
        <w:rPr>
          <w:rFonts w:ascii="宋体" w:hAnsi="宋体" w:cs="宋体" w:eastAsia="宋体" w:hint="default"/>
          <w:spacing w:val="-1"/>
        </w:rPr>
        <w:t>36</w:t>
      </w:r>
      <w:r>
        <w:rPr>
          <w:spacing w:val="-1"/>
        </w:rPr>
        <w:t>个月；向博时基金管理有限公司、兴业全球基金管理有限公司、富国资产管理（上海）有限公司、国</w:t>
      </w:r>
      <w:r>
        <w:rPr>
          <w:spacing w:val="-83"/>
        </w:rPr>
        <w:t> </w:t>
      </w:r>
      <w:r>
        <w:rPr>
          <w:spacing w:val="-83"/>
        </w:rPr>
      </w:r>
      <w:r>
        <w:rPr>
          <w:spacing w:val="-1"/>
        </w:rPr>
        <w:t>投瑞银基金管理有限公司、九泰基金管理有限公司、财通基金管理有限公司、中融基金管理有限公司、前</w:t>
      </w:r>
      <w:r>
        <w:rPr>
          <w:spacing w:val="-85"/>
        </w:rPr>
        <w:t> </w:t>
      </w:r>
      <w:r>
        <w:rPr>
          <w:spacing w:val="-85"/>
        </w:rPr>
      </w:r>
      <w:r>
        <w:rPr/>
        <w:t>海人寿保险股份有限公司发行的股份限售期为</w:t>
      </w:r>
      <w:r>
        <w:rPr>
          <w:rFonts w:ascii="宋体" w:hAnsi="宋体" w:cs="宋体" w:eastAsia="宋体" w:hint="default"/>
        </w:rPr>
        <w:t>12</w:t>
      </w:r>
      <w:r>
        <w:rPr/>
        <w:t>个月。</w:t>
      </w:r>
    </w:p>
    <w:p>
      <w:pPr>
        <w:pStyle w:val="BodyText"/>
        <w:spacing w:line="408" w:lineRule="auto" w:before="46"/>
        <w:ind w:right="1203" w:firstLine="420"/>
        <w:jc w:val="left"/>
      </w:pPr>
      <w:r>
        <w:rPr/>
        <w:t>经</w:t>
      </w: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21</w:t>
      </w:r>
      <w:r>
        <w:rPr/>
        <w:t>日召开的</w:t>
      </w:r>
      <w:r>
        <w:rPr>
          <w:rFonts w:ascii="宋体" w:hAnsi="宋体" w:cs="宋体" w:eastAsia="宋体" w:hint="default"/>
        </w:rPr>
        <w:t>2016</w:t>
      </w:r>
      <w:r>
        <w:rPr/>
        <w:t>年度股东大会审议批准，公司实施</w:t>
      </w:r>
      <w:r>
        <w:rPr>
          <w:rFonts w:ascii="宋体" w:hAnsi="宋体" w:cs="宋体" w:eastAsia="宋体" w:hint="default"/>
        </w:rPr>
        <w:t>2016</w:t>
      </w:r>
      <w:r>
        <w:rPr/>
        <w:t>年度权益分派方案，以 </w:t>
      </w:r>
      <w:r>
        <w:rPr>
          <w:rFonts w:ascii="宋体" w:hAnsi="宋体" w:cs="宋体" w:eastAsia="宋体" w:hint="default"/>
        </w:rPr>
        <w:t>1,602,178,682</w:t>
      </w:r>
      <w:r>
        <w:rPr/>
        <w:t>股为基数，向全体股东每</w:t>
      </w:r>
      <w:r>
        <w:rPr>
          <w:rFonts w:ascii="宋体" w:hAnsi="宋体" w:cs="宋体" w:eastAsia="宋体" w:hint="default"/>
        </w:rPr>
        <w:t>10</w:t>
      </w:r>
      <w:r>
        <w:rPr/>
        <w:t>股派</w:t>
      </w:r>
      <w:r>
        <w:rPr>
          <w:rFonts w:ascii="宋体" w:hAnsi="宋体" w:cs="宋体" w:eastAsia="宋体" w:hint="default"/>
        </w:rPr>
        <w:t>0.37</w:t>
      </w:r>
      <w:r>
        <w:rPr/>
        <w:t>元人民币现金</w:t>
      </w:r>
      <w:r>
        <w:rPr>
          <w:rFonts w:ascii="宋体" w:hAnsi="宋体" w:cs="宋体" w:eastAsia="宋体" w:hint="default"/>
        </w:rPr>
        <w:t>,</w:t>
      </w:r>
      <w:r>
        <w:rPr>
          <w:rFonts w:ascii="宋体" w:hAnsi="宋体" w:cs="宋体" w:eastAsia="宋体" w:hint="default"/>
          <w:spacing w:val="-5"/>
        </w:rPr>
        <w:t> </w:t>
      </w:r>
      <w:r>
        <w:rPr/>
        <w:t>同时，以资本公积金向全体股东每</w:t>
      </w:r>
      <w:r>
        <w:rPr>
          <w:rFonts w:ascii="宋体" w:hAnsi="宋体" w:cs="宋体" w:eastAsia="宋体" w:hint="default"/>
        </w:rPr>
        <w:t>10 </w:t>
      </w:r>
      <w:r>
        <w:rPr/>
        <w:t>股转增</w:t>
      </w:r>
      <w:r>
        <w:rPr>
          <w:rFonts w:ascii="宋体" w:hAnsi="宋体" w:cs="宋体" w:eastAsia="宋体" w:hint="default"/>
        </w:rPr>
        <w:t>25</w:t>
      </w:r>
      <w:r>
        <w:rPr/>
        <w:t>股，上述募集配套资金发行的股份数量相应增加至</w:t>
      </w:r>
      <w:r>
        <w:rPr>
          <w:rFonts w:ascii="宋体" w:hAnsi="宋体" w:cs="宋体" w:eastAsia="宋体" w:hint="default"/>
        </w:rPr>
        <w:t>145,917,187</w:t>
      </w:r>
      <w:r>
        <w:rPr/>
        <w:t>股。</w:t>
      </w:r>
    </w:p>
    <w:p>
      <w:pPr>
        <w:pStyle w:val="BodyText"/>
        <w:spacing w:line="408" w:lineRule="auto" w:before="46"/>
        <w:ind w:right="1133" w:firstLine="420"/>
        <w:jc w:val="both"/>
      </w:pPr>
      <w:r>
        <w:rPr>
          <w:spacing w:val="-1"/>
        </w:rPr>
        <w:t>经公司申请，上述向博时基金管理有限公司、兴业全球基金管理有限公司、富国资产管理（上海）有</w:t>
      </w:r>
      <w:r>
        <w:rPr/>
        <w:t> </w:t>
      </w:r>
      <w:r>
        <w:rPr>
          <w:spacing w:val="-1"/>
        </w:rPr>
        <w:t>限公司、国投瑞银基金管理有限公司、九泰基金管理有限公司、财通基金管理有限公司、中融基金管理有</w:t>
      </w:r>
      <w:r>
        <w:rPr>
          <w:spacing w:val="-86"/>
        </w:rPr>
        <w:t> </w:t>
      </w:r>
      <w:r>
        <w:rPr>
          <w:spacing w:val="-86"/>
        </w:rPr>
      </w:r>
      <w:r>
        <w:rPr/>
        <w:t>限公司、前海人寿保险股份有限公司发行的</w:t>
      </w:r>
      <w:r>
        <w:rPr>
          <w:rFonts w:ascii="宋体" w:hAnsi="宋体" w:cs="宋体" w:eastAsia="宋体" w:hint="default"/>
        </w:rPr>
        <w:t>145,917,187</w:t>
      </w:r>
      <w:r>
        <w:rPr/>
        <w:t>股自</w:t>
      </w:r>
      <w:r>
        <w:rPr>
          <w:rFonts w:ascii="宋体" w:hAnsi="宋体" w:cs="宋体" w:eastAsia="宋体" w:hint="default"/>
        </w:rPr>
        <w:t>2017</w:t>
      </w:r>
      <w:r>
        <w:rPr/>
        <w:t>年</w:t>
      </w:r>
      <w:r>
        <w:rPr>
          <w:rFonts w:ascii="宋体" w:hAnsi="宋体" w:cs="宋体" w:eastAsia="宋体" w:hint="default"/>
        </w:rPr>
        <w:t>9</w:t>
      </w:r>
      <w:r>
        <w:rPr/>
        <w:t>月</w:t>
      </w:r>
      <w:r>
        <w:rPr>
          <w:rFonts w:ascii="宋体" w:hAnsi="宋体" w:cs="宋体" w:eastAsia="宋体" w:hint="default"/>
        </w:rPr>
        <w:t>11</w:t>
      </w:r>
      <w:r>
        <w:rPr/>
        <w:t>日上市流通。</w:t>
      </w:r>
    </w:p>
    <w:p>
      <w:pPr>
        <w:pStyle w:val="BodyText"/>
        <w:spacing w:line="408" w:lineRule="auto" w:before="46"/>
        <w:ind w:right="0" w:firstLine="420"/>
        <w:jc w:val="left"/>
      </w:pPr>
      <w:r>
        <w:rPr>
          <w:rFonts w:ascii="宋体" w:hAnsi="宋体" w:cs="宋体" w:eastAsia="宋体" w:hint="default"/>
        </w:rPr>
        <w:t>5</w:t>
      </w:r>
      <w:r>
        <w:rPr/>
        <w:t>、公司</w:t>
      </w:r>
      <w:r>
        <w:rPr>
          <w:rFonts w:ascii="宋体" w:hAnsi="宋体" w:cs="宋体" w:eastAsia="宋体" w:hint="default"/>
        </w:rPr>
        <w:t>2017</w:t>
      </w:r>
      <w:r>
        <w:rPr/>
        <w:t>年</w:t>
      </w:r>
      <w:r>
        <w:rPr>
          <w:rFonts w:ascii="宋体" w:hAnsi="宋体" w:cs="宋体" w:eastAsia="宋体" w:hint="default"/>
        </w:rPr>
        <w:t>8</w:t>
      </w:r>
      <w:r>
        <w:rPr/>
        <w:t>月</w:t>
      </w:r>
      <w:r>
        <w:rPr>
          <w:rFonts w:ascii="宋体" w:hAnsi="宋体" w:cs="宋体" w:eastAsia="宋体" w:hint="default"/>
        </w:rPr>
        <w:t>30</w:t>
      </w:r>
      <w:r>
        <w:rPr/>
        <w:t>日召开的第四届董事会第四十次会议和</w:t>
      </w:r>
      <w:r>
        <w:rPr>
          <w:rFonts w:ascii="宋体" w:hAnsi="宋体" w:cs="宋体" w:eastAsia="宋体" w:hint="default"/>
        </w:rPr>
        <w:t>2017</w:t>
      </w:r>
      <w:r>
        <w:rPr/>
        <w:t>年</w:t>
      </w:r>
      <w:r>
        <w:rPr>
          <w:rFonts w:ascii="宋体" w:hAnsi="宋体" w:cs="宋体" w:eastAsia="宋体" w:hint="default"/>
        </w:rPr>
        <w:t>9</w:t>
      </w:r>
      <w:r>
        <w:rPr/>
        <w:t>月</w:t>
      </w:r>
      <w:r>
        <w:rPr>
          <w:rFonts w:ascii="宋体" w:hAnsi="宋体" w:cs="宋体" w:eastAsia="宋体" w:hint="default"/>
        </w:rPr>
        <w:t>15</w:t>
      </w:r>
      <w:r>
        <w:rPr/>
        <w:t>日召开的</w:t>
      </w:r>
      <w:r>
        <w:rPr>
          <w:rFonts w:ascii="宋体" w:hAnsi="宋体" w:cs="宋体" w:eastAsia="宋体" w:hint="default"/>
        </w:rPr>
        <w:t>2017</w:t>
      </w:r>
      <w:r>
        <w:rPr/>
        <w:t>年第二次临时 </w:t>
      </w:r>
      <w:r>
        <w:rPr>
          <w:spacing w:val="-1"/>
        </w:rPr>
        <w:t>股东大会审议通过了《关于定向回购智趣广告原股东</w:t>
      </w:r>
      <w:r>
        <w:rPr>
          <w:rFonts w:ascii="宋体" w:hAnsi="宋体" w:cs="宋体" w:eastAsia="宋体" w:hint="default"/>
          <w:spacing w:val="-1"/>
        </w:rPr>
        <w:t>2016</w:t>
      </w:r>
      <w:r>
        <w:rPr>
          <w:spacing w:val="-1"/>
        </w:rPr>
        <w:t>年度应补偿股份的议案》，本次回购注销业绩补</w:t>
      </w:r>
      <w:r>
        <w:rPr>
          <w:spacing w:val="-81"/>
        </w:rPr>
        <w:t> </w:t>
      </w:r>
      <w:r>
        <w:rPr>
          <w:spacing w:val="-81"/>
        </w:rPr>
      </w:r>
      <w:r>
        <w:rPr/>
        <w:t>偿股份共涉及两名股东，回购注销股份数量共计</w:t>
      </w:r>
      <w:r>
        <w:rPr>
          <w:rFonts w:ascii="宋体" w:hAnsi="宋体" w:cs="宋体" w:eastAsia="宋体" w:hint="default"/>
        </w:rPr>
        <w:t>18,166,915</w:t>
      </w:r>
      <w:r>
        <w:rPr/>
        <w:t>股，其中，徐佳亮应注销补偿股份数量 </w:t>
      </w:r>
      <w:r>
        <w:rPr>
          <w:rFonts w:ascii="宋体" w:hAnsi="宋体" w:cs="宋体" w:eastAsia="宋体" w:hint="default"/>
        </w:rPr>
        <w:t>12,716,841</w:t>
      </w:r>
      <w:r>
        <w:rPr/>
        <w:t>股，徐晓峰应注销补偿股份数量</w:t>
      </w:r>
      <w:r>
        <w:rPr>
          <w:rFonts w:ascii="宋体" w:hAnsi="宋体" w:cs="宋体" w:eastAsia="宋体" w:hint="default"/>
        </w:rPr>
        <w:t>5,450,074</w:t>
      </w:r>
      <w:r>
        <w:rPr/>
        <w:t>股。上述事项已办理完毕。</w:t>
      </w:r>
    </w:p>
    <w:p>
      <w:pPr>
        <w:pStyle w:val="BodyText"/>
        <w:spacing w:line="408" w:lineRule="auto" w:before="46"/>
        <w:ind w:right="0" w:firstLine="420"/>
        <w:jc w:val="left"/>
      </w:pPr>
      <w:r>
        <w:rPr>
          <w:rFonts w:ascii="宋体" w:hAnsi="宋体" w:cs="宋体" w:eastAsia="宋体" w:hint="default"/>
        </w:rPr>
        <w:t>6</w:t>
      </w:r>
      <w:r>
        <w:rPr/>
        <w:t>、公司</w:t>
      </w:r>
      <w:r>
        <w:rPr>
          <w:rFonts w:ascii="宋体" w:hAnsi="宋体" w:cs="宋体" w:eastAsia="宋体" w:hint="default"/>
        </w:rPr>
        <w:t>2017</w:t>
      </w:r>
      <w:r>
        <w:rPr/>
        <w:t>年</w:t>
      </w:r>
      <w:r>
        <w:rPr>
          <w:rFonts w:ascii="宋体" w:hAnsi="宋体" w:cs="宋体" w:eastAsia="宋体" w:hint="default"/>
        </w:rPr>
        <w:t>9</w:t>
      </w:r>
      <w:r>
        <w:rPr/>
        <w:t>月</w:t>
      </w:r>
      <w:r>
        <w:rPr>
          <w:rFonts w:ascii="宋体" w:hAnsi="宋体" w:cs="宋体" w:eastAsia="宋体" w:hint="default"/>
        </w:rPr>
        <w:t>11</w:t>
      </w:r>
      <w:r>
        <w:rPr/>
        <w:t>日召开的第四届董事会第四十一次会议和</w:t>
      </w:r>
      <w:r>
        <w:rPr>
          <w:rFonts w:ascii="宋体" w:hAnsi="宋体" w:cs="宋体" w:eastAsia="宋体" w:hint="default"/>
        </w:rPr>
        <w:t>2017</w:t>
      </w:r>
      <w:r>
        <w:rPr/>
        <w:t>年</w:t>
      </w:r>
      <w:r>
        <w:rPr>
          <w:rFonts w:ascii="宋体" w:hAnsi="宋体" w:cs="宋体" w:eastAsia="宋体" w:hint="default"/>
        </w:rPr>
        <w:t>9</w:t>
      </w:r>
      <w:r>
        <w:rPr/>
        <w:t>月</w:t>
      </w:r>
      <w:r>
        <w:rPr>
          <w:rFonts w:ascii="宋体" w:hAnsi="宋体" w:cs="宋体" w:eastAsia="宋体" w:hint="default"/>
        </w:rPr>
        <w:t>28</w:t>
      </w:r>
      <w:r>
        <w:rPr/>
        <w:t>日召开的</w:t>
      </w:r>
      <w:r>
        <w:rPr>
          <w:rFonts w:ascii="宋体" w:hAnsi="宋体" w:cs="宋体" w:eastAsia="宋体" w:hint="default"/>
        </w:rPr>
        <w:t>2017</w:t>
      </w:r>
      <w:r>
        <w:rPr/>
        <w:t>年第三次临 </w:t>
      </w:r>
      <w:r>
        <w:rPr>
          <w:spacing w:val="-1"/>
        </w:rPr>
        <w:t>时股东大会审议通过了《关于徐佳亮、徐晓峰将股份赠送给其他股东的议案》，徐佳亮以其持有的公司股</w:t>
      </w:r>
      <w:r>
        <w:rPr>
          <w:spacing w:val="-85"/>
        </w:rPr>
        <w:t> </w:t>
      </w:r>
      <w:r>
        <w:rPr>
          <w:spacing w:val="-85"/>
        </w:rPr>
      </w:r>
      <w:r>
        <w:rPr/>
        <w:t>份</w:t>
      </w:r>
      <w:r>
        <w:rPr>
          <w:rFonts w:ascii="宋体" w:hAnsi="宋体" w:cs="宋体" w:eastAsia="宋体" w:hint="default"/>
        </w:rPr>
        <w:t>15,395,737</w:t>
      </w:r>
      <w:r>
        <w:rPr/>
        <w:t>股、徐晓峰以其持有的公司股份</w:t>
      </w:r>
      <w:r>
        <w:rPr>
          <w:rFonts w:ascii="宋体" w:hAnsi="宋体" w:cs="宋体" w:eastAsia="宋体" w:hint="default"/>
        </w:rPr>
        <w:t>6,598,172</w:t>
      </w:r>
      <w:r>
        <w:rPr/>
        <w:t>股，通过股份赠送的形式对公司进行额外补偿， </w:t>
      </w:r>
      <w:r>
        <w:rPr>
          <w:spacing w:val="-1"/>
        </w:rPr>
        <w:t>合计赠送股份</w:t>
      </w:r>
      <w:r>
        <w:rPr>
          <w:rFonts w:ascii="宋体" w:hAnsi="宋体" w:cs="宋体" w:eastAsia="宋体" w:hint="default"/>
          <w:spacing w:val="-1"/>
        </w:rPr>
        <w:t>21,993,909</w:t>
      </w:r>
      <w:r>
        <w:rPr>
          <w:spacing w:val="-1"/>
        </w:rPr>
        <w:t>股。因办理上述股份补偿的股份赠送、过户手续的需要，公司需将徐佳亮和徐晓</w:t>
      </w:r>
      <w:r>
        <w:rPr>
          <w:spacing w:val="-80"/>
        </w:rPr>
        <w:t> </w:t>
      </w:r>
      <w:r>
        <w:rPr>
          <w:spacing w:val="-80"/>
        </w:rPr>
      </w:r>
      <w:r>
        <w:rPr/>
        <w:t>峰上述赠送的股份解除限售，自</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12</w:t>
      </w:r>
      <w:r>
        <w:rPr/>
        <w:t>日起公司无限售流通股增加</w:t>
      </w:r>
      <w:r>
        <w:rPr>
          <w:rFonts w:ascii="宋体" w:hAnsi="宋体" w:cs="宋体" w:eastAsia="宋体" w:hint="default"/>
        </w:rPr>
        <w:t>21,993,909</w:t>
      </w:r>
      <w:r>
        <w:rPr/>
        <w:t>股。</w:t>
      </w:r>
    </w:p>
    <w:p>
      <w:pPr>
        <w:spacing w:after="0" w:line="408" w:lineRule="auto"/>
        <w:jc w:val="left"/>
        <w:sectPr>
          <w:pgSz w:w="11910" w:h="16840"/>
          <w:pgMar w:header="0"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5"/>
        <w:ind w:left="693" w:right="793"/>
        <w:jc w:val="left"/>
      </w:pPr>
      <w:r>
        <w:rPr>
          <w:rFonts w:ascii="宋体" w:hAnsi="宋体" w:cs="宋体" w:eastAsia="宋体" w:hint="default"/>
        </w:rPr>
        <w:t>7</w:t>
      </w:r>
      <w:r>
        <w:rPr/>
        <w:t>、</w:t>
      </w:r>
      <w:r>
        <w:rPr>
          <w:rFonts w:ascii="宋体" w:hAnsi="宋体" w:cs="宋体" w:eastAsia="宋体" w:hint="default"/>
        </w:rPr>
        <w:t>2017</w:t>
      </w:r>
      <w:r>
        <w:rPr>
          <w:rFonts w:ascii="宋体" w:hAnsi="宋体" w:cs="宋体" w:eastAsia="宋体" w:hint="default"/>
          <w:spacing w:val="-54"/>
        </w:rPr>
        <w:t> </w:t>
      </w:r>
      <w:r>
        <w:rPr/>
        <w:t>年</w:t>
      </w:r>
      <w:r>
        <w:rPr>
          <w:spacing w:val="-55"/>
        </w:rPr>
        <w:t> </w:t>
      </w:r>
      <w:r>
        <w:rPr>
          <w:rFonts w:ascii="宋体" w:hAnsi="宋体" w:cs="宋体" w:eastAsia="宋体" w:hint="default"/>
        </w:rPr>
        <w:t>10</w:t>
      </w:r>
      <w:r>
        <w:rPr>
          <w:rFonts w:ascii="宋体" w:hAnsi="宋体" w:cs="宋体" w:eastAsia="宋体" w:hint="default"/>
          <w:spacing w:val="-53"/>
        </w:rPr>
        <w:t> </w:t>
      </w:r>
      <w:r>
        <w:rPr/>
        <w:t>月</w:t>
      </w:r>
      <w:r>
        <w:rPr>
          <w:spacing w:val="-55"/>
        </w:rPr>
        <w:t> </w:t>
      </w:r>
      <w:r>
        <w:rPr>
          <w:rFonts w:ascii="宋体" w:hAnsi="宋体" w:cs="宋体" w:eastAsia="宋体" w:hint="default"/>
        </w:rPr>
        <w:t>27</w:t>
      </w:r>
      <w:r>
        <w:rPr>
          <w:rFonts w:ascii="宋体" w:hAnsi="宋体" w:cs="宋体" w:eastAsia="宋体" w:hint="default"/>
          <w:spacing w:val="-53"/>
        </w:rPr>
        <w:t> </w:t>
      </w:r>
      <w:r>
        <w:rPr/>
        <w:t>日，公司召开第四届董事会第四十二次会议审议通过了《关于调整限制性股票回</w:t>
      </w:r>
    </w:p>
    <w:p>
      <w:pPr>
        <w:spacing w:line="240" w:lineRule="auto" w:before="9"/>
        <w:rPr>
          <w:rFonts w:ascii="宋体" w:hAnsi="宋体" w:cs="宋体" w:eastAsia="宋体" w:hint="default"/>
          <w:sz w:val="14"/>
          <w:szCs w:val="14"/>
        </w:rPr>
      </w:pPr>
    </w:p>
    <w:p>
      <w:pPr>
        <w:pStyle w:val="BodyText"/>
        <w:spacing w:line="240" w:lineRule="auto"/>
        <w:ind w:left="274" w:right="793"/>
        <w:jc w:val="left"/>
      </w:pPr>
      <w:r>
        <w:rPr/>
        <w:t>购价格和回购数量的议案》和《关于回购注销部分限制性股票的议案》，回购注销</w:t>
      </w:r>
      <w:r>
        <w:rPr>
          <w:spacing w:val="-53"/>
        </w:rPr>
        <w:t> </w:t>
      </w:r>
      <w:r>
        <w:rPr>
          <w:rFonts w:ascii="宋体" w:hAnsi="宋体" w:cs="宋体" w:eastAsia="宋体" w:hint="default"/>
        </w:rPr>
        <w:t>159.46</w:t>
      </w:r>
      <w:r>
        <w:rPr>
          <w:rFonts w:ascii="宋体" w:hAnsi="宋体" w:cs="宋体" w:eastAsia="宋体" w:hint="default"/>
          <w:spacing w:val="-54"/>
        </w:rPr>
        <w:t> </w:t>
      </w:r>
      <w:r>
        <w:rPr/>
        <w:t>万股限制性股</w:t>
      </w:r>
    </w:p>
    <w:p>
      <w:pPr>
        <w:spacing w:line="240" w:lineRule="auto" w:before="10"/>
        <w:rPr>
          <w:rFonts w:ascii="宋体" w:hAnsi="宋体" w:cs="宋体" w:eastAsia="宋体" w:hint="default"/>
          <w:sz w:val="14"/>
          <w:szCs w:val="14"/>
        </w:rPr>
      </w:pPr>
    </w:p>
    <w:p>
      <w:pPr>
        <w:pStyle w:val="BodyText"/>
        <w:spacing w:line="240" w:lineRule="auto"/>
        <w:ind w:left="273" w:right="793"/>
        <w:jc w:val="left"/>
      </w:pPr>
      <w:r>
        <w:rPr/>
        <w:t>票，回购价格为</w:t>
      </w:r>
      <w:r>
        <w:rPr>
          <w:spacing w:val="-53"/>
        </w:rPr>
        <w:t> </w:t>
      </w:r>
      <w:r>
        <w:rPr>
          <w:rFonts w:ascii="宋体" w:hAnsi="宋体" w:cs="宋体" w:eastAsia="宋体" w:hint="default"/>
        </w:rPr>
        <w:t>2.4151</w:t>
      </w:r>
      <w:r>
        <w:rPr>
          <w:rFonts w:ascii="宋体" w:hAnsi="宋体" w:cs="宋体" w:eastAsia="宋体" w:hint="default"/>
          <w:spacing w:val="-55"/>
        </w:rPr>
        <w:t> </w:t>
      </w:r>
      <w:r>
        <w:rPr/>
        <w:t>元</w:t>
      </w:r>
      <w:r>
        <w:rPr>
          <w:rFonts w:ascii="宋体" w:hAnsi="宋体" w:cs="宋体" w:eastAsia="宋体" w:hint="default"/>
        </w:rPr>
        <w:t>/</w:t>
      </w:r>
      <w:r>
        <w:rPr/>
        <w:t>股。天健会计师事务所（特殊普通合伙）于</w:t>
      </w:r>
      <w:r>
        <w:rPr>
          <w:spacing w:val="-53"/>
        </w:rPr>
        <w:t> </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5"/>
        </w:rPr>
        <w:t> </w:t>
      </w:r>
      <w:r>
        <w:rPr>
          <w:rFonts w:ascii="宋体" w:hAnsi="宋体" w:cs="宋体" w:eastAsia="宋体" w:hint="default"/>
        </w:rPr>
        <w:t>29</w:t>
      </w:r>
      <w:r>
        <w:rPr>
          <w:rFonts w:ascii="宋体" w:hAnsi="宋体" w:cs="宋体" w:eastAsia="宋体" w:hint="default"/>
          <w:spacing w:val="-53"/>
        </w:rPr>
        <w:t> </w:t>
      </w:r>
      <w:r>
        <w:rPr/>
        <w:t>日出具了天健验</w:t>
      </w:r>
    </w:p>
    <w:p>
      <w:pPr>
        <w:spacing w:line="240" w:lineRule="auto" w:before="10"/>
        <w:rPr>
          <w:rFonts w:ascii="宋体" w:hAnsi="宋体" w:cs="宋体" w:eastAsia="宋体" w:hint="default"/>
          <w:sz w:val="14"/>
          <w:szCs w:val="14"/>
        </w:rPr>
      </w:pPr>
    </w:p>
    <w:p>
      <w:pPr>
        <w:pStyle w:val="BodyText"/>
        <w:spacing w:line="240" w:lineRule="auto"/>
        <w:ind w:left="273" w:right="793"/>
        <w:jc w:val="left"/>
      </w:pPr>
      <w:r>
        <w:rPr/>
        <w:t>〔</w:t>
      </w:r>
      <w:r>
        <w:rPr>
          <w:rFonts w:ascii="宋体" w:hAnsi="宋体" w:cs="宋体" w:eastAsia="宋体" w:hint="default"/>
        </w:rPr>
        <w:t>201</w:t>
      </w:r>
      <w:r>
        <w:rPr>
          <w:rFonts w:ascii="宋体" w:hAnsi="宋体" w:cs="宋体" w:eastAsia="宋体" w:hint="default"/>
          <w:spacing w:val="1"/>
        </w:rPr>
        <w:t>7</w:t>
      </w:r>
      <w:r>
        <w:rPr>
          <w:spacing w:val="-96"/>
        </w:rPr>
        <w:t>〕</w:t>
      </w:r>
      <w:r>
        <w:rPr>
          <w:rFonts w:ascii="宋体" w:hAnsi="宋体" w:cs="宋体" w:eastAsia="宋体" w:hint="default"/>
        </w:rPr>
        <w:t>580</w:t>
      </w:r>
      <w:r>
        <w:rPr>
          <w:rFonts w:ascii="宋体" w:hAnsi="宋体" w:cs="宋体" w:eastAsia="宋体" w:hint="default"/>
          <w:spacing w:val="-53"/>
        </w:rPr>
        <w:t> </w:t>
      </w:r>
      <w:r>
        <w:rPr/>
        <w:t>号验资报告</w:t>
      </w:r>
      <w:r>
        <w:rPr>
          <w:spacing w:val="-95"/>
        </w:rPr>
        <w:t>，</w:t>
      </w:r>
      <w:r>
        <w:rPr/>
        <w:t>对公司截止</w:t>
      </w:r>
      <w:r>
        <w:rPr>
          <w:spacing w:val="-53"/>
        </w:rPr>
        <w:t> </w:t>
      </w:r>
      <w:r>
        <w:rPr>
          <w:rFonts w:ascii="宋体" w:hAnsi="宋体" w:cs="宋体" w:eastAsia="宋体" w:hint="default"/>
        </w:rPr>
        <w:t>2017</w:t>
      </w:r>
      <w:r>
        <w:rPr>
          <w:rFonts w:ascii="宋体" w:hAnsi="宋体" w:cs="宋体" w:eastAsia="宋体" w:hint="default"/>
          <w:spacing w:val="-52"/>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21</w:t>
      </w:r>
      <w:r>
        <w:rPr>
          <w:rFonts w:ascii="宋体" w:hAnsi="宋体" w:cs="宋体" w:eastAsia="宋体" w:hint="default"/>
          <w:spacing w:val="-52"/>
        </w:rPr>
        <w:t> </w:t>
      </w:r>
      <w:r>
        <w:rPr/>
        <w:t>日止减</w:t>
      </w:r>
      <w:r>
        <w:rPr>
          <w:spacing w:val="-2"/>
        </w:rPr>
        <w:t>少</w:t>
      </w:r>
      <w:r>
        <w:rPr/>
        <w:t>注册资本及股本的情况进行了验审</w:t>
      </w:r>
      <w:r>
        <w:rPr>
          <w:spacing w:val="-95"/>
        </w:rPr>
        <w:t>。</w:t>
      </w:r>
      <w:r>
        <w:rPr/>
        <w:t>所以，</w:t>
      </w:r>
    </w:p>
    <w:p>
      <w:pPr>
        <w:spacing w:line="240" w:lineRule="auto" w:before="10"/>
        <w:rPr>
          <w:rFonts w:ascii="宋体" w:hAnsi="宋体" w:cs="宋体" w:eastAsia="宋体" w:hint="default"/>
          <w:sz w:val="14"/>
          <w:szCs w:val="14"/>
        </w:rPr>
      </w:pPr>
    </w:p>
    <w:p>
      <w:pPr>
        <w:pStyle w:val="BodyText"/>
        <w:spacing w:line="240" w:lineRule="auto"/>
        <w:ind w:left="273" w:right="793"/>
        <w:jc w:val="left"/>
      </w:pPr>
      <w:r>
        <w:rPr/>
        <w:t>截止</w:t>
      </w:r>
      <w:r>
        <w:rPr>
          <w:spacing w:val="-57"/>
        </w:rPr>
        <w:t> </w:t>
      </w:r>
      <w:r>
        <w:rPr>
          <w:rFonts w:ascii="宋体" w:hAnsi="宋体" w:cs="宋体" w:eastAsia="宋体" w:hint="default"/>
        </w:rPr>
        <w:t>2017</w:t>
      </w:r>
      <w:r>
        <w:rPr>
          <w:rFonts w:ascii="宋体" w:hAnsi="宋体" w:cs="宋体" w:eastAsia="宋体" w:hint="default"/>
          <w:spacing w:val="-56"/>
        </w:rPr>
        <w:t> </w:t>
      </w:r>
      <w:r>
        <w:rPr/>
        <w:t>年</w:t>
      </w:r>
      <w:r>
        <w:rPr>
          <w:spacing w:val="-58"/>
        </w:rPr>
        <w:t> </w:t>
      </w:r>
      <w:r>
        <w:rPr>
          <w:rFonts w:ascii="宋体" w:hAnsi="宋体" w:cs="宋体" w:eastAsia="宋体" w:hint="default"/>
        </w:rPr>
        <w:t>12</w:t>
      </w:r>
      <w:r>
        <w:rPr>
          <w:rFonts w:ascii="宋体" w:hAnsi="宋体" w:cs="宋体" w:eastAsia="宋体" w:hint="default"/>
          <w:spacing w:val="-57"/>
        </w:rPr>
        <w:t> </w:t>
      </w:r>
      <w:r>
        <w:rPr/>
        <w:t>月</w:t>
      </w:r>
      <w:r>
        <w:rPr>
          <w:spacing w:val="-57"/>
        </w:rPr>
        <w:t> </w:t>
      </w:r>
      <w:r>
        <w:rPr>
          <w:rFonts w:ascii="宋体" w:hAnsi="宋体" w:cs="宋体" w:eastAsia="宋体" w:hint="default"/>
        </w:rPr>
        <w:t>31</w:t>
      </w:r>
      <w:r>
        <w:rPr>
          <w:rFonts w:ascii="宋体" w:hAnsi="宋体" w:cs="宋体" w:eastAsia="宋体" w:hint="default"/>
          <w:spacing w:val="-56"/>
        </w:rPr>
        <w:t> </w:t>
      </w:r>
      <w:r>
        <w:rPr/>
        <w:t>日，资产负债表上的股本总额减少至</w:t>
      </w:r>
      <w:r>
        <w:rPr>
          <w:spacing w:val="-57"/>
        </w:rPr>
        <w:t> </w:t>
      </w:r>
      <w:r>
        <w:rPr>
          <w:rFonts w:ascii="宋体" w:hAnsi="宋体" w:cs="宋体" w:eastAsia="宋体" w:hint="default"/>
        </w:rPr>
        <w:t>5,587,863,872.00</w:t>
      </w:r>
      <w:r>
        <w:rPr>
          <w:rFonts w:ascii="宋体" w:hAnsi="宋体" w:cs="宋体" w:eastAsia="宋体" w:hint="default"/>
          <w:spacing w:val="-55"/>
        </w:rPr>
        <w:t> </w:t>
      </w:r>
      <w:r>
        <w:rPr/>
        <w:t>元。因上述限制性股票的回</w:t>
      </w:r>
    </w:p>
    <w:p>
      <w:pPr>
        <w:spacing w:line="240" w:lineRule="auto" w:before="10"/>
        <w:rPr>
          <w:rFonts w:ascii="宋体" w:hAnsi="宋体" w:cs="宋体" w:eastAsia="宋体" w:hint="default"/>
          <w:sz w:val="14"/>
          <w:szCs w:val="14"/>
        </w:rPr>
      </w:pPr>
    </w:p>
    <w:p>
      <w:pPr>
        <w:pStyle w:val="BodyText"/>
        <w:spacing w:line="240" w:lineRule="auto"/>
        <w:ind w:left="274" w:right="793"/>
        <w:jc w:val="left"/>
      </w:pPr>
      <w:r>
        <w:rPr/>
        <w:t>购注销手续于</w:t>
      </w:r>
      <w:r>
        <w:rPr>
          <w:spacing w:val="-54"/>
        </w:rPr>
        <w:t> </w:t>
      </w:r>
      <w:r>
        <w:rPr>
          <w:rFonts w:ascii="宋体" w:hAnsi="宋体" w:cs="宋体" w:eastAsia="宋体" w:hint="default"/>
        </w:rPr>
        <w:t>2018</w:t>
      </w:r>
      <w:r>
        <w:rPr>
          <w:rFonts w:ascii="宋体" w:hAnsi="宋体" w:cs="宋体" w:eastAsia="宋体" w:hint="default"/>
          <w:spacing w:val="-54"/>
        </w:rPr>
        <w:t> </w:t>
      </w:r>
      <w:r>
        <w:rPr/>
        <w:t>年</w:t>
      </w:r>
      <w:r>
        <w:rPr>
          <w:spacing w:val="-55"/>
        </w:rPr>
        <w:t> </w:t>
      </w:r>
      <w:r>
        <w:rPr>
          <w:rFonts w:ascii="宋体" w:hAnsi="宋体" w:cs="宋体" w:eastAsia="宋体" w:hint="default"/>
        </w:rPr>
        <w:t>1</w:t>
      </w:r>
      <w:r>
        <w:rPr>
          <w:rFonts w:ascii="宋体" w:hAnsi="宋体" w:cs="宋体" w:eastAsia="宋体" w:hint="default"/>
          <w:spacing w:val="-54"/>
        </w:rPr>
        <w:t> </w:t>
      </w:r>
      <w:r>
        <w:rPr/>
        <w:t>月在中国证券登记结算有限责任公司深圳分公司完成。所以，股份变动情况表中</w:t>
      </w:r>
    </w:p>
    <w:p>
      <w:pPr>
        <w:spacing w:line="240" w:lineRule="auto" w:before="10"/>
        <w:rPr>
          <w:rFonts w:ascii="宋体" w:hAnsi="宋体" w:cs="宋体" w:eastAsia="宋体" w:hint="default"/>
          <w:sz w:val="14"/>
          <w:szCs w:val="14"/>
        </w:rPr>
      </w:pPr>
    </w:p>
    <w:p>
      <w:pPr>
        <w:pStyle w:val="BodyText"/>
        <w:spacing w:line="410" w:lineRule="auto"/>
        <w:ind w:left="274" w:right="793"/>
        <w:jc w:val="left"/>
      </w:pPr>
      <w:r>
        <w:rPr/>
        <w:t>期末股份数仍按中国证券登记结算有限责任公司深圳分公司出具股份总数</w:t>
      </w:r>
      <w:r>
        <w:rPr>
          <w:spacing w:val="-27"/>
        </w:rPr>
        <w:t> </w:t>
      </w:r>
      <w:r>
        <w:rPr>
          <w:rFonts w:ascii="宋体" w:hAnsi="宋体" w:cs="宋体" w:eastAsia="宋体" w:hint="default"/>
        </w:rPr>
        <w:t>5,589,458,472</w:t>
      </w:r>
      <w:r>
        <w:rPr>
          <w:rFonts w:ascii="宋体" w:hAnsi="宋体" w:cs="宋体" w:eastAsia="宋体" w:hint="default"/>
          <w:spacing w:val="-21"/>
        </w:rPr>
        <w:t> </w:t>
      </w:r>
      <w:r>
        <w:rPr/>
        <w:t>股统计。另外，</w:t>
      </w:r>
      <w:r>
        <w:rPr>
          <w:spacing w:val="-95"/>
        </w:rPr>
        <w:t> </w:t>
      </w:r>
      <w:r>
        <w:rPr>
          <w:spacing w:val="-95"/>
        </w:rPr>
      </w:r>
      <w:r>
        <w:rPr/>
        <w:t>本节及第八节“董事、监事、高级管理人员和员工情况”所涉及的股份数据均按中国证券登记结算有限责</w:t>
      </w:r>
      <w:r>
        <w:rPr/>
        <w:t> 任公司深圳分公司出具的股份信息来统计。</w:t>
      </w:r>
    </w:p>
    <w:p>
      <w:pPr>
        <w:spacing w:line="240" w:lineRule="auto" w:before="3"/>
        <w:rPr>
          <w:rFonts w:ascii="宋体" w:hAnsi="宋体" w:cs="宋体" w:eastAsia="宋体" w:hint="default"/>
          <w:sz w:val="29"/>
          <w:szCs w:val="29"/>
        </w:rPr>
      </w:pPr>
    </w:p>
    <w:p>
      <w:pPr>
        <w:spacing w:before="0"/>
        <w:ind w:left="274" w:right="793" w:firstLine="0"/>
        <w:jc w:val="left"/>
        <w:rPr>
          <w:rFonts w:ascii="宋体" w:hAnsi="宋体" w:cs="宋体" w:eastAsia="宋体" w:hint="default"/>
          <w:sz w:val="18"/>
          <w:szCs w:val="18"/>
        </w:rPr>
      </w:pPr>
      <w:r>
        <w:rPr>
          <w:rFonts w:ascii="宋体" w:hAnsi="宋体" w:cs="宋体" w:eastAsia="宋体" w:hint="default"/>
          <w:sz w:val="18"/>
          <w:szCs w:val="18"/>
        </w:rPr>
        <w:t>股份变动对最近一年和最近一期基本每股收益和稀释每股收益、归属于公司普通股股东的每股净资产等财务指标的影响</w:t>
      </w:r>
    </w:p>
    <w:p>
      <w:pPr>
        <w:spacing w:before="117"/>
        <w:ind w:left="273" w:right="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153"/>
        <w:ind w:left="693" w:right="793"/>
        <w:jc w:val="left"/>
      </w:pPr>
      <w:r>
        <w:rPr/>
        <w:t>上述事项完成后，公司</w:t>
      </w:r>
      <w:r>
        <w:rPr>
          <w:rFonts w:ascii="Times New Roman" w:hAnsi="Times New Roman" w:cs="Times New Roman" w:eastAsia="Times New Roman" w:hint="default"/>
        </w:rPr>
        <w:t>2016</w:t>
      </w:r>
      <w:r>
        <w:rPr/>
        <w:t>年基本每股收益调整为</w:t>
      </w:r>
      <w:r>
        <w:rPr>
          <w:rFonts w:ascii="Times New Roman" w:hAnsi="Times New Roman" w:cs="Times New Roman" w:eastAsia="Times New Roman" w:hint="default"/>
        </w:rPr>
        <w:t>0.11</w:t>
      </w:r>
      <w:r>
        <w:rPr/>
        <w:t>（元</w:t>
      </w:r>
      <w:r>
        <w:rPr>
          <w:rFonts w:ascii="Times New Roman" w:hAnsi="Times New Roman" w:cs="Times New Roman" w:eastAsia="Times New Roman" w:hint="default"/>
        </w:rPr>
        <w:t>/</w:t>
      </w:r>
      <w:r>
        <w:rPr/>
        <w:t>股）。</w:t>
      </w:r>
    </w:p>
    <w:p>
      <w:pPr>
        <w:spacing w:line="240" w:lineRule="auto" w:before="0"/>
        <w:rPr>
          <w:rFonts w:ascii="宋体" w:hAnsi="宋体" w:cs="宋体" w:eastAsia="宋体" w:hint="default"/>
          <w:sz w:val="22"/>
          <w:szCs w:val="22"/>
        </w:rPr>
      </w:pPr>
    </w:p>
    <w:p>
      <w:pPr>
        <w:spacing w:before="189"/>
        <w:ind w:left="274" w:right="793" w:firstLine="0"/>
        <w:jc w:val="left"/>
        <w:rPr>
          <w:rFonts w:ascii="宋体" w:hAnsi="宋体" w:cs="宋体" w:eastAsia="宋体" w:hint="default"/>
          <w:sz w:val="18"/>
          <w:szCs w:val="18"/>
        </w:rPr>
      </w:pPr>
      <w:r>
        <w:rPr>
          <w:rFonts w:ascii="宋体" w:hAnsi="宋体" w:cs="宋体" w:eastAsia="宋体" w:hint="default"/>
          <w:sz w:val="18"/>
          <w:szCs w:val="18"/>
        </w:rPr>
        <w:t>公司认为必要或证券监管机构要求披露的其他内容</w:t>
      </w:r>
    </w:p>
    <w:p>
      <w:pPr>
        <w:spacing w:before="117"/>
        <w:ind w:left="274" w:right="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left="273" w:right="793"/>
        <w:jc w:val="left"/>
        <w:rPr>
          <w:b w:val="0"/>
          <w:bCs w:val="0"/>
        </w:rPr>
      </w:pPr>
      <w:bookmarkStart w:name="2、限售股份变动情况" w:id="110"/>
      <w:bookmarkEnd w:id="110"/>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spacing w:before="44"/>
        <w:ind w:left="273" w:right="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11" w:type="dxa"/>
        <w:tblLayout w:type="fixed"/>
        <w:tblCellMar>
          <w:top w:w="0" w:type="dxa"/>
          <w:left w:w="0" w:type="dxa"/>
          <w:bottom w:w="0" w:type="dxa"/>
          <w:right w:w="0" w:type="dxa"/>
        </w:tblCellMar>
        <w:tblLook w:val="01E0"/>
      </w:tblPr>
      <w:tblGrid>
        <w:gridCol w:w="1598"/>
        <w:gridCol w:w="1367"/>
        <w:gridCol w:w="1367"/>
        <w:gridCol w:w="1368"/>
        <w:gridCol w:w="1367"/>
        <w:gridCol w:w="1520"/>
        <w:gridCol w:w="1367"/>
      </w:tblGrid>
      <w:tr>
        <w:trPr>
          <w:trHeight w:val="714" w:hRule="exact"/>
        </w:trPr>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7" w:right="47"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9" w:right="47"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2035"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left="22" w:right="0"/>
              <w:jc w:val="left"/>
              <w:rPr>
                <w:rFonts w:ascii="宋体" w:hAnsi="宋体" w:cs="宋体" w:eastAsia="宋体" w:hint="default"/>
                <w:sz w:val="18"/>
                <w:szCs w:val="18"/>
              </w:rPr>
            </w:pPr>
            <w:r>
              <w:rPr>
                <w:rFonts w:ascii="宋体" w:hAnsi="宋体" w:cs="宋体" w:eastAsia="宋体" w:hint="default"/>
                <w:sz w:val="18"/>
                <w:szCs w:val="18"/>
              </w:rPr>
              <w:t>王相荣（注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51,077,301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51,077,301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5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319" w:lineRule="auto"/>
              <w:ind w:left="22" w:right="22"/>
              <w:jc w:val="both"/>
              <w:rPr>
                <w:rFonts w:ascii="宋体" w:hAnsi="宋体" w:cs="宋体" w:eastAsia="宋体" w:hint="default"/>
                <w:sz w:val="18"/>
                <w:szCs w:val="18"/>
              </w:rPr>
            </w:pPr>
            <w:r>
              <w:rPr>
                <w:rFonts w:ascii="宋体" w:hAnsi="宋体" w:cs="宋体" w:eastAsia="宋体" w:hint="default"/>
                <w:sz w:val="18"/>
                <w:szCs w:val="18"/>
              </w:rPr>
              <w:t>公司向王相荣、王 壮利、王洪仁、梁 小恩、林夏满、金 纬资本（山南）一 期合伙企业（有限 </w:t>
            </w:r>
            <w:r>
              <w:rPr>
                <w:rFonts w:ascii="宋体" w:hAnsi="宋体" w:cs="宋体" w:eastAsia="宋体" w:hint="default"/>
                <w:spacing w:val="-18"/>
                <w:sz w:val="18"/>
                <w:szCs w:val="18"/>
              </w:rPr>
              <w:t>合伙）、中国水务投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资有限公司及西安 海联房屋建设开发 有限公司非公开发 行股份募集资金。</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w:t>
            </w: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王壮利（注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38,310,234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38,310,234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520"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王洪仁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3,011,811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3,011,811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520"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梁小恩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1,505,907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1,505,907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520"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林夏满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4,517,718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4,517,718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520"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r>
      <w:tr>
        <w:trPr>
          <w:trHeight w:val="1027"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both"/>
              <w:rPr>
                <w:rFonts w:ascii="宋体" w:hAnsi="宋体" w:cs="宋体" w:eastAsia="宋体" w:hint="default"/>
                <w:sz w:val="18"/>
                <w:szCs w:val="18"/>
              </w:rPr>
            </w:pPr>
            <w:r>
              <w:rPr>
                <w:rFonts w:ascii="宋体" w:hAnsi="宋体" w:cs="宋体" w:eastAsia="宋体" w:hint="default"/>
                <w:spacing w:val="-9"/>
                <w:sz w:val="18"/>
                <w:szCs w:val="18"/>
              </w:rPr>
              <w:t>金纬资本（山南）一</w:t>
            </w:r>
            <w:r>
              <w:rPr>
                <w:rFonts w:ascii="宋体" w:hAnsi="宋体" w:cs="宋体" w:eastAsia="宋体" w:hint="default"/>
                <w:sz w:val="18"/>
                <w:szCs w:val="18"/>
              </w:rPr>
              <w:t> </w:t>
            </w:r>
            <w:r>
              <w:rPr>
                <w:rFonts w:ascii="宋体" w:hAnsi="宋体" w:cs="宋体" w:eastAsia="宋体" w:hint="default"/>
                <w:spacing w:val="-9"/>
                <w:sz w:val="18"/>
                <w:szCs w:val="18"/>
              </w:rPr>
              <w:t>期合伙企业（有限合</w:t>
            </w:r>
            <w:r>
              <w:rPr>
                <w:rFonts w:ascii="宋体" w:hAnsi="宋体" w:cs="宋体" w:eastAsia="宋体" w:hint="default"/>
                <w:sz w:val="18"/>
                <w:szCs w:val="18"/>
              </w:rPr>
              <w:t> 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39,291,024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39,291,024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520" w:type="dxa"/>
            <w:vMerge/>
            <w:tcBorders>
              <w:left w:val="single" w:sz="4" w:space="0" w:color="000000"/>
              <w:bottom w:val="nil" w:sz="6" w:space="0" w:color="auto"/>
              <w:right w:val="single" w:sz="4" w:space="0" w:color="000000"/>
            </w:tcBorders>
          </w:tcPr>
          <w:p>
            <w:pPr/>
          </w:p>
        </w:tc>
        <w:tc>
          <w:tcPr>
            <w:tcW w:w="1367" w:type="dxa"/>
            <w:vMerge/>
            <w:tcBorders>
              <w:left w:val="single" w:sz="4" w:space="0" w:color="000000"/>
              <w:bottom w:val="nil" w:sz="6" w:space="0" w:color="auto"/>
              <w:right w:val="single" w:sz="4" w:space="0" w:color="000000"/>
            </w:tcBorders>
          </w:tcPr>
          <w:p>
            <w:pPr/>
          </w:p>
        </w:tc>
      </w:tr>
    </w:tbl>
    <w:p>
      <w:pPr>
        <w:spacing w:after="0"/>
        <w:sectPr>
          <w:pgSz w:w="11910" w:h="16840"/>
          <w:pgMar w:header="0" w:footer="979" w:top="1060" w:bottom="1160" w:left="860" w:right="0"/>
        </w:sectPr>
      </w:pPr>
    </w:p>
    <w:p>
      <w:pPr>
        <w:spacing w:line="240" w:lineRule="auto" w:before="0"/>
        <w:rPr>
          <w:rFonts w:ascii="Times New Roman" w:hAnsi="Times New Roman" w:cs="Times New Roman" w:eastAsia="Times New Roman" w:hint="default"/>
          <w:sz w:val="20"/>
          <w:szCs w:val="20"/>
        </w:rPr>
      </w:pPr>
      <w:r>
        <w:rPr/>
        <w:pict>
          <v:shape style="position:absolute;margin-left:427.183014pt;margin-top:576.820007pt;width:119.1pt;height:62.4pt;mso-position-horizontal-relative:page;mso-position-vertical-relative:page;z-index:-124237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22"/>
                      <w:szCs w:val="2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购买徐先明、</w:t>
                  </w:r>
                </w:p>
              </w:txbxContent>
            </v:textbox>
            <w10:wrap type="none"/>
          </v:shape>
        </w:pict>
      </w:r>
      <w:r>
        <w:rPr/>
        <w:pict>
          <v:group style="position:absolute;margin-left:478.380005pt;margin-top:674.440002pt;width:67.9pt;height:62.45pt;mso-position-horizontal-relative:page;mso-position-vertical-relative:page;z-index:-1242352" coordorigin="9568,13489" coordsize="1358,1249">
            <v:shape style="position:absolute;left:9568;top:13489;width:1358;height:1249" coordorigin="9568,13489" coordsize="1358,1249" path="m9568,14737l10925,14737,10925,13489,9568,13489,9568,14737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1598"/>
        <w:gridCol w:w="1367"/>
        <w:gridCol w:w="1367"/>
        <w:gridCol w:w="1368"/>
        <w:gridCol w:w="1367"/>
        <w:gridCol w:w="1520"/>
        <w:gridCol w:w="1367"/>
      </w:tblGrid>
      <w:tr>
        <w:trPr>
          <w:trHeight w:val="714"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中国水务投资有限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15,059,055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15,059,055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520" w:type="dxa"/>
            <w:vMerge w:val="restart"/>
            <w:tcBorders>
              <w:top w:val="nil" w:sz="6" w:space="0" w:color="auto"/>
              <w:left w:val="single" w:sz="4" w:space="0" w:color="000000"/>
              <w:right w:val="single" w:sz="4" w:space="0" w:color="000000"/>
            </w:tcBorders>
          </w:tcPr>
          <w:p>
            <w:pPr/>
          </w:p>
        </w:tc>
        <w:tc>
          <w:tcPr>
            <w:tcW w:w="1367" w:type="dxa"/>
            <w:vMerge w:val="restart"/>
            <w:tcBorders>
              <w:top w:val="single" w:sz="4" w:space="0" w:color="FFFFFF"/>
              <w:left w:val="single" w:sz="4" w:space="0" w:color="000000"/>
              <w:right w:val="single" w:sz="4" w:space="0" w:color="000000"/>
            </w:tcBorders>
          </w:tcPr>
          <w:p>
            <w:pPr/>
          </w:p>
        </w:tc>
      </w:tr>
      <w:tr>
        <w:trPr>
          <w:trHeight w:val="714"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西安海联房屋建设 开发有限公司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15,059,055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15,059,055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520"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r>
      <w:tr>
        <w:trPr>
          <w:trHeight w:val="714"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博时基金管理有限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7,508,556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26,279,947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18,771,391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5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14" w:lineRule="auto"/>
              <w:ind w:left="22" w:right="45"/>
              <w:jc w:val="left"/>
              <w:rPr>
                <w:rFonts w:ascii="宋体" w:hAnsi="宋体" w:cs="宋体" w:eastAsia="宋体" w:hint="default"/>
                <w:sz w:val="18"/>
                <w:szCs w:val="18"/>
              </w:rPr>
            </w:pPr>
            <w:r>
              <w:rPr>
                <w:rFonts w:ascii="宋体" w:hAnsi="宋体" w:cs="宋体" w:eastAsia="宋体" w:hint="default"/>
                <w:sz w:val="18"/>
                <w:szCs w:val="18"/>
              </w:rPr>
              <w:t>公司发行股份及支 付现金购买上海智 趣广告有限公司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股权并募集 配套资金。</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兴业全球基金管理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9,344,492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32,705,723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23,361,231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520"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r>
      <w:tr>
        <w:trPr>
          <w:trHeight w:val="714"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富国资产管理（上 海）有限公司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4,169,062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14,591,717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10,422,655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520"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r>
      <w:tr>
        <w:trPr>
          <w:trHeight w:val="714"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国投瑞银基金管理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4,169,062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14,591,717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10,422,655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520"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r>
      <w:tr>
        <w:trPr>
          <w:trHeight w:val="714"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九泰基金管理有限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4,887,866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17,107,530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12,219,664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520"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r>
      <w:tr>
        <w:trPr>
          <w:trHeight w:val="714"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财通基金管理有限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6,782,633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23,739,210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16,956,577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520"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r>
      <w:tr>
        <w:trPr>
          <w:trHeight w:val="714"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中融基金管理有限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4,176,250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14,616,875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10,440,625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520"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r>
      <w:tr>
        <w:trPr>
          <w:trHeight w:val="714"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前海人寿保险股份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652,705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2,284,468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1,631,763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520" w:type="dxa"/>
            <w:vMerge/>
            <w:tcBorders>
              <w:left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迹象信息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13,079,777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32,699,443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45,779,220</w:t>
            </w:r>
          </w:p>
        </w:tc>
        <w:tc>
          <w:tcPr>
            <w:tcW w:w="1520"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w:t>
            </w: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徐佳亮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824,702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2,675,298</w:t>
            </w:r>
          </w:p>
        </w:tc>
        <w:tc>
          <w:tcPr>
            <w:tcW w:w="1520"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w:t>
            </w: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徐佳亮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7,796,536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27,287,876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19,491,340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520"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w:t>
            </w: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徐晓峰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3,769,944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12,048,246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9,424,860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1,146,558</w:t>
            </w:r>
          </w:p>
        </w:tc>
        <w:tc>
          <w:tcPr>
            <w:tcW w:w="1520" w:type="dxa"/>
            <w:vMerge/>
            <w:tcBorders>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w:t>
            </w:r>
          </w:p>
        </w:tc>
      </w:tr>
      <w:tr>
        <w:trPr>
          <w:trHeight w:val="1338"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23"/>
              <w:jc w:val="left"/>
              <w:rPr>
                <w:rFonts w:ascii="宋体" w:hAnsi="宋体" w:cs="宋体" w:eastAsia="宋体" w:hint="default"/>
                <w:sz w:val="18"/>
                <w:szCs w:val="18"/>
              </w:rPr>
            </w:pPr>
            <w:r>
              <w:rPr>
                <w:rFonts w:ascii="宋体" w:hAnsi="宋体" w:cs="宋体" w:eastAsia="宋体" w:hint="default"/>
                <w:sz w:val="18"/>
                <w:szCs w:val="18"/>
              </w:rPr>
              <w:t>第一期限制性股票 授予对象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29,934,000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59,015,525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88,949,525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根据公司限制性 股票激励计划</w:t>
            </w:r>
          </w:p>
          <w:p>
            <w:pPr>
              <w:pStyle w:val="TableParagraph"/>
              <w:spacing w:line="319" w:lineRule="auto" w:before="19"/>
              <w:ind w:left="22" w:right="72"/>
              <w:jc w:val="left"/>
              <w:rPr>
                <w:rFonts w:ascii="宋体" w:hAnsi="宋体" w:cs="宋体" w:eastAsia="宋体" w:hint="default"/>
                <w:sz w:val="18"/>
                <w:szCs w:val="18"/>
              </w:rPr>
            </w:pPr>
            <w:r>
              <w:rPr>
                <w:rFonts w:ascii="宋体" w:hAnsi="宋体" w:cs="宋体" w:eastAsia="宋体" w:hint="default"/>
                <w:sz w:val="18"/>
                <w:szCs w:val="18"/>
              </w:rPr>
              <w:t>（草案）的有关 规定执行解锁</w:t>
            </w: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徐先明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136,495,388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341,238,470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477,733,858</w:t>
            </w:r>
          </w:p>
        </w:tc>
        <w:tc>
          <w:tcPr>
            <w:tcW w:w="1520"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45"/>
              <w:jc w:val="left"/>
              <w:rPr>
                <w:rFonts w:ascii="宋体" w:hAnsi="宋体" w:cs="宋体" w:eastAsia="宋体" w:hint="default"/>
                <w:sz w:val="18"/>
                <w:szCs w:val="18"/>
              </w:rPr>
            </w:pPr>
            <w:r>
              <w:rPr>
                <w:rFonts w:ascii="宋体" w:hAnsi="宋体" w:cs="宋体" w:eastAsia="宋体" w:hint="default"/>
                <w:sz w:val="18"/>
                <w:szCs w:val="18"/>
              </w:rPr>
              <w:t>公司以发行股份和 支付现金相结合的 方式， 淮安明硕投利明信 息咨询中心（有限 合伙）合计持有的 万圣伟业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 权，购买刘璐、何 若萌合计持有的微 创时代</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1367" w:type="dxa"/>
            <w:vMerge w:val="restart"/>
            <w:tcBorders>
              <w:top w:val="single" w:sz="4" w:space="0" w:color="000000"/>
              <w:left w:val="single" w:sz="4" w:space="0" w:color="000000"/>
              <w:right w:val="single" w:sz="4" w:space="0" w:color="000000"/>
            </w:tcBorders>
          </w:tcPr>
          <w:p>
            <w:pPr>
              <w:pStyle w:val="TableParagraph"/>
              <w:spacing w:line="124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4"/>
                <w:sz w:val="20"/>
                <w:szCs w:val="20"/>
              </w:rPr>
              <w:pict>
                <v:group style="width:67.9pt;height:62.4pt;mso-position-horizontal-relative:char;mso-position-vertical-relative:line" coordorigin="0,0" coordsize="1358,1248">
                  <v:group style="position:absolute;left:0;top:0;width:1358;height:1248" coordorigin="0,0" coordsize="1358,1248">
                    <v:shape style="position:absolute;left:0;top:0;width:1358;height:1248" coordorigin="0,0" coordsize="1358,1248" path="m0,1248l1357,1248,1357,0,0,0,0,1248xe" filled="true" fillcolor="#ffffff" stroked="false">
                      <v:path arrowok="t"/>
                      <v:fill type="solid"/>
                    </v:shape>
                  </v:group>
                </v:group>
              </w:pict>
            </w:r>
            <w:r>
              <w:rPr>
                <w:rFonts w:ascii="Times New Roman" w:hAnsi="Times New Roman" w:cs="Times New Roman" w:eastAsia="Times New Roman" w:hint="default"/>
                <w:position w:val="-24"/>
                <w:sz w:val="20"/>
                <w:szCs w:val="20"/>
              </w:rPr>
            </w:r>
          </w:p>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133"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1026"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淮安明硕投利明信 </w:t>
            </w:r>
            <w:r>
              <w:rPr>
                <w:rFonts w:ascii="宋体" w:hAnsi="宋体" w:cs="宋体" w:eastAsia="宋体" w:hint="default"/>
                <w:spacing w:val="-9"/>
                <w:sz w:val="18"/>
                <w:szCs w:val="18"/>
              </w:rPr>
              <w:t>息咨询中心（有限合</w:t>
            </w:r>
            <w:r>
              <w:rPr>
                <w:rFonts w:ascii="宋体" w:hAnsi="宋体" w:cs="宋体" w:eastAsia="宋体" w:hint="default"/>
                <w:sz w:val="18"/>
                <w:szCs w:val="18"/>
              </w:rPr>
              <w:t> 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27,299,077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68,247,693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95,546,770</w:t>
            </w:r>
          </w:p>
        </w:tc>
        <w:tc>
          <w:tcPr>
            <w:tcW w:w="1520"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35,968,379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89,920,948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125,889,327</w:t>
            </w:r>
          </w:p>
        </w:tc>
        <w:tc>
          <w:tcPr>
            <w:tcW w:w="1520"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r>
      <w:tr>
        <w:trPr>
          <w:trHeight w:val="1380"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何若萌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35,968,379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89,920,948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125,889,327</w:t>
            </w:r>
          </w:p>
        </w:tc>
        <w:tc>
          <w:tcPr>
            <w:tcW w:w="1520"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郑晓东（注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12,826,140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44,891,490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32,065,350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5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公司以发行股份和</w:t>
            </w: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6"/>
              <w:ind w:left="4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tc>
      </w:tr>
    </w:tbl>
    <w:p>
      <w:pPr>
        <w:spacing w:after="0" w:line="240" w:lineRule="auto"/>
        <w:jc w:val="left"/>
        <w:rPr>
          <w:rFonts w:ascii="Times New Roman" w:hAnsi="Times New Roman" w:cs="Times New Roman" w:eastAsia="Times New Roman" w:hint="default"/>
          <w:sz w:val="18"/>
          <w:szCs w:val="18"/>
        </w:rPr>
        <w:sectPr>
          <w:pgSz w:w="11910" w:h="16840"/>
          <w:pgMar w:header="0" w:footer="979" w:top="1060" w:bottom="1160" w:left="86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1598"/>
        <w:gridCol w:w="1367"/>
        <w:gridCol w:w="1367"/>
        <w:gridCol w:w="1368"/>
        <w:gridCol w:w="1367"/>
        <w:gridCol w:w="1520"/>
        <w:gridCol w:w="1367"/>
      </w:tblGrid>
      <w:tr>
        <w:trPr>
          <w:trHeight w:val="402"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段永玲</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16,800,000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520" w:type="dxa"/>
            <w:vMerge w:val="restart"/>
            <w:tcBorders>
              <w:top w:val="nil" w:sz="6" w:space="0" w:color="auto"/>
              <w:left w:val="single" w:sz="4" w:space="0" w:color="000000"/>
              <w:right w:val="single" w:sz="4" w:space="0" w:color="000000"/>
            </w:tcBorders>
          </w:tcPr>
          <w:p>
            <w:pPr>
              <w:pStyle w:val="TableParagraph"/>
              <w:spacing w:line="314" w:lineRule="auto" w:before="15"/>
              <w:ind w:left="22" w:right="21"/>
              <w:jc w:val="left"/>
              <w:rPr>
                <w:rFonts w:ascii="宋体" w:hAnsi="宋体" w:cs="宋体" w:eastAsia="宋体" w:hint="default"/>
                <w:sz w:val="18"/>
                <w:szCs w:val="18"/>
              </w:rPr>
            </w:pPr>
            <w:r>
              <w:rPr>
                <w:rFonts w:ascii="宋体" w:hAnsi="宋体" w:cs="宋体" w:eastAsia="宋体" w:hint="default"/>
                <w:sz w:val="18"/>
                <w:szCs w:val="18"/>
              </w:rPr>
              <w:t>支付现金相结合的 方式，购买詹嘉、 李翔、张璐、李劼 合计持有的上海氩 氪</w:t>
            </w:r>
            <w:r>
              <w:rPr>
                <w:rFonts w:ascii="宋体" w:hAnsi="宋体" w:cs="宋体" w:eastAsia="宋体" w:hint="default"/>
                <w:spacing w:val="-40"/>
                <w:sz w:val="18"/>
                <w:szCs w:val="18"/>
              </w:rPr>
              <w:t> </w:t>
            </w:r>
            <w:r>
              <w:rPr>
                <w:rFonts w:ascii="Times New Roman" w:hAnsi="Times New Roman" w:cs="Times New Roman" w:eastAsia="Times New Roman" w:hint="default"/>
                <w:spacing w:val="-10"/>
                <w:sz w:val="18"/>
                <w:szCs w:val="18"/>
              </w:rPr>
              <w:t>100%</w:t>
            </w:r>
            <w:r>
              <w:rPr>
                <w:rFonts w:ascii="宋体" w:hAnsi="宋体" w:cs="宋体" w:eastAsia="宋体" w:hint="default"/>
                <w:spacing w:val="-10"/>
                <w:sz w:val="18"/>
                <w:szCs w:val="18"/>
              </w:rPr>
              <w:t>股权，购买</w:t>
            </w:r>
            <w:r>
              <w:rPr>
                <w:rFonts w:ascii="宋体" w:hAnsi="宋体" w:cs="宋体" w:eastAsia="宋体" w:hint="default"/>
                <w:sz w:val="18"/>
                <w:szCs w:val="18"/>
              </w:rPr>
              <w:t> 刘阳、王英杰、孙 唯一、田斌合计持 有的琥珀传播 </w:t>
            </w:r>
            <w:r>
              <w:rPr>
                <w:rFonts w:ascii="Times New Roman" w:hAnsi="Times New Roman" w:cs="Times New Roman" w:eastAsia="Times New Roman" w:hint="default"/>
                <w:spacing w:val="-4"/>
                <w:sz w:val="18"/>
                <w:szCs w:val="18"/>
              </w:rPr>
              <w:t>100%</w:t>
            </w:r>
            <w:r>
              <w:rPr>
                <w:rFonts w:ascii="宋体" w:hAnsi="宋体" w:cs="宋体" w:eastAsia="宋体" w:hint="default"/>
                <w:spacing w:val="-4"/>
                <w:sz w:val="18"/>
                <w:szCs w:val="18"/>
              </w:rPr>
              <w:t>股权，同时通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过锁价的方式，向 郑晓东、段永玲、 郭海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名特定投资 者非公开发行股份 募集配套资金。</w:t>
            </w:r>
          </w:p>
        </w:tc>
        <w:tc>
          <w:tcPr>
            <w:tcW w:w="1367" w:type="dxa"/>
            <w:vMerge w:val="restart"/>
            <w:tcBorders>
              <w:top w:val="single" w:sz="4" w:space="0" w:color="FFFFFF"/>
              <w:left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日</w:t>
            </w: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3,360,060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11,760,210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8,400,150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520"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李翔</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3,811,410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13,339,935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9,528,524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520"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詹嘉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8,025,831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28,090,409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20,064,578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520"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16,800,000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520"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2,858,559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10,004,957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7,146,398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520"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孙唯一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3,740,010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13,090,035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9,350,026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520"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王英杰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4,363,344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15,271,704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10,908,360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520"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6,233,352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21,816,732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15,583,380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520"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r>
      <w:tr>
        <w:trPr>
          <w:trHeight w:val="800"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田斌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1,246,671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4,363,349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3,116,678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520"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r>
      <w:tr>
        <w:trPr>
          <w:trHeight w:val="1338"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公司高管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263,672,936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972,778,608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1,236,451,544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高管限售股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在任高管所持股 份每年初按持股 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 锁。</w:t>
            </w: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820,572,524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550,138,937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1,929,627,840</w:t>
            </w:r>
          </w:p>
        </w:tc>
        <w:tc>
          <w:tcPr>
            <w:tcW w:w="1367"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2,200,061,427</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7"/>
        <w:rPr>
          <w:rFonts w:ascii="Times New Roman" w:hAnsi="Times New Roman" w:cs="Times New Roman" w:eastAsia="Times New Roman" w:hint="default"/>
          <w:sz w:val="10"/>
          <w:szCs w:val="10"/>
        </w:rPr>
      </w:pPr>
    </w:p>
    <w:p>
      <w:pPr>
        <w:spacing w:line="300" w:lineRule="auto" w:before="44"/>
        <w:ind w:left="273" w:right="1126" w:firstLine="420"/>
        <w:jc w:val="left"/>
        <w:rPr>
          <w:rFonts w:ascii="宋体" w:hAnsi="宋体" w:cs="宋体" w:eastAsia="宋体" w:hint="default"/>
          <w:sz w:val="18"/>
          <w:szCs w:val="18"/>
        </w:rPr>
      </w:pPr>
      <w:r>
        <w:rPr>
          <w:rFonts w:ascii="宋体" w:hAnsi="宋体" w:cs="宋体" w:eastAsia="宋体" w:hint="default"/>
          <w:b/>
          <w:bCs/>
          <w:spacing w:val="-1"/>
          <w:sz w:val="18"/>
          <w:szCs w:val="18"/>
        </w:rPr>
        <w:t>注：</w:t>
      </w:r>
      <w:r>
        <w:rPr>
          <w:rFonts w:ascii="宋体" w:hAnsi="宋体" w:cs="宋体" w:eastAsia="宋体" w:hint="default"/>
          <w:spacing w:val="-1"/>
          <w:sz w:val="18"/>
          <w:szCs w:val="18"/>
        </w:rPr>
        <w:t>本期限售股份增加的原因为公司实施了</w:t>
      </w:r>
      <w:r>
        <w:rPr>
          <w:rFonts w:ascii="Times New Roman" w:hAnsi="Times New Roman" w:cs="Times New Roman" w:eastAsia="Times New Roman" w:hint="default"/>
          <w:spacing w:val="-1"/>
          <w:sz w:val="18"/>
          <w:szCs w:val="18"/>
        </w:rPr>
        <w:t>2016</w:t>
      </w:r>
      <w:r>
        <w:rPr>
          <w:rFonts w:ascii="宋体" w:hAnsi="宋体" w:cs="宋体" w:eastAsia="宋体" w:hint="default"/>
          <w:spacing w:val="-1"/>
          <w:sz w:val="18"/>
          <w:szCs w:val="18"/>
        </w:rPr>
        <w:t>年权益分派方案：以</w:t>
      </w:r>
      <w:r>
        <w:rPr>
          <w:rFonts w:ascii="Times New Roman" w:hAnsi="Times New Roman" w:cs="Times New Roman" w:eastAsia="Times New Roman" w:hint="default"/>
          <w:spacing w:val="-1"/>
          <w:sz w:val="18"/>
          <w:szCs w:val="18"/>
        </w:rPr>
        <w:t>1,602,178,682</w:t>
      </w:r>
      <w:r>
        <w:rPr>
          <w:rFonts w:ascii="宋体" w:hAnsi="宋体" w:cs="宋体" w:eastAsia="宋体" w:hint="default"/>
          <w:spacing w:val="-1"/>
          <w:sz w:val="18"/>
          <w:szCs w:val="18"/>
        </w:rPr>
        <w:t>股为基数，向全体股东每</w:t>
      </w:r>
      <w:r>
        <w:rPr>
          <w:rFonts w:ascii="Times New Roman" w:hAnsi="Times New Roman" w:cs="Times New Roman" w:eastAsia="Times New Roman" w:hint="default"/>
          <w:spacing w:val="-1"/>
          <w:sz w:val="18"/>
          <w:szCs w:val="18"/>
        </w:rPr>
        <w:t>10</w:t>
      </w:r>
      <w:r>
        <w:rPr>
          <w:rFonts w:ascii="宋体" w:hAnsi="宋体" w:cs="宋体" w:eastAsia="宋体" w:hint="default"/>
          <w:spacing w:val="-1"/>
          <w:sz w:val="18"/>
          <w:szCs w:val="18"/>
        </w:rPr>
        <w:t>股派</w:t>
      </w:r>
      <w:r>
        <w:rPr>
          <w:rFonts w:ascii="Times New Roman" w:hAnsi="Times New Roman" w:cs="Times New Roman" w:eastAsia="Times New Roman" w:hint="default"/>
          <w:spacing w:val="-1"/>
          <w:sz w:val="18"/>
          <w:szCs w:val="18"/>
        </w:rPr>
        <w:t>0.37</w:t>
      </w:r>
      <w:r>
        <w:rPr>
          <w:rFonts w:ascii="Times New Roman" w:hAnsi="Times New Roman" w:cs="Times New Roman" w:eastAsia="Times New Roman" w:hint="default"/>
          <w:sz w:val="18"/>
          <w:szCs w:val="18"/>
        </w:rPr>
        <w:t> </w:t>
      </w:r>
      <w:r>
        <w:rPr>
          <w:rFonts w:ascii="宋体" w:hAnsi="宋体" w:cs="宋体" w:eastAsia="宋体" w:hint="default"/>
          <w:sz w:val="18"/>
          <w:szCs w:val="18"/>
        </w:rPr>
        <w:t>元人民币现金</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同时，以资本公积金向全体股东每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股转增</w:t>
      </w:r>
      <w:r>
        <w:rPr>
          <w:rFonts w:ascii="Times New Roman" w:hAnsi="Times New Roman" w:cs="Times New Roman" w:eastAsia="Times New Roman" w:hint="default"/>
          <w:sz w:val="18"/>
          <w:szCs w:val="18"/>
        </w:rPr>
        <w:t>25</w:t>
      </w:r>
      <w:r>
        <w:rPr>
          <w:rFonts w:ascii="宋体" w:hAnsi="宋体" w:cs="宋体" w:eastAsia="宋体" w:hint="default"/>
          <w:sz w:val="18"/>
          <w:szCs w:val="18"/>
        </w:rPr>
        <w:t>股；</w:t>
      </w:r>
    </w:p>
    <w:p>
      <w:pPr>
        <w:spacing w:line="300" w:lineRule="auto" w:before="13"/>
        <w:ind w:left="694" w:right="6101" w:firstLine="0"/>
        <w:jc w:val="left"/>
        <w:rPr>
          <w:rFonts w:ascii="宋体" w:hAnsi="宋体" w:cs="宋体" w:eastAsia="宋体" w:hint="default"/>
          <w:sz w:val="18"/>
          <w:szCs w:val="18"/>
        </w:rPr>
      </w:pPr>
      <w:r>
        <w:rPr>
          <w:rFonts w:ascii="宋体" w:hAnsi="宋体" w:cs="宋体" w:eastAsia="宋体" w:hint="default"/>
          <w:b/>
          <w:bCs/>
          <w:sz w:val="18"/>
          <w:szCs w:val="18"/>
        </w:rPr>
        <w:t>注</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w:t>
      </w:r>
      <w:r>
        <w:rPr>
          <w:rFonts w:ascii="宋体" w:hAnsi="宋体" w:cs="宋体" w:eastAsia="宋体" w:hint="default"/>
          <w:sz w:val="18"/>
          <w:szCs w:val="18"/>
        </w:rPr>
        <w:t>不含王相荣、王壮利持有的高管锁定股； </w:t>
      </w:r>
      <w:r>
        <w:rPr>
          <w:rFonts w:ascii="宋体" w:hAnsi="宋体" w:cs="宋体" w:eastAsia="宋体" w:hint="default"/>
          <w:b/>
          <w:bCs/>
          <w:sz w:val="18"/>
          <w:szCs w:val="18"/>
        </w:rPr>
        <w:t>注</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w:t>
      </w:r>
      <w:r>
        <w:rPr>
          <w:rFonts w:ascii="宋体" w:hAnsi="宋体" w:cs="宋体" w:eastAsia="宋体" w:hint="default"/>
          <w:sz w:val="18"/>
          <w:szCs w:val="18"/>
        </w:rPr>
        <w:t>不含郑晓东持有股权激励限售股、高管锁定股。</w:t>
      </w:r>
    </w:p>
    <w:p>
      <w:pPr>
        <w:spacing w:line="240" w:lineRule="auto" w:before="4"/>
        <w:rPr>
          <w:rFonts w:ascii="宋体" w:hAnsi="宋体" w:cs="宋体" w:eastAsia="宋体" w:hint="default"/>
          <w:sz w:val="20"/>
          <w:szCs w:val="20"/>
        </w:rPr>
      </w:pPr>
    </w:p>
    <w:p>
      <w:pPr>
        <w:pStyle w:val="Heading2"/>
        <w:spacing w:line="240" w:lineRule="auto"/>
        <w:ind w:left="274" w:right="793"/>
        <w:jc w:val="left"/>
        <w:rPr>
          <w:b w:val="0"/>
          <w:bCs w:val="0"/>
        </w:rPr>
      </w:pPr>
      <w:bookmarkStart w:name="二、证券发行与上市情况" w:id="111"/>
      <w:bookmarkEnd w:id="111"/>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274" w:right="793"/>
        <w:jc w:val="left"/>
        <w:rPr>
          <w:b w:val="0"/>
          <w:bCs w:val="0"/>
        </w:rPr>
      </w:pPr>
      <w:bookmarkStart w:name="1、报告期内证券发行（不含优先股）情况" w:id="112"/>
      <w:bookmarkEnd w:id="112"/>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spacing w:before="0"/>
        <w:ind w:left="274" w:right="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left="273" w:right="793"/>
        <w:jc w:val="left"/>
        <w:rPr>
          <w:b w:val="0"/>
          <w:bCs w:val="0"/>
        </w:rPr>
      </w:pPr>
      <w:bookmarkStart w:name="2、公司股份总数及股东结构的变动、公司资产和负债结构的变动情况说明" w:id="113"/>
      <w:bookmarkEnd w:id="113"/>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spacing w:before="0"/>
        <w:ind w:left="273" w:right="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77"/>
        <w:ind w:left="693" w:right="793"/>
        <w:jc w:val="left"/>
      </w:pPr>
      <w:r>
        <w:rPr/>
        <w:t>本报告期，公司股份总数发生较大变化。股份总数变动情况见本节</w:t>
      </w:r>
      <w:r>
        <w:rPr>
          <w:rFonts w:ascii="Times New Roman" w:hAnsi="Times New Roman" w:cs="Times New Roman" w:eastAsia="Times New Roman" w:hint="default"/>
        </w:rPr>
        <w:t>“</w:t>
      </w:r>
      <w:r>
        <w:rPr/>
        <w:t>一、股份变动情况</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pStyle w:val="Heading4"/>
        <w:spacing w:line="240" w:lineRule="auto"/>
        <w:ind w:left="273" w:right="793"/>
        <w:jc w:val="left"/>
        <w:rPr>
          <w:b w:val="0"/>
          <w:bCs w:val="0"/>
        </w:rPr>
      </w:pPr>
      <w:bookmarkStart w:name="3、现存的内部职工股情况" w:id="114"/>
      <w:bookmarkEnd w:id="114"/>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spacing w:before="0"/>
        <w:ind w:left="273" w:right="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0" w:footer="979" w:top="1060" w:bottom="1160" w:left="86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三、股东和实际控制人情况" w:id="115"/>
      <w:bookmarkEnd w:id="115"/>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公司股东数量及持股情况" w:id="116"/>
      <w:bookmarkEnd w:id="116"/>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6"/>
        <w:gridCol w:w="274"/>
        <w:gridCol w:w="934"/>
        <w:gridCol w:w="478"/>
        <w:gridCol w:w="695"/>
        <w:gridCol w:w="93"/>
        <w:gridCol w:w="960"/>
        <w:gridCol w:w="339"/>
        <w:gridCol w:w="677"/>
        <w:gridCol w:w="724"/>
        <w:gridCol w:w="292"/>
        <w:gridCol w:w="999"/>
        <w:gridCol w:w="310"/>
        <w:gridCol w:w="1033"/>
        <w:gridCol w:w="140"/>
        <w:gridCol w:w="1208"/>
      </w:tblGrid>
      <w:tr>
        <w:trPr>
          <w:trHeight w:val="318"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08" w:type="dxa"/>
            <w:gridSpan w:val="2"/>
            <w:vMerge w:val="restart"/>
            <w:tcBorders>
              <w:top w:val="single" w:sz="4" w:space="0" w:color="000000"/>
              <w:left w:val="single" w:sz="10"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139,767</w:t>
            </w:r>
          </w:p>
        </w:tc>
        <w:tc>
          <w:tcPr>
            <w:tcW w:w="117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392" w:type="dxa"/>
            <w:gridSpan w:val="3"/>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756" w:right="0"/>
              <w:jc w:val="left"/>
              <w:rPr>
                <w:rFonts w:ascii="Times New Roman" w:hAnsi="Times New Roman" w:cs="Times New Roman" w:eastAsia="Times New Roman" w:hint="default"/>
                <w:sz w:val="18"/>
                <w:szCs w:val="18"/>
              </w:rPr>
            </w:pPr>
            <w:r>
              <w:rPr>
                <w:rFonts w:ascii="Times New Roman"/>
                <w:sz w:val="18"/>
              </w:rPr>
              <w:t>160,602</w:t>
            </w:r>
          </w:p>
        </w:tc>
        <w:tc>
          <w:tcPr>
            <w:tcW w:w="140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601" w:type="dxa"/>
            <w:gridSpan w:val="3"/>
            <w:vMerge w:val="restart"/>
            <w:tcBorders>
              <w:top w:val="single" w:sz="4" w:space="0" w:color="000000"/>
              <w:left w:val="single" w:sz="9"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 w:right="8"/>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08" w:type="dxa"/>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12"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70"/>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392" w:type="dxa"/>
            <w:gridSpan w:val="3"/>
            <w:vMerge/>
            <w:tcBorders>
              <w:left w:val="single" w:sz="9" w:space="0" w:color="D2D2D2"/>
              <w:right w:val="single" w:sz="9" w:space="0" w:color="D2D2D2"/>
            </w:tcBorders>
          </w:tcPr>
          <w:p>
            <w:pPr/>
          </w:p>
        </w:tc>
        <w:tc>
          <w:tcPr>
            <w:tcW w:w="140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报告期末表决权 恢复的优先股股 </w:t>
            </w:r>
            <w:r>
              <w:rPr>
                <w:rFonts w:ascii="宋体" w:hAnsi="宋体" w:cs="宋体" w:eastAsia="宋体" w:hint="default"/>
                <w:spacing w:val="-29"/>
                <w:sz w:val="18"/>
                <w:szCs w:val="18"/>
              </w:rPr>
              <w:t>东总数（如有）（参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601" w:type="dxa"/>
            <w:gridSpan w:val="3"/>
            <w:vMerge/>
            <w:tcBorders>
              <w:left w:val="single" w:sz="9" w:space="0" w:color="D2D2D2"/>
              <w:right w:val="single" w:sz="13" w:space="0" w:color="D2D2D2"/>
            </w:tcBorders>
          </w:tcPr>
          <w:p>
            <w:pPr/>
          </w:p>
        </w:tc>
        <w:tc>
          <w:tcPr>
            <w:tcW w:w="1172" w:type="dxa"/>
            <w:gridSpan w:val="2"/>
            <w:vMerge/>
            <w:tcBorders>
              <w:left w:val="single" w:sz="4" w:space="0" w:color="000000"/>
              <w:right w:val="single" w:sz="4" w:space="0" w:color="000000"/>
            </w:tcBorders>
            <w:shd w:val="clear" w:color="auto" w:fill="D2D2D2"/>
          </w:tcPr>
          <w:p>
            <w:pPr/>
          </w:p>
        </w:tc>
        <w:tc>
          <w:tcPr>
            <w:tcW w:w="1208" w:type="dxa"/>
            <w:vMerge/>
            <w:tcBorders>
              <w:left w:val="single" w:sz="13" w:space="0" w:color="D2D2D2"/>
              <w:right w:val="single" w:sz="4" w:space="0" w:color="000000"/>
            </w:tcBorders>
          </w:tcPr>
          <w:p>
            <w:pPr/>
          </w:p>
        </w:tc>
      </w:tr>
      <w:tr>
        <w:trPr>
          <w:trHeight w:val="703"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right w:val="single" w:sz="4" w:space="0" w:color="000000"/>
            </w:tcBorders>
            <w:shd w:val="clear" w:color="auto" w:fill="D2D2D2"/>
          </w:tcPr>
          <w:p>
            <w:pPr/>
          </w:p>
        </w:tc>
        <w:tc>
          <w:tcPr>
            <w:tcW w:w="1392" w:type="dxa"/>
            <w:gridSpan w:val="3"/>
            <w:vMerge/>
            <w:tcBorders>
              <w:left w:val="single" w:sz="9" w:space="0" w:color="D2D2D2"/>
              <w:right w:val="single" w:sz="9" w:space="0" w:color="D2D2D2"/>
            </w:tcBorders>
          </w:tcPr>
          <w:p>
            <w:pPr/>
          </w:p>
        </w:tc>
        <w:tc>
          <w:tcPr>
            <w:tcW w:w="1401" w:type="dxa"/>
            <w:gridSpan w:val="2"/>
            <w:vMerge/>
            <w:tcBorders>
              <w:left w:val="single" w:sz="4" w:space="0" w:color="000000"/>
              <w:right w:val="single" w:sz="4" w:space="0" w:color="000000"/>
            </w:tcBorders>
            <w:shd w:val="clear" w:color="auto" w:fill="D2D2D2"/>
          </w:tcPr>
          <w:p>
            <w:pPr/>
          </w:p>
        </w:tc>
        <w:tc>
          <w:tcPr>
            <w:tcW w:w="1601" w:type="dxa"/>
            <w:gridSpan w:val="3"/>
            <w:vMerge/>
            <w:tcBorders>
              <w:left w:val="single" w:sz="9" w:space="0" w:color="D2D2D2"/>
              <w:right w:val="single" w:sz="13" w:space="0" w:color="D2D2D2"/>
            </w:tcBorders>
          </w:tcPr>
          <w:p>
            <w:pPr/>
          </w:p>
        </w:tc>
        <w:tc>
          <w:tcPr>
            <w:tcW w:w="1172" w:type="dxa"/>
            <w:gridSpan w:val="2"/>
            <w:vMerge/>
            <w:tcBorders>
              <w:left w:val="single" w:sz="4" w:space="0" w:color="000000"/>
              <w:right w:val="single" w:sz="4" w:space="0" w:color="000000"/>
            </w:tcBorders>
            <w:shd w:val="clear" w:color="auto" w:fill="D2D2D2"/>
          </w:tcPr>
          <w:p>
            <w:pPr/>
          </w:p>
        </w:tc>
        <w:tc>
          <w:tcPr>
            <w:tcW w:w="1208" w:type="dxa"/>
            <w:vMerge/>
            <w:tcBorders>
              <w:left w:val="single" w:sz="13" w:space="0" w:color="D2D2D2"/>
              <w:right w:val="single" w:sz="4" w:space="0" w:color="000000"/>
            </w:tcBorders>
          </w:tcPr>
          <w:p>
            <w:pPr/>
          </w:p>
        </w:tc>
      </w:tr>
      <w:tr>
        <w:trPr>
          <w:trHeight w:val="312"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bottom w:val="nil" w:sz="6" w:space="0" w:color="auto"/>
              <w:right w:val="single" w:sz="4" w:space="0" w:color="000000"/>
            </w:tcBorders>
            <w:shd w:val="clear" w:color="auto" w:fill="D2D2D2"/>
          </w:tcPr>
          <w:p>
            <w:pPr/>
          </w:p>
        </w:tc>
        <w:tc>
          <w:tcPr>
            <w:tcW w:w="1392" w:type="dxa"/>
            <w:gridSpan w:val="3"/>
            <w:vMerge/>
            <w:tcBorders>
              <w:left w:val="single" w:sz="9" w:space="0" w:color="D2D2D2"/>
              <w:right w:val="single" w:sz="9" w:space="0" w:color="D2D2D2"/>
            </w:tcBorders>
          </w:tcPr>
          <w:p>
            <w:pPr/>
          </w:p>
        </w:tc>
        <w:tc>
          <w:tcPr>
            <w:tcW w:w="1401" w:type="dxa"/>
            <w:gridSpan w:val="2"/>
            <w:vMerge/>
            <w:tcBorders>
              <w:left w:val="single" w:sz="4" w:space="0" w:color="000000"/>
              <w:bottom w:val="nil" w:sz="6" w:space="0" w:color="auto"/>
              <w:right w:val="single" w:sz="4" w:space="0" w:color="000000"/>
            </w:tcBorders>
            <w:shd w:val="clear" w:color="auto" w:fill="D2D2D2"/>
          </w:tcPr>
          <w:p>
            <w:pPr/>
          </w:p>
        </w:tc>
        <w:tc>
          <w:tcPr>
            <w:tcW w:w="1601" w:type="dxa"/>
            <w:gridSpan w:val="3"/>
            <w:vMerge/>
            <w:tcBorders>
              <w:left w:val="single" w:sz="9" w:space="0" w:color="D2D2D2"/>
              <w:right w:val="single" w:sz="13" w:space="0" w:color="D2D2D2"/>
            </w:tcBorders>
          </w:tcPr>
          <w:p>
            <w:pPr/>
          </w:p>
        </w:tc>
        <w:tc>
          <w:tcPr>
            <w:tcW w:w="1172" w:type="dxa"/>
            <w:gridSpan w:val="2"/>
            <w:vMerge/>
            <w:tcBorders>
              <w:left w:val="single" w:sz="4" w:space="0" w:color="000000"/>
              <w:right w:val="single" w:sz="4" w:space="0" w:color="000000"/>
            </w:tcBorders>
            <w:shd w:val="clear" w:color="auto" w:fill="D2D2D2"/>
          </w:tcPr>
          <w:p>
            <w:pPr/>
          </w:p>
        </w:tc>
        <w:tc>
          <w:tcPr>
            <w:tcW w:w="1208" w:type="dxa"/>
            <w:vMerge/>
            <w:tcBorders>
              <w:left w:val="single" w:sz="13" w:space="0" w:color="D2D2D2"/>
              <w:right w:val="single" w:sz="4" w:space="0" w:color="000000"/>
            </w:tcBorders>
          </w:tcPr>
          <w:p>
            <w:pPr/>
          </w:p>
        </w:tc>
      </w:tr>
      <w:tr>
        <w:trPr>
          <w:trHeight w:val="323"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208" w:type="dxa"/>
            <w:gridSpan w:val="2"/>
            <w:vMerge/>
            <w:tcBorders>
              <w:left w:val="single" w:sz="10" w:space="0" w:color="D2D2D2"/>
              <w:bottom w:val="single" w:sz="4" w:space="0" w:color="000000"/>
              <w:right w:val="single" w:sz="9" w:space="0" w:color="D2D2D2"/>
            </w:tcBorders>
          </w:tcPr>
          <w:p>
            <w:pPr/>
          </w:p>
        </w:tc>
        <w:tc>
          <w:tcPr>
            <w:tcW w:w="117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392" w:type="dxa"/>
            <w:gridSpan w:val="3"/>
            <w:vMerge/>
            <w:tcBorders>
              <w:left w:val="single" w:sz="9" w:space="0" w:color="D2D2D2"/>
              <w:bottom w:val="single" w:sz="4" w:space="0" w:color="000000"/>
              <w:right w:val="single" w:sz="9" w:space="0" w:color="D2D2D2"/>
            </w:tcBorders>
          </w:tcPr>
          <w:p>
            <w:pPr/>
          </w:p>
        </w:tc>
        <w:tc>
          <w:tcPr>
            <w:tcW w:w="140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601" w:type="dxa"/>
            <w:gridSpan w:val="3"/>
            <w:vMerge/>
            <w:tcBorders>
              <w:left w:val="single" w:sz="9" w:space="0" w:color="D2D2D2"/>
              <w:bottom w:val="single" w:sz="4" w:space="0" w:color="000000"/>
              <w:right w:val="single" w:sz="13" w:space="0" w:color="D2D2D2"/>
            </w:tcBorders>
          </w:tcPr>
          <w:p>
            <w:pPr/>
          </w:p>
        </w:tc>
        <w:tc>
          <w:tcPr>
            <w:tcW w:w="1172" w:type="dxa"/>
            <w:gridSpan w:val="2"/>
            <w:vMerge/>
            <w:tcBorders>
              <w:left w:val="single" w:sz="4" w:space="0" w:color="000000"/>
              <w:bottom w:val="single" w:sz="4" w:space="0" w:color="000000"/>
              <w:right w:val="single" w:sz="4" w:space="0" w:color="000000"/>
            </w:tcBorders>
            <w:shd w:val="clear" w:color="auto" w:fill="D2D2D2"/>
          </w:tcPr>
          <w:p>
            <w:pPr/>
          </w:p>
        </w:tc>
        <w:tc>
          <w:tcPr>
            <w:tcW w:w="1208" w:type="dxa"/>
            <w:vMerge/>
            <w:tcBorders>
              <w:left w:val="single" w:sz="13" w:space="0" w:color="D2D2D2"/>
              <w:bottom w:val="single" w:sz="4" w:space="0" w:color="000000"/>
              <w:right w:val="single" w:sz="4" w:space="0" w:color="000000"/>
            </w:tcBorders>
          </w:tcPr>
          <w:p>
            <w:pPr/>
          </w:p>
        </w:tc>
      </w:tr>
      <w:tr>
        <w:trPr>
          <w:trHeight w:val="391" w:hRule="exact"/>
        </w:trPr>
        <w:tc>
          <w:tcPr>
            <w:tcW w:w="10352" w:type="dxa"/>
            <w:gridSpan w:val="1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7"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
        </w:tc>
        <w:tc>
          <w:tcPr>
            <w:tcW w:w="96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16"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1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51" w:right="53"/>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9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40" w:right="46"/>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2691"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707"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bottom w:val="nil" w:sz="6" w:space="0" w:color="auto"/>
              <w:right w:val="single" w:sz="4" w:space="0" w:color="000000"/>
            </w:tcBorders>
            <w:shd w:val="clear" w:color="auto" w:fill="D2D2D2"/>
          </w:tcPr>
          <w:p>
            <w:pPr/>
          </w:p>
        </w:tc>
        <w:tc>
          <w:tcPr>
            <w:tcW w:w="96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04" w:right="24" w:hanging="181"/>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016"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2" w:right="53"/>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015" w:type="dxa"/>
            <w:gridSpan w:val="2"/>
            <w:vMerge/>
            <w:tcBorders>
              <w:left w:val="single" w:sz="4" w:space="0" w:color="000000"/>
              <w:right w:val="single" w:sz="4" w:space="0" w:color="000000"/>
            </w:tcBorders>
            <w:shd w:val="clear" w:color="auto" w:fill="D2D2D2"/>
          </w:tcPr>
          <w:p>
            <w:pPr/>
          </w:p>
        </w:tc>
        <w:tc>
          <w:tcPr>
            <w:tcW w:w="999" w:type="dxa"/>
            <w:vMerge/>
            <w:tcBorders>
              <w:left w:val="single" w:sz="4" w:space="0" w:color="000000"/>
              <w:right w:val="single" w:sz="4" w:space="0" w:color="000000"/>
            </w:tcBorders>
            <w:shd w:val="clear" w:color="auto" w:fill="D2D2D2"/>
          </w:tcPr>
          <w:p>
            <w:pPr/>
          </w:p>
        </w:tc>
        <w:tc>
          <w:tcPr>
            <w:tcW w:w="2691" w:type="dxa"/>
            <w:gridSpan w:val="4"/>
            <w:vMerge/>
            <w:tcBorders>
              <w:left w:val="single" w:sz="4" w:space="0" w:color="000000"/>
              <w:right w:val="single" w:sz="4" w:space="0" w:color="000000"/>
            </w:tcBorders>
            <w:shd w:val="clear" w:color="auto" w:fill="D2D2D2"/>
          </w:tcPr>
          <w:p>
            <w:pPr/>
          </w:p>
        </w:tc>
      </w:tr>
      <w:tr>
        <w:trPr>
          <w:trHeight w:val="140"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8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960" w:type="dxa"/>
            <w:vMerge/>
            <w:tcBorders>
              <w:left w:val="single" w:sz="4" w:space="0" w:color="000000"/>
              <w:right w:val="single" w:sz="4" w:space="0" w:color="000000"/>
            </w:tcBorders>
            <w:shd w:val="clear" w:color="auto" w:fill="D2D2D2"/>
          </w:tcPr>
          <w:p>
            <w:pPr/>
          </w:p>
        </w:tc>
        <w:tc>
          <w:tcPr>
            <w:tcW w:w="1016" w:type="dxa"/>
            <w:gridSpan w:val="2"/>
            <w:vMerge/>
            <w:tcBorders>
              <w:left w:val="single" w:sz="4" w:space="0" w:color="000000"/>
              <w:right w:val="single" w:sz="4" w:space="0" w:color="000000"/>
            </w:tcBorders>
            <w:shd w:val="clear" w:color="auto" w:fill="D2D2D2"/>
          </w:tcPr>
          <w:p>
            <w:pPr/>
          </w:p>
        </w:tc>
        <w:tc>
          <w:tcPr>
            <w:tcW w:w="1015" w:type="dxa"/>
            <w:gridSpan w:val="2"/>
            <w:vMerge/>
            <w:tcBorders>
              <w:left w:val="single" w:sz="4" w:space="0" w:color="000000"/>
              <w:right w:val="single" w:sz="4" w:space="0" w:color="000000"/>
            </w:tcBorders>
            <w:shd w:val="clear" w:color="auto" w:fill="D2D2D2"/>
          </w:tcPr>
          <w:p>
            <w:pPr/>
          </w:p>
        </w:tc>
        <w:tc>
          <w:tcPr>
            <w:tcW w:w="999" w:type="dxa"/>
            <w:vMerge/>
            <w:tcBorders>
              <w:left w:val="single" w:sz="4" w:space="0" w:color="000000"/>
              <w:right w:val="single" w:sz="4" w:space="0" w:color="000000"/>
            </w:tcBorders>
            <w:shd w:val="clear" w:color="auto" w:fill="D2D2D2"/>
          </w:tcPr>
          <w:p>
            <w:pPr/>
          </w:p>
        </w:tc>
        <w:tc>
          <w:tcPr>
            <w:tcW w:w="2691" w:type="dxa"/>
            <w:gridSpan w:val="4"/>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bottom w:val="nil" w:sz="6" w:space="0" w:color="auto"/>
              <w:right w:val="single" w:sz="4" w:space="0" w:color="000000"/>
            </w:tcBorders>
            <w:shd w:val="clear" w:color="auto" w:fill="D2D2D2"/>
          </w:tcPr>
          <w:p>
            <w:pPr/>
          </w:p>
        </w:tc>
        <w:tc>
          <w:tcPr>
            <w:tcW w:w="960" w:type="dxa"/>
            <w:vMerge/>
            <w:tcBorders>
              <w:left w:val="single" w:sz="4" w:space="0" w:color="000000"/>
              <w:right w:val="single" w:sz="4" w:space="0" w:color="000000"/>
            </w:tcBorders>
            <w:shd w:val="clear" w:color="auto" w:fill="D2D2D2"/>
          </w:tcPr>
          <w:p>
            <w:pPr/>
          </w:p>
        </w:tc>
        <w:tc>
          <w:tcPr>
            <w:tcW w:w="1016" w:type="dxa"/>
            <w:gridSpan w:val="2"/>
            <w:vMerge/>
            <w:tcBorders>
              <w:left w:val="single" w:sz="4" w:space="0" w:color="000000"/>
              <w:right w:val="single" w:sz="4" w:space="0" w:color="000000"/>
            </w:tcBorders>
            <w:shd w:val="clear" w:color="auto" w:fill="D2D2D2"/>
          </w:tcPr>
          <w:p>
            <w:pPr/>
          </w:p>
        </w:tc>
        <w:tc>
          <w:tcPr>
            <w:tcW w:w="1015" w:type="dxa"/>
            <w:gridSpan w:val="2"/>
            <w:vMerge/>
            <w:tcBorders>
              <w:left w:val="single" w:sz="4" w:space="0" w:color="000000"/>
              <w:right w:val="single" w:sz="4" w:space="0" w:color="000000"/>
            </w:tcBorders>
            <w:shd w:val="clear" w:color="auto" w:fill="D2D2D2"/>
          </w:tcPr>
          <w:p>
            <w:pPr/>
          </w:p>
        </w:tc>
        <w:tc>
          <w:tcPr>
            <w:tcW w:w="999" w:type="dxa"/>
            <w:vMerge/>
            <w:tcBorders>
              <w:left w:val="single" w:sz="4" w:space="0" w:color="000000"/>
              <w:right w:val="single" w:sz="4" w:space="0" w:color="000000"/>
            </w:tcBorders>
            <w:shd w:val="clear" w:color="auto" w:fill="D2D2D2"/>
          </w:tcPr>
          <w:p>
            <w:pPr/>
          </w:p>
        </w:tc>
        <w:tc>
          <w:tcPr>
            <w:tcW w:w="134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302"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2" w:type="dxa"/>
            <w:gridSpan w:val="2"/>
            <w:vMerge w:val="restart"/>
            <w:tcBorders>
              <w:top w:val="nil" w:sz="6" w:space="0" w:color="auto"/>
              <w:left w:val="single" w:sz="4" w:space="0" w:color="000000"/>
              <w:right w:val="single" w:sz="4" w:space="0" w:color="000000"/>
            </w:tcBorders>
            <w:shd w:val="clear" w:color="auto" w:fill="D2D2D2"/>
          </w:tcPr>
          <w:p>
            <w:pPr/>
          </w:p>
        </w:tc>
        <w:tc>
          <w:tcPr>
            <w:tcW w:w="788" w:type="dxa"/>
            <w:gridSpan w:val="2"/>
            <w:vMerge w:val="restart"/>
            <w:tcBorders>
              <w:top w:val="nil" w:sz="6" w:space="0" w:color="auto"/>
              <w:left w:val="single" w:sz="4" w:space="0" w:color="000000"/>
              <w:right w:val="single" w:sz="4" w:space="0" w:color="000000"/>
            </w:tcBorders>
            <w:shd w:val="clear" w:color="auto" w:fill="D2D2D2"/>
          </w:tcPr>
          <w:p>
            <w:pPr/>
          </w:p>
        </w:tc>
        <w:tc>
          <w:tcPr>
            <w:tcW w:w="960" w:type="dxa"/>
            <w:vMerge/>
            <w:tcBorders>
              <w:left w:val="single" w:sz="4" w:space="0" w:color="000000"/>
              <w:bottom w:val="nil" w:sz="6" w:space="0" w:color="auto"/>
              <w:right w:val="single" w:sz="4" w:space="0" w:color="000000"/>
            </w:tcBorders>
            <w:shd w:val="clear" w:color="auto" w:fill="D2D2D2"/>
          </w:tcPr>
          <w:p>
            <w:pPr/>
          </w:p>
        </w:tc>
        <w:tc>
          <w:tcPr>
            <w:tcW w:w="1016" w:type="dxa"/>
            <w:gridSpan w:val="2"/>
            <w:vMerge/>
            <w:tcBorders>
              <w:left w:val="single" w:sz="4" w:space="0" w:color="000000"/>
              <w:bottom w:val="nil" w:sz="6" w:space="0" w:color="auto"/>
              <w:right w:val="single" w:sz="4" w:space="0" w:color="000000"/>
            </w:tcBorders>
            <w:shd w:val="clear" w:color="auto" w:fill="D2D2D2"/>
          </w:tcPr>
          <w:p>
            <w:pPr/>
          </w:p>
        </w:tc>
        <w:tc>
          <w:tcPr>
            <w:tcW w:w="1015" w:type="dxa"/>
            <w:gridSpan w:val="2"/>
            <w:vMerge/>
            <w:tcBorders>
              <w:left w:val="single" w:sz="4" w:space="0" w:color="000000"/>
              <w:right w:val="single" w:sz="4" w:space="0" w:color="000000"/>
            </w:tcBorders>
            <w:shd w:val="clear" w:color="auto" w:fill="D2D2D2"/>
          </w:tcPr>
          <w:p>
            <w:pPr/>
          </w:p>
        </w:tc>
        <w:tc>
          <w:tcPr>
            <w:tcW w:w="999" w:type="dxa"/>
            <w:vMerge/>
            <w:tcBorders>
              <w:left w:val="single" w:sz="4" w:space="0" w:color="000000"/>
              <w:right w:val="single" w:sz="4" w:space="0" w:color="000000"/>
            </w:tcBorders>
            <w:shd w:val="clear" w:color="auto" w:fill="D2D2D2"/>
          </w:tcPr>
          <w:p>
            <w:pPr/>
          </w:p>
        </w:tc>
        <w:tc>
          <w:tcPr>
            <w:tcW w:w="1343" w:type="dxa"/>
            <w:gridSpan w:val="2"/>
            <w:vMerge/>
            <w:tcBorders>
              <w:left w:val="single" w:sz="4" w:space="0" w:color="000000"/>
              <w:right w:val="single" w:sz="4" w:space="0" w:color="000000"/>
            </w:tcBorders>
            <w:shd w:val="clear" w:color="auto" w:fill="D2D2D2"/>
          </w:tcPr>
          <w:p>
            <w:pPr/>
          </w:p>
        </w:tc>
        <w:tc>
          <w:tcPr>
            <w:tcW w:w="1348" w:type="dxa"/>
            <w:gridSpan w:val="2"/>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96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16"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15" w:type="dxa"/>
            <w:gridSpan w:val="2"/>
            <w:vMerge/>
            <w:tcBorders>
              <w:left w:val="single" w:sz="4" w:space="0" w:color="000000"/>
              <w:bottom w:val="single" w:sz="4" w:space="0" w:color="000000"/>
              <w:right w:val="single" w:sz="4" w:space="0" w:color="000000"/>
            </w:tcBorders>
            <w:shd w:val="clear" w:color="auto" w:fill="D2D2D2"/>
          </w:tcPr>
          <w:p>
            <w:pPr/>
          </w:p>
        </w:tc>
        <w:tc>
          <w:tcPr>
            <w:tcW w:w="999" w:type="dxa"/>
            <w:vMerge/>
            <w:tcBorders>
              <w:left w:val="single" w:sz="4" w:space="0" w:color="000000"/>
              <w:bottom w:val="single" w:sz="4" w:space="0" w:color="000000"/>
              <w:right w:val="single" w:sz="4" w:space="0" w:color="000000"/>
            </w:tcBorders>
            <w:shd w:val="clear" w:color="auto" w:fill="D2D2D2"/>
          </w:tcPr>
          <w:p>
            <w:pPr/>
          </w:p>
        </w:tc>
        <w:tc>
          <w:tcPr>
            <w:tcW w:w="1343" w:type="dxa"/>
            <w:gridSpan w:val="2"/>
            <w:vMerge/>
            <w:tcBorders>
              <w:left w:val="single" w:sz="4" w:space="0" w:color="000000"/>
              <w:bottom w:val="single" w:sz="4" w:space="0" w:color="000000"/>
              <w:right w:val="single" w:sz="4" w:space="0" w:color="000000"/>
            </w:tcBorders>
            <w:shd w:val="clear" w:color="auto" w:fill="D2D2D2"/>
          </w:tcPr>
          <w:p>
            <w:pPr/>
          </w:p>
        </w:tc>
        <w:tc>
          <w:tcPr>
            <w:tcW w:w="1348" w:type="dxa"/>
            <w:gridSpan w:val="2"/>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王相荣</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0" w:right="0"/>
              <w:jc w:val="left"/>
              <w:rPr>
                <w:rFonts w:ascii="Times New Roman" w:hAnsi="Times New Roman" w:cs="Times New Roman" w:eastAsia="Times New Roman" w:hint="default"/>
                <w:sz w:val="18"/>
                <w:szCs w:val="18"/>
              </w:rPr>
            </w:pPr>
            <w:r>
              <w:rPr>
                <w:rFonts w:ascii="Times New Roman"/>
                <w:sz w:val="18"/>
              </w:rPr>
              <w:t>15.20%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849,837,033</w:t>
            </w:r>
          </w:p>
        </w:tc>
        <w:tc>
          <w:tcPr>
            <w:tcW w:w="10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607,990,440</w:t>
            </w:r>
          </w:p>
        </w:tc>
        <w:tc>
          <w:tcPr>
            <w:tcW w:w="10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1" w:right="0"/>
              <w:jc w:val="left"/>
              <w:rPr>
                <w:rFonts w:ascii="Times New Roman" w:hAnsi="Times New Roman" w:cs="Times New Roman" w:eastAsia="Times New Roman" w:hint="default"/>
                <w:sz w:val="18"/>
                <w:szCs w:val="18"/>
              </w:rPr>
            </w:pPr>
            <w:r>
              <w:rPr>
                <w:rFonts w:ascii="Times New Roman"/>
                <w:sz w:val="18"/>
              </w:rPr>
              <w:t>637,377,775</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7"/>
              <w:jc w:val="right"/>
              <w:rPr>
                <w:rFonts w:ascii="Times New Roman" w:hAnsi="Times New Roman" w:cs="Times New Roman" w:eastAsia="Times New Roman" w:hint="default"/>
                <w:sz w:val="18"/>
                <w:szCs w:val="18"/>
              </w:rPr>
            </w:pPr>
            <w:r>
              <w:rPr>
                <w:rFonts w:ascii="Times New Roman"/>
                <w:sz w:val="18"/>
              </w:rPr>
              <w:t>212,459,258</w:t>
            </w:r>
          </w:p>
        </w:tc>
        <w:tc>
          <w:tcPr>
            <w:tcW w:w="1343" w:type="dxa"/>
            <w:gridSpan w:val="2"/>
            <w:tcBorders>
              <w:top w:val="single" w:sz="48" w:space="0" w:color="D2D2D2"/>
              <w:left w:val="single" w:sz="4" w:space="0" w:color="000000"/>
              <w:bottom w:val="single" w:sz="4" w:space="0" w:color="000000"/>
              <w:right w:val="single" w:sz="4" w:space="0" w:color="000000"/>
            </w:tcBorders>
          </w:tcPr>
          <w:p>
            <w:pPr>
              <w:pStyle w:val="TableParagraph"/>
              <w:spacing w:line="233" w:lineRule="exact"/>
              <w:ind w:left="17"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37"/>
              <w:ind w:left="415" w:right="0"/>
              <w:jc w:val="left"/>
              <w:rPr>
                <w:rFonts w:ascii="Times New Roman" w:hAnsi="Times New Roman" w:cs="Times New Roman" w:eastAsia="Times New Roman" w:hint="default"/>
                <w:sz w:val="18"/>
                <w:szCs w:val="18"/>
              </w:rPr>
            </w:pPr>
            <w:r>
              <w:rPr>
                <w:rFonts w:ascii="Times New Roman"/>
                <w:sz w:val="18"/>
              </w:rPr>
              <w:t>763,480,350</w:t>
            </w: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王壮利</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0" w:right="0"/>
              <w:jc w:val="left"/>
              <w:rPr>
                <w:rFonts w:ascii="Times New Roman" w:hAnsi="Times New Roman" w:cs="Times New Roman" w:eastAsia="Times New Roman" w:hint="default"/>
                <w:sz w:val="18"/>
                <w:szCs w:val="18"/>
              </w:rPr>
            </w:pPr>
            <w:r>
              <w:rPr>
                <w:rFonts w:ascii="Times New Roman"/>
                <w:sz w:val="18"/>
              </w:rPr>
              <w:t>12.02%</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671,863,819</w:t>
            </w:r>
          </w:p>
        </w:tc>
        <w:tc>
          <w:tcPr>
            <w:tcW w:w="10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480,664,837</w:t>
            </w:r>
          </w:p>
        </w:tc>
        <w:tc>
          <w:tcPr>
            <w:tcW w:w="10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1" w:right="0"/>
              <w:jc w:val="left"/>
              <w:rPr>
                <w:rFonts w:ascii="Times New Roman" w:hAnsi="Times New Roman" w:cs="Times New Roman" w:eastAsia="Times New Roman" w:hint="default"/>
                <w:sz w:val="18"/>
                <w:szCs w:val="18"/>
              </w:rPr>
            </w:pPr>
            <w:r>
              <w:rPr>
                <w:rFonts w:ascii="Times New Roman"/>
                <w:sz w:val="18"/>
              </w:rPr>
              <w:t>503,897,861</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7"/>
              <w:jc w:val="right"/>
              <w:rPr>
                <w:rFonts w:ascii="Times New Roman" w:hAnsi="Times New Roman" w:cs="Times New Roman" w:eastAsia="Times New Roman" w:hint="default"/>
                <w:sz w:val="18"/>
                <w:szCs w:val="18"/>
              </w:rPr>
            </w:pPr>
            <w:r>
              <w:rPr>
                <w:rFonts w:ascii="Times New Roman"/>
                <w:sz w:val="18"/>
              </w:rPr>
              <w:t>167,965,958</w:t>
            </w:r>
          </w:p>
        </w:tc>
        <w:tc>
          <w:tcPr>
            <w:tcW w:w="13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7"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15" w:right="0"/>
              <w:jc w:val="left"/>
              <w:rPr>
                <w:rFonts w:ascii="Times New Roman" w:hAnsi="Times New Roman" w:cs="Times New Roman" w:eastAsia="Times New Roman" w:hint="default"/>
                <w:sz w:val="18"/>
                <w:szCs w:val="18"/>
              </w:rPr>
            </w:pPr>
            <w:r>
              <w:rPr>
                <w:rFonts w:ascii="Times New Roman"/>
                <w:sz w:val="18"/>
              </w:rPr>
              <w:t>552,988,250</w:t>
            </w: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徐先明</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0" w:right="0"/>
              <w:jc w:val="left"/>
              <w:rPr>
                <w:rFonts w:ascii="Times New Roman" w:hAnsi="Times New Roman" w:cs="Times New Roman" w:eastAsia="Times New Roman" w:hint="default"/>
                <w:sz w:val="18"/>
                <w:szCs w:val="18"/>
              </w:rPr>
            </w:pPr>
            <w:r>
              <w:rPr>
                <w:rFonts w:ascii="Times New Roman"/>
                <w:sz w:val="18"/>
              </w:rPr>
              <w:t>8.94%</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499,427,423</w:t>
            </w:r>
          </w:p>
        </w:tc>
        <w:tc>
          <w:tcPr>
            <w:tcW w:w="10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357,300,384</w:t>
            </w:r>
          </w:p>
        </w:tc>
        <w:tc>
          <w:tcPr>
            <w:tcW w:w="10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1" w:right="0"/>
              <w:jc w:val="left"/>
              <w:rPr>
                <w:rFonts w:ascii="Times New Roman" w:hAnsi="Times New Roman" w:cs="Times New Roman" w:eastAsia="Times New Roman" w:hint="default"/>
                <w:sz w:val="18"/>
                <w:szCs w:val="18"/>
              </w:rPr>
            </w:pPr>
            <w:r>
              <w:rPr>
                <w:rFonts w:ascii="Times New Roman"/>
                <w:sz w:val="18"/>
              </w:rPr>
              <w:t>477,733,858</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7"/>
              <w:jc w:val="right"/>
              <w:rPr>
                <w:rFonts w:ascii="Times New Roman" w:hAnsi="Times New Roman" w:cs="Times New Roman" w:eastAsia="Times New Roman" w:hint="default"/>
                <w:sz w:val="18"/>
                <w:szCs w:val="18"/>
              </w:rPr>
            </w:pPr>
            <w:r>
              <w:rPr>
                <w:rFonts w:ascii="Times New Roman"/>
                <w:sz w:val="18"/>
              </w:rPr>
              <w:t>21,693,565</w:t>
            </w:r>
          </w:p>
        </w:tc>
        <w:tc>
          <w:tcPr>
            <w:tcW w:w="13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7"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15" w:right="0"/>
              <w:jc w:val="left"/>
              <w:rPr>
                <w:rFonts w:ascii="Times New Roman" w:hAnsi="Times New Roman" w:cs="Times New Roman" w:eastAsia="Times New Roman" w:hint="default"/>
                <w:sz w:val="18"/>
                <w:szCs w:val="18"/>
              </w:rPr>
            </w:pPr>
            <w:r>
              <w:rPr>
                <w:rFonts w:ascii="Times New Roman"/>
                <w:sz w:val="18"/>
              </w:rPr>
              <w:t>496,905,000</w:t>
            </w: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何若萌</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0" w:right="0"/>
              <w:jc w:val="left"/>
              <w:rPr>
                <w:rFonts w:ascii="Times New Roman" w:hAnsi="Times New Roman" w:cs="Times New Roman" w:eastAsia="Times New Roman" w:hint="default"/>
                <w:sz w:val="18"/>
                <w:szCs w:val="18"/>
              </w:rPr>
            </w:pPr>
            <w:r>
              <w:rPr>
                <w:rFonts w:ascii="Times New Roman"/>
                <w:sz w:val="18"/>
              </w:rPr>
              <w:t>2.26%</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 w:right="0"/>
              <w:jc w:val="center"/>
              <w:rPr>
                <w:rFonts w:ascii="Times New Roman" w:hAnsi="Times New Roman" w:cs="Times New Roman" w:eastAsia="Times New Roman" w:hint="default"/>
                <w:sz w:val="18"/>
                <w:szCs w:val="18"/>
              </w:rPr>
            </w:pPr>
            <w:r>
              <w:rPr>
                <w:rFonts w:ascii="Times New Roman"/>
                <w:sz w:val="18"/>
              </w:rPr>
              <w:t>126,391,115</w:t>
            </w:r>
          </w:p>
        </w:tc>
        <w:tc>
          <w:tcPr>
            <w:tcW w:w="10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90,422,736</w:t>
            </w:r>
          </w:p>
        </w:tc>
        <w:tc>
          <w:tcPr>
            <w:tcW w:w="10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1" w:right="0"/>
              <w:jc w:val="left"/>
              <w:rPr>
                <w:rFonts w:ascii="Times New Roman" w:hAnsi="Times New Roman" w:cs="Times New Roman" w:eastAsia="Times New Roman" w:hint="default"/>
                <w:sz w:val="18"/>
                <w:szCs w:val="18"/>
              </w:rPr>
            </w:pPr>
            <w:r>
              <w:rPr>
                <w:rFonts w:ascii="Times New Roman"/>
                <w:sz w:val="18"/>
              </w:rPr>
              <w:t>125,889,327</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z w:val="18"/>
              </w:rPr>
              <w:t>501,788</w:t>
            </w:r>
          </w:p>
        </w:tc>
        <w:tc>
          <w:tcPr>
            <w:tcW w:w="1343"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刘璐</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0" w:right="0"/>
              <w:jc w:val="left"/>
              <w:rPr>
                <w:rFonts w:ascii="Times New Roman" w:hAnsi="Times New Roman" w:cs="Times New Roman" w:eastAsia="Times New Roman" w:hint="default"/>
                <w:sz w:val="18"/>
                <w:szCs w:val="18"/>
              </w:rPr>
            </w:pPr>
            <w:r>
              <w:rPr>
                <w:rFonts w:ascii="Times New Roman"/>
                <w:sz w:val="18"/>
              </w:rPr>
              <w:t>2.25%</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126,033,020</w:t>
            </w:r>
          </w:p>
        </w:tc>
        <w:tc>
          <w:tcPr>
            <w:tcW w:w="10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89,777,541</w:t>
            </w:r>
          </w:p>
        </w:tc>
        <w:tc>
          <w:tcPr>
            <w:tcW w:w="10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1" w:right="0"/>
              <w:jc w:val="left"/>
              <w:rPr>
                <w:rFonts w:ascii="Times New Roman" w:hAnsi="Times New Roman" w:cs="Times New Roman" w:eastAsia="Times New Roman" w:hint="default"/>
                <w:sz w:val="18"/>
                <w:szCs w:val="18"/>
              </w:rPr>
            </w:pPr>
            <w:r>
              <w:rPr>
                <w:rFonts w:ascii="Times New Roman"/>
                <w:sz w:val="18"/>
              </w:rPr>
              <w:t>125,889,327</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z w:val="18"/>
              </w:rPr>
              <w:t>143,693</w:t>
            </w:r>
          </w:p>
        </w:tc>
        <w:tc>
          <w:tcPr>
            <w:tcW w:w="13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7"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5" w:right="0"/>
              <w:jc w:val="left"/>
              <w:rPr>
                <w:rFonts w:ascii="Times New Roman" w:hAnsi="Times New Roman" w:cs="Times New Roman" w:eastAsia="Times New Roman" w:hint="default"/>
                <w:sz w:val="18"/>
                <w:szCs w:val="18"/>
              </w:rPr>
            </w:pPr>
            <w:r>
              <w:rPr>
                <w:rFonts w:ascii="Times New Roman"/>
                <w:sz w:val="18"/>
              </w:rPr>
              <w:t>70,900,000</w:t>
            </w:r>
          </w:p>
        </w:tc>
      </w:tr>
      <w:tr>
        <w:trPr>
          <w:trHeight w:val="1338"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2" w:right="24"/>
              <w:jc w:val="left"/>
              <w:rPr>
                <w:rFonts w:ascii="宋体" w:hAnsi="宋体" w:cs="宋体" w:eastAsia="宋体" w:hint="default"/>
                <w:sz w:val="18"/>
                <w:szCs w:val="18"/>
              </w:rPr>
            </w:pPr>
            <w:r>
              <w:rPr>
                <w:rFonts w:ascii="宋体" w:hAnsi="宋体" w:cs="宋体" w:eastAsia="宋体" w:hint="default"/>
                <w:sz w:val="18"/>
                <w:szCs w:val="18"/>
              </w:rPr>
              <w:t>华润深国投信托 有限公司－华润 信托</w:t>
            </w:r>
            <w:r>
              <w:rPr>
                <w:rFonts w:ascii="Times New Roman" w:hAnsi="Times New Roman" w:cs="Times New Roman" w:eastAsia="Times New Roman" w:hint="default"/>
                <w:sz w:val="18"/>
                <w:szCs w:val="18"/>
              </w:rPr>
              <w:t>·</w:t>
            </w:r>
            <w:r>
              <w:rPr>
                <w:rFonts w:ascii="宋体" w:hAnsi="宋体" w:cs="宋体" w:eastAsia="宋体" w:hint="default"/>
                <w:sz w:val="18"/>
                <w:szCs w:val="18"/>
              </w:rPr>
              <w:t>增利</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号单 一资金信托</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1.81%</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100,976,035</w:t>
            </w:r>
          </w:p>
        </w:tc>
        <w:tc>
          <w:tcPr>
            <w:tcW w:w="10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100,976,035</w:t>
            </w:r>
          </w:p>
        </w:tc>
        <w:tc>
          <w:tcPr>
            <w:tcW w:w="10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100,976,035</w:t>
            </w:r>
          </w:p>
        </w:tc>
        <w:tc>
          <w:tcPr>
            <w:tcW w:w="1343"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淮安明硕投利明 </w:t>
            </w:r>
            <w:r>
              <w:rPr>
                <w:rFonts w:ascii="宋体" w:hAnsi="宋体" w:cs="宋体" w:eastAsia="宋体" w:hint="default"/>
                <w:spacing w:val="-4"/>
                <w:sz w:val="18"/>
                <w:szCs w:val="18"/>
              </w:rPr>
              <w:t>信息咨询中心（有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限合伙）</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1.72%</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95,927,614</w:t>
            </w:r>
          </w:p>
        </w:tc>
        <w:tc>
          <w:tcPr>
            <w:tcW w:w="10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68,628,537</w:t>
            </w:r>
          </w:p>
        </w:tc>
        <w:tc>
          <w:tcPr>
            <w:tcW w:w="10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Times New Roman"/>
                <w:sz w:val="18"/>
              </w:rPr>
              <w:t>95,546,770</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380,844</w:t>
            </w:r>
          </w:p>
        </w:tc>
        <w:tc>
          <w:tcPr>
            <w:tcW w:w="13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7"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95,514,450</w:t>
            </w: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王洪仁</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0" w:right="0"/>
              <w:jc w:val="left"/>
              <w:rPr>
                <w:rFonts w:ascii="Times New Roman" w:hAnsi="Times New Roman" w:cs="Times New Roman" w:eastAsia="Times New Roman" w:hint="default"/>
                <w:sz w:val="18"/>
                <w:szCs w:val="18"/>
              </w:rPr>
            </w:pPr>
            <w:r>
              <w:rPr>
                <w:rFonts w:ascii="Times New Roman"/>
                <w:sz w:val="18"/>
              </w:rPr>
              <w:t>1.51%</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 w:right="0"/>
              <w:jc w:val="center"/>
              <w:rPr>
                <w:rFonts w:ascii="Times New Roman" w:hAnsi="Times New Roman" w:cs="Times New Roman" w:eastAsia="Times New Roman" w:hint="default"/>
                <w:sz w:val="18"/>
                <w:szCs w:val="18"/>
              </w:rPr>
            </w:pPr>
            <w:r>
              <w:rPr>
                <w:rFonts w:ascii="Times New Roman"/>
                <w:sz w:val="18"/>
              </w:rPr>
              <w:t>84,218,522</w:t>
            </w:r>
          </w:p>
        </w:tc>
        <w:tc>
          <w:tcPr>
            <w:tcW w:w="10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60,251,618</w:t>
            </w:r>
          </w:p>
        </w:tc>
        <w:tc>
          <w:tcPr>
            <w:tcW w:w="10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7"/>
              <w:jc w:val="right"/>
              <w:rPr>
                <w:rFonts w:ascii="Times New Roman" w:hAnsi="Times New Roman" w:cs="Times New Roman" w:eastAsia="Times New Roman" w:hint="default"/>
                <w:sz w:val="18"/>
                <w:szCs w:val="18"/>
              </w:rPr>
            </w:pPr>
            <w:r>
              <w:rPr>
                <w:rFonts w:ascii="Times New Roman"/>
                <w:sz w:val="18"/>
              </w:rPr>
              <w:t>84,218,522</w:t>
            </w:r>
          </w:p>
        </w:tc>
        <w:tc>
          <w:tcPr>
            <w:tcW w:w="13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7" w:right="0"/>
              <w:jc w:val="left"/>
              <w:rPr>
                <w:rFonts w:ascii="宋体" w:hAnsi="宋体" w:cs="宋体" w:eastAsia="宋体" w:hint="default"/>
                <w:sz w:val="18"/>
                <w:szCs w:val="18"/>
              </w:rPr>
            </w:pPr>
            <w:r>
              <w:rPr>
                <w:rFonts w:ascii="宋体" w:hAnsi="宋体" w:cs="宋体" w:eastAsia="宋体" w:hint="default"/>
                <w:sz w:val="18"/>
                <w:szCs w:val="18"/>
              </w:rPr>
              <w:t>冻结</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95" w:right="0"/>
              <w:jc w:val="left"/>
              <w:rPr>
                <w:rFonts w:ascii="Times New Roman" w:hAnsi="Times New Roman" w:cs="Times New Roman" w:eastAsia="Times New Roman" w:hint="default"/>
                <w:sz w:val="18"/>
                <w:szCs w:val="18"/>
              </w:rPr>
            </w:pPr>
            <w:r>
              <w:rPr>
                <w:rFonts w:ascii="Times New Roman"/>
                <w:sz w:val="18"/>
              </w:rPr>
              <w:t>2,100,000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4"/>
              <w:jc w:val="left"/>
              <w:rPr>
                <w:rFonts w:ascii="宋体" w:hAnsi="宋体" w:cs="宋体" w:eastAsia="宋体" w:hint="default"/>
                <w:sz w:val="18"/>
                <w:szCs w:val="18"/>
              </w:rPr>
            </w:pPr>
            <w:r>
              <w:rPr>
                <w:rFonts w:ascii="宋体" w:hAnsi="宋体" w:cs="宋体" w:eastAsia="宋体" w:hint="default"/>
                <w:sz w:val="18"/>
                <w:szCs w:val="18"/>
              </w:rPr>
              <w:t>中国水务投资有 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1.37%</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76,590,996</w:t>
            </w:r>
          </w:p>
        </w:tc>
        <w:tc>
          <w:tcPr>
            <w:tcW w:w="10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54,794,733</w:t>
            </w:r>
          </w:p>
        </w:tc>
        <w:tc>
          <w:tcPr>
            <w:tcW w:w="10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76,590,996</w:t>
            </w:r>
          </w:p>
        </w:tc>
        <w:tc>
          <w:tcPr>
            <w:tcW w:w="1343"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郑晓东</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0" w:right="0"/>
              <w:jc w:val="left"/>
              <w:rPr>
                <w:rFonts w:ascii="Times New Roman" w:hAnsi="Times New Roman" w:cs="Times New Roman" w:eastAsia="Times New Roman" w:hint="default"/>
                <w:sz w:val="18"/>
                <w:szCs w:val="18"/>
              </w:rPr>
            </w:pPr>
            <w:r>
              <w:rPr>
                <w:rFonts w:ascii="Times New Roman"/>
                <w:sz w:val="18"/>
              </w:rPr>
              <w:t>1.12%</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 w:right="0"/>
              <w:jc w:val="center"/>
              <w:rPr>
                <w:rFonts w:ascii="Times New Roman" w:hAnsi="Times New Roman" w:cs="Times New Roman" w:eastAsia="Times New Roman" w:hint="default"/>
                <w:sz w:val="18"/>
                <w:szCs w:val="18"/>
              </w:rPr>
            </w:pPr>
            <w:r>
              <w:rPr>
                <w:rFonts w:ascii="Times New Roman"/>
                <w:sz w:val="18"/>
              </w:rPr>
              <w:t>62,701,480</w:t>
            </w:r>
          </w:p>
        </w:tc>
        <w:tc>
          <w:tcPr>
            <w:tcW w:w="10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44,097,140</w:t>
            </w:r>
          </w:p>
        </w:tc>
        <w:tc>
          <w:tcPr>
            <w:tcW w:w="10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1" w:right="0"/>
              <w:jc w:val="left"/>
              <w:rPr>
                <w:rFonts w:ascii="Times New Roman" w:hAnsi="Times New Roman" w:cs="Times New Roman" w:eastAsia="Times New Roman" w:hint="default"/>
                <w:sz w:val="18"/>
                <w:szCs w:val="18"/>
              </w:rPr>
            </w:pPr>
            <w:r>
              <w:rPr>
                <w:rFonts w:ascii="Times New Roman"/>
                <w:sz w:val="18"/>
              </w:rPr>
              <w:t>46,360,449</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7"/>
              <w:jc w:val="right"/>
              <w:rPr>
                <w:rFonts w:ascii="Times New Roman" w:hAnsi="Times New Roman" w:cs="Times New Roman" w:eastAsia="Times New Roman" w:hint="default"/>
                <w:sz w:val="18"/>
                <w:szCs w:val="18"/>
              </w:rPr>
            </w:pPr>
            <w:r>
              <w:rPr>
                <w:rFonts w:ascii="Times New Roman"/>
                <w:sz w:val="18"/>
              </w:rPr>
              <w:t>16,341,031</w:t>
            </w:r>
          </w:p>
        </w:tc>
        <w:tc>
          <w:tcPr>
            <w:tcW w:w="13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7"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5" w:right="0"/>
              <w:jc w:val="left"/>
              <w:rPr>
                <w:rFonts w:ascii="Times New Roman" w:hAnsi="Times New Roman" w:cs="Times New Roman" w:eastAsia="Times New Roman" w:hint="default"/>
                <w:sz w:val="18"/>
                <w:szCs w:val="18"/>
              </w:rPr>
            </w:pPr>
            <w:r>
              <w:rPr>
                <w:rFonts w:ascii="Times New Roman"/>
                <w:sz w:val="18"/>
              </w:rPr>
              <w:t>50,608,308</w:t>
            </w:r>
          </w:p>
        </w:tc>
      </w:tr>
      <w:tr>
        <w:trPr>
          <w:trHeight w:val="358" w:hRule="exact"/>
        </w:trPr>
        <w:tc>
          <w:tcPr>
            <w:tcW w:w="2882"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7470" w:type="dxa"/>
            <w:gridSpan w:val="12"/>
            <w:vMerge w:val="restart"/>
            <w:tcBorders>
              <w:top w:val="single" w:sz="4" w:space="0" w:color="000000"/>
              <w:left w:val="single" w:sz="10" w:space="0" w:color="D2D2D2"/>
              <w:right w:val="single" w:sz="4" w:space="0" w:color="000000"/>
            </w:tcBorders>
          </w:tcPr>
          <w:p>
            <w:pPr>
              <w:pStyle w:val="TableParagraph"/>
              <w:spacing w:line="240" w:lineRule="auto" w:before="52"/>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、王相荣为公司控股股东和实际控制人，王壮利为其胞弟；</w:t>
            </w:r>
          </w:p>
          <w:p>
            <w:pPr>
              <w:pStyle w:val="TableParagraph"/>
              <w:spacing w:line="240" w:lineRule="auto" w:before="102"/>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、淮安明硕投利明信息咨询中心（有限合伙）为徐先明控制的企业；</w:t>
            </w:r>
          </w:p>
          <w:p>
            <w:pPr>
              <w:pStyle w:val="TableParagraph"/>
              <w:spacing w:line="302" w:lineRule="auto" w:before="102"/>
              <w:ind w:left="15" w:right="23"/>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、公司未知其它股东之间是否存在关联关系，也未知其它股东是否属于《上市公司股东持股变</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动信息披露管理办法》中规定的一致行动人。</w:t>
            </w:r>
          </w:p>
        </w:tc>
      </w:tr>
      <w:tr>
        <w:trPr>
          <w:trHeight w:val="704" w:hRule="exact"/>
        </w:trPr>
        <w:tc>
          <w:tcPr>
            <w:tcW w:w="2882"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7470" w:type="dxa"/>
            <w:gridSpan w:val="12"/>
            <w:vMerge/>
            <w:tcBorders>
              <w:left w:val="single" w:sz="10" w:space="0" w:color="D2D2D2"/>
              <w:right w:val="single" w:sz="4" w:space="0" w:color="000000"/>
            </w:tcBorders>
          </w:tcPr>
          <w:p>
            <w:pPr/>
          </w:p>
        </w:tc>
      </w:tr>
      <w:tr>
        <w:trPr>
          <w:trHeight w:val="356" w:hRule="exact"/>
        </w:trPr>
        <w:tc>
          <w:tcPr>
            <w:tcW w:w="2882"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7470" w:type="dxa"/>
            <w:gridSpan w:val="12"/>
            <w:vMerge/>
            <w:tcBorders>
              <w:left w:val="single" w:sz="10" w:space="0" w:color="D2D2D2"/>
              <w:bottom w:val="single" w:sz="4" w:space="0" w:color="000000"/>
              <w:right w:val="single" w:sz="4" w:space="0" w:color="000000"/>
            </w:tcBorders>
          </w:tcPr>
          <w:p>
            <w:pPr/>
          </w:p>
        </w:tc>
      </w:tr>
      <w:tr>
        <w:trPr>
          <w:trHeight w:val="402" w:hRule="exact"/>
        </w:trPr>
        <w:tc>
          <w:tcPr>
            <w:tcW w:w="10352" w:type="dxa"/>
            <w:gridSpan w:val="1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6" w:hRule="exact"/>
        </w:trPr>
        <w:tc>
          <w:tcPr>
            <w:tcW w:w="2882"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4779" w:type="dxa"/>
            <w:gridSpan w:val="8"/>
            <w:tcBorders>
              <w:top w:val="single" w:sz="4" w:space="0" w:color="000000"/>
              <w:left w:val="single" w:sz="4" w:space="0" w:color="000000"/>
              <w:bottom w:val="nil" w:sz="6" w:space="0" w:color="auto"/>
              <w:right w:val="single" w:sz="4" w:space="0" w:color="000000"/>
            </w:tcBorders>
            <w:shd w:val="clear" w:color="auto" w:fill="D2D2D2"/>
          </w:tcPr>
          <w:p>
            <w:pPr/>
          </w:p>
        </w:tc>
        <w:tc>
          <w:tcPr>
            <w:tcW w:w="2691"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1" w:hRule="exact"/>
        </w:trPr>
        <w:tc>
          <w:tcPr>
            <w:tcW w:w="2882" w:type="dxa"/>
            <w:gridSpan w:val="4"/>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779" w:type="dxa"/>
            <w:gridSpan w:val="8"/>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31"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1" w:type="dxa"/>
            <w:gridSpan w:val="4"/>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882" w:type="dxa"/>
            <w:gridSpan w:val="4"/>
            <w:vMerge/>
            <w:tcBorders>
              <w:left w:val="single" w:sz="4" w:space="0" w:color="000000"/>
              <w:bottom w:val="nil" w:sz="6" w:space="0" w:color="auto"/>
              <w:right w:val="single" w:sz="4" w:space="0" w:color="000000"/>
            </w:tcBorders>
            <w:shd w:val="clear" w:color="auto" w:fill="D2D2D2"/>
          </w:tcPr>
          <w:p>
            <w:pPr/>
          </w:p>
        </w:tc>
        <w:tc>
          <w:tcPr>
            <w:tcW w:w="4779" w:type="dxa"/>
            <w:gridSpan w:val="8"/>
            <w:vMerge/>
            <w:tcBorders>
              <w:left w:val="single" w:sz="4" w:space="0" w:color="000000"/>
              <w:bottom w:val="nil" w:sz="6" w:space="0" w:color="auto"/>
              <w:right w:val="single" w:sz="4" w:space="0" w:color="000000"/>
            </w:tcBorders>
            <w:shd w:val="clear" w:color="auto" w:fill="D2D2D2"/>
          </w:tcPr>
          <w:p>
            <w:pPr/>
          </w:p>
        </w:tc>
        <w:tc>
          <w:tcPr>
            <w:tcW w:w="134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2"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5" w:hRule="exact"/>
        </w:trPr>
        <w:tc>
          <w:tcPr>
            <w:tcW w:w="2882"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4779" w:type="dxa"/>
            <w:gridSpan w:val="8"/>
            <w:tcBorders>
              <w:top w:val="nil" w:sz="6" w:space="0" w:color="auto"/>
              <w:left w:val="single" w:sz="4" w:space="0" w:color="000000"/>
              <w:bottom w:val="single" w:sz="4" w:space="0" w:color="000000"/>
              <w:right w:val="single" w:sz="4" w:space="0" w:color="000000"/>
            </w:tcBorders>
            <w:shd w:val="clear" w:color="auto" w:fill="D2D2D2"/>
          </w:tcPr>
          <w:p>
            <w:pPr/>
          </w:p>
        </w:tc>
        <w:tc>
          <w:tcPr>
            <w:tcW w:w="1343" w:type="dxa"/>
            <w:gridSpan w:val="2"/>
            <w:vMerge/>
            <w:tcBorders>
              <w:left w:val="single" w:sz="4" w:space="0" w:color="000000"/>
              <w:bottom w:val="single" w:sz="4" w:space="0" w:color="000000"/>
              <w:right w:val="single" w:sz="4" w:space="0" w:color="000000"/>
            </w:tcBorders>
            <w:shd w:val="clear" w:color="auto" w:fill="D2D2D2"/>
          </w:tcPr>
          <w:p>
            <w:pPr/>
          </w:p>
        </w:tc>
        <w:tc>
          <w:tcPr>
            <w:tcW w:w="1348" w:type="dxa"/>
            <w:gridSpan w:val="2"/>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8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王相荣</w:t>
            </w:r>
          </w:p>
        </w:tc>
        <w:tc>
          <w:tcPr>
            <w:tcW w:w="477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z w:val="18"/>
              </w:rPr>
              <w:t>212,459,258</w:t>
            </w:r>
          </w:p>
        </w:tc>
        <w:tc>
          <w:tcPr>
            <w:tcW w:w="13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5" w:right="0"/>
              <w:jc w:val="left"/>
              <w:rPr>
                <w:rFonts w:ascii="Times New Roman" w:hAnsi="Times New Roman" w:cs="Times New Roman" w:eastAsia="Times New Roman" w:hint="default"/>
                <w:sz w:val="18"/>
                <w:szCs w:val="18"/>
              </w:rPr>
            </w:pPr>
            <w:r>
              <w:rPr>
                <w:rFonts w:ascii="Times New Roman"/>
                <w:sz w:val="18"/>
              </w:rPr>
              <w:t>212,459,258</w:t>
            </w:r>
          </w:p>
        </w:tc>
      </w:tr>
    </w:tbl>
    <w:p>
      <w:pPr>
        <w:spacing w:after="0" w:line="240" w:lineRule="auto"/>
        <w:jc w:val="left"/>
        <w:rPr>
          <w:rFonts w:ascii="Times New Roman" w:hAnsi="Times New Roman" w:cs="Times New Roman" w:eastAsia="Times New Roman" w:hint="default"/>
          <w:sz w:val="18"/>
          <w:szCs w:val="18"/>
        </w:rPr>
        <w:sectPr>
          <w:pgSz w:w="11910" w:h="16840"/>
          <w:pgMar w:header="0"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82"/>
        <w:gridCol w:w="4773"/>
        <w:gridCol w:w="1349"/>
        <w:gridCol w:w="1348"/>
      </w:tblGrid>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王壮利</w:t>
            </w:r>
          </w:p>
        </w:tc>
        <w:tc>
          <w:tcPr>
            <w:tcW w:w="4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167,965,958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167,965,958</w:t>
            </w: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华润深国投信托有限公司－华润信 托</w:t>
            </w:r>
            <w:r>
              <w:rPr>
                <w:rFonts w:ascii="Times New Roman" w:hAnsi="Times New Roman" w:cs="Times New Roman" w:eastAsia="Times New Roman" w:hint="default"/>
                <w:sz w:val="18"/>
                <w:szCs w:val="18"/>
              </w:rPr>
              <w:t>·</w:t>
            </w:r>
            <w:r>
              <w:rPr>
                <w:rFonts w:ascii="宋体" w:hAnsi="宋体" w:cs="宋体" w:eastAsia="宋体" w:hint="default"/>
                <w:sz w:val="18"/>
                <w:szCs w:val="18"/>
              </w:rPr>
              <w:t>增利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号单一资金信托</w:t>
            </w:r>
          </w:p>
        </w:tc>
        <w:tc>
          <w:tcPr>
            <w:tcW w:w="4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100,976,035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100,976,035</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王洪仁</w:t>
            </w:r>
          </w:p>
        </w:tc>
        <w:tc>
          <w:tcPr>
            <w:tcW w:w="4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84,218,522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84,218,522</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中国水务投资有限公司</w:t>
            </w:r>
          </w:p>
        </w:tc>
        <w:tc>
          <w:tcPr>
            <w:tcW w:w="4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76,590,996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76,590,996</w:t>
            </w: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云南国际信托有限公司－云霞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期 集合资金信托计划</w:t>
            </w:r>
          </w:p>
        </w:tc>
        <w:tc>
          <w:tcPr>
            <w:tcW w:w="4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55,074,039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55,074,039</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中国北方工业公司</w:t>
            </w:r>
          </w:p>
        </w:tc>
        <w:tc>
          <w:tcPr>
            <w:tcW w:w="4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39,750,574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39,750,574</w:t>
            </w: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4"/>
                <w:sz w:val="18"/>
                <w:szCs w:val="18"/>
              </w:rPr>
              <w:t>珠海中兵广发投资基金合伙企业（有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限合伙）</w:t>
            </w:r>
          </w:p>
        </w:tc>
        <w:tc>
          <w:tcPr>
            <w:tcW w:w="4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35,804,196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35,804,196</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詹嘉</w:t>
            </w:r>
          </w:p>
        </w:tc>
        <w:tc>
          <w:tcPr>
            <w:tcW w:w="4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28,202,376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28,202,376</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西安海联房屋建设开发有限公司</w:t>
            </w:r>
          </w:p>
        </w:tc>
        <w:tc>
          <w:tcPr>
            <w:tcW w:w="4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24,166,188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24,166,188</w:t>
            </w:r>
          </w:p>
        </w:tc>
      </w:tr>
      <w:tr>
        <w:trPr>
          <w:trHeight w:val="1418"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1"/>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74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、王相荣为公司控股股东和实际控制人，王壮利为其胞弟；</w:t>
            </w:r>
          </w:p>
          <w:p>
            <w:pPr>
              <w:pStyle w:val="TableParagraph"/>
              <w:spacing w:line="240" w:lineRule="auto" w:before="10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、淮安明硕投利明信息咨询中心（有限合伙）为徐先明控制的企业；</w:t>
            </w:r>
          </w:p>
          <w:p>
            <w:pPr>
              <w:pStyle w:val="TableParagraph"/>
              <w:spacing w:line="302" w:lineRule="auto" w:before="101"/>
              <w:ind w:left="22" w:right="23"/>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、公司未知其它股东之间是否存在关联关系，也未知其它股东是否属于《上市公司股东持股变</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动信息披露管理办法》中规定的一致行动人。</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5"/>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公司控股股东情况" w:id="117"/>
      <w:bookmarkEnd w:id="117"/>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53" w:right="8593" w:firstLine="0"/>
        <w:jc w:val="left"/>
        <w:rPr>
          <w:rFonts w:ascii="宋体" w:hAnsi="宋体" w:cs="宋体" w:eastAsia="宋体" w:hint="default"/>
          <w:sz w:val="18"/>
          <w:szCs w:val="18"/>
        </w:rPr>
      </w:pPr>
      <w:r>
        <w:rPr>
          <w:rFonts w:ascii="宋体" w:hAnsi="宋体" w:cs="宋体" w:eastAsia="宋体" w:hint="default"/>
          <w:sz w:val="18"/>
          <w:szCs w:val="18"/>
        </w:rPr>
        <w:t>控股股东性质：自然人控股 控股股东类型：自然人</w:t>
      </w:r>
    </w:p>
    <w:tbl>
      <w:tblPr>
        <w:tblW w:w="0" w:type="auto"/>
        <w:jc w:val="left"/>
        <w:tblInd w:w="149" w:type="dxa"/>
        <w:tblLayout w:type="fixed"/>
        <w:tblCellMar>
          <w:top w:w="0" w:type="dxa"/>
          <w:left w:w="0" w:type="dxa"/>
          <w:bottom w:w="0" w:type="dxa"/>
          <w:right w:w="0" w:type="dxa"/>
        </w:tblCellMar>
        <w:tblLook w:val="01E0"/>
      </w:tblPr>
      <w:tblGrid>
        <w:gridCol w:w="3418"/>
        <w:gridCol w:w="2303"/>
        <w:gridCol w:w="3848"/>
      </w:tblGrid>
      <w:tr>
        <w:trPr>
          <w:trHeight w:val="401"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王相荣</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146"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月</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81"/>
                <w:sz w:val="18"/>
                <w:szCs w:val="18"/>
              </w:rPr>
              <w:t>，</w:t>
            </w:r>
            <w:r>
              <w:rPr>
                <w:rFonts w:ascii="宋体" w:hAnsi="宋体" w:cs="宋体" w:eastAsia="宋体" w:hint="default"/>
                <w:spacing w:val="1"/>
                <w:sz w:val="18"/>
                <w:szCs w:val="18"/>
              </w:rPr>
              <w:t>任</w:t>
            </w:r>
            <w:r>
              <w:rPr>
                <w:rFonts w:ascii="宋体" w:hAnsi="宋体" w:cs="宋体" w:eastAsia="宋体" w:hint="default"/>
                <w:sz w:val="18"/>
                <w:szCs w:val="18"/>
              </w:rPr>
              <w:t>浙江利欧电气有限公司执行董事兼总经理</w:t>
            </w:r>
            <w:r>
              <w:rPr>
                <w:rFonts w:ascii="宋体" w:hAnsi="宋体" w:cs="宋体" w:eastAsia="宋体" w:hint="default"/>
                <w:spacing w:val="-80"/>
                <w:sz w:val="18"/>
                <w:szCs w:val="18"/>
              </w:rPr>
              <w:t>，</w:t>
            </w:r>
            <w:r>
              <w:rPr>
                <w:rFonts w:ascii="Times New Roman" w:hAnsi="Times New Roman" w:cs="Times New Roman" w:eastAsia="Times New Roman" w:hint="default"/>
                <w:sz w:val="18"/>
                <w:szCs w:val="18"/>
              </w:rPr>
              <w:t>2005</w:t>
            </w:r>
          </w:p>
          <w:p>
            <w:pPr>
              <w:pStyle w:val="TableParagraph"/>
              <w:spacing w:line="316" w:lineRule="auto" w:before="61"/>
              <w:ind w:left="23" w:right="2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月至今任公司董事长，</w:t>
            </w:r>
            <w:r>
              <w:rPr>
                <w:rFonts w:ascii="Times New Roman" w:hAnsi="Times New Roman" w:cs="Times New Roman" w:eastAsia="Times New Roman" w:hint="default"/>
                <w:spacing w:val="-3"/>
                <w:sz w:val="18"/>
                <w:szCs w:val="18"/>
              </w:rPr>
              <w:t>2009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月至今兼任公司总经理，现兼任浙江利欧 </w:t>
            </w:r>
            <w:r>
              <w:rPr>
                <w:rFonts w:ascii="宋体" w:hAnsi="宋体" w:cs="宋体" w:eastAsia="宋体" w:hint="default"/>
                <w:spacing w:val="-1"/>
                <w:sz w:val="18"/>
                <w:szCs w:val="18"/>
              </w:rPr>
              <w:t>控股集团有限公司董事长，台州新科环保研究所有限公司执行董事，温岭市利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恒机械有限公司执行董事，温岭利欧贸易有限公司执行董事，台州利欧矿业投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资有限公司执行董事，温岭市广源房地产开发有限公司董事，上海磊利汽车贸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易有限公司监事，天台佳合企业管理有限公司董事，曙光装配式建筑有限公司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董事，浙江商大创业园管理有限公司董事，青创投资管理有限公司董事，温岭</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民营企业投资有限公司董事长，浙江大农实业股份有限公司董事，上海智趣广</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告有限公司董事，利欧（大连）工业泵技术中心有限公司执行董事，上海漫酷</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广告有限公司董事长，上海氩氪广告有限公司董事长，银色琥珀文化传播（北</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京）有限公司董事长，江苏万圣伟业网络科技公司董事长，北京微创时代广告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有限公司董事长，利欧集团数字科技有限公司董事长，温岭市利欧小额贷款有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限公司董事长，温岭市青商大厦企业管理有限公司监事。</w:t>
            </w:r>
          </w:p>
        </w:tc>
      </w:tr>
      <w:tr>
        <w:trPr>
          <w:trHeight w:val="403"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0" w:footer="979" w:top="1060" w:bottom="1160" w:left="980" w:right="0"/>
        </w:sectPr>
      </w:pPr>
    </w:p>
    <w:p>
      <w:pPr>
        <w:spacing w:line="240" w:lineRule="auto" w:before="2"/>
        <w:rPr>
          <w:rFonts w:ascii="宋体" w:hAnsi="宋体" w:cs="宋体" w:eastAsia="宋体" w:hint="default"/>
          <w:sz w:val="28"/>
          <w:szCs w:val="28"/>
        </w:rPr>
      </w:pPr>
    </w:p>
    <w:p>
      <w:pPr>
        <w:spacing w:line="38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19.1pt;mso-position-horizontal-relative:char;mso-position-vertical-relative:line" coordorigin="0,0" coordsize="9579,382">
            <v:group style="position:absolute;left:21;top:14;width:2;height:353" coordorigin="21,14" coordsize="2,353">
              <v:shape style="position:absolute;left:21;top:14;width:2;height:353" coordorigin="21,14" coordsize="0,353" path="m21,14l21,367e" filled="false" stroked="true" strokeweight="1.140pt" strokecolor="#d2d2d2">
                <v:path arrowok="t"/>
              </v:shape>
            </v:group>
            <v:group style="position:absolute;left:3407;top:14;width:2;height:353" coordorigin="3407,14" coordsize="2,353">
              <v:shape style="position:absolute;left:3407;top:14;width:2;height:353" coordorigin="3407,14" coordsize="0,353" path="m3407,14l3407,367e" filled="false" stroked="true" strokeweight="1.140pt" strokecolor="#d2d2d2">
                <v:path arrowok="t"/>
              </v:shape>
            </v:group>
            <v:group style="position:absolute;left:32;top:14;width:3363;height:353" coordorigin="32,14" coordsize="3363,353">
              <v:shape style="position:absolute;left:32;top:14;width:3363;height:353" coordorigin="32,14" coordsize="3363,353" path="m32,367l3395,367,3395,14,32,14,32,367xe" filled="true" fillcolor="#d2d2d2" stroked="false">
                <v:path arrowok="t"/>
                <v:fill type="solid"/>
              </v:shape>
            </v:group>
            <v:group style="position:absolute;left:10;top:10;width:3409;height:2" coordorigin="10,10" coordsize="3409,2">
              <v:shape style="position:absolute;left:10;top:10;width:3409;height:2" coordorigin="10,10" coordsize="3409,0" path="m10,10l3418,10e" filled="false" stroked="true" strokeweight=".48pt" strokecolor="#000000">
                <v:path arrowok="t"/>
              </v:shape>
            </v:group>
            <v:group style="position:absolute;left:3428;top:10;width:6142;height:2" coordorigin="3428,10" coordsize="6142,2">
              <v:shape style="position:absolute;left:3428;top:10;width:6142;height:2" coordorigin="3428,10" coordsize="6142,0" path="m3428,10l9569,10e" filled="false" stroked="true" strokeweight=".48pt" strokecolor="#000000">
                <v:path arrowok="t"/>
              </v:shape>
            </v:group>
            <v:group style="position:absolute;left:5;top:5;width:2;height:372" coordorigin="5,5" coordsize="2,372">
              <v:shape style="position:absolute;left:5;top:5;width:2;height:372" coordorigin="5,5" coordsize="0,372" path="m5,5l5,377e" filled="false" stroked="true" strokeweight=".48pt" strokecolor="#000000">
                <v:path arrowok="t"/>
              </v:shape>
            </v:group>
            <v:group style="position:absolute;left:10;top:372;width:3409;height:2" coordorigin="10,372" coordsize="3409,2">
              <v:shape style="position:absolute;left:10;top:372;width:3409;height:2" coordorigin="10,372" coordsize="3409,0" path="m10,372l3418,372e" filled="false" stroked="true" strokeweight=".48pt" strokecolor="#000000">
                <v:path arrowok="t"/>
              </v:shape>
            </v:group>
            <v:group style="position:absolute;left:3423;top:5;width:2;height:372" coordorigin="3423,5" coordsize="2,372">
              <v:shape style="position:absolute;left:3423;top:5;width:2;height:372" coordorigin="3423,5" coordsize="0,372" path="m3423,5l3423,377e" filled="false" stroked="true" strokeweight=".48pt" strokecolor="#000000">
                <v:path arrowok="t"/>
              </v:shape>
            </v:group>
            <v:group style="position:absolute;left:3428;top:372;width:6142;height:2" coordorigin="3428,372" coordsize="6142,2">
              <v:shape style="position:absolute;left:3428;top:372;width:6142;height:2" coordorigin="3428,372" coordsize="6142,0" path="m3428,372l9569,372e" filled="false" stroked="true" strokeweight=".48pt" strokecolor="#000000">
                <v:path arrowok="t"/>
              </v:shape>
            </v:group>
            <v:group style="position:absolute;left:9574;top:5;width:2;height:372" coordorigin="9574,5" coordsize="2,372">
              <v:shape style="position:absolute;left:9574;top:5;width:2;height:372" coordorigin="9574,5" coordsize="0,372" path="m9574,5l9574,377e" filled="false" stroked="true" strokeweight=".48pt" strokecolor="#000000">
                <v:path arrowok="t"/>
              </v:shape>
              <v:shape style="position:absolute;left:5;top:10;width:3407;height:363" type="#_x0000_t202" filled="false" stroked="false">
                <v:textbox inset="0,0,0,0">
                  <w:txbxContent>
                    <w:p>
                      <w:pPr>
                        <w:spacing w:before="16"/>
                        <w:ind w:left="27" w:right="0" w:firstLine="0"/>
                        <w:jc w:val="left"/>
                        <w:rPr>
                          <w:rFonts w:ascii="宋体" w:hAnsi="宋体" w:cs="宋体" w:eastAsia="宋体" w:hint="default"/>
                          <w:sz w:val="18"/>
                          <w:szCs w:val="18"/>
                        </w:rPr>
                      </w:pPr>
                      <w:r>
                        <w:rPr>
                          <w:rFonts w:ascii="宋体" w:hAnsi="宋体" w:cs="宋体" w:eastAsia="宋体" w:hint="default"/>
                          <w:sz w:val="18"/>
                          <w:szCs w:val="18"/>
                        </w:rPr>
                        <w:t>司的股权情况</w:t>
                      </w:r>
                    </w:p>
                  </w:txbxContent>
                </v:textbox>
                <w10:wrap type="none"/>
              </v:shape>
            </v:group>
          </v:group>
        </w:pict>
      </w:r>
      <w:r>
        <w:rPr>
          <w:rFonts w:ascii="宋体" w:hAnsi="宋体" w:cs="宋体" w:eastAsia="宋体" w:hint="default"/>
          <w:position w:val="-7"/>
          <w:sz w:val="20"/>
          <w:szCs w:val="20"/>
        </w:rPr>
      </w:r>
    </w:p>
    <w:p>
      <w:pPr>
        <w:spacing w:before="47"/>
        <w:ind w:left="154"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38" w:lineRule="auto" w:before="117"/>
        <w:ind w:left="15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公司报告期控股股东未发生变更。</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3、公司实际控制人情况" w:id="118"/>
      <w:bookmarkEnd w:id="118"/>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53" w:right="8413" w:firstLine="0"/>
        <w:jc w:val="left"/>
        <w:rPr>
          <w:rFonts w:ascii="宋体" w:hAnsi="宋体" w:cs="宋体" w:eastAsia="宋体" w:hint="default"/>
          <w:sz w:val="18"/>
          <w:szCs w:val="18"/>
        </w:rPr>
      </w:pPr>
      <w:r>
        <w:rPr>
          <w:rFonts w:ascii="宋体" w:hAnsi="宋体" w:cs="宋体" w:eastAsia="宋体" w:hint="default"/>
          <w:sz w:val="18"/>
          <w:szCs w:val="18"/>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3418"/>
        <w:gridCol w:w="2303"/>
        <w:gridCol w:w="3848"/>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74"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王相荣</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146"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月</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81"/>
                <w:sz w:val="18"/>
                <w:szCs w:val="18"/>
              </w:rPr>
              <w:t>，</w:t>
            </w:r>
            <w:r>
              <w:rPr>
                <w:rFonts w:ascii="宋体" w:hAnsi="宋体" w:cs="宋体" w:eastAsia="宋体" w:hint="default"/>
                <w:spacing w:val="1"/>
                <w:sz w:val="18"/>
                <w:szCs w:val="18"/>
              </w:rPr>
              <w:t>任</w:t>
            </w:r>
            <w:r>
              <w:rPr>
                <w:rFonts w:ascii="宋体" w:hAnsi="宋体" w:cs="宋体" w:eastAsia="宋体" w:hint="default"/>
                <w:sz w:val="18"/>
                <w:szCs w:val="18"/>
              </w:rPr>
              <w:t>浙江利欧电气有限公司执行董事兼总经理</w:t>
            </w:r>
            <w:r>
              <w:rPr>
                <w:rFonts w:ascii="宋体" w:hAnsi="宋体" w:cs="宋体" w:eastAsia="宋体" w:hint="default"/>
                <w:spacing w:val="-80"/>
                <w:sz w:val="18"/>
                <w:szCs w:val="18"/>
              </w:rPr>
              <w:t>，</w:t>
            </w:r>
            <w:r>
              <w:rPr>
                <w:rFonts w:ascii="Times New Roman" w:hAnsi="Times New Roman" w:cs="Times New Roman" w:eastAsia="Times New Roman" w:hint="default"/>
                <w:sz w:val="18"/>
                <w:szCs w:val="18"/>
              </w:rPr>
              <w:t>2005</w:t>
            </w:r>
          </w:p>
          <w:p>
            <w:pPr>
              <w:pStyle w:val="TableParagraph"/>
              <w:spacing w:line="316" w:lineRule="auto" w:before="61"/>
              <w:ind w:left="23" w:right="2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月至今任公司董事长，</w:t>
            </w:r>
            <w:r>
              <w:rPr>
                <w:rFonts w:ascii="Times New Roman" w:hAnsi="Times New Roman" w:cs="Times New Roman" w:eastAsia="Times New Roman" w:hint="default"/>
                <w:spacing w:val="-3"/>
                <w:sz w:val="18"/>
                <w:szCs w:val="18"/>
              </w:rPr>
              <w:t>2009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月至今兼任公司总经理，现兼任浙江利欧 </w:t>
            </w:r>
            <w:r>
              <w:rPr>
                <w:rFonts w:ascii="宋体" w:hAnsi="宋体" w:cs="宋体" w:eastAsia="宋体" w:hint="default"/>
                <w:spacing w:val="-1"/>
                <w:sz w:val="18"/>
                <w:szCs w:val="18"/>
              </w:rPr>
              <w:t>控股集团有限公司董事长，台州新科环保研究所有限公司执行董事，温岭市利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恒机械有限公司执行董事，温岭利欧贸易有限公司执行董事，台州利欧矿业投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资有限公司执行董事，温岭市广源房地产开发有限公司董事，上海磊利汽车贸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易有限公司监事，天台佳合企业管理有限公司董事，曙光装配式建筑有限公司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董事，浙江商大创业园管理有限公司董事，青创投资管理有限公司董事，温岭</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民营企业投资有限公司董事长，浙江大农实业股份有限公司董事，上海智趣广</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告有限公司董事，利欧（大连）工业泵技术中心有限公司执行董事，上海漫酷</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广告有限公司董事长，上海氩氪广告有限公司董事长，银色琥珀文化传播（北</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京）有限公司董事长，江苏万圣伟业网络科技公司董事长，北京微创时代广告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有限公司董事长，利欧集团数字科技有限公司董事长，温岭市利欧小额贷款有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限公司董事长，温岭市青商大厦企业管理有限公司监事。</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bl>
    <w:p>
      <w:pPr>
        <w:spacing w:before="68"/>
        <w:ind w:left="154" w:right="0"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48" w:lineRule="auto" w:before="117"/>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after="0" w:line="348" w:lineRule="auto"/>
        <w:jc w:val="left"/>
        <w:rPr>
          <w:rFonts w:ascii="宋体" w:hAnsi="宋体" w:cs="宋体" w:eastAsia="宋体" w:hint="default"/>
          <w:sz w:val="18"/>
          <w:szCs w:val="18"/>
        </w:rPr>
        <w:sectPr>
          <w:pgSz w:w="11910" w:h="16840"/>
          <w:pgMar w:header="0" w:footer="979" w:top="1060" w:bottom="1160" w:left="98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spacing w:line="4425" w:lineRule="exact"/>
        <w:ind w:left="1358" w:right="0" w:firstLine="0"/>
        <w:rPr>
          <w:rFonts w:ascii="宋体" w:hAnsi="宋体" w:cs="宋体" w:eastAsia="宋体" w:hint="default"/>
          <w:sz w:val="20"/>
          <w:szCs w:val="20"/>
        </w:rPr>
      </w:pPr>
      <w:r>
        <w:rPr>
          <w:rFonts w:ascii="宋体" w:hAnsi="宋体" w:cs="宋体" w:eastAsia="宋体" w:hint="default"/>
          <w:position w:val="-88"/>
          <w:sz w:val="20"/>
          <w:szCs w:val="20"/>
        </w:rPr>
        <w:drawing>
          <wp:inline distT="0" distB="0" distL="0" distR="0">
            <wp:extent cx="4591050" cy="2809875"/>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7" cstate="print"/>
                    <a:stretch>
                      <a:fillRect/>
                    </a:stretch>
                  </pic:blipFill>
                  <pic:spPr>
                    <a:xfrm>
                      <a:off x="0" y="0"/>
                      <a:ext cx="4591050" cy="2809875"/>
                    </a:xfrm>
                    <a:prstGeom prst="rect">
                      <a:avLst/>
                    </a:prstGeom>
                  </pic:spPr>
                </pic:pic>
              </a:graphicData>
            </a:graphic>
          </wp:inline>
        </w:drawing>
      </w:r>
      <w:r>
        <w:rPr>
          <w:rFonts w:ascii="宋体" w:hAnsi="宋体" w:cs="宋体" w:eastAsia="宋体" w:hint="default"/>
          <w:position w:val="-88"/>
          <w:sz w:val="20"/>
          <w:szCs w:val="20"/>
        </w:rPr>
      </w:r>
    </w:p>
    <w:p>
      <w:pPr>
        <w:spacing w:line="240" w:lineRule="auto" w:before="11"/>
        <w:rPr>
          <w:rFonts w:ascii="宋体" w:hAnsi="宋体" w:cs="宋体" w:eastAsia="宋体" w:hint="default"/>
          <w:sz w:val="21"/>
          <w:szCs w:val="21"/>
        </w:rPr>
      </w:pPr>
    </w:p>
    <w:p>
      <w:pPr>
        <w:pStyle w:val="BodyText"/>
        <w:spacing w:line="240" w:lineRule="auto" w:before="35"/>
        <w:ind w:right="0"/>
        <w:jc w:val="left"/>
      </w:pPr>
      <w:r>
        <w:rPr/>
        <w:t>实际控制人通过信托或其他资产管理方式控制公司</w:t>
      </w:r>
    </w:p>
    <w:p>
      <w:pPr>
        <w:spacing w:line="240" w:lineRule="auto" w:before="1"/>
        <w:rPr>
          <w:rFonts w:ascii="宋体" w:hAnsi="宋体" w:cs="宋体" w:eastAsia="宋体" w:hint="default"/>
          <w:sz w:val="20"/>
          <w:szCs w:val="20"/>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4、其他持股在10%以上的法人股东" w:id="119"/>
      <w:bookmarkEnd w:id="119"/>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5、控股股东、实际控制人、重组方及其他承诺主体股份限制减持情况" w:id="120"/>
      <w:bookmarkEnd w:id="120"/>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0"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0"/>
        <w:jc w:val="left"/>
        <w:rPr>
          <w:b w:val="0"/>
          <w:bCs w:val="0"/>
        </w:rPr>
      </w:pPr>
      <w:bookmarkStart w:name="第七节 优先股相关情况" w:id="121"/>
      <w:bookmarkEnd w:id="121"/>
      <w:r>
        <w:rPr>
          <w:b w:val="0"/>
          <w:bCs w:val="0"/>
        </w:rPr>
      </w:r>
      <w:bookmarkStart w:name="_bookmark6" w:id="122"/>
      <w:bookmarkEnd w:id="122"/>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spacing w:line="338" w:lineRule="auto" w:before="44"/>
        <w:ind w:left="153" w:right="85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报告期公司不存在优先股。</w:t>
      </w:r>
    </w:p>
    <w:p>
      <w:pPr>
        <w:spacing w:after="0" w:line="338" w:lineRule="auto"/>
        <w:jc w:val="left"/>
        <w:rPr>
          <w:rFonts w:ascii="宋体" w:hAnsi="宋体" w:cs="宋体" w:eastAsia="宋体" w:hint="default"/>
          <w:sz w:val="18"/>
          <w:szCs w:val="18"/>
        </w:rPr>
        <w:sectPr>
          <w:pgSz w:w="11910" w:h="16840"/>
          <w:pgMar w:header="0"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第八节 董事、监事、高级管理人员和员工情况" w:id="123"/>
      <w:bookmarkEnd w:id="123"/>
      <w:r>
        <w:rPr>
          <w:b w:val="0"/>
          <w:bCs w:val="0"/>
        </w:rPr>
      </w:r>
      <w:bookmarkStart w:name="_bookmark7" w:id="124"/>
      <w:bookmarkEnd w:id="124"/>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25"/>
      <w:bookmarkEnd w:id="125"/>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1026"/>
        <w:gridCol w:w="798"/>
        <w:gridCol w:w="798"/>
        <w:gridCol w:w="967"/>
        <w:gridCol w:w="1026"/>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1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118" w:right="26" w:hanging="90"/>
              <w:jc w:val="left"/>
              <w:rPr>
                <w:rFonts w:ascii="宋体" w:hAnsi="宋体" w:cs="宋体" w:eastAsia="宋体" w:hint="default"/>
                <w:sz w:val="18"/>
                <w:szCs w:val="18"/>
              </w:rPr>
            </w:pPr>
            <w:r>
              <w:rPr>
                <w:rFonts w:ascii="宋体" w:hAnsi="宋体" w:cs="宋体" w:eastAsia="宋体" w:hint="default"/>
                <w:sz w:val="18"/>
                <w:szCs w:val="18"/>
              </w:rPr>
              <w:t>其他增减变 动（股）</w:t>
            </w:r>
          </w:p>
        </w:tc>
        <w:tc>
          <w:tcPr>
            <w:tcW w:w="1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王相荣</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241,846,593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607,990,440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849,837,033</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王壮利</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191,198,982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480,664,837</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671,863,819</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张旭波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both"/>
              <w:rPr>
                <w:rFonts w:ascii="宋体" w:hAnsi="宋体" w:cs="宋体" w:eastAsia="宋体" w:hint="default"/>
                <w:sz w:val="18"/>
                <w:szCs w:val="18"/>
              </w:rPr>
            </w:pPr>
            <w:r>
              <w:rPr>
                <w:rFonts w:ascii="宋体" w:hAnsi="宋体" w:cs="宋体" w:eastAsia="宋体" w:hint="default"/>
                <w:sz w:val="18"/>
                <w:szCs w:val="18"/>
              </w:rPr>
              <w:t>董事、副 总经理、 董秘</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6,806,991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17,112,441</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23,919,432</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刘春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2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莫康孙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2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马骏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2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赵保卿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2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张翔</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2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林仁勇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2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颜灵强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4,932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12,399</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17,331</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程衍</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02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1026"/>
        <w:gridCol w:w="798"/>
        <w:gridCol w:w="798"/>
        <w:gridCol w:w="967"/>
        <w:gridCol w:w="1026"/>
      </w:tblGrid>
      <w:tr>
        <w:trPr>
          <w:trHeight w:val="674"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2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陈林富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9"/>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7,011,291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17,467,913</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24,479,204</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颜土富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9"/>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5,215,598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12,769,147</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17,984,745</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黄卿文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9"/>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6,356,333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15,874,090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22,230,423</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曾钦民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9"/>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592,500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892,500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郑晓东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18,604,340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44,097,140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62,701,480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王呈斌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9"/>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2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477,345,060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1,196,580,9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07</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1,673,925,96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r>
    </w:tbl>
    <w:p>
      <w:pPr>
        <w:spacing w:line="240" w:lineRule="auto" w:before="6"/>
        <w:rPr>
          <w:rFonts w:ascii="宋体" w:hAnsi="宋体" w:cs="宋体" w:eastAsia="宋体" w:hint="default"/>
          <w:b/>
          <w:bCs/>
          <w:sz w:val="6"/>
          <w:szCs w:val="6"/>
        </w:rPr>
      </w:pPr>
    </w:p>
    <w:p>
      <w:pPr>
        <w:spacing w:line="468" w:lineRule="auto" w:before="44"/>
        <w:ind w:left="153" w:right="1131" w:firstLine="0"/>
        <w:jc w:val="both"/>
        <w:rPr>
          <w:rFonts w:ascii="宋体" w:hAnsi="宋体" w:cs="宋体" w:eastAsia="宋体" w:hint="default"/>
          <w:sz w:val="18"/>
          <w:szCs w:val="18"/>
        </w:rPr>
      </w:pPr>
      <w:r>
        <w:rPr>
          <w:rFonts w:ascii="宋体" w:hAnsi="宋体" w:cs="宋体" w:eastAsia="宋体" w:hint="default"/>
          <w:b/>
          <w:bCs/>
          <w:sz w:val="18"/>
          <w:szCs w:val="18"/>
        </w:rPr>
        <w:t>注</w:t>
      </w:r>
      <w:r>
        <w:rPr>
          <w:rFonts w:ascii="宋体" w:hAnsi="宋体" w:cs="宋体" w:eastAsia="宋体" w:hint="default"/>
          <w:b/>
          <w:bCs/>
          <w:spacing w:val="-50"/>
          <w:sz w:val="18"/>
          <w:szCs w:val="18"/>
        </w:rPr>
        <w:t> </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w:t>
      </w:r>
      <w:r>
        <w:rPr>
          <w:rFonts w:ascii="宋体" w:hAnsi="宋体" w:cs="宋体" w:eastAsia="宋体" w:hint="default"/>
          <w:sz w:val="18"/>
          <w:szCs w:val="18"/>
        </w:rPr>
        <w:t>第四届董事会、监事会任期将于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日届满，鉴于新一届董事会董事候选人、监事会监事候选人的提名工 </w:t>
      </w:r>
      <w:r>
        <w:rPr>
          <w:rFonts w:ascii="宋体" w:hAnsi="宋体" w:cs="宋体" w:eastAsia="宋体" w:hint="default"/>
          <w:spacing w:val="-2"/>
          <w:sz w:val="18"/>
          <w:szCs w:val="18"/>
        </w:rPr>
        <w:t>作尚未完成，为保持董事会、监事会工作的连续性及稳定性，公司董事会和监事会换届选举将延期举行，董事会各专门委员</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会和高级管理人员的任期亦相应顺延。在董事会、监事会换届选举工作完成之前，公司第四届董事会、监事会全体成员及高</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级管理人员将根据法律、法规和《公司章程》的有关规定继续履行董事、监事及高级管理人员的义务和职责。</w:t>
      </w:r>
    </w:p>
    <w:p>
      <w:pPr>
        <w:spacing w:line="465" w:lineRule="auto" w:before="101"/>
        <w:ind w:left="154" w:right="1130" w:firstLine="0"/>
        <w:jc w:val="both"/>
        <w:rPr>
          <w:rFonts w:ascii="宋体" w:hAnsi="宋体" w:cs="宋体" w:eastAsia="宋体" w:hint="default"/>
          <w:sz w:val="18"/>
          <w:szCs w:val="18"/>
        </w:rPr>
      </w:pPr>
      <w:r>
        <w:rPr>
          <w:rFonts w:ascii="宋体" w:hAnsi="宋体" w:cs="宋体" w:eastAsia="宋体" w:hint="default"/>
          <w:b/>
          <w:bCs/>
          <w:sz w:val="18"/>
          <w:szCs w:val="18"/>
        </w:rPr>
        <w:t>注</w:t>
      </w:r>
      <w:r>
        <w:rPr>
          <w:rFonts w:ascii="宋体" w:hAnsi="宋体" w:cs="宋体" w:eastAsia="宋体" w:hint="default"/>
          <w:b/>
          <w:bCs/>
          <w:spacing w:val="-43"/>
          <w:sz w:val="18"/>
          <w:szCs w:val="18"/>
        </w:rPr>
        <w:t> </w:t>
      </w:r>
      <w:r>
        <w:rPr>
          <w:rFonts w:ascii="Times New Roman" w:hAnsi="Times New Roman" w:cs="Times New Roman" w:eastAsia="Times New Roman" w:hint="default"/>
          <w:b/>
          <w:bCs/>
          <w:spacing w:val="-7"/>
          <w:sz w:val="18"/>
          <w:szCs w:val="18"/>
        </w:rPr>
        <w:t>2</w:t>
      </w:r>
      <w:r>
        <w:rPr>
          <w:rFonts w:ascii="宋体" w:hAnsi="宋体" w:cs="宋体" w:eastAsia="宋体" w:hint="default"/>
          <w:b/>
          <w:bCs/>
          <w:spacing w:val="-7"/>
          <w:sz w:val="18"/>
          <w:szCs w:val="18"/>
        </w:rPr>
        <w:t>：</w:t>
      </w:r>
      <w:r>
        <w:rPr>
          <w:rFonts w:ascii="Times New Roman" w:hAnsi="Times New Roman" w:cs="Times New Roman" w:eastAsia="Times New Roman" w:hint="default"/>
          <w:spacing w:val="-7"/>
          <w:sz w:val="18"/>
          <w:szCs w:val="18"/>
        </w:rPr>
        <w:t>2018</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日召开的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年第一次临时股东大会决议和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pacing w:val="-3"/>
          <w:sz w:val="18"/>
          <w:szCs w:val="18"/>
        </w:rPr>
        <w:t>日召开的职工代表大会通过了董事会、监</w:t>
      </w:r>
      <w:r>
        <w:rPr>
          <w:rFonts w:ascii="宋体" w:hAnsi="宋体" w:cs="宋体" w:eastAsia="宋体" w:hint="default"/>
          <w:sz w:val="18"/>
          <w:szCs w:val="18"/>
        </w:rPr>
        <w:t> </w:t>
      </w:r>
      <w:r>
        <w:rPr>
          <w:rFonts w:ascii="宋体" w:hAnsi="宋体" w:cs="宋体" w:eastAsia="宋体" w:hint="default"/>
          <w:spacing w:val="-5"/>
          <w:sz w:val="18"/>
          <w:szCs w:val="18"/>
        </w:rPr>
        <w:t>事会的换届选举事项。董事莫康孙、独立董事赵保卿、马骏离任，陈林富当选新一届董事，彭涛，吴非当选新一届独立董事；</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职工监事颜灵强离任，潘灵松当选新一届职工代表监事。除上述人员变动外，其他董事、监事人选不变。</w:t>
      </w:r>
    </w:p>
    <w:p>
      <w:pPr>
        <w:spacing w:line="240" w:lineRule="auto" w:before="0"/>
        <w:rPr>
          <w:rFonts w:ascii="宋体" w:hAnsi="宋体" w:cs="宋体" w:eastAsia="宋体" w:hint="default"/>
          <w:sz w:val="18"/>
          <w:szCs w:val="18"/>
        </w:rPr>
      </w:pPr>
    </w:p>
    <w:p>
      <w:pPr>
        <w:pStyle w:val="Heading2"/>
        <w:spacing w:line="240" w:lineRule="auto"/>
        <w:ind w:left="154" w:right="0"/>
        <w:jc w:val="both"/>
        <w:rPr>
          <w:b w:val="0"/>
          <w:bCs w:val="0"/>
        </w:rPr>
      </w:pPr>
      <w:bookmarkStart w:name="二、公司董事、监事、高级管理人员变动情况" w:id="126"/>
      <w:bookmarkEnd w:id="126"/>
      <w:r>
        <w:rPr>
          <w:b w:val="0"/>
          <w:bCs w:val="0"/>
        </w:rPr>
      </w:r>
      <w:r>
        <w:rPr/>
        <w:t>二、公司董事、监事、高级管理人员变动情况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张翔</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根据国家教育部和任职所在学校的相关规定</w:t>
            </w:r>
          </w:p>
        </w:tc>
      </w:tr>
    </w:tbl>
    <w:p>
      <w:pPr>
        <w:spacing w:after="0" w:line="240" w:lineRule="auto"/>
        <w:jc w:val="left"/>
        <w:rPr>
          <w:rFonts w:ascii="宋体" w:hAnsi="宋体" w:cs="宋体" w:eastAsia="宋体" w:hint="default"/>
          <w:sz w:val="18"/>
          <w:szCs w:val="18"/>
        </w:rPr>
        <w:sectPr>
          <w:pgSz w:w="11910" w:h="16840"/>
          <w:pgMar w:header="0"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三、任职情况" w:id="127"/>
      <w:bookmarkEnd w:id="127"/>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spacing w:line="240" w:lineRule="auto" w:before="10"/>
        <w:rPr>
          <w:rFonts w:ascii="宋体" w:hAnsi="宋体" w:cs="宋体" w:eastAsia="宋体" w:hint="default"/>
          <w:sz w:val="15"/>
          <w:szCs w:val="15"/>
        </w:rPr>
      </w:pPr>
    </w:p>
    <w:p>
      <w:pPr>
        <w:pStyle w:val="Heading4"/>
        <w:spacing w:line="240" w:lineRule="auto"/>
        <w:ind w:left="573" w:right="0"/>
        <w:jc w:val="left"/>
        <w:rPr>
          <w:b w:val="0"/>
          <w:bCs w:val="0"/>
        </w:rPr>
      </w:pPr>
      <w:r>
        <w:rPr/>
        <w:t>（一）董事</w:t>
      </w:r>
      <w:r>
        <w:rPr>
          <w:b w:val="0"/>
          <w:bCs w:val="0"/>
        </w:rPr>
      </w:r>
    </w:p>
    <w:p>
      <w:pPr>
        <w:pStyle w:val="BodyText"/>
        <w:spacing w:line="403" w:lineRule="auto" w:before="115"/>
        <w:ind w:right="1129" w:firstLine="420"/>
        <w:jc w:val="both"/>
      </w:pPr>
      <w:r>
        <w:rPr>
          <w:rFonts w:ascii="Times New Roman" w:hAnsi="Times New Roman" w:cs="Times New Roman" w:eastAsia="Times New Roman" w:hint="default"/>
          <w:b/>
          <w:bCs/>
          <w:spacing w:val="-5"/>
        </w:rPr>
        <w:t>1</w:t>
      </w:r>
      <w:r>
        <w:rPr>
          <w:rFonts w:ascii="宋体" w:hAnsi="宋体" w:cs="宋体" w:eastAsia="宋体" w:hint="default"/>
          <w:b/>
          <w:bCs/>
          <w:spacing w:val="-5"/>
        </w:rPr>
        <w:t>、王相荣，</w:t>
      </w:r>
      <w:r>
        <w:rPr>
          <w:spacing w:val="-5"/>
        </w:rPr>
        <w:t>男，中国国籍，获新加坡永久居留权，</w:t>
      </w:r>
      <w:r>
        <w:rPr>
          <w:rFonts w:ascii="Times New Roman" w:hAnsi="Times New Roman" w:cs="Times New Roman" w:eastAsia="Times New Roman" w:hint="default"/>
          <w:spacing w:val="-5"/>
        </w:rPr>
        <w:t>1972</w:t>
      </w:r>
      <w:r>
        <w:rPr>
          <w:spacing w:val="-5"/>
        </w:rPr>
        <w:t>年</w:t>
      </w:r>
      <w:r>
        <w:rPr>
          <w:rFonts w:ascii="Times New Roman" w:hAnsi="Times New Roman" w:cs="Times New Roman" w:eastAsia="Times New Roman" w:hint="default"/>
          <w:spacing w:val="-5"/>
        </w:rPr>
        <w:t>2</w:t>
      </w:r>
      <w:r>
        <w:rPr>
          <w:spacing w:val="-5"/>
        </w:rPr>
        <w:t>月生，本科学历。</w:t>
      </w:r>
      <w:r>
        <w:rPr>
          <w:rFonts w:ascii="Times New Roman" w:hAnsi="Times New Roman" w:cs="Times New Roman" w:eastAsia="Times New Roman" w:hint="default"/>
          <w:spacing w:val="-5"/>
        </w:rPr>
        <w:t>2001</w:t>
      </w:r>
      <w:r>
        <w:rPr>
          <w:spacing w:val="-5"/>
        </w:rPr>
        <w:t>年</w:t>
      </w:r>
      <w:r>
        <w:rPr>
          <w:rFonts w:ascii="Times New Roman" w:hAnsi="Times New Roman" w:cs="Times New Roman" w:eastAsia="Times New Roman" w:hint="default"/>
          <w:spacing w:val="-5"/>
        </w:rPr>
        <w:t>5</w:t>
      </w:r>
      <w:r>
        <w:rPr>
          <w:spacing w:val="-5"/>
        </w:rPr>
        <w:t>月至</w:t>
      </w:r>
      <w:r>
        <w:rPr>
          <w:rFonts w:ascii="Times New Roman" w:hAnsi="Times New Roman" w:cs="Times New Roman" w:eastAsia="Times New Roman" w:hint="default"/>
          <w:spacing w:val="-5"/>
        </w:rPr>
        <w:t>2005</w:t>
      </w:r>
      <w:r>
        <w:rPr>
          <w:spacing w:val="-5"/>
        </w:rPr>
        <w:t>年</w:t>
      </w:r>
      <w:r>
        <w:rPr>
          <w:rFonts w:ascii="Times New Roman" w:hAnsi="Times New Roman" w:cs="Times New Roman" w:eastAsia="Times New Roman" w:hint="default"/>
          <w:spacing w:val="-5"/>
        </w:rPr>
        <w:t>1</w:t>
      </w:r>
      <w:r>
        <w:rPr>
          <w:spacing w:val="-5"/>
        </w:rPr>
        <w:t>月，</w:t>
      </w:r>
      <w:r>
        <w:rPr>
          <w:spacing w:val="1"/>
        </w:rPr>
        <w:t> </w:t>
      </w:r>
      <w:r>
        <w:rPr>
          <w:spacing w:val="-1"/>
        </w:rPr>
        <w:t>任浙江利欧电气有限公司执行董事兼总经理，</w:t>
      </w:r>
      <w:r>
        <w:rPr>
          <w:rFonts w:ascii="Times New Roman" w:hAnsi="Times New Roman" w:cs="Times New Roman" w:eastAsia="Times New Roman" w:hint="default"/>
          <w:spacing w:val="-1"/>
        </w:rPr>
        <w:t>2005</w:t>
      </w:r>
      <w:r>
        <w:rPr>
          <w:spacing w:val="-1"/>
        </w:rPr>
        <w:t>年</w:t>
      </w:r>
      <w:r>
        <w:rPr>
          <w:rFonts w:ascii="Times New Roman" w:hAnsi="Times New Roman" w:cs="Times New Roman" w:eastAsia="Times New Roman" w:hint="default"/>
          <w:spacing w:val="-1"/>
        </w:rPr>
        <w:t>2</w:t>
      </w:r>
      <w:r>
        <w:rPr>
          <w:spacing w:val="-1"/>
        </w:rPr>
        <w:t>月至今任公司董事长，</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8</w:t>
      </w:r>
      <w:r>
        <w:rPr>
          <w:spacing w:val="-1"/>
        </w:rPr>
        <w:t>月至今兼任公司总经</w:t>
      </w:r>
      <w:r>
        <w:rPr>
          <w:spacing w:val="-79"/>
        </w:rPr>
        <w:t> </w:t>
      </w:r>
      <w:r>
        <w:rPr>
          <w:spacing w:val="-79"/>
        </w:rPr>
      </w:r>
      <w:r>
        <w:rPr>
          <w:spacing w:val="-1"/>
        </w:rPr>
        <w:t>理，现兼任浙江利欧控股集团有限公司董事长，台州新科环保研究所有限公司执行董事，温岭市利恒机械</w:t>
      </w:r>
      <w:r>
        <w:rPr>
          <w:spacing w:val="-83"/>
        </w:rPr>
        <w:t> </w:t>
      </w:r>
      <w:r>
        <w:rPr>
          <w:spacing w:val="-83"/>
        </w:rPr>
      </w:r>
      <w:r>
        <w:rPr>
          <w:spacing w:val="-1"/>
        </w:rPr>
        <w:t>有限公司执行董事，温岭利欧贸易有限公司执行董事，台州利欧矿业投资有限公司执行董事，温岭市广源</w:t>
      </w:r>
      <w:r>
        <w:rPr>
          <w:spacing w:val="-83"/>
        </w:rPr>
        <w:t> </w:t>
      </w:r>
      <w:r>
        <w:rPr>
          <w:spacing w:val="-83"/>
        </w:rPr>
      </w:r>
      <w:r>
        <w:rPr>
          <w:spacing w:val="-1"/>
        </w:rPr>
        <w:t>房地产开发有限公司董事，上海磊利汽车贸易有限公司监事，天台佳合企业管理有限公司董事，曙光装配</w:t>
      </w:r>
      <w:r>
        <w:rPr>
          <w:spacing w:val="-83"/>
        </w:rPr>
        <w:t> </w:t>
      </w:r>
      <w:r>
        <w:rPr>
          <w:spacing w:val="-83"/>
        </w:rPr>
      </w:r>
      <w:r>
        <w:rPr>
          <w:spacing w:val="-1"/>
        </w:rPr>
        <w:t>式建筑有限公司董事，浙江商大创业园管理有限公司董事，青创投资管理有限公司董事，温岭民营企业投</w:t>
      </w:r>
      <w:r>
        <w:rPr>
          <w:spacing w:val="-83"/>
        </w:rPr>
        <w:t> </w:t>
      </w:r>
      <w:r>
        <w:rPr>
          <w:spacing w:val="-83"/>
        </w:rPr>
      </w:r>
      <w:r>
        <w:rPr>
          <w:spacing w:val="-1"/>
        </w:rPr>
        <w:t>资有限公司董事长，浙江大农实业股份有限公司董事，上海智趣广告有限公司董事，利欧（大连）工业泵</w:t>
      </w:r>
      <w:r>
        <w:rPr>
          <w:spacing w:val="-83"/>
        </w:rPr>
        <w:t> </w:t>
      </w:r>
      <w:r>
        <w:rPr>
          <w:spacing w:val="-83"/>
        </w:rPr>
      </w:r>
      <w:r>
        <w:rPr>
          <w:spacing w:val="-1"/>
        </w:rPr>
        <w:t>技术中心有限公司执行董事，上海漫酷广告有限公司董事长，上海氩氪广告有限公司董事长，银色琥珀文</w:t>
      </w:r>
      <w:r>
        <w:rPr>
          <w:spacing w:val="-83"/>
        </w:rPr>
        <w:t> </w:t>
      </w:r>
      <w:r>
        <w:rPr>
          <w:spacing w:val="-83"/>
        </w:rPr>
      </w:r>
      <w:r>
        <w:rPr>
          <w:spacing w:val="-5"/>
        </w:rPr>
        <w:t>化传播（北京）有限公司董事长，江苏万圣伟业网络科技公司董事长，北京微创时代广告有限公司董事长，</w:t>
      </w:r>
      <w:r>
        <w:rPr>
          <w:spacing w:val="-102"/>
        </w:rPr>
        <w:t> </w:t>
      </w:r>
      <w:r>
        <w:rPr>
          <w:spacing w:val="-102"/>
        </w:rPr>
      </w:r>
      <w:r>
        <w:rPr>
          <w:spacing w:val="-1"/>
        </w:rPr>
        <w:t>利欧集团数字科技有限公司董事长，温岭市利欧小额贷款有限公司董事长，温岭市青商大厦企业管理有限</w:t>
      </w:r>
      <w:r>
        <w:rPr>
          <w:spacing w:val="-81"/>
        </w:rPr>
        <w:t> </w:t>
      </w:r>
      <w:r>
        <w:rPr>
          <w:spacing w:val="-81"/>
        </w:rPr>
      </w:r>
      <w:r>
        <w:rPr/>
        <w:t>公司监事。</w:t>
      </w:r>
    </w:p>
    <w:p>
      <w:pPr>
        <w:pStyle w:val="BodyText"/>
        <w:spacing w:line="398" w:lineRule="auto" w:before="50"/>
        <w:ind w:right="1118" w:firstLine="510"/>
        <w:jc w:val="left"/>
      </w:pPr>
      <w:r>
        <w:rPr>
          <w:rFonts w:ascii="Times New Roman" w:hAnsi="Times New Roman" w:cs="Times New Roman" w:eastAsia="Times New Roman" w:hint="default"/>
          <w:b/>
          <w:bCs/>
          <w:spacing w:val="-5"/>
        </w:rPr>
        <w:t>2</w:t>
      </w:r>
      <w:r>
        <w:rPr>
          <w:rFonts w:ascii="宋体" w:hAnsi="宋体" w:cs="宋体" w:eastAsia="宋体" w:hint="default"/>
          <w:b/>
          <w:bCs/>
          <w:spacing w:val="-5"/>
        </w:rPr>
        <w:t>、王壮利，</w:t>
      </w:r>
      <w:r>
        <w:rPr>
          <w:spacing w:val="-5"/>
        </w:rPr>
        <w:t>男，中国国籍，无境外永久居留权。</w:t>
      </w:r>
      <w:r>
        <w:rPr>
          <w:rFonts w:ascii="Times New Roman" w:hAnsi="Times New Roman" w:cs="Times New Roman" w:eastAsia="Times New Roman" w:hint="default"/>
          <w:spacing w:val="-5"/>
        </w:rPr>
        <w:t>1974</w:t>
      </w:r>
      <w:r>
        <w:rPr>
          <w:spacing w:val="-5"/>
        </w:rPr>
        <w:t>年</w:t>
      </w:r>
      <w:r>
        <w:rPr>
          <w:rFonts w:ascii="Times New Roman" w:hAnsi="Times New Roman" w:cs="Times New Roman" w:eastAsia="Times New Roman" w:hint="default"/>
          <w:spacing w:val="-5"/>
        </w:rPr>
        <w:t>7</w:t>
      </w:r>
      <w:r>
        <w:rPr>
          <w:spacing w:val="-5"/>
        </w:rPr>
        <w:t>月生，大学学历，工程师。</w:t>
      </w:r>
      <w:r>
        <w:rPr>
          <w:rFonts w:ascii="Times New Roman" w:hAnsi="Times New Roman" w:cs="Times New Roman" w:eastAsia="Times New Roman" w:hint="default"/>
          <w:spacing w:val="-5"/>
        </w:rPr>
        <w:t>2001</w:t>
      </w:r>
      <w:r>
        <w:rPr>
          <w:spacing w:val="-5"/>
        </w:rPr>
        <w:t>年</w:t>
      </w:r>
      <w:r>
        <w:rPr>
          <w:rFonts w:ascii="Times New Roman" w:hAnsi="Times New Roman" w:cs="Times New Roman" w:eastAsia="Times New Roman" w:hint="default"/>
          <w:spacing w:val="-5"/>
        </w:rPr>
        <w:t>5</w:t>
      </w:r>
      <w:r>
        <w:rPr>
          <w:spacing w:val="-5"/>
        </w:rPr>
        <w:t>月至</w:t>
      </w:r>
      <w:r>
        <w:rPr>
          <w:rFonts w:ascii="Times New Roman" w:hAnsi="Times New Roman" w:cs="Times New Roman" w:eastAsia="Times New Roman" w:hint="default"/>
          <w:spacing w:val="-5"/>
        </w:rPr>
        <w:t>2005</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1</w:t>
      </w:r>
      <w:r>
        <w:rPr/>
        <w:t>月，任浙江利欧电气有限公司监事、副总经理，</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2</w:t>
      </w:r>
      <w:r>
        <w:rPr/>
        <w:t>月至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月任公司董事、副总经理，</w:t>
      </w:r>
      <w:r>
        <w:rPr>
          <w:rFonts w:ascii="Times New Roman" w:hAnsi="Times New Roman" w:cs="Times New Roman" w:eastAsia="Times New Roman" w:hint="default"/>
        </w:rPr>
        <w:t>2011 </w:t>
      </w:r>
      <w:r>
        <w:rPr/>
        <w:t>年</w:t>
      </w:r>
      <w:r>
        <w:rPr>
          <w:rFonts w:ascii="Times New Roman" w:hAnsi="Times New Roman" w:cs="Times New Roman" w:eastAsia="Times New Roman" w:hint="default"/>
        </w:rPr>
        <w:t>5</w:t>
      </w:r>
      <w:r>
        <w:rPr/>
        <w:t>月至今任公司副董事长，现兼任浙江利欧控股集团有限公司董事，温岭利恒担保有限公司董事，温岭 </w:t>
      </w:r>
      <w:r>
        <w:rPr>
          <w:spacing w:val="-1"/>
        </w:rPr>
        <w:t>民营企业投资有限公司董事，台州新科环保研究所有限公司监事，台州利欧环保新材料有限公司执行董事</w:t>
      </w:r>
      <w:r>
        <w:rPr>
          <w:spacing w:val="-81"/>
        </w:rPr>
        <w:t> </w:t>
      </w:r>
      <w:r>
        <w:rPr>
          <w:spacing w:val="-81"/>
        </w:rPr>
      </w:r>
      <w:r>
        <w:rPr>
          <w:spacing w:val="-5"/>
        </w:rPr>
        <w:t>兼总经理，浙江利欧环保科技有限公司监事，温岭利欧贸易有限公司监事，温岭市利恒机械有限公司监事，</w:t>
      </w:r>
      <w:r>
        <w:rPr>
          <w:spacing w:val="-101"/>
        </w:rPr>
        <w:t> </w:t>
      </w:r>
      <w:r>
        <w:rPr>
          <w:spacing w:val="-101"/>
        </w:rPr>
      </w:r>
      <w:r>
        <w:rPr>
          <w:spacing w:val="-1"/>
        </w:rPr>
        <w:t>台州利欧矿业投资有限公司监事，台州市路桥黄礁岛开发有限公司执行董事，长沙美能电力设备股份有限</w:t>
      </w:r>
      <w:r>
        <w:rPr>
          <w:spacing w:val="-81"/>
        </w:rPr>
        <w:t> </w:t>
      </w:r>
      <w:r>
        <w:rPr>
          <w:spacing w:val="-81"/>
        </w:rPr>
      </w:r>
      <w:r>
        <w:rPr>
          <w:spacing w:val="-1"/>
        </w:rPr>
        <w:t>公司董事，浙江利欧环境科技有限公司董事长，北京利欧水务有限公司执行董事，浙江利欧水务科技有限</w:t>
      </w:r>
      <w:r>
        <w:rPr>
          <w:spacing w:val="-83"/>
        </w:rPr>
        <w:t> </w:t>
      </w:r>
      <w:r>
        <w:rPr>
          <w:spacing w:val="-83"/>
        </w:rPr>
      </w:r>
      <w:r>
        <w:rPr/>
        <w:t>公司执行董事，大连利欧华能泵业有限公司董事长，利欧集团浙江泵业有限公司董事。</w:t>
      </w:r>
    </w:p>
    <w:p>
      <w:pPr>
        <w:pStyle w:val="BodyText"/>
        <w:spacing w:line="403" w:lineRule="auto" w:before="54"/>
        <w:ind w:left="154" w:right="1025" w:firstLine="420"/>
        <w:jc w:val="both"/>
      </w:pPr>
      <w:r>
        <w:rPr>
          <w:rFonts w:ascii="Times New Roman" w:hAnsi="Times New Roman" w:cs="Times New Roman" w:eastAsia="Times New Roman" w:hint="default"/>
          <w:b/>
          <w:bCs/>
        </w:rPr>
        <w:t>3</w:t>
      </w:r>
      <w:r>
        <w:rPr>
          <w:rFonts w:ascii="宋体" w:hAnsi="宋体" w:cs="宋体" w:eastAsia="宋体" w:hint="default"/>
          <w:b/>
          <w:bCs/>
        </w:rPr>
        <w:t>、张旭波，</w:t>
      </w:r>
      <w:r>
        <w:rPr/>
        <w:t>男，中国国籍，获匈牙利永久居留权，</w:t>
      </w:r>
      <w:r>
        <w:rPr>
          <w:rFonts w:ascii="Times New Roman" w:hAnsi="Times New Roman" w:cs="Times New Roman" w:eastAsia="Times New Roman" w:hint="default"/>
        </w:rPr>
        <w:t>1969</w:t>
      </w:r>
      <w:r>
        <w:rPr/>
        <w:t>年</w:t>
      </w:r>
      <w:r>
        <w:rPr>
          <w:rFonts w:ascii="Times New Roman" w:hAnsi="Times New Roman" w:cs="Times New Roman" w:eastAsia="Times New Roman" w:hint="default"/>
        </w:rPr>
        <w:t>9</w:t>
      </w:r>
      <w:r>
        <w:rPr/>
        <w:t>月生，硕士研究生学历。曾任职于广发证 券股份有限公司投资银行部及中银国际证券有限责任公司投资银行部，现任公司董事、副总经理、董事会 </w:t>
      </w:r>
      <w:r>
        <w:rPr>
          <w:spacing w:val="-5"/>
        </w:rPr>
        <w:t>秘书，公司上海分公司总经理，兼任浙江大农实业股份有限公司董事，温岭市利欧小额贷款有限公司董事，</w:t>
      </w:r>
      <w:r>
        <w:rPr>
          <w:spacing w:val="-101"/>
        </w:rPr>
        <w:t> </w:t>
      </w:r>
      <w:r>
        <w:rPr>
          <w:spacing w:val="-101"/>
        </w:rPr>
      </w:r>
      <w:r>
        <w:rPr/>
        <w:t>温岭市信合担保有限公司副董事长，上海漫酷广告有限公司董事，上海氩氪广告有限公司董事，银色琥珀</w:t>
      </w:r>
      <w:r>
        <w:rPr/>
        <w:t> 文化传播（北京）有限公司董事，江苏万圣伟业网络科技公司董事，北京微创时代广告有限公司董事，上 海智趣广告有限公司董事，利欧集团数字科技有限公司董事，北京盛夏星空影视传媒股份有限公司董事。</w:t>
      </w:r>
    </w:p>
    <w:p>
      <w:pPr>
        <w:pStyle w:val="BodyText"/>
        <w:spacing w:line="386" w:lineRule="auto" w:before="50"/>
        <w:ind w:right="1119" w:firstLine="420"/>
        <w:jc w:val="left"/>
      </w:pPr>
      <w:r>
        <w:rPr>
          <w:rFonts w:ascii="Times New Roman" w:hAnsi="Times New Roman" w:cs="Times New Roman" w:eastAsia="Times New Roman" w:hint="default"/>
          <w:b/>
          <w:bCs/>
          <w:spacing w:val="-5"/>
        </w:rPr>
        <w:t>4</w:t>
      </w:r>
      <w:r>
        <w:rPr>
          <w:rFonts w:ascii="宋体" w:hAnsi="宋体" w:cs="宋体" w:eastAsia="宋体" w:hint="default"/>
          <w:b/>
          <w:bCs/>
          <w:spacing w:val="-5"/>
        </w:rPr>
        <w:t>、郑晓东，</w:t>
      </w:r>
      <w:r>
        <w:rPr>
          <w:spacing w:val="-5"/>
        </w:rPr>
        <w:t>男，中国国籍，无境外永久居留权，</w:t>
      </w:r>
      <w:r>
        <w:rPr>
          <w:rFonts w:ascii="Times New Roman" w:hAnsi="Times New Roman" w:cs="Times New Roman" w:eastAsia="Times New Roman" w:hint="default"/>
          <w:spacing w:val="-5"/>
        </w:rPr>
        <w:t>1976</w:t>
      </w:r>
      <w:r>
        <w:rPr>
          <w:spacing w:val="-5"/>
        </w:rPr>
        <w:t>年</w:t>
      </w:r>
      <w:r>
        <w:rPr>
          <w:rFonts w:ascii="Times New Roman" w:hAnsi="Times New Roman" w:cs="Times New Roman" w:eastAsia="Times New Roman" w:hint="default"/>
          <w:spacing w:val="-5"/>
        </w:rPr>
        <w:t>9</w:t>
      </w:r>
      <w:r>
        <w:rPr>
          <w:spacing w:val="-5"/>
        </w:rPr>
        <w:t>月生，硕士研究生学历。曾任职于长城宽带、</w:t>
      </w:r>
      <w:r>
        <w:rPr/>
        <w:t> </w:t>
      </w:r>
      <w:r>
        <w:rPr>
          <w:spacing w:val="-1"/>
        </w:rPr>
        <w:t>好耶网络等网络与营销公司，并曾担任好耶广告网络华东区总经理，副总经理等职务，</w:t>
      </w:r>
      <w:r>
        <w:rPr>
          <w:rFonts w:ascii="Times New Roman" w:hAnsi="Times New Roman" w:cs="Times New Roman" w:eastAsia="Times New Roman" w:hint="default"/>
          <w:spacing w:val="-1"/>
        </w:rPr>
        <w:t>2009</w:t>
      </w:r>
      <w:r>
        <w:rPr>
          <w:spacing w:val="-1"/>
        </w:rPr>
        <w:t>年底联合创办</w:t>
      </w:r>
    </w:p>
    <w:p>
      <w:pPr>
        <w:spacing w:after="0" w:line="386" w:lineRule="auto"/>
        <w:jc w:val="left"/>
        <w:sectPr>
          <w:pgSz w:w="11910" w:h="16840"/>
          <w:pgMar w:header="0"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024"/>
        <w:jc w:val="left"/>
      </w:pPr>
      <w:r>
        <w:rPr/>
        <w:t>上海聚胜万合广告有限公司。现任上海智趣广告有限公司董事长，上海氩氪广告有限公司董事，银色琥珀 文化传播（北京）有限公司董事，江苏万圣伟业网络科技公司董事，北京微创时代广告有限公司董事，上 海漫酷广告有限公司董事、总经理，利欧集团数字科技有限公司总经理、董事，上海聚胜万合广告有限公 司总经理、执行董事，江西聚胜广告有限公司总经理、执行董事，上海利柯网络科技有限公司执行董事，</w:t>
      </w:r>
      <w:r>
        <w:rPr>
          <w:spacing w:val="-38"/>
        </w:rPr>
        <w:t> </w:t>
      </w:r>
      <w:r>
        <w:rPr>
          <w:spacing w:val="-38"/>
        </w:rPr>
      </w:r>
      <w:r>
        <w:rPr>
          <w:spacing w:val="-3"/>
        </w:rPr>
        <w:t>上海聚嘉网络技术有限公司执行董事，利欧聚合广告有限公司执行董事，上海易合广告有限公司执行董事，</w:t>
      </w:r>
      <w:r>
        <w:rPr>
          <w:spacing w:val="-92"/>
        </w:rPr>
        <w:t> </w:t>
      </w:r>
      <w:r>
        <w:rPr>
          <w:spacing w:val="-92"/>
        </w:rPr>
      </w:r>
      <w:r>
        <w:rPr/>
        <w:t>上海漫酷网络技术有限公司执行董事，上海聚效文化传播有限公司执行董事，北京热源网络文化传媒有限</w:t>
      </w:r>
      <w:r>
        <w:rPr/>
        <w:t> 公司董事，天津世纪鲲鹏新媒体有限公司董事，奇思互动（北京）广告有限公司董事，杭州碧橙网络技术 有限公司董事，上海益家互动广告有限公司董事，天津异乡好居网络技术有限公司董事，上海青稞投资合 伙企业（有限合伙）执行事务合伙人。</w:t>
      </w:r>
    </w:p>
    <w:p>
      <w:pPr>
        <w:pStyle w:val="BodyText"/>
        <w:spacing w:line="400" w:lineRule="auto" w:before="46"/>
        <w:ind w:right="1132" w:firstLine="420"/>
        <w:jc w:val="both"/>
      </w:pPr>
      <w:r>
        <w:rPr>
          <w:rFonts w:ascii="Times New Roman" w:hAnsi="Times New Roman" w:cs="Times New Roman" w:eastAsia="Times New Roman" w:hint="default"/>
          <w:spacing w:val="-3"/>
        </w:rPr>
        <w:t>5</w:t>
      </w:r>
      <w:r>
        <w:rPr>
          <w:rFonts w:ascii="宋体" w:hAnsi="宋体" w:cs="宋体" w:eastAsia="宋体" w:hint="default"/>
          <w:b/>
          <w:bCs/>
          <w:spacing w:val="-3"/>
        </w:rPr>
        <w:t>、陈林富，</w:t>
      </w:r>
      <w:r>
        <w:rPr>
          <w:spacing w:val="-3"/>
        </w:rPr>
        <w:t>男，中国国籍</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10"/>
        </w:rPr>
        <w:t> </w:t>
      </w:r>
      <w:r>
        <w:rPr/>
        <w:t>无境外永久居留权。</w:t>
      </w:r>
      <w:r>
        <w:rPr>
          <w:rFonts w:ascii="Times New Roman" w:hAnsi="Times New Roman" w:cs="Times New Roman" w:eastAsia="Times New Roman" w:hint="default"/>
        </w:rPr>
        <w:t>1963</w:t>
      </w:r>
      <w:r>
        <w:rPr/>
        <w:t>年</w:t>
      </w:r>
      <w:r>
        <w:rPr>
          <w:rFonts w:ascii="Times New Roman" w:hAnsi="Times New Roman" w:cs="Times New Roman" w:eastAsia="Times New Roman" w:hint="default"/>
        </w:rPr>
        <w:t>10</w:t>
      </w:r>
      <w:r>
        <w:rPr/>
        <w:t>月生，大专学历，曾任温岭市新河供销社主 </w:t>
      </w:r>
      <w:r>
        <w:rPr>
          <w:spacing w:val="-1"/>
        </w:rPr>
        <w:t>办会计、温岭市财政局委派会计、浙江利欧电气有限公司财务部经理，现任本公司财务总监，同时担任第</w:t>
      </w:r>
      <w:r>
        <w:rPr>
          <w:spacing w:val="-86"/>
        </w:rPr>
        <w:t> </w:t>
      </w:r>
      <w:r>
        <w:rPr>
          <w:spacing w:val="-86"/>
        </w:rPr>
      </w:r>
      <w:r>
        <w:rPr>
          <w:spacing w:val="-1"/>
        </w:rPr>
        <w:t>三届中共利欧集团股份有限公司委员会书记、浙江利欧（香港）有限公司执行董事、利欧集团浙江泵业有</w:t>
      </w:r>
      <w:r>
        <w:rPr>
          <w:spacing w:val="-85"/>
        </w:rPr>
        <w:t> </w:t>
      </w:r>
      <w:r>
        <w:rPr>
          <w:spacing w:val="-85"/>
        </w:rPr>
      </w:r>
      <w:r>
        <w:rPr/>
        <w:t>限公司监事。</w:t>
      </w:r>
    </w:p>
    <w:p>
      <w:pPr>
        <w:pStyle w:val="BodyText"/>
        <w:spacing w:line="400" w:lineRule="auto" w:before="52"/>
        <w:ind w:left="154" w:right="0" w:firstLine="420"/>
        <w:jc w:val="left"/>
      </w:pPr>
      <w:r>
        <w:rPr>
          <w:rFonts w:ascii="Times New Roman" w:hAnsi="Times New Roman" w:cs="Times New Roman" w:eastAsia="Times New Roman" w:hint="default"/>
          <w:b/>
          <w:bCs/>
        </w:rPr>
        <w:t>6</w:t>
      </w:r>
      <w:r>
        <w:rPr>
          <w:rFonts w:ascii="宋体" w:hAnsi="宋体" w:cs="宋体" w:eastAsia="宋体" w:hint="default"/>
          <w:b/>
          <w:bCs/>
        </w:rPr>
        <w:t>、刘春</w:t>
      </w:r>
      <w:r>
        <w:rPr/>
        <w:t>，男，中国国籍，</w:t>
      </w:r>
      <w:r>
        <w:rPr>
          <w:rFonts w:ascii="Times New Roman" w:hAnsi="Times New Roman" w:cs="Times New Roman" w:eastAsia="Times New Roman" w:hint="default"/>
        </w:rPr>
        <w:t>1967</w:t>
      </w:r>
      <w:r>
        <w:rPr/>
        <w:t>年</w:t>
      </w:r>
      <w:r>
        <w:rPr>
          <w:rFonts w:ascii="Times New Roman" w:hAnsi="Times New Roman" w:cs="Times New Roman" w:eastAsia="Times New Roman" w:hint="default"/>
        </w:rPr>
        <w:t>12</w:t>
      </w:r>
      <w:r>
        <w:rPr/>
        <w:t>月生，无境外永久居留权，硕士研究生学历。曾任中央电视台新 </w:t>
      </w:r>
      <w:r>
        <w:rPr>
          <w:spacing w:val="-1"/>
        </w:rPr>
        <w:t>闻中心执行制片人、策划、编导，凤凰卫视中文台执行台长，搜狐公司副总裁、搜狐网总编辑、搜狐视频</w:t>
      </w:r>
      <w:r>
        <w:rPr>
          <w:spacing w:val="-83"/>
        </w:rPr>
        <w:t> </w:t>
      </w:r>
      <w:r>
        <w:rPr>
          <w:spacing w:val="-83"/>
        </w:rPr>
      </w:r>
      <w:r>
        <w:rPr>
          <w:spacing w:val="-1"/>
        </w:rPr>
        <w:t>公司总裁、爱奇艺高级副总裁，现任江苏中南影业有限公司总裁、董事，北京卓然影业有限公司董事。刘</w:t>
      </w:r>
      <w:r>
        <w:rPr>
          <w:spacing w:val="-83"/>
        </w:rPr>
        <w:t> </w:t>
      </w:r>
      <w:r>
        <w:rPr>
          <w:spacing w:val="-83"/>
        </w:rPr>
      </w:r>
      <w:r>
        <w:rPr/>
        <w:t>春先生长期任职于传媒和互联网行业，是电视界和视频网站的领军人物。</w:t>
      </w:r>
    </w:p>
    <w:p>
      <w:pPr>
        <w:pStyle w:val="BodyText"/>
        <w:spacing w:line="400" w:lineRule="auto" w:before="52"/>
        <w:ind w:left="154" w:right="0" w:firstLine="420"/>
        <w:jc w:val="left"/>
      </w:pPr>
      <w:r>
        <w:rPr>
          <w:rFonts w:ascii="Times New Roman" w:hAnsi="Times New Roman" w:cs="Times New Roman" w:eastAsia="Times New Roman" w:hint="default"/>
          <w:b/>
          <w:bCs/>
        </w:rPr>
        <w:t>7</w:t>
      </w:r>
      <w:r>
        <w:rPr>
          <w:rFonts w:ascii="宋体" w:hAnsi="宋体" w:cs="宋体" w:eastAsia="宋体" w:hint="default"/>
          <w:b/>
          <w:bCs/>
        </w:rPr>
        <w:t>、王呈斌，</w:t>
      </w:r>
      <w:r>
        <w:rPr/>
        <w:t>男，</w:t>
      </w:r>
      <w:r>
        <w:rPr>
          <w:rFonts w:ascii="Times New Roman" w:hAnsi="Times New Roman" w:cs="Times New Roman" w:eastAsia="Times New Roman" w:hint="default"/>
        </w:rPr>
        <w:t>1969</w:t>
      </w:r>
      <w:r>
        <w:rPr/>
        <w:t>年出生，中国国籍，无境外永久居留权，台州学院经贸管理学院教授、博士、 </w:t>
      </w:r>
      <w:r>
        <w:rPr>
          <w:spacing w:val="-1"/>
        </w:rPr>
        <w:t>高级经济师，中共党员。现任浙江（台州）小微金融研究院执行院长、台州市经济学会副会长、台州市统</w:t>
      </w:r>
      <w:r>
        <w:rPr>
          <w:spacing w:val="-83"/>
        </w:rPr>
        <w:t> </w:t>
      </w:r>
      <w:r>
        <w:rPr>
          <w:spacing w:val="-83"/>
        </w:rPr>
      </w:r>
      <w:r>
        <w:rPr>
          <w:spacing w:val="-1"/>
        </w:rPr>
        <w:t>计学会副会长、利欧集团股份有限公司独立董事、浙江临海农村商业银行股份有限公司独立董事、绿田机</w:t>
      </w:r>
      <w:r>
        <w:rPr>
          <w:spacing w:val="-83"/>
        </w:rPr>
        <w:t> </w:t>
      </w:r>
      <w:r>
        <w:rPr>
          <w:spacing w:val="-83"/>
        </w:rPr>
      </w:r>
      <w:r>
        <w:rPr/>
        <w:t>械股份有限公司独立董事。</w:t>
      </w:r>
    </w:p>
    <w:p>
      <w:pPr>
        <w:pStyle w:val="BodyText"/>
        <w:spacing w:line="405" w:lineRule="auto" w:before="52"/>
        <w:ind w:left="154" w:right="1117" w:firstLine="420"/>
        <w:jc w:val="left"/>
      </w:pPr>
      <w:r>
        <w:rPr>
          <w:rFonts w:ascii="Times New Roman" w:hAnsi="Times New Roman" w:cs="Times New Roman" w:eastAsia="Times New Roman" w:hint="default"/>
          <w:b/>
          <w:bCs/>
        </w:rPr>
        <w:t>8</w:t>
      </w:r>
      <w:r>
        <w:rPr>
          <w:rFonts w:ascii="宋体" w:hAnsi="宋体" w:cs="宋体" w:eastAsia="宋体" w:hint="default"/>
          <w:b/>
          <w:bCs/>
        </w:rPr>
        <w:t>、彭涛，</w:t>
      </w:r>
      <w:r>
        <w:rPr/>
        <w:t>男，</w:t>
      </w:r>
      <w:r>
        <w:rPr>
          <w:rFonts w:ascii="Times New Roman" w:hAnsi="Times New Roman" w:cs="Times New Roman" w:eastAsia="Times New Roman" w:hint="default"/>
        </w:rPr>
        <w:t>1970</w:t>
      </w:r>
      <w:r>
        <w:rPr/>
        <w:t>年出生，中国国籍，无境外永久居留权，高级会计师，中国注册会计师、中共党 </w:t>
      </w:r>
      <w:r>
        <w:rPr>
          <w:spacing w:val="-1"/>
        </w:rPr>
        <w:t>员。曾任职于杭州环境监测中心站主办会计，浙江东方会计师事务所项目经理，浙江证监局主任科员、副</w:t>
      </w:r>
      <w:r>
        <w:rPr>
          <w:spacing w:val="-85"/>
        </w:rPr>
        <w:t> </w:t>
      </w:r>
      <w:r>
        <w:rPr>
          <w:spacing w:val="-85"/>
        </w:rPr>
      </w:r>
      <w:r>
        <w:rPr>
          <w:spacing w:val="-1"/>
        </w:rPr>
        <w:t>处长，浙江上市公司协会常务副会长、法定代表人，浙江广厦股份有限公司、广厦控股集团有限公司以及</w:t>
      </w:r>
      <w:r>
        <w:rPr>
          <w:spacing w:val="-86"/>
        </w:rPr>
        <w:t> </w:t>
      </w:r>
      <w:r>
        <w:rPr>
          <w:spacing w:val="-86"/>
        </w:rPr>
      </w:r>
      <w:r>
        <w:rPr>
          <w:spacing w:val="-5"/>
        </w:rPr>
        <w:t>子公司杭州建工集团有限责任公司担任过常务副总经理、董事会副董事长、董事会董事长、总经理等职务，</w:t>
      </w:r>
      <w:r>
        <w:rPr>
          <w:spacing w:val="-101"/>
        </w:rPr>
        <w:t> </w:t>
      </w:r>
      <w:r>
        <w:rPr>
          <w:spacing w:val="-101"/>
        </w:rPr>
      </w:r>
      <w:r>
        <w:rPr>
          <w:spacing w:val="-1"/>
        </w:rPr>
        <w:t>浙江哈尔斯真空器皿股份有限公司副总裁、董事会秘书，浙江金聚唐电子商务有限公司副总裁等。现任杭</w:t>
      </w:r>
      <w:r>
        <w:rPr>
          <w:spacing w:val="-83"/>
        </w:rPr>
        <w:t> </w:t>
      </w:r>
      <w:r>
        <w:rPr>
          <w:spacing w:val="-83"/>
        </w:rPr>
      </w:r>
      <w:r>
        <w:rPr>
          <w:spacing w:val="-1"/>
        </w:rPr>
        <w:t>州同家资本管理有限公司、杭州隆启投资管理有限公司副总裁、报喜鸟控股股份有限公司独立董事、北京</w:t>
      </w:r>
      <w:r>
        <w:rPr>
          <w:spacing w:val="-83"/>
        </w:rPr>
        <w:t> </w:t>
      </w:r>
      <w:r>
        <w:rPr>
          <w:spacing w:val="-83"/>
        </w:rPr>
      </w:r>
      <w:r>
        <w:rPr/>
        <w:t>东华宏泰科技股份有限公司独立董事、浙江大维高新股份有限公司独立董事。</w:t>
      </w:r>
    </w:p>
    <w:p>
      <w:pPr>
        <w:pStyle w:val="BodyText"/>
        <w:spacing w:line="386" w:lineRule="auto" w:before="48"/>
        <w:ind w:right="0" w:firstLine="420"/>
        <w:jc w:val="left"/>
      </w:pPr>
      <w:r>
        <w:rPr>
          <w:rFonts w:ascii="Times New Roman" w:hAnsi="Times New Roman" w:cs="Times New Roman" w:eastAsia="Times New Roman" w:hint="default"/>
          <w:b/>
          <w:bCs/>
        </w:rPr>
        <w:t>9</w:t>
      </w:r>
      <w:r>
        <w:rPr>
          <w:rFonts w:ascii="宋体" w:hAnsi="宋体" w:cs="宋体" w:eastAsia="宋体" w:hint="default"/>
          <w:b/>
          <w:bCs/>
        </w:rPr>
        <w:t>、吴非，</w:t>
      </w:r>
      <w:r>
        <w:rPr/>
        <w:t>男，</w:t>
      </w:r>
      <w:r>
        <w:rPr>
          <w:rFonts w:ascii="Times New Roman" w:hAnsi="Times New Roman" w:cs="Times New Roman" w:eastAsia="Times New Roman" w:hint="default"/>
        </w:rPr>
        <w:t>1983</w:t>
      </w:r>
      <w:r>
        <w:rPr/>
        <w:t>年出生，中国国籍，无境外永久居留权，国家法律职业资格，中共党员。曾任中 </w:t>
      </w:r>
      <w:r>
        <w:rPr>
          <w:spacing w:val="-1"/>
        </w:rPr>
        <w:t>国粮油控股有限公司法律顾问、中粮集团有限公司秘书、上海证券交易所监管员。现任上海信公企业管理</w:t>
      </w:r>
    </w:p>
    <w:p>
      <w:pPr>
        <w:spacing w:after="0" w:line="386" w:lineRule="auto"/>
        <w:jc w:val="left"/>
        <w:sectPr>
          <w:pgSz w:w="11910" w:h="16840"/>
          <w:pgMar w:header="0"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024"/>
        <w:jc w:val="left"/>
      </w:pPr>
      <w:r>
        <w:rPr>
          <w:spacing w:val="-3"/>
        </w:rPr>
        <w:t>咨询有限公司合伙人、上海信公印诚信息技术有限公司董事长、山东华鲁恒升化工股份有限公司独立董事、</w:t>
      </w:r>
      <w:r>
        <w:rPr>
          <w:spacing w:val="-92"/>
        </w:rPr>
        <w:t> </w:t>
      </w:r>
      <w:r>
        <w:rPr>
          <w:spacing w:val="-92"/>
        </w:rPr>
      </w:r>
      <w:r>
        <w:rPr/>
        <w:t>桃李面包股份有限公司独立董事、腾达建设集团股份有限公司独立董事、青海互助青稞酒股份有限公司独</w:t>
      </w:r>
      <w:r>
        <w:rPr/>
        <w:t> 立董事。</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line="408" w:lineRule="auto" w:before="0"/>
        <w:ind w:left="574" w:right="6237" w:firstLine="2"/>
        <w:jc w:val="left"/>
        <w:rPr>
          <w:rFonts w:ascii="宋体" w:hAnsi="宋体" w:cs="宋体" w:eastAsia="宋体" w:hint="default"/>
          <w:sz w:val="21"/>
          <w:szCs w:val="21"/>
        </w:rPr>
      </w:pPr>
      <w:r>
        <w:rPr>
          <w:rFonts w:ascii="宋体" w:hAnsi="宋体" w:cs="宋体" w:eastAsia="宋体" w:hint="default"/>
          <w:b/>
          <w:bCs/>
          <w:sz w:val="21"/>
          <w:szCs w:val="21"/>
        </w:rPr>
        <w:t>（二）监事</w:t>
      </w:r>
      <w:r>
        <w:rPr>
          <w:rFonts w:ascii="宋体" w:hAnsi="宋体" w:cs="宋体" w:eastAsia="宋体" w:hint="default"/>
          <w:b/>
          <w:bCs/>
          <w:w w:val="99"/>
          <w:sz w:val="21"/>
          <w:szCs w:val="21"/>
        </w:rPr>
        <w:t> </w:t>
      </w:r>
      <w:r>
        <w:rPr>
          <w:rFonts w:ascii="宋体" w:hAnsi="宋体" w:cs="宋体" w:eastAsia="宋体" w:hint="default"/>
          <w:sz w:val="21"/>
          <w:szCs w:val="21"/>
        </w:rPr>
        <w:t>公司共有监事</w:t>
      </w:r>
      <w:r>
        <w:rPr>
          <w:rFonts w:ascii="Times New Roman" w:hAnsi="Times New Roman" w:cs="Times New Roman" w:eastAsia="Times New Roman" w:hint="default"/>
          <w:sz w:val="21"/>
          <w:szCs w:val="21"/>
        </w:rPr>
        <w:t>3</w:t>
      </w:r>
      <w:r>
        <w:rPr>
          <w:rFonts w:ascii="宋体" w:hAnsi="宋体" w:cs="宋体" w:eastAsia="宋体" w:hint="default"/>
          <w:sz w:val="21"/>
          <w:szCs w:val="21"/>
        </w:rPr>
        <w:t>名。各监事的基本情况如下：</w:t>
      </w:r>
    </w:p>
    <w:p>
      <w:pPr>
        <w:pStyle w:val="BodyText"/>
        <w:spacing w:line="398" w:lineRule="auto" w:before="14"/>
        <w:ind w:right="1118" w:firstLine="420"/>
        <w:jc w:val="left"/>
      </w:pPr>
      <w:r>
        <w:rPr>
          <w:rFonts w:ascii="Times New Roman" w:hAnsi="Times New Roman" w:cs="Times New Roman" w:eastAsia="Times New Roman" w:hint="default"/>
        </w:rPr>
        <w:t>1</w:t>
      </w:r>
      <w:r>
        <w:rPr/>
        <w:t>、</w:t>
      </w:r>
      <w:r>
        <w:rPr>
          <w:rFonts w:ascii="宋体" w:hAnsi="宋体" w:cs="宋体" w:eastAsia="宋体" w:hint="default"/>
          <w:b/>
          <w:bCs/>
        </w:rPr>
        <w:t>林仁勇</w:t>
      </w:r>
      <w:r>
        <w:rPr/>
        <w:t>，男，中国国籍，无境外永久居留权。</w:t>
      </w:r>
      <w:r>
        <w:rPr>
          <w:rFonts w:ascii="Times New Roman" w:hAnsi="Times New Roman" w:cs="Times New Roman" w:eastAsia="Times New Roman" w:hint="default"/>
        </w:rPr>
        <w:t>1981</w:t>
      </w:r>
      <w:r>
        <w:rPr/>
        <w:t>年</w:t>
      </w:r>
      <w:r>
        <w:rPr>
          <w:rFonts w:ascii="Times New Roman" w:hAnsi="Times New Roman" w:cs="Times New Roman" w:eastAsia="Times New Roman" w:hint="default"/>
        </w:rPr>
        <w:t>7</w:t>
      </w:r>
      <w:r>
        <w:rPr/>
        <w:t>月生，大学本科学历。</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7</w:t>
      </w:r>
      <w:r>
        <w:rPr/>
        <w:t>月，进入台 </w:t>
      </w:r>
      <w:r>
        <w:rPr>
          <w:spacing w:val="-1"/>
        </w:rPr>
        <w:t>州利欧电气有限公司（公司前身）工作。现任公司监事、工会副主席、利欧集团浙江泵业有限公司行政总</w:t>
      </w:r>
      <w:r>
        <w:rPr>
          <w:spacing w:val="-83"/>
        </w:rPr>
        <w:t> </w:t>
      </w:r>
      <w:r>
        <w:rPr>
          <w:spacing w:val="-83"/>
        </w:rPr>
      </w:r>
      <w:r>
        <w:rPr/>
        <w:t>监。。</w:t>
      </w:r>
    </w:p>
    <w:p>
      <w:pPr>
        <w:pStyle w:val="BodyText"/>
        <w:spacing w:line="386" w:lineRule="auto" w:before="54"/>
        <w:ind w:right="0" w:firstLine="420"/>
        <w:jc w:val="left"/>
      </w:pPr>
      <w:r>
        <w:rPr>
          <w:rFonts w:ascii="Times New Roman" w:hAnsi="Times New Roman" w:cs="Times New Roman" w:eastAsia="Times New Roman" w:hint="default"/>
        </w:rPr>
        <w:t>2</w:t>
      </w:r>
      <w:r>
        <w:rPr/>
        <w:t>、</w:t>
      </w:r>
      <w:r>
        <w:rPr>
          <w:rFonts w:ascii="宋体" w:hAnsi="宋体" w:cs="宋体" w:eastAsia="宋体" w:hint="default"/>
          <w:b/>
          <w:bCs/>
        </w:rPr>
        <w:t>程衍</w:t>
      </w:r>
      <w:r>
        <w:rPr/>
        <w:t>，女，中国国籍，无境外永久居留权。</w:t>
      </w:r>
      <w:r>
        <w:rPr>
          <w:rFonts w:ascii="Times New Roman" w:hAnsi="Times New Roman" w:cs="Times New Roman" w:eastAsia="Times New Roman" w:hint="default"/>
        </w:rPr>
        <w:t>1979 </w:t>
      </w:r>
      <w:r>
        <w:rPr/>
        <w:t>年 </w:t>
      </w:r>
      <w:r>
        <w:rPr>
          <w:rFonts w:ascii="Times New Roman" w:hAnsi="Times New Roman" w:cs="Times New Roman" w:eastAsia="Times New Roman" w:hint="default"/>
        </w:rPr>
        <w:t>4</w:t>
      </w:r>
      <w:r>
        <w:rPr>
          <w:rFonts w:ascii="Times New Roman" w:hAnsi="Times New Roman" w:cs="Times New Roman" w:eastAsia="Times New Roman" w:hint="default"/>
          <w:spacing w:val="-15"/>
        </w:rPr>
        <w:t> </w:t>
      </w:r>
      <w:r>
        <w:rPr/>
        <w:t>月生，大专学历。</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5</w:t>
      </w:r>
      <w:r>
        <w:rPr/>
        <w:t>月，进入台州利 欧电气有限公司（公司前身）工作。现任公司监事、财务部主办会计。</w:t>
      </w:r>
    </w:p>
    <w:p>
      <w:pPr>
        <w:pStyle w:val="BodyText"/>
        <w:spacing w:line="386" w:lineRule="auto" w:before="65"/>
        <w:ind w:right="0" w:firstLine="420"/>
        <w:jc w:val="left"/>
      </w:pPr>
      <w:r>
        <w:rPr>
          <w:rFonts w:ascii="Times New Roman" w:hAnsi="Times New Roman" w:cs="Times New Roman" w:eastAsia="Times New Roman" w:hint="default"/>
          <w:spacing w:val="-1"/>
        </w:rPr>
        <w:t>3</w:t>
      </w:r>
      <w:r>
        <w:rPr>
          <w:spacing w:val="-1"/>
        </w:rPr>
        <w:t>、</w:t>
      </w:r>
      <w:r>
        <w:rPr>
          <w:rFonts w:ascii="宋体" w:hAnsi="宋体" w:cs="宋体" w:eastAsia="宋体" w:hint="default"/>
          <w:b/>
          <w:bCs/>
          <w:spacing w:val="-1"/>
        </w:rPr>
        <w:t>潘灵松，</w:t>
      </w:r>
      <w:r>
        <w:rPr>
          <w:spacing w:val="-1"/>
        </w:rPr>
        <w:t>男，中国国籍，无境外永久居留权。</w:t>
      </w:r>
      <w:r>
        <w:rPr>
          <w:rFonts w:ascii="Times New Roman" w:hAnsi="Times New Roman" w:cs="Times New Roman" w:eastAsia="Times New Roman" w:hint="default"/>
          <w:spacing w:val="-1"/>
        </w:rPr>
        <w:t>1982</w:t>
      </w:r>
      <w:r>
        <w:rPr>
          <w:spacing w:val="-1"/>
        </w:rPr>
        <w:t>年</w:t>
      </w:r>
      <w:r>
        <w:rPr>
          <w:rFonts w:ascii="Times New Roman" w:hAnsi="Times New Roman" w:cs="Times New Roman" w:eastAsia="Times New Roman" w:hint="default"/>
          <w:spacing w:val="-1"/>
        </w:rPr>
        <w:t>11</w:t>
      </w:r>
      <w:r>
        <w:rPr>
          <w:spacing w:val="-1"/>
        </w:rPr>
        <w:t>月生，大专学历。</w:t>
      </w:r>
      <w:r>
        <w:rPr>
          <w:rFonts w:ascii="Times New Roman" w:hAnsi="Times New Roman" w:cs="Times New Roman" w:eastAsia="Times New Roman" w:hint="default"/>
          <w:spacing w:val="-1"/>
        </w:rPr>
        <w:t>2006</w:t>
      </w:r>
      <w:r>
        <w:rPr>
          <w:spacing w:val="-1"/>
        </w:rPr>
        <w:t>年</w:t>
      </w:r>
      <w:r>
        <w:rPr>
          <w:rFonts w:ascii="Times New Roman" w:hAnsi="Times New Roman" w:cs="Times New Roman" w:eastAsia="Times New Roman" w:hint="default"/>
          <w:spacing w:val="-1"/>
        </w:rPr>
        <w:t>7</w:t>
      </w:r>
      <w:r>
        <w:rPr>
          <w:spacing w:val="-1"/>
        </w:rPr>
        <w:t>月，进入浙江利</w:t>
      </w:r>
      <w:r>
        <w:rPr/>
        <w:t> 欧股份有限公司（公司前身）工作。现任公司监事、利欧集团浙江泵业有限公司人力资源部经理。</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spacing w:line="408" w:lineRule="auto" w:before="0"/>
        <w:ind w:left="573" w:right="4768" w:firstLine="2"/>
        <w:jc w:val="left"/>
        <w:rPr>
          <w:rFonts w:ascii="宋体" w:hAnsi="宋体" w:cs="宋体" w:eastAsia="宋体" w:hint="default"/>
          <w:sz w:val="21"/>
          <w:szCs w:val="21"/>
        </w:rPr>
      </w:pPr>
      <w:r>
        <w:rPr>
          <w:rFonts w:ascii="宋体" w:hAnsi="宋体" w:cs="宋体" w:eastAsia="宋体" w:hint="default"/>
          <w:b/>
          <w:bCs/>
          <w:sz w:val="21"/>
          <w:szCs w:val="21"/>
        </w:rPr>
        <w:t>（三）高级管理人员</w:t>
      </w:r>
      <w:r>
        <w:rPr>
          <w:rFonts w:ascii="宋体" w:hAnsi="宋体" w:cs="宋体" w:eastAsia="宋体" w:hint="default"/>
          <w:b/>
          <w:bCs/>
          <w:w w:val="99"/>
          <w:sz w:val="21"/>
          <w:szCs w:val="21"/>
        </w:rPr>
        <w:t> </w:t>
      </w:r>
      <w:r>
        <w:rPr>
          <w:rFonts w:ascii="宋体" w:hAnsi="宋体" w:cs="宋体" w:eastAsia="宋体" w:hint="default"/>
          <w:sz w:val="21"/>
          <w:szCs w:val="21"/>
        </w:rPr>
        <w:t>公司共有高级管理人员</w:t>
      </w:r>
      <w:r>
        <w:rPr>
          <w:rFonts w:ascii="Times New Roman" w:hAnsi="Times New Roman" w:cs="Times New Roman" w:eastAsia="Times New Roman" w:hint="default"/>
          <w:sz w:val="21"/>
          <w:szCs w:val="21"/>
        </w:rPr>
        <w:t>7</w:t>
      </w:r>
      <w:r>
        <w:rPr>
          <w:rFonts w:ascii="宋体" w:hAnsi="宋体" w:cs="宋体" w:eastAsia="宋体" w:hint="default"/>
          <w:sz w:val="21"/>
          <w:szCs w:val="21"/>
        </w:rPr>
        <w:t>名。各高级管理人员基本情况如下：</w:t>
      </w:r>
    </w:p>
    <w:p>
      <w:pPr>
        <w:pStyle w:val="BodyText"/>
        <w:spacing w:line="240" w:lineRule="auto" w:before="14"/>
        <w:ind w:left="574" w:right="0"/>
        <w:jc w:val="left"/>
      </w:pPr>
      <w:r>
        <w:rPr>
          <w:rFonts w:ascii="Times New Roman" w:hAnsi="Times New Roman" w:cs="Times New Roman" w:eastAsia="Times New Roman" w:hint="default"/>
        </w:rPr>
        <w:t>1</w:t>
      </w:r>
      <w:r>
        <w:rPr/>
        <w:t>、</w:t>
      </w:r>
      <w:r>
        <w:rPr>
          <w:rFonts w:ascii="宋体" w:hAnsi="宋体" w:cs="宋体" w:eastAsia="宋体" w:hint="default"/>
          <w:b/>
          <w:bCs/>
        </w:rPr>
        <w:t>王相荣</w:t>
      </w:r>
      <w:r>
        <w:rPr/>
        <w:t>，本公司董事长兼总经理，请参见（个人简况参见本节</w:t>
      </w:r>
      <w:r>
        <w:rPr>
          <w:rFonts w:ascii="Times New Roman" w:hAnsi="Times New Roman" w:cs="Times New Roman" w:eastAsia="Times New Roman" w:hint="default"/>
        </w:rPr>
        <w:t>“</w:t>
      </w:r>
      <w:r>
        <w:rPr/>
        <w:t>（一）董事</w:t>
      </w:r>
      <w:r>
        <w:rPr>
          <w:rFonts w:ascii="Times New Roman" w:hAnsi="Times New Roman" w:cs="Times New Roman" w:eastAsia="Times New Roman" w:hint="default"/>
        </w:rPr>
        <w:t>”</w:t>
      </w:r>
      <w:r>
        <w:rPr/>
        <w:t>）。</w:t>
      </w:r>
    </w:p>
    <w:p>
      <w:pPr>
        <w:pStyle w:val="BodyText"/>
        <w:spacing w:line="400" w:lineRule="auto" w:before="177"/>
        <w:ind w:right="0" w:firstLine="420"/>
        <w:jc w:val="left"/>
      </w:pPr>
      <w:r>
        <w:rPr>
          <w:rFonts w:ascii="Times New Roman" w:hAnsi="Times New Roman" w:cs="Times New Roman" w:eastAsia="Times New Roman" w:hint="default"/>
        </w:rPr>
        <w:t>2</w:t>
      </w:r>
      <w:r>
        <w:rPr/>
        <w:t>、</w:t>
      </w:r>
      <w:r>
        <w:rPr>
          <w:rFonts w:ascii="宋体" w:hAnsi="宋体" w:cs="宋体" w:eastAsia="宋体" w:hint="default"/>
          <w:b/>
          <w:bCs/>
        </w:rPr>
        <w:t>颜土富</w:t>
      </w:r>
      <w:r>
        <w:rPr/>
        <w:t>，男，中国国籍</w:t>
      </w:r>
      <w:r>
        <w:rPr>
          <w:rFonts w:ascii="Times New Roman" w:hAnsi="Times New Roman" w:cs="Times New Roman" w:eastAsia="Times New Roman" w:hint="default"/>
        </w:rPr>
        <w:t>,</w:t>
      </w:r>
      <w:r>
        <w:rPr>
          <w:rFonts w:ascii="Times New Roman" w:hAnsi="Times New Roman" w:cs="Times New Roman" w:eastAsia="Times New Roman" w:hint="default"/>
          <w:spacing w:val="30"/>
        </w:rPr>
        <w:t> </w:t>
      </w:r>
      <w:r>
        <w:rPr/>
        <w:t>无境外永久居留权。</w:t>
      </w:r>
      <w:r>
        <w:rPr>
          <w:rFonts w:ascii="Times New Roman" w:hAnsi="Times New Roman" w:cs="Times New Roman" w:eastAsia="Times New Roman" w:hint="default"/>
        </w:rPr>
        <w:t>1979</w:t>
      </w:r>
      <w:r>
        <w:rPr/>
        <w:t>年</w:t>
      </w:r>
      <w:r>
        <w:rPr>
          <w:rFonts w:ascii="Times New Roman" w:hAnsi="Times New Roman" w:cs="Times New Roman" w:eastAsia="Times New Roman" w:hint="default"/>
        </w:rPr>
        <w:t>8</w:t>
      </w:r>
      <w:r>
        <w:rPr/>
        <w:t>月生，中专学历，曾任浙江利欧电气有限公 司总经理助理，现任公司副总经理，现同时担任利欧集团浙江泵业有限公司董事长、意大利利欧董事长、</w:t>
      </w:r>
      <w:r>
        <w:rPr>
          <w:spacing w:val="-38"/>
        </w:rPr>
        <w:t> </w:t>
      </w:r>
      <w:r>
        <w:rPr>
          <w:spacing w:val="-38"/>
        </w:rPr>
      </w:r>
      <w:r>
        <w:rPr/>
        <w:t>利普诺持之水泵系统（上海）有限公司董事长、上海利泵流体科技发展有限公司董事长、温岭滨泰科进出</w:t>
      </w:r>
      <w:r>
        <w:rPr/>
        <w:t> 口有限公司执行董事兼总经理。</w:t>
      </w:r>
    </w:p>
    <w:p>
      <w:pPr>
        <w:pStyle w:val="BodyText"/>
        <w:spacing w:line="240" w:lineRule="auto" w:before="52"/>
        <w:ind w:left="574" w:right="0"/>
        <w:jc w:val="left"/>
      </w:pPr>
      <w:r>
        <w:rPr>
          <w:rFonts w:ascii="Times New Roman" w:hAnsi="Times New Roman" w:cs="Times New Roman" w:eastAsia="Times New Roman" w:hint="default"/>
        </w:rPr>
        <w:t>3</w:t>
      </w:r>
      <w:r>
        <w:rPr/>
        <w:t>、</w:t>
      </w:r>
      <w:r>
        <w:rPr>
          <w:rFonts w:ascii="宋体" w:hAnsi="宋体" w:cs="宋体" w:eastAsia="宋体" w:hint="default"/>
          <w:b/>
          <w:bCs/>
        </w:rPr>
        <w:t>张旭波</w:t>
      </w:r>
      <w:r>
        <w:rPr/>
        <w:t>，本公司董事、副总经理、董事会秘书（个人简况参见本节</w:t>
      </w:r>
      <w:r>
        <w:rPr>
          <w:rFonts w:ascii="Times New Roman" w:hAnsi="Times New Roman" w:cs="Times New Roman" w:eastAsia="Times New Roman" w:hint="default"/>
        </w:rPr>
        <w:t>“</w:t>
      </w:r>
      <w:r>
        <w:rPr/>
        <w:t>（一）董事</w:t>
      </w:r>
      <w:r>
        <w:rPr>
          <w:rFonts w:ascii="Times New Roman" w:hAnsi="Times New Roman" w:cs="Times New Roman" w:eastAsia="Times New Roman" w:hint="default"/>
        </w:rPr>
        <w:t>”</w:t>
      </w:r>
      <w:r>
        <w:rPr/>
        <w:t>）。</w:t>
      </w:r>
    </w:p>
    <w:p>
      <w:pPr>
        <w:pStyle w:val="BodyText"/>
        <w:spacing w:line="400" w:lineRule="auto" w:before="177"/>
        <w:ind w:left="154" w:right="1131" w:firstLine="420"/>
        <w:jc w:val="both"/>
      </w:pPr>
      <w:r>
        <w:rPr>
          <w:rFonts w:ascii="Times New Roman" w:hAnsi="Times New Roman" w:cs="Times New Roman" w:eastAsia="Times New Roman" w:hint="default"/>
        </w:rPr>
        <w:t>4</w:t>
      </w:r>
      <w:r>
        <w:rPr/>
        <w:t>、</w:t>
      </w:r>
      <w:r>
        <w:rPr>
          <w:rFonts w:ascii="宋体" w:hAnsi="宋体" w:cs="宋体" w:eastAsia="宋体" w:hint="default"/>
          <w:b/>
          <w:bCs/>
        </w:rPr>
        <w:t>曾钦民</w:t>
      </w:r>
      <w:r>
        <w:rPr/>
        <w:t>，男，中国国籍</w:t>
      </w:r>
      <w:r>
        <w:rPr>
          <w:rFonts w:ascii="Times New Roman" w:hAnsi="Times New Roman" w:cs="Times New Roman" w:eastAsia="Times New Roman" w:hint="default"/>
        </w:rPr>
        <w:t>,</w:t>
      </w:r>
      <w:r>
        <w:rPr>
          <w:rFonts w:ascii="Times New Roman" w:hAnsi="Times New Roman" w:cs="Times New Roman" w:eastAsia="Times New Roman" w:hint="default"/>
          <w:spacing w:val="28"/>
        </w:rPr>
        <w:t> </w:t>
      </w:r>
      <w:r>
        <w:rPr/>
        <w:t>无境外永久居留权。</w:t>
      </w:r>
      <w:r>
        <w:rPr>
          <w:rFonts w:ascii="Times New Roman" w:hAnsi="Times New Roman" w:cs="Times New Roman" w:eastAsia="Times New Roman" w:hint="default"/>
        </w:rPr>
        <w:t>1973</w:t>
      </w:r>
      <w:r>
        <w:rPr/>
        <w:t>年</w:t>
      </w:r>
      <w:r>
        <w:rPr>
          <w:rFonts w:ascii="Times New Roman" w:hAnsi="Times New Roman" w:cs="Times New Roman" w:eastAsia="Times New Roman" w:hint="default"/>
        </w:rPr>
        <w:t>8</w:t>
      </w:r>
      <w:r>
        <w:rPr/>
        <w:t>月生，硕士研究生学历，</w:t>
      </w:r>
      <w:r>
        <w:rPr>
          <w:rFonts w:ascii="Times New Roman" w:hAnsi="Times New Roman" w:cs="Times New Roman" w:eastAsia="Times New Roman" w:hint="default"/>
        </w:rPr>
        <w:t>2009</w:t>
      </w:r>
      <w:r>
        <w:rPr/>
        <w:t>年浙江省十佳 </w:t>
      </w:r>
      <w:r>
        <w:rPr>
          <w:spacing w:val="-1"/>
        </w:rPr>
        <w:t>人力资源经理人获得者，曾任台州新视野管理顾问有限公司总经理，现任本公司副总经理，现同时担任利</w:t>
      </w:r>
      <w:r>
        <w:rPr>
          <w:spacing w:val="-83"/>
        </w:rPr>
        <w:t> </w:t>
      </w:r>
      <w:r>
        <w:rPr>
          <w:spacing w:val="-83"/>
        </w:rPr>
      </w:r>
      <w:r>
        <w:rPr>
          <w:spacing w:val="-1"/>
        </w:rPr>
        <w:t>欧集团浙江泵业有限公司董事、利欧集团湖南泵业有限公司董事、利普诺持之水泵系统（上海）有限公司</w:t>
      </w:r>
      <w:r>
        <w:rPr>
          <w:spacing w:val="-86"/>
        </w:rPr>
        <w:t> </w:t>
      </w:r>
      <w:r>
        <w:rPr>
          <w:spacing w:val="-86"/>
        </w:rPr>
      </w:r>
      <w:r>
        <w:rPr/>
        <w:t>董事、利欧（大连）工业泵技术中心有限公司监事、台州利欧环保新材料有限公司监事。</w:t>
      </w:r>
    </w:p>
    <w:p>
      <w:pPr>
        <w:pStyle w:val="BodyText"/>
        <w:spacing w:line="398" w:lineRule="auto" w:before="52"/>
        <w:ind w:right="1032" w:firstLine="420"/>
        <w:jc w:val="both"/>
      </w:pPr>
      <w:r>
        <w:rPr>
          <w:rFonts w:ascii="Times New Roman" w:hAnsi="Times New Roman" w:cs="Times New Roman" w:eastAsia="Times New Roman" w:hint="default"/>
          <w:spacing w:val="-3"/>
        </w:rPr>
        <w:t>5</w:t>
      </w:r>
      <w:r>
        <w:rPr>
          <w:spacing w:val="-3"/>
        </w:rPr>
        <w:t>、</w:t>
      </w:r>
      <w:r>
        <w:rPr>
          <w:rFonts w:ascii="宋体" w:hAnsi="宋体" w:cs="宋体" w:eastAsia="宋体" w:hint="default"/>
          <w:b/>
          <w:bCs/>
          <w:spacing w:val="-3"/>
        </w:rPr>
        <w:t>黄卿文</w:t>
      </w:r>
      <w:r>
        <w:rPr>
          <w:spacing w:val="-3"/>
        </w:rPr>
        <w:t>，男，中国国籍</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21"/>
        </w:rPr>
        <w:t> </w:t>
      </w:r>
      <w:r>
        <w:rPr/>
        <w:t>无境外永久居留权。</w:t>
      </w:r>
      <w:r>
        <w:rPr>
          <w:rFonts w:ascii="Times New Roman" w:hAnsi="Times New Roman" w:cs="Times New Roman" w:eastAsia="Times New Roman" w:hint="default"/>
        </w:rPr>
        <w:t>1968</w:t>
      </w:r>
      <w:r>
        <w:rPr/>
        <w:t>年</w:t>
      </w:r>
      <w:r>
        <w:rPr>
          <w:rFonts w:ascii="Times New Roman" w:hAnsi="Times New Roman" w:cs="Times New Roman" w:eastAsia="Times New Roman" w:hint="default"/>
        </w:rPr>
        <w:t>11</w:t>
      </w:r>
      <w:r>
        <w:rPr/>
        <w:t>月生，大学本科学历，曾任温岭对外贸易公 司太平分公司销售部经理，浙江利欧电气有限公司（公司前身）营销部经理，浙江利欧股份有限公司（公 司前身）监事会主席、董事长助理。现任本公司副总经理、美国利欧董事、浙江大农机器有限公司监事。</w:t>
      </w:r>
    </w:p>
    <w:p>
      <w:pPr>
        <w:pStyle w:val="BodyText"/>
        <w:spacing w:line="240" w:lineRule="auto" w:before="54"/>
        <w:ind w:left="574" w:right="0"/>
        <w:jc w:val="left"/>
      </w:pPr>
      <w:r>
        <w:rPr>
          <w:rFonts w:ascii="Times New Roman" w:hAnsi="Times New Roman" w:cs="Times New Roman" w:eastAsia="Times New Roman" w:hint="default"/>
        </w:rPr>
        <w:t>6</w:t>
      </w:r>
      <w:r>
        <w:rPr/>
        <w:t>、</w:t>
      </w:r>
      <w:r>
        <w:rPr>
          <w:rFonts w:ascii="宋体" w:hAnsi="宋体" w:cs="宋体" w:eastAsia="宋体" w:hint="default"/>
          <w:b/>
          <w:bCs/>
        </w:rPr>
        <w:t>陈林富</w:t>
      </w:r>
      <w:r>
        <w:rPr/>
        <w:t>，本公司董事兼财务总监，请参见（个人简况参见本节</w:t>
      </w:r>
      <w:r>
        <w:rPr>
          <w:rFonts w:ascii="Times New Roman" w:hAnsi="Times New Roman" w:cs="Times New Roman" w:eastAsia="Times New Roman" w:hint="default"/>
        </w:rPr>
        <w:t>“</w:t>
      </w:r>
      <w:r>
        <w:rPr/>
        <w:t>（一）董事</w:t>
      </w:r>
      <w:r>
        <w:rPr>
          <w:rFonts w:ascii="Times New Roman" w:hAnsi="Times New Roman" w:cs="Times New Roman" w:eastAsia="Times New Roman" w:hint="default"/>
        </w:rPr>
        <w:t>”</w:t>
      </w:r>
      <w:r>
        <w:rPr/>
        <w:t>）。</w:t>
      </w:r>
    </w:p>
    <w:p>
      <w:pPr>
        <w:spacing w:after="0" w:line="240" w:lineRule="auto"/>
        <w:jc w:val="left"/>
        <w:sectPr>
          <w:pgSz w:w="11910" w:h="16840"/>
          <w:pgMar w:header="0"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left="573" w:right="0"/>
        <w:jc w:val="left"/>
      </w:pPr>
      <w:r>
        <w:rPr>
          <w:rFonts w:ascii="Times New Roman" w:hAnsi="Times New Roman" w:cs="Times New Roman" w:eastAsia="Times New Roman" w:hint="default"/>
        </w:rPr>
        <w:t>7</w:t>
      </w:r>
      <w:r>
        <w:rPr/>
        <w:t>、</w:t>
      </w:r>
      <w:r>
        <w:rPr>
          <w:rFonts w:ascii="宋体" w:hAnsi="宋体" w:cs="宋体" w:eastAsia="宋体" w:hint="default"/>
          <w:b/>
          <w:bCs/>
        </w:rPr>
        <w:t>郑晓东</w:t>
      </w:r>
      <w:r>
        <w:rPr/>
        <w:t>，本公司董事兼副总经理，请参见（个人简况参见本节</w:t>
      </w:r>
      <w:r>
        <w:rPr>
          <w:rFonts w:ascii="Times New Roman" w:hAnsi="Times New Roman" w:cs="Times New Roman" w:eastAsia="Times New Roman" w:hint="default"/>
        </w:rPr>
        <w:t>“</w:t>
      </w:r>
      <w:r>
        <w:rPr/>
        <w:t>（一）董事</w:t>
      </w:r>
      <w:r>
        <w:rPr>
          <w:rFonts w:ascii="Times New Roman" w:hAnsi="Times New Roman" w:cs="Times New Roman" w:eastAsia="Times New Roman" w:hint="default"/>
        </w:rPr>
        <w:t>”</w:t>
      </w:r>
      <w:r>
        <w:rPr/>
        <w:t>）。</w:t>
      </w:r>
    </w:p>
    <w:p>
      <w:pPr>
        <w:spacing w:line="240" w:lineRule="auto" w:before="7"/>
        <w:rPr>
          <w:rFonts w:ascii="宋体" w:hAnsi="宋体" w:cs="宋体" w:eastAsia="宋体" w:hint="default"/>
          <w:sz w:val="19"/>
          <w:szCs w:val="19"/>
        </w:rPr>
      </w:pPr>
    </w:p>
    <w:p>
      <w:pPr>
        <w:pStyle w:val="BodyText"/>
        <w:spacing w:line="240" w:lineRule="auto"/>
        <w:ind w:left="573" w:right="0"/>
        <w:jc w:val="left"/>
        <w:rPr>
          <w:rFonts w:ascii="黑体" w:hAnsi="黑体" w:cs="黑体" w:eastAsia="黑体" w:hint="default"/>
        </w:rPr>
      </w:pPr>
      <w:r>
        <w:rPr>
          <w:rFonts w:ascii="黑体" w:hAnsi="黑体" w:cs="黑体" w:eastAsia="黑体" w:hint="default"/>
        </w:rPr>
        <w:t>特别说明：上述董事、监事、高级管理人员的简历为新一届董事会、监事会及高级管理人员的简历。</w:t>
      </w:r>
    </w:p>
    <w:p>
      <w:pPr>
        <w:spacing w:line="240" w:lineRule="auto" w:before="10"/>
        <w:rPr>
          <w:rFonts w:ascii="黑体" w:hAnsi="黑体" w:cs="黑体" w:eastAsia="黑体" w:hint="default"/>
          <w:sz w:val="22"/>
          <w:szCs w:val="22"/>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line="340" w:lineRule="auto" w:before="116"/>
        <w:ind w:left="153" w:right="9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在其他单位任职情况</w:t>
      </w:r>
    </w:p>
    <w:p>
      <w:pPr>
        <w:spacing w:before="4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3"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王相荣</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浙江利欧控股集团有限公司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3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王相荣</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台州新科环保研究所有限公司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37"/>
              <w:jc w:val="center"/>
              <w:rPr>
                <w:rFonts w:ascii="宋体" w:hAnsi="宋体" w:cs="宋体" w:eastAsia="宋体" w:hint="default"/>
                <w:sz w:val="18"/>
                <w:szCs w:val="18"/>
              </w:rPr>
            </w:pPr>
            <w:r>
              <w:rPr>
                <w:rFonts w:ascii="Times New Roman" w:hAnsi="Times New Roman" w:cs="Times New Roman" w:eastAsia="Times New Roman" w:hint="default"/>
                <w:sz w:val="18"/>
                <w:szCs w:val="18"/>
              </w:rPr>
              <w:t>1995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王相荣</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温岭市利恒机械有限公司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3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王相荣</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温岭利欧贸易有限公司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3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王相荣</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台州利欧矿业投资有限公司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3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王相荣</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温岭市广源房地产开发有限公司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3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王相荣</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上海磊利汽车贸易有限公司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3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王相荣</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浙江大农实业股份有限公司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3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王相荣</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温岭市利欧小额贷款有限公司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3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王相荣</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上海漫酷广告有限公司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3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王相荣</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上海氩氪广告有限公司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3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王相荣</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银色琥珀文化传播（北京）有限公司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王相荣</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江苏万圣伟业网络科技公司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王相荣</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北京微创时代广告有限公司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王相荣</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利欧集团数字科技有限公司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3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王相荣</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上海智趣广告有限公司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王相荣</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天台佳合企业管理有限公司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3"/>
              <w:jc w:val="center"/>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王相荣</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浙江商大创业园管理有限公司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3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王相荣</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青创投资管理有限公司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3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王相荣</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利欧（大连）工业泵技术中心有限公司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3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王相荣</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温岭市青商大厦企业管理有限公司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3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王相荣</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温岭民营企业投资有限公司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3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王相荣</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曙光装配式建筑有限公司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3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王壮利</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浙江利欧控股集团有限公司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4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王壮利</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台州新科环保研究所有限公司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37"/>
              <w:jc w:val="center"/>
              <w:rPr>
                <w:rFonts w:ascii="宋体" w:hAnsi="宋体" w:cs="宋体" w:eastAsia="宋体" w:hint="default"/>
                <w:sz w:val="18"/>
                <w:szCs w:val="18"/>
              </w:rPr>
            </w:pPr>
            <w:r>
              <w:rPr>
                <w:rFonts w:ascii="Times New Roman" w:hAnsi="Times New Roman" w:cs="Times New Roman" w:eastAsia="Times New Roman" w:hint="default"/>
                <w:sz w:val="18"/>
                <w:szCs w:val="18"/>
              </w:rPr>
              <w:t>1995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王壮利</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温岭利欧贸易有限公司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3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0"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王壮利</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温岭市利恒机械有限公司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王壮利</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台州利欧矿业投资有限公司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王壮利</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长沙美能电力设备股份有限公司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王壮利</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利欧集团浙江泵业有限公司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王壮利</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温岭利恒担保有限公司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王壮利</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大连利欧华能泵业有限公司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王壮利</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温岭民营企业投资有限公司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王壮利</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台州利欧环保新材料有限公司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王壮利</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浙江利欧环保科技有限公司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王壮利</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台州市路桥黄礁岛开发有限公司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王壮利</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浙江利欧环境科技有限公司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王壮利</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北京利欧水务有限公司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王壮利</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浙江利欧水务科技有限公司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张旭波</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浙江大农实业股份有限公司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张旭波</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温岭市利欧小额贷款有限公司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张旭波</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温岭市信合担保有限公司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张旭波</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上海漫酷广告有限公司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张旭波</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上海氩氪广告有限公司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张旭波</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银色琥珀文化传播（北京）有限公司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张旭波</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江苏万圣伟业网络科技公司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张旭波</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北京微创时代有限公司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张旭波</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上海智趣广告有限公司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张旭波</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利欧集团数字科技有限公司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张旭波</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北京盛夏星空影视传媒股份有限公司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郑晓东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上海漫酷广告有限公司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8"/>
                <w:sz w:val="18"/>
                <w:szCs w:val="18"/>
              </w:rPr>
              <w:t>董事、总经理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郑晓东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上海氩氪广告有限公司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郑晓东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银色琥珀文化传播（北京）有限公司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郑晓东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江苏万圣伟业网络科技公司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郑晓东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北京微创时代广告有限公司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郑晓东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上海利柯网络科技有限公司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郑晓东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上海智趣广告有限公司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郑晓东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利欧集团数字科技有限公司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8"/>
                <w:sz w:val="18"/>
                <w:szCs w:val="18"/>
              </w:rPr>
              <w:t>总经理、董事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郑晓东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上海聚胜万合广告有限公司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pacing w:val="-8"/>
                <w:sz w:val="18"/>
                <w:szCs w:val="18"/>
              </w:rPr>
              <w:t>总经理、执行</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0"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362" w:hRule="exact"/>
        </w:trPr>
        <w:tc>
          <w:tcPr>
            <w:tcW w:w="1234"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郑晓东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江西聚胜广告有限公司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pacing w:val="-8"/>
                <w:sz w:val="18"/>
                <w:szCs w:val="18"/>
              </w:rPr>
              <w:t>总经理、执行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郑晓东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利欧聚合广告有限公司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郑晓东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上海易合广告有限公司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郑晓东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上海漫酷网络技术有限公司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郑晓东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上海聚效文化传播有限公司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郑晓东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北京热源网络文化传媒有限公司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郑晓东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天津世纪鲲鹏新媒体有限公司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郑晓东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奇思互动（北京）广告有限公司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郑晓东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杭州碧橙网络技术有限公司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郑晓东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上海益家互动广告有限公司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郑晓东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天津异乡好居网络技术有限公司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郑晓东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上海青稞投资合伙企业（有限合伙）</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郑晓东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上海聚嘉网络技术有限公司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陈林富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浙江利欧（香港）有限公司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陈林富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利欧集团浙江泵业有限公司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刘春</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江苏中南影业有限公司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8"/>
                <w:sz w:val="18"/>
                <w:szCs w:val="18"/>
              </w:rPr>
              <w:t>总经理、董事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刘春</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北京卓然影业有限公司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王呈斌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台州学院经贸管理学院浙江（台州）小微</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金融研究院</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执行院长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王呈斌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台州市经济学会</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副会长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王呈斌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台州市统计学会</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副会长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王呈斌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浙江临海农村商业银行股份有限公司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王呈斌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绿田机械股份有限公司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彭涛</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杭州同家资本管理有限公司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彭涛</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杭州隆启投资管理有限公司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彭涛</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报喜鸟控股股份有限公司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彭涛</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北京东华宏泰科技股份有限公司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彭涛</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浙江大维高新股份有限公司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吴非</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上海信公企业管理咨询有限公司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吴非</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上海信公印诚信息技术有限公司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吴非</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山东华鲁恒升化工股份有限公司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吴非</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桃李面包股份有限公司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0"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吴非</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腾达建设集团股份有限公司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吴非</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青海互助青稞酒股份有限公司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林仁勇</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利欧集团浙江泵业有限公司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行政总监</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程衍</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利欧集团浙江泵业有限公司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主办会计</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潘灵松</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利欧集团浙江泵业有限公司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人力资源部 经理</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颜土富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利欧集团浙江泵业有限公司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颜土富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意大利利欧</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颜土富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利普诺持之水泵系统（上海）有限公司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颜土富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温岭滨泰科进出口有限公司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曾钦民</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利欧集团浙江泵业有限公司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曾钦民</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利欧集团湖南泵业有限公司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曾钦民</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利普诺持之水泵系统（上海）有限公司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曾钦民</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利欧（大连）工业泵技术中心有限公司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曾钦民</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台州利欧环保新材料有限公司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黄卿文</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美国利欧</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黄卿文</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浙江大农机器有限公司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董事、监事和高管在其他单位任职情况，只包括其截至报告期末仍然在职的情况。</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董事、监事、高级管理人员报酬情况" w:id="128"/>
      <w:bookmarkEnd w:id="128"/>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spacing w:line="240" w:lineRule="auto" w:before="10"/>
        <w:rPr>
          <w:rFonts w:ascii="宋体" w:hAnsi="宋体" w:cs="宋体" w:eastAsia="宋体" w:hint="default"/>
          <w:sz w:val="12"/>
          <w:szCs w:val="12"/>
        </w:rPr>
      </w:pPr>
    </w:p>
    <w:p>
      <w:pPr>
        <w:pStyle w:val="BodyText"/>
        <w:spacing w:line="408" w:lineRule="auto"/>
        <w:ind w:right="1131" w:firstLine="420"/>
        <w:jc w:val="both"/>
      </w:pPr>
      <w:r>
        <w:rPr>
          <w:spacing w:val="-1"/>
        </w:rPr>
        <w:t>公司董事、监事的报酬由股东大会决定，高级管理人员的报酬由董事会决定，独立董事津贴标准由公</w:t>
      </w:r>
      <w:r>
        <w:rPr/>
        <w:t> </w:t>
      </w:r>
      <w:r>
        <w:rPr>
          <w:spacing w:val="-1"/>
        </w:rPr>
        <w:t>司股东大会决议通过，独立董事参加会议发生的差旅费、办公费等履职费用由公司承担。公司董事会下设</w:t>
      </w:r>
      <w:r>
        <w:rPr>
          <w:spacing w:val="-83"/>
        </w:rPr>
        <w:t> </w:t>
      </w:r>
      <w:r>
        <w:rPr>
          <w:spacing w:val="-83"/>
        </w:rPr>
      </w:r>
      <w:r>
        <w:rPr>
          <w:spacing w:val="-1"/>
        </w:rPr>
        <w:t>薪酬与考核委员会，其主要职责为：（一）根据董事及高级管理人员管理岗位的主要范围、职责、重要性</w:t>
      </w:r>
      <w:r>
        <w:rPr>
          <w:spacing w:val="-83"/>
        </w:rPr>
        <w:t> </w:t>
      </w:r>
      <w:r>
        <w:rPr>
          <w:spacing w:val="-83"/>
        </w:rPr>
      </w:r>
      <w:r>
        <w:rPr>
          <w:spacing w:val="-1"/>
        </w:rPr>
        <w:t>制定薪酬计划或方案；（二）审查公司董事（非独立董事）及高级管理人员履行职责的情况并对其进行年</w:t>
      </w:r>
      <w:r>
        <w:rPr>
          <w:spacing w:val="-83"/>
        </w:rPr>
        <w:t> </w:t>
      </w:r>
      <w:r>
        <w:rPr>
          <w:spacing w:val="-83"/>
        </w:rPr>
      </w:r>
      <w:r>
        <w:rPr/>
        <w:t>度绩效考评；（三）负责对公司薪酬制度执行情况进行监督。</w:t>
      </w:r>
    </w:p>
    <w:p>
      <w:pPr>
        <w:spacing w:line="240" w:lineRule="auto" w:before="1"/>
        <w:rPr>
          <w:rFonts w:ascii="宋体" w:hAnsi="宋体" w:cs="宋体" w:eastAsia="宋体" w:hint="default"/>
          <w:sz w:val="23"/>
          <w:szCs w:val="23"/>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bl>
    <w:p>
      <w:pPr>
        <w:spacing w:after="0" w:line="316" w:lineRule="auto"/>
        <w:jc w:val="left"/>
        <w:rPr>
          <w:rFonts w:ascii="宋体" w:hAnsi="宋体" w:cs="宋体" w:eastAsia="宋体" w:hint="default"/>
          <w:sz w:val="18"/>
          <w:szCs w:val="18"/>
        </w:rPr>
        <w:sectPr>
          <w:pgSz w:w="11910" w:h="16840"/>
          <w:pgMar w:header="0"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82"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王相荣</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8"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7" w:right="0"/>
              <w:jc w:val="left"/>
              <w:rPr>
                <w:rFonts w:ascii="Times New Roman" w:hAnsi="Times New Roman" w:cs="Times New Roman" w:eastAsia="Times New Roman" w:hint="default"/>
                <w:sz w:val="18"/>
                <w:szCs w:val="18"/>
              </w:rPr>
            </w:pPr>
            <w:r>
              <w:rPr>
                <w:rFonts w:ascii="Times New Roman"/>
                <w:sz w:val="18"/>
              </w:rPr>
              <w:t>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36.99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王壮利</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8"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7" w:right="0"/>
              <w:jc w:val="left"/>
              <w:rPr>
                <w:rFonts w:ascii="Times New Roman" w:hAnsi="Times New Roman" w:cs="Times New Roman" w:eastAsia="Times New Roman" w:hint="default"/>
                <w:sz w:val="18"/>
                <w:szCs w:val="18"/>
              </w:rPr>
            </w:pPr>
            <w:r>
              <w:rPr>
                <w:rFonts w:ascii="Times New Roman"/>
                <w:sz w:val="18"/>
              </w:rPr>
              <w:t>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30.98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张旭波</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0"/>
              <w:jc w:val="left"/>
              <w:rPr>
                <w:rFonts w:ascii="宋体" w:hAnsi="宋体" w:cs="宋体" w:eastAsia="宋体" w:hint="default"/>
                <w:sz w:val="18"/>
                <w:szCs w:val="18"/>
              </w:rPr>
            </w:pPr>
            <w:r>
              <w:rPr>
                <w:rFonts w:ascii="宋体" w:hAnsi="宋体" w:cs="宋体" w:eastAsia="宋体" w:hint="default"/>
                <w:spacing w:val="-6"/>
                <w:sz w:val="18"/>
                <w:szCs w:val="18"/>
              </w:rPr>
              <w:t>董事、副总经理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董秘</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7" w:right="0"/>
              <w:jc w:val="left"/>
              <w:rPr>
                <w:rFonts w:ascii="Times New Roman" w:hAnsi="Times New Roman" w:cs="Times New Roman" w:eastAsia="Times New Roman" w:hint="default"/>
                <w:sz w:val="18"/>
                <w:szCs w:val="18"/>
              </w:rPr>
            </w:pPr>
            <w:r>
              <w:rPr>
                <w:rFonts w:ascii="Times New Roman"/>
                <w:sz w:val="18"/>
              </w:rPr>
              <w:t>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30.98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郑晓东</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8"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7" w:right="0"/>
              <w:jc w:val="left"/>
              <w:rPr>
                <w:rFonts w:ascii="Times New Roman" w:hAnsi="Times New Roman" w:cs="Times New Roman" w:eastAsia="Times New Roman" w:hint="default"/>
                <w:sz w:val="18"/>
                <w:szCs w:val="18"/>
              </w:rPr>
            </w:pPr>
            <w:r>
              <w:rPr>
                <w:rFonts w:ascii="Times New Roman"/>
                <w:sz w:val="18"/>
              </w:rPr>
              <w:t>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30.98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陈林富</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8"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7" w:right="0"/>
              <w:jc w:val="left"/>
              <w:rPr>
                <w:rFonts w:ascii="Times New Roman" w:hAnsi="Times New Roman" w:cs="Times New Roman" w:eastAsia="Times New Roman" w:hint="default"/>
                <w:sz w:val="18"/>
                <w:szCs w:val="18"/>
              </w:rPr>
            </w:pPr>
            <w:r>
              <w:rPr>
                <w:rFonts w:ascii="Times New Roman"/>
                <w:sz w:val="18"/>
              </w:rPr>
              <w:t>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30.98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8"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7" w:right="0"/>
              <w:jc w:val="left"/>
              <w:rPr>
                <w:rFonts w:ascii="Times New Roman" w:hAnsi="Times New Roman" w:cs="Times New Roman" w:eastAsia="Times New Roman" w:hint="default"/>
                <w:sz w:val="18"/>
                <w:szCs w:val="18"/>
              </w:rPr>
            </w:pPr>
            <w:r>
              <w:rPr>
                <w:rFonts w:ascii="Times New Roman"/>
                <w:sz w:val="18"/>
              </w:rPr>
              <w:t>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王呈斌</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8"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7" w:right="0"/>
              <w:jc w:val="left"/>
              <w:rPr>
                <w:rFonts w:ascii="Times New Roman" w:hAnsi="Times New Roman" w:cs="Times New Roman" w:eastAsia="Times New Roman" w:hint="default"/>
                <w:sz w:val="18"/>
                <w:szCs w:val="18"/>
              </w:rPr>
            </w:pPr>
            <w:r>
              <w:rPr>
                <w:rFonts w:ascii="Times New Roman"/>
                <w:sz w:val="18"/>
              </w:rPr>
              <w:t>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莫康孙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8"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7" w:right="0"/>
              <w:jc w:val="left"/>
              <w:rPr>
                <w:rFonts w:ascii="Times New Roman" w:hAnsi="Times New Roman" w:cs="Times New Roman" w:eastAsia="Times New Roman" w:hint="default"/>
                <w:sz w:val="18"/>
                <w:szCs w:val="18"/>
              </w:rPr>
            </w:pPr>
            <w:r>
              <w:rPr>
                <w:rFonts w:ascii="Times New Roman"/>
                <w:sz w:val="18"/>
              </w:rPr>
              <w:t>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马骏</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8"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7" w:right="0"/>
              <w:jc w:val="left"/>
              <w:rPr>
                <w:rFonts w:ascii="Times New Roman" w:hAnsi="Times New Roman" w:cs="Times New Roman" w:eastAsia="Times New Roman" w:hint="default"/>
                <w:sz w:val="18"/>
                <w:szCs w:val="18"/>
              </w:rPr>
            </w:pPr>
            <w:r>
              <w:rPr>
                <w:rFonts w:ascii="Times New Roman"/>
                <w:sz w:val="18"/>
              </w:rPr>
              <w:t>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赵保卿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8"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7" w:right="0"/>
              <w:jc w:val="left"/>
              <w:rPr>
                <w:rFonts w:ascii="Times New Roman" w:hAnsi="Times New Roman" w:cs="Times New Roman" w:eastAsia="Times New Roman" w:hint="default"/>
                <w:sz w:val="18"/>
                <w:szCs w:val="18"/>
              </w:rPr>
            </w:pPr>
            <w:r>
              <w:rPr>
                <w:rFonts w:ascii="Times New Roman"/>
                <w:sz w:val="18"/>
              </w:rPr>
              <w:t>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林仁勇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8"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7" w:right="0"/>
              <w:jc w:val="left"/>
              <w:rPr>
                <w:rFonts w:ascii="Times New Roman" w:hAnsi="Times New Roman" w:cs="Times New Roman" w:eastAsia="Times New Roman" w:hint="default"/>
                <w:sz w:val="18"/>
                <w:szCs w:val="18"/>
              </w:rPr>
            </w:pPr>
            <w:r>
              <w:rPr>
                <w:rFonts w:ascii="Times New Roman"/>
                <w:sz w:val="18"/>
              </w:rPr>
              <w:t>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29.05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程衍</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8"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7" w:right="0"/>
              <w:jc w:val="left"/>
              <w:rPr>
                <w:rFonts w:ascii="Times New Roman" w:hAnsi="Times New Roman" w:cs="Times New Roman" w:eastAsia="Times New Roman" w:hint="default"/>
                <w:sz w:val="18"/>
                <w:szCs w:val="18"/>
              </w:rPr>
            </w:pPr>
            <w:r>
              <w:rPr>
                <w:rFonts w:ascii="Times New Roman"/>
                <w:sz w:val="18"/>
              </w:rPr>
              <w:t>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16.36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颜灵强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8"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7" w:right="0"/>
              <w:jc w:val="left"/>
              <w:rPr>
                <w:rFonts w:ascii="Times New Roman" w:hAnsi="Times New Roman" w:cs="Times New Roman" w:eastAsia="Times New Roman" w:hint="default"/>
                <w:sz w:val="18"/>
                <w:szCs w:val="18"/>
              </w:rPr>
            </w:pPr>
            <w:r>
              <w:rPr>
                <w:rFonts w:ascii="Times New Roman"/>
                <w:sz w:val="18"/>
              </w:rPr>
              <w:t>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28.31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颜土富</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8"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7" w:right="0"/>
              <w:jc w:val="left"/>
              <w:rPr>
                <w:rFonts w:ascii="Times New Roman" w:hAnsi="Times New Roman" w:cs="Times New Roman" w:eastAsia="Times New Roman" w:hint="default"/>
                <w:sz w:val="18"/>
                <w:szCs w:val="18"/>
              </w:rPr>
            </w:pPr>
            <w:r>
              <w:rPr>
                <w:rFonts w:ascii="Times New Roman"/>
                <w:sz w:val="18"/>
              </w:rPr>
              <w:t>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30.98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黄卿文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8"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7" w:right="0"/>
              <w:jc w:val="left"/>
              <w:rPr>
                <w:rFonts w:ascii="Times New Roman" w:hAnsi="Times New Roman" w:cs="Times New Roman" w:eastAsia="Times New Roman" w:hint="default"/>
                <w:sz w:val="18"/>
                <w:szCs w:val="18"/>
              </w:rPr>
            </w:pPr>
            <w:r>
              <w:rPr>
                <w:rFonts w:ascii="Times New Roman"/>
                <w:sz w:val="18"/>
              </w:rPr>
              <w:t>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30.98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曾钦民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8"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7" w:right="0"/>
              <w:jc w:val="left"/>
              <w:rPr>
                <w:rFonts w:ascii="Times New Roman" w:hAnsi="Times New Roman" w:cs="Times New Roman" w:eastAsia="Times New Roman" w:hint="default"/>
                <w:sz w:val="18"/>
                <w:szCs w:val="18"/>
              </w:rPr>
            </w:pPr>
            <w:r>
              <w:rPr>
                <w:rFonts w:ascii="Times New Roman"/>
                <w:sz w:val="18"/>
              </w:rPr>
              <w:t>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30.98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张翔</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8"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7" w:right="0"/>
              <w:jc w:val="left"/>
              <w:rPr>
                <w:rFonts w:ascii="Times New Roman" w:hAnsi="Times New Roman" w:cs="Times New Roman" w:eastAsia="Times New Roman" w:hint="default"/>
                <w:sz w:val="18"/>
                <w:szCs w:val="18"/>
              </w:rPr>
            </w:pPr>
            <w:r>
              <w:rPr>
                <w:rFonts w:ascii="Times New Roman"/>
                <w:sz w:val="18"/>
              </w:rPr>
              <w:t>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18" w:right="0"/>
              <w:jc w:val="left"/>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17" w:right="0"/>
              <w:jc w:val="left"/>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367.8</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0"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公司董事、高级管理人员报告期内被授予的股权激励情况</w:t>
      </w:r>
    </w:p>
    <w:p>
      <w:pPr>
        <w:spacing w:before="117"/>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单位：股</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655" w:space="4265"/>
            <w:col w:w="2010"/>
          </w:cols>
        </w:sectPr>
      </w:pPr>
    </w:p>
    <w:p>
      <w:pPr>
        <w:spacing w:line="240" w:lineRule="auto" w:before="1"/>
        <w:rPr>
          <w:rFonts w:ascii="宋体" w:hAnsi="宋体" w:cs="宋体" w:eastAsia="宋体" w:hint="default"/>
          <w:sz w:val="8"/>
          <w:szCs w:val="8"/>
        </w:rPr>
      </w:pPr>
      <w:r>
        <w:rPr/>
        <w:pict>
          <v:group style="position:absolute;margin-left:195.440002pt;margin-top:112.679985pt;width:67.9pt;height:28pt;mso-position-horizontal-relative:page;mso-position-vertical-relative:page;z-index:-1242280" coordorigin="3909,2254" coordsize="1358,560">
            <v:group style="position:absolute;left:3909;top:2254;width:1358;height:156" coordorigin="3909,2254" coordsize="1358,156">
              <v:shape style="position:absolute;left:3909;top:2254;width:1358;height:156" coordorigin="3909,2254" coordsize="1358,156" path="m3909,2410l5266,2410,5266,2254,3909,2254,3909,2410xe" filled="true" fillcolor="#ffffff" stroked="false">
                <v:path arrowok="t"/>
                <v:fill type="solid"/>
              </v:shape>
            </v:group>
            <v:group style="position:absolute;left:3920;top:2410;width:2;height:393" coordorigin="3920,2410" coordsize="2,393">
              <v:shape style="position:absolute;left:3920;top:2410;width:2;height:393" coordorigin="3920,2410" coordsize="0,393" path="m3920,2410l3920,2802e" filled="false" stroked="true" strokeweight="1.140pt" strokecolor="#ffffff">
                <v:path arrowok="t"/>
              </v:shape>
            </v:group>
            <v:group style="position:absolute;left:3932;top:2410;width:1311;height:393" coordorigin="3932,2410" coordsize="1311,393">
              <v:shape style="position:absolute;left:3932;top:2410;width:1311;height:393" coordorigin="3932,2410" coordsize="1311,393" path="m3932,2802l5242,2802,5242,2410,3932,2410,3932,2802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866"/>
        <w:gridCol w:w="869"/>
        <w:gridCol w:w="870"/>
        <w:gridCol w:w="870"/>
        <w:gridCol w:w="870"/>
        <w:gridCol w:w="869"/>
        <w:gridCol w:w="870"/>
        <w:gridCol w:w="870"/>
        <w:gridCol w:w="870"/>
        <w:gridCol w:w="870"/>
        <w:gridCol w:w="870"/>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报告期内 可行权股 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9" w:firstLine="46"/>
              <w:jc w:val="both"/>
              <w:rPr>
                <w:rFonts w:ascii="宋体" w:hAnsi="宋体" w:cs="宋体" w:eastAsia="宋体"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0"/>
                <w:sz w:val="18"/>
                <w:szCs w:val="18"/>
              </w:rPr>
              <w:t>格（元</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 w:right="45"/>
              <w:jc w:val="center"/>
              <w:rPr>
                <w:rFonts w:ascii="Times New Roman" w:hAnsi="Times New Roman" w:cs="Times New Roman" w:eastAsia="Times New Roman" w:hint="default"/>
                <w:sz w:val="18"/>
                <w:szCs w:val="18"/>
              </w:rPr>
            </w:pPr>
            <w:r>
              <w:rPr>
                <w:rFonts w:ascii="宋体" w:hAnsi="宋体" w:cs="宋体" w:eastAsia="宋体" w:hint="default"/>
                <w:sz w:val="18"/>
                <w:szCs w:val="18"/>
              </w:rPr>
              <w:t>报告期末 市价（元</w:t>
            </w:r>
            <w:r>
              <w:rPr>
                <w:rFonts w:ascii="Times New Roman" w:hAnsi="Times New Roman" w:cs="Times New Roman" w:eastAsia="Times New Roman" w:hint="default"/>
                <w:sz w:val="18"/>
                <w:szCs w:val="18"/>
              </w:rPr>
              <w:t>/</w:t>
            </w:r>
          </w:p>
          <w:p>
            <w:pPr>
              <w:pStyle w:val="TableParagraph"/>
              <w:spacing w:line="196" w:lineRule="exact"/>
              <w:ind w:right="0"/>
              <w:jc w:val="center"/>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19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0" w:right="68"/>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44" w:right="45"/>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714"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陈林富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18"/>
                <w:sz w:val="18"/>
                <w:szCs w:val="18"/>
              </w:rPr>
              <w:t>董事、财务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总监</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15"/>
              <w:jc w:val="right"/>
              <w:rPr>
                <w:rFonts w:ascii="Times New Roman" w:hAnsi="Times New Roman" w:cs="Times New Roman" w:eastAsia="Times New Roman" w:hint="default"/>
                <w:sz w:val="18"/>
                <w:szCs w:val="18"/>
              </w:rPr>
            </w:pPr>
            <w:r>
              <w:rPr>
                <w:rFonts w:ascii="Times New Roman"/>
                <w:sz w:val="18"/>
              </w:rPr>
              <w:t>2.6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8.49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892,500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黄卿文</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15"/>
              <w:jc w:val="right"/>
              <w:rPr>
                <w:rFonts w:ascii="Times New Roman" w:hAnsi="Times New Roman" w:cs="Times New Roman" w:eastAsia="Times New Roman" w:hint="default"/>
                <w:sz w:val="18"/>
                <w:szCs w:val="18"/>
              </w:rPr>
            </w:pPr>
            <w:r>
              <w:rPr>
                <w:rFonts w:ascii="Times New Roman"/>
                <w:sz w:val="18"/>
              </w:rPr>
              <w:t>2.6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8.49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595,000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颜土富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15"/>
              <w:jc w:val="right"/>
              <w:rPr>
                <w:rFonts w:ascii="Times New Roman" w:hAnsi="Times New Roman" w:cs="Times New Roman" w:eastAsia="Times New Roman" w:hint="default"/>
                <w:sz w:val="18"/>
                <w:szCs w:val="18"/>
              </w:rPr>
            </w:pPr>
            <w:r>
              <w:rPr>
                <w:rFonts w:ascii="Times New Roman"/>
                <w:sz w:val="18"/>
              </w:rPr>
              <w:t>2.6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650,000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8.49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1,933,750</w:t>
            </w:r>
          </w:p>
        </w:tc>
      </w:tr>
      <w:tr>
        <w:trPr>
          <w:trHeight w:val="714"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郑晓东</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15"/>
              <w:jc w:val="right"/>
              <w:rPr>
                <w:rFonts w:ascii="Times New Roman" w:hAnsi="Times New Roman" w:cs="Times New Roman" w:eastAsia="Times New Roman" w:hint="default"/>
                <w:sz w:val="18"/>
                <w:szCs w:val="18"/>
              </w:rPr>
            </w:pPr>
            <w:r>
              <w:rPr>
                <w:rFonts w:ascii="Times New Roman"/>
                <w:sz w:val="18"/>
              </w:rPr>
              <w:t>2.6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5,071,700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8.49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15,088,308</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曾钦民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15"/>
              <w:jc w:val="right"/>
              <w:rPr>
                <w:rFonts w:ascii="Times New Roman" w:hAnsi="Times New Roman" w:cs="Times New Roman" w:eastAsia="Times New Roman" w:hint="default"/>
                <w:sz w:val="18"/>
                <w:szCs w:val="18"/>
              </w:rPr>
            </w:pPr>
            <w:r>
              <w:rPr>
                <w:rFonts w:ascii="Times New Roman"/>
                <w:sz w:val="18"/>
              </w:rPr>
              <w:t>2.6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8.49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892,500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68"/>
              <w:jc w:val="right"/>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6,521,700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19,402,058</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五、公司员工情况" w:id="129"/>
      <w:bookmarkEnd w:id="129"/>
      <w:r>
        <w:rPr>
          <w:b w:val="0"/>
          <w:bCs w:val="0"/>
        </w:rPr>
      </w:r>
      <w:r>
        <w:rPr/>
        <w:t>五、公司员工情况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员工数量、专业构成及教育程度" w:id="130"/>
      <w:bookmarkEnd w:id="130"/>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77"/>
        <w:gridCol w:w="4792"/>
      </w:tblGrid>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5,399</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5,405</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5,405</w:t>
            </w:r>
          </w:p>
        </w:tc>
      </w:tr>
      <w:tr>
        <w:trPr>
          <w:trHeight w:val="407"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6"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2,775</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484</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501</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510</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创意人员</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490</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515</w:t>
            </w:r>
          </w:p>
        </w:tc>
      </w:tr>
      <w:tr>
        <w:trPr>
          <w:trHeight w:val="407"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5,405</w:t>
            </w:r>
          </w:p>
        </w:tc>
      </w:tr>
      <w:tr>
        <w:trPr>
          <w:trHeight w:val="39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0"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本科及本科以上</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1,530</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1,068</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2,807</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5,405</w:t>
            </w:r>
          </w:p>
        </w:tc>
      </w:tr>
    </w:tbl>
    <w:p>
      <w:pPr>
        <w:spacing w:line="240" w:lineRule="auto" w:before="2"/>
        <w:rPr>
          <w:rFonts w:ascii="宋体" w:hAnsi="宋体" w:cs="宋体" w:eastAsia="宋体" w:hint="default"/>
          <w:b/>
          <w:bCs/>
          <w:sz w:val="19"/>
          <w:szCs w:val="19"/>
        </w:rPr>
      </w:pPr>
    </w:p>
    <w:p>
      <w:pPr>
        <w:pStyle w:val="Heading4"/>
        <w:spacing w:line="240" w:lineRule="auto" w:before="35"/>
        <w:ind w:left="154" w:right="0"/>
        <w:jc w:val="left"/>
        <w:rPr>
          <w:b w:val="0"/>
          <w:bCs w:val="0"/>
        </w:rPr>
      </w:pPr>
      <w:bookmarkStart w:name="2、薪酬政策" w:id="131"/>
      <w:bookmarkEnd w:id="131"/>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left="154" w:right="1133" w:firstLine="420"/>
        <w:jc w:val="both"/>
      </w:pPr>
      <w:r>
        <w:rPr>
          <w:spacing w:val="-1"/>
        </w:rPr>
        <w:t>公司及控股子公司实行劳动合同制，与员工签订《劳动合同》，员工按照与公司签订的劳动合同承担</w:t>
      </w:r>
      <w:r>
        <w:rPr/>
        <w:t> </w:t>
      </w:r>
      <w:r>
        <w:rPr>
          <w:spacing w:val="-1"/>
        </w:rPr>
        <w:t>义务和享受权利。公司根据相关法律、法规之规定执行劳动保护制度、社会保障制度，公司员工参加基本</w:t>
      </w:r>
      <w:r>
        <w:rPr>
          <w:spacing w:val="-86"/>
        </w:rPr>
        <w:t> </w:t>
      </w:r>
      <w:r>
        <w:rPr>
          <w:spacing w:val="-86"/>
        </w:rPr>
      </w:r>
      <w:r>
        <w:rPr/>
        <w:t>养老保险、基本医疗保险、失业保险、生育保险、工伤保险等各类社会保险。</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Heading4"/>
        <w:spacing w:line="240" w:lineRule="auto"/>
        <w:ind w:right="0"/>
        <w:jc w:val="left"/>
        <w:rPr>
          <w:b w:val="0"/>
          <w:bCs w:val="0"/>
        </w:rPr>
      </w:pPr>
      <w:bookmarkStart w:name="3、培训计划" w:id="132"/>
      <w:bookmarkEnd w:id="132"/>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30"/>
          <w:szCs w:val="30"/>
        </w:rPr>
      </w:pPr>
    </w:p>
    <w:p>
      <w:pPr>
        <w:pStyle w:val="BodyText"/>
        <w:spacing w:line="240" w:lineRule="auto"/>
        <w:ind w:left="573" w:right="0"/>
        <w:jc w:val="left"/>
      </w:pPr>
      <w:r>
        <w:rPr/>
        <w:t>公司建立了员工培训机制，并根据生产经营的需要、员工业务、管理素质提升的需求等，采取内部培</w:t>
      </w:r>
    </w:p>
    <w:p>
      <w:pPr>
        <w:spacing w:after="0" w:line="240" w:lineRule="auto"/>
        <w:jc w:val="left"/>
        <w:sectPr>
          <w:pgSz w:w="11910" w:h="16840"/>
          <w:pgMar w:header="0"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0"/>
        <w:jc w:val="left"/>
      </w:pPr>
      <w:r>
        <w:rPr>
          <w:spacing w:val="-1"/>
        </w:rPr>
        <w:t>训与外派培训相结合的方式，制定培训计划，提升团队素质，以保证既定经营目标的实现以及企业、员工</w:t>
      </w:r>
      <w:r>
        <w:rPr>
          <w:spacing w:val="-86"/>
        </w:rPr>
        <w:t> </w:t>
      </w:r>
      <w:r>
        <w:rPr>
          <w:spacing w:val="-86"/>
        </w:rPr>
      </w:r>
      <w:r>
        <w:rPr/>
        <w:t>的双向可持续发展。</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Heading4"/>
        <w:spacing w:line="240" w:lineRule="auto"/>
        <w:ind w:right="0"/>
        <w:jc w:val="left"/>
        <w:rPr>
          <w:b w:val="0"/>
          <w:bCs w:val="0"/>
        </w:rPr>
      </w:pPr>
      <w:bookmarkStart w:name="4、劳务外包情况" w:id="133"/>
      <w:bookmarkEnd w:id="133"/>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0"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321"/>
        <w:jc w:val="center"/>
        <w:rPr>
          <w:b w:val="0"/>
          <w:bCs w:val="0"/>
        </w:rPr>
      </w:pPr>
      <w:bookmarkStart w:name="第九节 公司治理" w:id="134"/>
      <w:bookmarkEnd w:id="134"/>
      <w:r>
        <w:rPr>
          <w:b w:val="0"/>
          <w:bCs w:val="0"/>
        </w:rPr>
      </w:r>
      <w:bookmarkStart w:name="_bookmark8" w:id="135"/>
      <w:bookmarkEnd w:id="135"/>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治理的基本状况" w:id="136"/>
      <w:bookmarkEnd w:id="136"/>
      <w:r>
        <w:rPr>
          <w:b w:val="0"/>
          <w:bCs w:val="0"/>
        </w:rPr>
      </w:r>
      <w:r>
        <w:rPr/>
        <w:t>一、公司治理的基本状况</w:t>
      </w:r>
      <w:r>
        <w:rPr>
          <w:b w:val="0"/>
          <w:bCs w:val="0"/>
        </w:rPr>
      </w:r>
    </w:p>
    <w:p>
      <w:pPr>
        <w:spacing w:line="240" w:lineRule="auto" w:before="6"/>
        <w:rPr>
          <w:rFonts w:ascii="宋体" w:hAnsi="宋体" w:cs="宋体" w:eastAsia="宋体" w:hint="default"/>
          <w:b/>
          <w:bCs/>
          <w:sz w:val="30"/>
          <w:szCs w:val="30"/>
        </w:rPr>
      </w:pPr>
    </w:p>
    <w:p>
      <w:pPr>
        <w:pStyle w:val="BodyText"/>
        <w:spacing w:line="240" w:lineRule="auto"/>
        <w:ind w:left="573" w:right="0"/>
        <w:jc w:val="left"/>
      </w:pPr>
      <w:r>
        <w:rPr>
          <w:spacing w:val="-6"/>
        </w:rPr>
        <w:t>公司上市以来，严格按照《公司法》、《证券法》及《上市公司治理准则》、《上市公司章程指引》、</w:t>
      </w:r>
    </w:p>
    <w:p>
      <w:pPr>
        <w:spacing w:line="240" w:lineRule="auto" w:before="10"/>
        <w:rPr>
          <w:rFonts w:ascii="宋体" w:hAnsi="宋体" w:cs="宋体" w:eastAsia="宋体" w:hint="default"/>
          <w:sz w:val="14"/>
          <w:szCs w:val="14"/>
        </w:rPr>
      </w:pPr>
    </w:p>
    <w:p>
      <w:pPr>
        <w:pStyle w:val="BodyText"/>
        <w:spacing w:line="408" w:lineRule="auto"/>
        <w:ind w:right="0"/>
        <w:jc w:val="left"/>
      </w:pPr>
      <w:r>
        <w:rPr/>
        <w:t>《深圳证券交易所股票上市规则》、《深圳证券交易所中小企业板上市公司规范运作指引》等法律法规的 要求，不断完善公司法人治理结构，建立现代企业制度，自觉履行信息披露义务，做好投资者关系管理，</w:t>
      </w:r>
      <w:r>
        <w:rPr>
          <w:spacing w:val="-38"/>
        </w:rPr>
        <w:t> </w:t>
      </w:r>
      <w:r>
        <w:rPr>
          <w:spacing w:val="-38"/>
        </w:rPr>
      </w:r>
      <w:r>
        <w:rPr/>
        <w:t>促进企业规范运作水平的不断提升。</w:t>
      </w:r>
    </w:p>
    <w:p>
      <w:pPr>
        <w:pStyle w:val="BodyText"/>
        <w:spacing w:line="408" w:lineRule="auto" w:before="46"/>
        <w:ind w:right="0" w:firstLine="420"/>
        <w:jc w:val="left"/>
      </w:pPr>
      <w:r>
        <w:rPr>
          <w:spacing w:val="-1"/>
        </w:rPr>
        <w:t>报告期内，公司根据相关法律法规的规定，结合公司的实际情况，对《公司章程》和《风险投资管理</w:t>
      </w:r>
      <w:r>
        <w:rPr/>
        <w:t> 制度》进行了修订。</w:t>
      </w:r>
    </w:p>
    <w:p>
      <w:pPr>
        <w:pStyle w:val="BodyText"/>
        <w:spacing w:line="408" w:lineRule="auto" w:before="46"/>
        <w:ind w:left="574" w:right="0"/>
        <w:jc w:val="left"/>
      </w:pPr>
      <w:r>
        <w:rPr>
          <w:rFonts w:ascii="宋体" w:hAnsi="宋体" w:cs="宋体" w:eastAsia="宋体" w:hint="default"/>
        </w:rPr>
        <w:t>1</w:t>
      </w:r>
      <w:r>
        <w:rPr/>
        <w:t>、关于股东和股东大会 报告期内，公司严格按照《公司法》、《上市公司股东大会规则》、《上市公司治理准则》等法律、</w:t>
      </w:r>
    </w:p>
    <w:p>
      <w:pPr>
        <w:pStyle w:val="BodyText"/>
        <w:spacing w:line="408" w:lineRule="auto" w:before="46"/>
        <w:ind w:left="154" w:right="1131"/>
        <w:jc w:val="both"/>
      </w:pPr>
      <w:r>
        <w:rPr>
          <w:spacing w:val="-1"/>
        </w:rPr>
        <w:t>法规的规定和《公司章程》、《股东大会议事规则》的规定，规范股东大会召集、召开、表决程序，聘请</w:t>
      </w:r>
      <w:r>
        <w:rPr>
          <w:spacing w:val="-85"/>
        </w:rPr>
        <w:t> </w:t>
      </w:r>
      <w:r>
        <w:rPr>
          <w:spacing w:val="-85"/>
        </w:rPr>
      </w:r>
      <w:r>
        <w:rPr>
          <w:spacing w:val="-1"/>
        </w:rPr>
        <w:t>律师列席股东大会并对股东大会的召开和表决程序出具法律意见书，确保所有股东特别是中小股东享有平</w:t>
      </w:r>
      <w:r>
        <w:rPr>
          <w:spacing w:val="-81"/>
        </w:rPr>
        <w:t> </w:t>
      </w:r>
      <w:r>
        <w:rPr>
          <w:spacing w:val="-81"/>
        </w:rPr>
      </w:r>
      <w:r>
        <w:rPr/>
        <w:t>等地位，充分行使权利。</w:t>
      </w:r>
    </w:p>
    <w:p>
      <w:pPr>
        <w:pStyle w:val="BodyText"/>
        <w:spacing w:line="408" w:lineRule="auto" w:before="46"/>
        <w:ind w:left="574" w:right="0"/>
        <w:jc w:val="left"/>
      </w:pPr>
      <w:r>
        <w:rPr>
          <w:rFonts w:ascii="宋体" w:hAnsi="宋体" w:cs="宋体" w:eastAsia="宋体" w:hint="default"/>
        </w:rPr>
        <w:t>2</w:t>
      </w:r>
      <w:r>
        <w:rPr/>
        <w:t>、关于董事和董事会 </w:t>
      </w:r>
      <w:r>
        <w:rPr>
          <w:spacing w:val="-1"/>
        </w:rPr>
        <w:t>报告期末，公司董事会有</w:t>
      </w:r>
      <w:r>
        <w:rPr>
          <w:rFonts w:ascii="宋体" w:hAnsi="宋体" w:cs="宋体" w:eastAsia="宋体" w:hint="default"/>
          <w:spacing w:val="-1"/>
        </w:rPr>
        <w:t>9</w:t>
      </w:r>
      <w:r>
        <w:rPr>
          <w:spacing w:val="-1"/>
        </w:rPr>
        <w:t>名董事，其中独立董事</w:t>
      </w:r>
      <w:r>
        <w:rPr>
          <w:rFonts w:ascii="宋体" w:hAnsi="宋体" w:cs="宋体" w:eastAsia="宋体" w:hint="default"/>
          <w:spacing w:val="-1"/>
        </w:rPr>
        <w:t>3</w:t>
      </w:r>
      <w:r>
        <w:rPr>
          <w:spacing w:val="-1"/>
        </w:rPr>
        <w:t>名，董事会的人数及人员构成符合法律法规和《公</w:t>
      </w:r>
    </w:p>
    <w:p>
      <w:pPr>
        <w:pStyle w:val="BodyText"/>
        <w:spacing w:line="408" w:lineRule="auto" w:before="46"/>
        <w:ind w:right="1132"/>
        <w:jc w:val="both"/>
      </w:pPr>
      <w:r>
        <w:rPr>
          <w:spacing w:val="-1"/>
        </w:rPr>
        <w:t>司章程》的要求。公司严格按照《公司法》、《公司章程》、《董事会议事规则》的规定召开会议。公司</w:t>
      </w:r>
      <w:r>
        <w:rPr>
          <w:spacing w:val="-87"/>
        </w:rPr>
        <w:t> </w:t>
      </w:r>
      <w:r>
        <w:rPr>
          <w:spacing w:val="-87"/>
        </w:rPr>
      </w:r>
      <w:r>
        <w:rPr>
          <w:spacing w:val="-1"/>
        </w:rPr>
        <w:t>各位董事能够勤勉尽责，按时参加报告期内的董事会会议，科学决策，维护公司和股东利益。董事会下设</w:t>
      </w:r>
      <w:r>
        <w:rPr>
          <w:spacing w:val="-86"/>
        </w:rPr>
        <w:t> </w:t>
      </w:r>
      <w:r>
        <w:rPr>
          <w:spacing w:val="-86"/>
        </w:rPr>
      </w:r>
      <w:r>
        <w:rPr/>
        <w:t>的专门委员会，各尽其责。独立董事能够独立、公正的履行职责。</w:t>
      </w:r>
    </w:p>
    <w:p>
      <w:pPr>
        <w:pStyle w:val="BodyText"/>
        <w:spacing w:line="408" w:lineRule="auto" w:before="46"/>
        <w:ind w:left="573" w:right="0"/>
        <w:jc w:val="left"/>
      </w:pPr>
      <w:r>
        <w:rPr>
          <w:rFonts w:ascii="宋体" w:hAnsi="宋体" w:cs="宋体" w:eastAsia="宋体" w:hint="default"/>
        </w:rPr>
        <w:t>3</w:t>
      </w:r>
      <w:r>
        <w:rPr/>
        <w:t>、关于监事和监事会 </w:t>
      </w:r>
      <w:r>
        <w:rPr>
          <w:spacing w:val="-1"/>
        </w:rPr>
        <w:t>公司监事会有</w:t>
      </w:r>
      <w:r>
        <w:rPr>
          <w:rFonts w:ascii="宋体" w:hAnsi="宋体" w:cs="宋体" w:eastAsia="宋体" w:hint="default"/>
          <w:spacing w:val="-1"/>
        </w:rPr>
        <w:t>3</w:t>
      </w:r>
      <w:r>
        <w:rPr>
          <w:spacing w:val="-1"/>
        </w:rPr>
        <w:t>名监事，其中职工监事</w:t>
      </w:r>
      <w:r>
        <w:rPr>
          <w:rFonts w:ascii="宋体" w:hAnsi="宋体" w:cs="宋体" w:eastAsia="宋体" w:hint="default"/>
          <w:spacing w:val="-1"/>
        </w:rPr>
        <w:t>1</w:t>
      </w:r>
      <w:r>
        <w:rPr>
          <w:spacing w:val="-1"/>
        </w:rPr>
        <w:t>名，人员和人数构成符合法律、法规的要求。公司监事会严格</w:t>
      </w:r>
    </w:p>
    <w:p>
      <w:pPr>
        <w:pStyle w:val="BodyText"/>
        <w:spacing w:line="408" w:lineRule="auto" w:before="46"/>
        <w:ind w:right="1118"/>
        <w:jc w:val="left"/>
      </w:pPr>
      <w:r>
        <w:rPr>
          <w:spacing w:val="-1"/>
        </w:rPr>
        <w:t>执行《公司法》、《公司章程》、《监事会议事规则》的有关规定，各位监事能够认真履行职责，对公司</w:t>
      </w:r>
      <w:r>
        <w:rPr>
          <w:spacing w:val="-86"/>
        </w:rPr>
        <w:t> </w:t>
      </w:r>
      <w:r>
        <w:rPr>
          <w:spacing w:val="-86"/>
        </w:rPr>
      </w:r>
      <w:r>
        <w:rPr>
          <w:spacing w:val="-5"/>
        </w:rPr>
        <w:t>财务状况、关联交易、重大事项以及董事和高级管理人员履行职责的情况进行有效监督，并发表独立意见。</w:t>
      </w:r>
    </w:p>
    <w:p>
      <w:pPr>
        <w:pStyle w:val="BodyText"/>
        <w:spacing w:line="408" w:lineRule="auto" w:before="46"/>
        <w:ind w:left="574" w:right="0"/>
        <w:jc w:val="left"/>
      </w:pPr>
      <w:r>
        <w:rPr>
          <w:rFonts w:ascii="宋体" w:hAnsi="宋体" w:cs="宋体" w:eastAsia="宋体" w:hint="default"/>
        </w:rPr>
        <w:t>4</w:t>
      </w:r>
      <w:r>
        <w:rPr/>
        <w:t>、关于公司与控股股东 </w:t>
      </w:r>
      <w:r>
        <w:rPr>
          <w:spacing w:val="-1"/>
        </w:rPr>
        <w:t>公司控股股东为自然人，控股股东同时担任公司董事长和总经理职务。控股股东严格按照上市公司有</w:t>
      </w:r>
    </w:p>
    <w:p>
      <w:pPr>
        <w:pStyle w:val="BodyText"/>
        <w:spacing w:line="408" w:lineRule="auto" w:before="46"/>
        <w:ind w:left="154" w:right="0"/>
        <w:jc w:val="left"/>
      </w:pPr>
      <w:r>
        <w:rPr/>
        <w:t>关要求规范自己的行为，公司重大经营决策均按照规范程序作出，未损害公司及其他股东的利益。公司在 业务、人员、资产、机构、财务等方面完全独立于控股股东，具有独立完整的业务体系及自主经营能力。</w:t>
      </w:r>
      <w:r>
        <w:rPr>
          <w:spacing w:val="-38"/>
        </w:rPr>
        <w:t> </w:t>
      </w:r>
      <w:r>
        <w:rPr>
          <w:spacing w:val="-38"/>
        </w:rPr>
      </w:r>
      <w:r>
        <w:rPr>
          <w:spacing w:val="-6"/>
        </w:rPr>
        <w:t>有关情况详见本节“二、公司相对于控股股东在业务、人员、资产、机构、财务等方面的独立完整情况”。</w:t>
      </w:r>
    </w:p>
    <w:p>
      <w:pPr>
        <w:spacing w:after="0" w:line="408" w:lineRule="auto"/>
        <w:jc w:val="left"/>
        <w:sectPr>
          <w:pgSz w:w="11910" w:h="16840"/>
          <w:pgMar w:header="0"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left="573" w:right="0"/>
        <w:jc w:val="left"/>
      </w:pPr>
      <w:r>
        <w:rPr>
          <w:rFonts w:ascii="宋体" w:hAnsi="宋体" w:cs="宋体" w:eastAsia="宋体" w:hint="default"/>
        </w:rPr>
        <w:t>5</w:t>
      </w:r>
      <w:r>
        <w:rPr/>
        <w:t>、内部审计制度的建立和执行情况 </w:t>
      </w:r>
      <w:r>
        <w:rPr>
          <w:spacing w:val="-1"/>
        </w:rPr>
        <w:t>公司设立了内部审计部门并制定了《内部审计制度》，对审计部的人员构成、职责权限、审计工作程</w:t>
      </w:r>
    </w:p>
    <w:p>
      <w:pPr>
        <w:pStyle w:val="BodyText"/>
        <w:spacing w:line="408" w:lineRule="auto" w:before="46"/>
        <w:ind w:left="573" w:right="0" w:hanging="420"/>
        <w:jc w:val="left"/>
      </w:pPr>
      <w:r>
        <w:rPr/>
        <w:t>序等进行了详细规定。 </w:t>
      </w:r>
      <w:r>
        <w:rPr>
          <w:spacing w:val="-1"/>
        </w:rPr>
        <w:t>审计部对审计委员会负责，向审计委员会报告工作，行使审计监督权，依法检查公司会计账目及其相</w:t>
      </w:r>
    </w:p>
    <w:p>
      <w:pPr>
        <w:pStyle w:val="BodyText"/>
        <w:spacing w:line="408" w:lineRule="auto" w:before="46"/>
        <w:ind w:right="1133"/>
        <w:jc w:val="both"/>
      </w:pPr>
      <w:r>
        <w:rPr>
          <w:spacing w:val="-1"/>
        </w:rPr>
        <w:t>关资产，对财务收支的真实性、合法性、有效性进行监督和评价，对公司的资金运作、资产利用情况及其</w:t>
      </w:r>
      <w:r>
        <w:rPr>
          <w:spacing w:val="-83"/>
        </w:rPr>
        <w:t> </w:t>
      </w:r>
      <w:r>
        <w:rPr>
          <w:spacing w:val="-83"/>
        </w:rPr>
      </w:r>
      <w:r>
        <w:rPr>
          <w:spacing w:val="-1"/>
        </w:rPr>
        <w:t>他财务运作情况进行分析评价，保证公司资产的真实和完整。在强化内部控制、改善经营管理、提高经济</w:t>
      </w:r>
      <w:r>
        <w:rPr>
          <w:spacing w:val="-86"/>
        </w:rPr>
        <w:t> </w:t>
      </w:r>
      <w:r>
        <w:rPr>
          <w:spacing w:val="-86"/>
        </w:rPr>
      </w:r>
      <w:r>
        <w:rPr/>
        <w:t>效益等方面，公司审计部发挥了重要作用。</w:t>
      </w:r>
    </w:p>
    <w:p>
      <w:pPr>
        <w:pStyle w:val="BodyText"/>
        <w:spacing w:line="408" w:lineRule="auto" w:before="46"/>
        <w:ind w:left="573" w:right="0"/>
        <w:jc w:val="left"/>
      </w:pPr>
      <w:r>
        <w:rPr>
          <w:rFonts w:ascii="宋体" w:hAnsi="宋体" w:cs="宋体" w:eastAsia="宋体" w:hint="default"/>
        </w:rPr>
        <w:t>6</w:t>
      </w:r>
      <w:r>
        <w:rPr/>
        <w:t>、关于信息披露和投资者关系管理 </w:t>
      </w:r>
      <w:r>
        <w:rPr>
          <w:spacing w:val="-1"/>
        </w:rPr>
        <w:t>报告期内，公司严格按照有关法律法规的规定和公司《信息披露事务管理制度》的规定，加强信息披</w:t>
      </w:r>
    </w:p>
    <w:p>
      <w:pPr>
        <w:pStyle w:val="BodyText"/>
        <w:spacing w:line="408" w:lineRule="auto" w:before="46"/>
        <w:ind w:right="1118"/>
        <w:jc w:val="left"/>
      </w:pPr>
      <w:r>
        <w:rPr>
          <w:spacing w:val="-6"/>
        </w:rPr>
        <w:t>露事务管理，履行信息披露义务，并指定《证券时报》、《上海证券报》、《证券日报》、《中国证券报》</w:t>
      </w:r>
      <w:r>
        <w:rPr>
          <w:spacing w:val="-59"/>
        </w:rPr>
        <w:t> </w:t>
      </w:r>
      <w:r>
        <w:rPr>
          <w:spacing w:val="-59"/>
        </w:rPr>
      </w:r>
      <w:r>
        <w:rPr/>
        <w:t>和巨潮资讯网（</w:t>
      </w:r>
      <w:hyperlink r:id="rId12">
        <w:r>
          <w:rPr>
            <w:rFonts w:ascii="宋体" w:hAnsi="宋体" w:cs="宋体" w:eastAsia="宋体" w:hint="default"/>
          </w:rPr>
          <w:t>www.cninfo.com.cn</w:t>
        </w:r>
      </w:hyperlink>
      <w:r>
        <w:rPr/>
        <w:t>）为公司信息披露的媒体，真实、准确、及时、完整地披露信息，确 </w:t>
      </w:r>
      <w:r>
        <w:rPr>
          <w:spacing w:val="-1"/>
        </w:rPr>
        <w:t>保所有投资者公平获取公司信息。为了加强与投资者的沟通，在公司网站上设立了投资者关系栏目，并明</w:t>
      </w:r>
      <w:r>
        <w:rPr>
          <w:spacing w:val="-83"/>
        </w:rPr>
        <w:t> </w:t>
      </w:r>
      <w:r>
        <w:rPr>
          <w:spacing w:val="-83"/>
        </w:rPr>
      </w:r>
      <w:r>
        <w:rPr>
          <w:spacing w:val="-1"/>
        </w:rPr>
        <w:t>确公司董事会秘书为投资者关系管理负责人，组织实施投资者关系的日常管理工作。公司还建立了《年报</w:t>
      </w:r>
      <w:r>
        <w:rPr>
          <w:spacing w:val="-83"/>
        </w:rPr>
        <w:t> </w:t>
      </w:r>
      <w:r>
        <w:rPr>
          <w:spacing w:val="-83"/>
        </w:rPr>
      </w:r>
      <w:r>
        <w:rPr>
          <w:spacing w:val="-1"/>
        </w:rPr>
        <w:t>信息披露重大差错责任追究制度》，加大对年报信息披露责任人的问责力度，提高年报信息披露的质量和</w:t>
      </w:r>
      <w:r>
        <w:rPr>
          <w:spacing w:val="-83"/>
        </w:rPr>
        <w:t> </w:t>
      </w:r>
      <w:r>
        <w:rPr>
          <w:spacing w:val="-83"/>
        </w:rPr>
      </w:r>
      <w:r>
        <w:rPr/>
        <w:t>透明度。</w:t>
      </w:r>
    </w:p>
    <w:p>
      <w:pPr>
        <w:pStyle w:val="BodyText"/>
        <w:spacing w:line="408" w:lineRule="auto" w:before="46"/>
        <w:ind w:left="573" w:right="0"/>
        <w:jc w:val="left"/>
      </w:pPr>
      <w:r>
        <w:rPr>
          <w:rFonts w:ascii="宋体" w:hAnsi="宋体" w:cs="宋体" w:eastAsia="宋体" w:hint="default"/>
        </w:rPr>
        <w:t>7</w:t>
      </w:r>
      <w:r>
        <w:rPr/>
        <w:t>、关于绩效评价与激励约束机制 公司建立了自己的企业绩效评价与激励体系，使经营者的收入与企业经营业绩挂钩，人员招聘公开、</w:t>
      </w:r>
    </w:p>
    <w:p>
      <w:pPr>
        <w:pStyle w:val="BodyText"/>
        <w:spacing w:line="240" w:lineRule="auto" w:before="46"/>
        <w:ind w:right="0"/>
        <w:jc w:val="left"/>
      </w:pPr>
      <w:r>
        <w:rPr/>
        <w:t>透明。</w:t>
      </w:r>
    </w:p>
    <w:p>
      <w:pPr>
        <w:spacing w:line="240" w:lineRule="auto" w:before="10"/>
        <w:rPr>
          <w:rFonts w:ascii="宋体" w:hAnsi="宋体" w:cs="宋体" w:eastAsia="宋体" w:hint="default"/>
          <w:sz w:val="14"/>
          <w:szCs w:val="14"/>
        </w:rPr>
      </w:pPr>
    </w:p>
    <w:p>
      <w:pPr>
        <w:pStyle w:val="BodyText"/>
        <w:spacing w:line="408" w:lineRule="auto"/>
        <w:ind w:left="573" w:right="0"/>
        <w:jc w:val="left"/>
      </w:pPr>
      <w:r>
        <w:rPr>
          <w:rFonts w:ascii="宋体" w:hAnsi="宋体" w:cs="宋体" w:eastAsia="宋体" w:hint="default"/>
        </w:rPr>
        <w:t>8</w:t>
      </w:r>
      <w:r>
        <w:rPr/>
        <w:t>、关于利益相关者 </w:t>
      </w:r>
      <w:r>
        <w:rPr>
          <w:spacing w:val="-1"/>
        </w:rPr>
        <w:t>公司能够充分尊重和维护相关利益者的合法权益，以回馈员工、股东、社会为使命，积极与相关利益</w:t>
      </w:r>
    </w:p>
    <w:p>
      <w:pPr>
        <w:pStyle w:val="BodyText"/>
        <w:spacing w:line="408" w:lineRule="auto" w:before="46"/>
        <w:ind w:left="573" w:right="0" w:hanging="420"/>
        <w:jc w:val="left"/>
      </w:pPr>
      <w:r>
        <w:rPr/>
        <w:t>者沟通与交流，并主动承担更多的社会责任，努力实现股东、社会、员工等各方利益的均衡。 </w:t>
      </w:r>
      <w:r>
        <w:rPr>
          <w:spacing w:val="-1"/>
        </w:rPr>
        <w:t>截至报告期末，公司治理的实际状况基本符合中国证监会发布的有关上市公司治理的规范性文件的要</w:t>
      </w:r>
    </w:p>
    <w:p>
      <w:pPr>
        <w:pStyle w:val="BodyText"/>
        <w:spacing w:line="408" w:lineRule="auto" w:before="46"/>
        <w:ind w:right="0"/>
        <w:jc w:val="left"/>
      </w:pPr>
      <w:r>
        <w:rPr>
          <w:spacing w:val="-1"/>
        </w:rPr>
        <w:t>求。公司今后将持续强化公司治理工作，建立公司治理的长效机制，更好地完善内控制度建设，加强执行</w:t>
      </w:r>
      <w:r>
        <w:rPr>
          <w:spacing w:val="-86"/>
        </w:rPr>
        <w:t> </w:t>
      </w:r>
      <w:r>
        <w:rPr>
          <w:spacing w:val="-86"/>
        </w:rPr>
      </w:r>
      <w:r>
        <w:rPr/>
        <w:t>力度，为公司持续、健康、稳步发展夯实基础。</w:t>
      </w:r>
    </w:p>
    <w:p>
      <w:pPr>
        <w:spacing w:line="240" w:lineRule="auto" w:before="6"/>
        <w:rPr>
          <w:rFonts w:ascii="宋体" w:hAnsi="宋体" w:cs="宋体" w:eastAsia="宋体" w:hint="default"/>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公司治理的实际状况与中国证监会发布的有关上市公司治理的规范性文件是否存在重大差异</w:t>
      </w:r>
    </w:p>
    <w:p>
      <w:pPr>
        <w:spacing w:line="338" w:lineRule="auto" w:before="117"/>
        <w:ind w:left="153" w:right="35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spacing w:line="240" w:lineRule="auto" w:before="5"/>
        <w:rPr>
          <w:rFonts w:ascii="宋体" w:hAnsi="宋体" w:cs="宋体" w:eastAsia="宋体" w:hint="default"/>
          <w:sz w:val="19"/>
          <w:szCs w:val="19"/>
        </w:rPr>
      </w:pPr>
    </w:p>
    <w:p>
      <w:pPr>
        <w:pStyle w:val="Heading2"/>
        <w:spacing w:line="240" w:lineRule="auto"/>
        <w:ind w:right="0"/>
        <w:jc w:val="left"/>
        <w:rPr>
          <w:b w:val="0"/>
          <w:bCs w:val="0"/>
        </w:rPr>
      </w:pPr>
      <w:bookmarkStart w:name="二、公司相对于控股股东在业务、人员、资产、机构、财务等方面的独立情况" w:id="137"/>
      <w:bookmarkEnd w:id="137"/>
      <w:r>
        <w:rPr>
          <w:b w:val="0"/>
          <w:bCs w:val="0"/>
        </w:rPr>
      </w:r>
      <w:r>
        <w:rPr/>
        <w:t>二、公司相对于控股股东在业务、人员、资产、机构、财务等方面的独立情况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left="573" w:right="0"/>
        <w:jc w:val="left"/>
      </w:pPr>
      <w:r>
        <w:rPr/>
        <w:t>公司控股股东为自然人。公司在业务、人员、资产、机构、财务等方面完全独立于控股股东，具有独</w:t>
      </w:r>
    </w:p>
    <w:p>
      <w:pPr>
        <w:spacing w:after="0" w:line="240" w:lineRule="auto"/>
        <w:jc w:val="left"/>
        <w:sectPr>
          <w:pgSz w:w="11910" w:h="16840"/>
          <w:pgMar w:header="0"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left="573" w:right="0" w:hanging="420"/>
        <w:jc w:val="left"/>
      </w:pPr>
      <w:r>
        <w:rPr/>
        <w:t>立完整的业务体系及自主经营能力。 </w:t>
      </w:r>
      <w:r>
        <w:rPr>
          <w:rFonts w:ascii="宋体" w:hAnsi="宋体" w:cs="宋体" w:eastAsia="宋体" w:hint="default"/>
          <w:spacing w:val="-6"/>
        </w:rPr>
        <w:t>1</w:t>
      </w:r>
      <w:r>
        <w:rPr>
          <w:spacing w:val="-6"/>
        </w:rPr>
        <w:t>、公司与控股股东在业务方面分开的情况：（</w:t>
      </w:r>
      <w:r>
        <w:rPr>
          <w:rFonts w:ascii="宋体" w:hAnsi="宋体" w:cs="宋体" w:eastAsia="宋体" w:hint="default"/>
          <w:spacing w:val="-6"/>
        </w:rPr>
        <w:t>1</w:t>
      </w:r>
      <w:r>
        <w:rPr>
          <w:spacing w:val="-6"/>
        </w:rPr>
        <w:t>）公司与控股股东及其关联公司不存在同业竞争情况。</w:t>
      </w:r>
    </w:p>
    <w:p>
      <w:pPr>
        <w:pStyle w:val="BodyText"/>
        <w:spacing w:line="408" w:lineRule="auto" w:before="46"/>
        <w:ind w:left="574" w:right="1197" w:hanging="420"/>
        <w:jc w:val="left"/>
      </w:pPr>
      <w:r>
        <w:rPr/>
        <w:t>（</w:t>
      </w:r>
      <w:r>
        <w:rPr>
          <w:rFonts w:ascii="宋体" w:hAnsi="宋体" w:cs="宋体" w:eastAsia="宋体" w:hint="default"/>
        </w:rPr>
        <w:t>2</w:t>
      </w:r>
      <w:r>
        <w:rPr/>
        <w:t>）公司有独立的生产、供应、销售系统，不存在依赖大股东的情况。 </w:t>
      </w:r>
      <w:r>
        <w:rPr>
          <w:rFonts w:ascii="宋体" w:hAnsi="宋体" w:cs="宋体" w:eastAsia="宋体" w:hint="default"/>
        </w:rPr>
        <w:t>2</w:t>
      </w:r>
      <w:r>
        <w:rPr/>
        <w:t>、公司与控股股东在人员方面分开的情况：公司人员、劳动、人事及工资完全独立。公司总经理、</w:t>
      </w:r>
    </w:p>
    <w:p>
      <w:pPr>
        <w:pStyle w:val="BodyText"/>
        <w:spacing w:line="408" w:lineRule="auto" w:before="46"/>
        <w:ind w:left="154" w:right="0"/>
        <w:jc w:val="left"/>
      </w:pPr>
      <w:r>
        <w:rPr>
          <w:spacing w:val="-1"/>
        </w:rPr>
        <w:t>副总经理、董事会秘书、财务总监等高级管理人员均在公司工作并领取薪酬，未在控股股东控制的企业担</w:t>
      </w:r>
      <w:r>
        <w:rPr>
          <w:spacing w:val="-83"/>
        </w:rPr>
        <w:t> </w:t>
      </w:r>
      <w:r>
        <w:rPr>
          <w:spacing w:val="-83"/>
        </w:rPr>
      </w:r>
      <w:r>
        <w:rPr/>
        <w:t>任除董事、监事以外的任何职务和领取报酬。</w:t>
      </w:r>
    </w:p>
    <w:p>
      <w:pPr>
        <w:pStyle w:val="BodyText"/>
        <w:spacing w:line="408" w:lineRule="auto" w:before="46"/>
        <w:ind w:left="154" w:right="1197" w:firstLine="420"/>
        <w:jc w:val="left"/>
      </w:pPr>
      <w:r>
        <w:rPr>
          <w:rFonts w:ascii="宋体" w:hAnsi="宋体" w:cs="宋体" w:eastAsia="宋体" w:hint="default"/>
        </w:rPr>
        <w:t>3</w:t>
      </w:r>
      <w:r>
        <w:rPr/>
        <w:t>、公司与控股股东在资产方面分开的情况：公司拥有独立的生产经营场所、拥有经营所需的设备、 技术、专利和商标，资产完整。</w:t>
      </w:r>
    </w:p>
    <w:p>
      <w:pPr>
        <w:pStyle w:val="BodyText"/>
        <w:spacing w:line="408" w:lineRule="auto" w:before="46"/>
        <w:ind w:left="154" w:right="1118" w:firstLine="420"/>
        <w:jc w:val="left"/>
      </w:pPr>
      <w:r>
        <w:rPr>
          <w:rFonts w:ascii="宋体" w:hAnsi="宋体" w:cs="宋体" w:eastAsia="宋体" w:hint="default"/>
        </w:rPr>
        <w:t>4</w:t>
      </w:r>
      <w:r>
        <w:rPr/>
        <w:t>、公司与控股股东在机构方面分开的情况：公司的生产经营和办公机构与控股股东完全分开，不存 </w:t>
      </w:r>
      <w:r>
        <w:rPr>
          <w:spacing w:val="-1"/>
        </w:rPr>
        <w:t>在混合经营情况。公司建立了适应自身发展需要的组织机构，明确了各机构的职能，独立开展生产经营活</w:t>
      </w:r>
      <w:r>
        <w:rPr>
          <w:spacing w:val="-82"/>
        </w:rPr>
        <w:t> </w:t>
      </w:r>
      <w:r>
        <w:rPr>
          <w:spacing w:val="-82"/>
        </w:rPr>
      </w:r>
      <w:r>
        <w:rPr/>
        <w:t>动。</w:t>
      </w:r>
    </w:p>
    <w:p>
      <w:pPr>
        <w:pStyle w:val="BodyText"/>
        <w:spacing w:line="408" w:lineRule="auto" w:before="46"/>
        <w:ind w:right="0" w:firstLine="420"/>
        <w:jc w:val="left"/>
      </w:pPr>
      <w:r>
        <w:rPr>
          <w:rFonts w:ascii="宋体" w:hAnsi="宋体" w:cs="宋体" w:eastAsia="宋体" w:hint="default"/>
          <w:spacing w:val="-1"/>
        </w:rPr>
        <w:t>5</w:t>
      </w:r>
      <w:r>
        <w:rPr>
          <w:spacing w:val="-1"/>
        </w:rPr>
        <w:t>、公司与控股股东在财务方面分开的情况：（</w:t>
      </w:r>
      <w:r>
        <w:rPr>
          <w:rFonts w:ascii="宋体" w:hAnsi="宋体" w:cs="宋体" w:eastAsia="宋体" w:hint="default"/>
          <w:spacing w:val="-1"/>
        </w:rPr>
        <w:t>1</w:t>
      </w:r>
      <w:r>
        <w:rPr>
          <w:spacing w:val="-1"/>
        </w:rPr>
        <w:t>）公司设立独立的财务部和内审部，配备了专门的财</w:t>
      </w:r>
      <w:r>
        <w:rPr/>
        <w:t> </w:t>
      </w:r>
      <w:r>
        <w:rPr>
          <w:spacing w:val="-1"/>
        </w:rPr>
        <w:t>务人员和审计人员，建立了独立的会计核算体系，并根据国家有关法律法规制定了会计系统控制制度和内</w:t>
      </w:r>
      <w:r>
        <w:rPr>
          <w:spacing w:val="-81"/>
        </w:rPr>
        <w:t> </w:t>
      </w:r>
      <w:r>
        <w:rPr>
          <w:spacing w:val="-81"/>
        </w:rPr>
      </w:r>
      <w:r>
        <w:rPr>
          <w:spacing w:val="-1"/>
        </w:rPr>
        <w:t>部审计制度。（</w:t>
      </w:r>
      <w:r>
        <w:rPr>
          <w:rFonts w:ascii="宋体" w:hAnsi="宋体" w:cs="宋体" w:eastAsia="宋体" w:hint="default"/>
          <w:spacing w:val="-1"/>
        </w:rPr>
        <w:t>2</w:t>
      </w:r>
      <w:r>
        <w:rPr>
          <w:spacing w:val="-1"/>
        </w:rPr>
        <w:t>）公司在银行开设了独立的账户，不存在与控股股东共用账户的情况。（</w:t>
      </w:r>
      <w:r>
        <w:rPr>
          <w:rFonts w:ascii="宋体" w:hAnsi="宋体" w:cs="宋体" w:eastAsia="宋体" w:hint="default"/>
          <w:spacing w:val="-1"/>
        </w:rPr>
        <w:t>3</w:t>
      </w:r>
      <w:r>
        <w:rPr>
          <w:spacing w:val="-1"/>
        </w:rPr>
        <w:t>）公司依法独</w:t>
      </w:r>
      <w:r>
        <w:rPr>
          <w:spacing w:val="-84"/>
        </w:rPr>
        <w:t> </w:t>
      </w:r>
      <w:r>
        <w:rPr>
          <w:spacing w:val="-84"/>
        </w:rPr>
      </w:r>
      <w:r>
        <w:rPr/>
        <w:t>立进行纳税申报及履行纳税义务。（</w:t>
      </w:r>
      <w:r>
        <w:rPr>
          <w:rFonts w:ascii="宋体" w:hAnsi="宋体" w:cs="宋体" w:eastAsia="宋体" w:hint="default"/>
        </w:rPr>
        <w:t>4</w:t>
      </w:r>
      <w:r>
        <w:rPr/>
        <w:t>）公司的控股股东及其关联公司未以任何形式占用公司的货币资金 或其他资产。</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Heading2"/>
        <w:spacing w:line="240" w:lineRule="auto"/>
        <w:ind w:right="0"/>
        <w:jc w:val="left"/>
        <w:rPr>
          <w:b w:val="0"/>
          <w:bCs w:val="0"/>
        </w:rPr>
      </w:pPr>
      <w:bookmarkStart w:name="三、同业竞争情况" w:id="138"/>
      <w:bookmarkEnd w:id="138"/>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报告期内召开的年度股东大会和临时股东大会的有关情况" w:id="139"/>
      <w:bookmarkEnd w:id="139"/>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本报告期股东大会情况" w:id="140"/>
      <w:bookmarkEnd w:id="140"/>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2" w:lineRule="auto" w:before="128"/>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29"/>
              <w:jc w:val="left"/>
              <w:rPr>
                <w:rFonts w:ascii="宋体" w:hAnsi="宋体" w:cs="宋体" w:eastAsia="宋体" w:hint="default"/>
                <w:sz w:val="18"/>
                <w:szCs w:val="18"/>
              </w:rPr>
            </w:pPr>
            <w:r>
              <w:rPr>
                <w:rFonts w:ascii="宋体" w:hAnsi="宋体" w:cs="宋体" w:eastAsia="宋体" w:hint="default"/>
                <w:spacing w:val="-9"/>
                <w:sz w:val="18"/>
                <w:szCs w:val="18"/>
              </w:rPr>
              <w:t>巨潮资讯网：《</w:t>
            </w:r>
            <w:r>
              <w:rPr>
                <w:rFonts w:ascii="Times New Roman" w:hAnsi="Times New Roman" w:cs="Times New Roman" w:eastAsia="Times New Roman" w:hint="default"/>
                <w:spacing w:val="-9"/>
                <w:sz w:val="18"/>
                <w:szCs w:val="18"/>
              </w:rPr>
              <w:t>2017</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年第一次临时股东 </w:t>
            </w:r>
            <w:r>
              <w:rPr>
                <w:rFonts w:ascii="宋体" w:hAnsi="宋体" w:cs="宋体" w:eastAsia="宋体" w:hint="default"/>
                <w:spacing w:val="-10"/>
                <w:sz w:val="18"/>
                <w:szCs w:val="18"/>
              </w:rPr>
              <w:t>大会决议公告》（公</w:t>
            </w:r>
            <w:r>
              <w:rPr>
                <w:rFonts w:ascii="宋体" w:hAnsi="宋体" w:cs="宋体" w:eastAsia="宋体" w:hint="default"/>
                <w:sz w:val="18"/>
                <w:szCs w:val="18"/>
              </w:rPr>
              <w:t> 告编号：</w:t>
            </w:r>
            <w:r>
              <w:rPr>
                <w:rFonts w:ascii="Times New Roman" w:hAnsi="Times New Roman" w:cs="Times New Roman" w:eastAsia="Times New Roman" w:hint="default"/>
                <w:sz w:val="18"/>
                <w:szCs w:val="18"/>
              </w:rPr>
              <w:t>2017-012</w:t>
            </w:r>
            <w:r>
              <w:rPr>
                <w:rFonts w:ascii="宋体" w:hAnsi="宋体" w:cs="宋体" w:eastAsia="宋体" w:hint="default"/>
                <w:sz w:val="18"/>
                <w:szCs w:val="18"/>
              </w:rPr>
              <w:t>）</w:t>
            </w: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29"/>
              <w:jc w:val="left"/>
              <w:rPr>
                <w:rFonts w:ascii="宋体" w:hAnsi="宋体" w:cs="宋体" w:eastAsia="宋体" w:hint="default"/>
                <w:sz w:val="18"/>
                <w:szCs w:val="18"/>
              </w:rPr>
            </w:pPr>
            <w:r>
              <w:rPr>
                <w:rFonts w:ascii="宋体" w:hAnsi="宋体" w:cs="宋体" w:eastAsia="宋体" w:hint="default"/>
                <w:spacing w:val="-9"/>
                <w:sz w:val="18"/>
                <w:szCs w:val="18"/>
              </w:rPr>
              <w:t>巨潮资讯网：《</w:t>
            </w:r>
            <w:r>
              <w:rPr>
                <w:rFonts w:ascii="Times New Roman" w:hAnsi="Times New Roman" w:cs="Times New Roman" w:eastAsia="Times New Roman" w:hint="default"/>
                <w:spacing w:val="-9"/>
                <w:sz w:val="18"/>
                <w:szCs w:val="18"/>
              </w:rPr>
              <w:t>2016</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年度股东大会决议 </w:t>
            </w:r>
            <w:r>
              <w:rPr>
                <w:rFonts w:ascii="宋体" w:hAnsi="宋体" w:cs="宋体" w:eastAsia="宋体" w:hint="default"/>
                <w:spacing w:val="-10"/>
                <w:sz w:val="18"/>
                <w:szCs w:val="18"/>
              </w:rPr>
              <w:t>公告》（公告编号：</w:t>
            </w:r>
            <w:r>
              <w:rPr>
                <w:rFonts w:ascii="宋体" w:hAnsi="宋体" w:cs="宋体" w:eastAsia="宋体" w:hint="default"/>
                <w:sz w:val="18"/>
                <w:szCs w:val="18"/>
              </w:rPr>
              <w:t> </w:t>
            </w:r>
            <w:r>
              <w:rPr>
                <w:rFonts w:ascii="Times New Roman" w:hAnsi="Times New Roman" w:cs="Times New Roman" w:eastAsia="Times New Roman" w:hint="default"/>
                <w:sz w:val="18"/>
                <w:szCs w:val="18"/>
              </w:rPr>
              <w:t>2017-037</w:t>
            </w:r>
            <w:r>
              <w:rPr>
                <w:rFonts w:ascii="宋体" w:hAnsi="宋体" w:cs="宋体" w:eastAsia="宋体" w:hint="default"/>
                <w:sz w:val="18"/>
                <w:szCs w:val="18"/>
              </w:rPr>
              <w:t>）</w:t>
            </w:r>
          </w:p>
        </w:tc>
      </w:tr>
    </w:tbl>
    <w:p>
      <w:pPr>
        <w:spacing w:after="0" w:line="312" w:lineRule="auto"/>
        <w:jc w:val="left"/>
        <w:rPr>
          <w:rFonts w:ascii="宋体" w:hAnsi="宋体" w:cs="宋体" w:eastAsia="宋体" w:hint="default"/>
          <w:sz w:val="18"/>
          <w:szCs w:val="18"/>
        </w:rPr>
        <w:sectPr>
          <w:pgSz w:w="11910" w:h="16840"/>
          <w:pgMar w:header="0"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2" w:lineRule="auto" w:before="128"/>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29"/>
              <w:jc w:val="left"/>
              <w:rPr>
                <w:rFonts w:ascii="宋体" w:hAnsi="宋体" w:cs="宋体" w:eastAsia="宋体" w:hint="default"/>
                <w:sz w:val="18"/>
                <w:szCs w:val="18"/>
              </w:rPr>
            </w:pPr>
            <w:r>
              <w:rPr>
                <w:rFonts w:ascii="宋体" w:hAnsi="宋体" w:cs="宋体" w:eastAsia="宋体" w:hint="default"/>
                <w:spacing w:val="-9"/>
                <w:sz w:val="18"/>
                <w:szCs w:val="18"/>
              </w:rPr>
              <w:t>巨潮资讯网：《</w:t>
            </w:r>
            <w:r>
              <w:rPr>
                <w:rFonts w:ascii="Times New Roman" w:hAnsi="Times New Roman" w:cs="Times New Roman" w:eastAsia="Times New Roman" w:hint="default"/>
                <w:spacing w:val="-9"/>
                <w:sz w:val="18"/>
                <w:szCs w:val="18"/>
              </w:rPr>
              <w:t>2017</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年第二次临时股东 </w:t>
            </w:r>
            <w:r>
              <w:rPr>
                <w:rFonts w:ascii="宋体" w:hAnsi="宋体" w:cs="宋体" w:eastAsia="宋体" w:hint="default"/>
                <w:spacing w:val="-10"/>
                <w:sz w:val="18"/>
                <w:szCs w:val="18"/>
              </w:rPr>
              <w:t>大会决议公告》（公</w:t>
            </w:r>
            <w:r>
              <w:rPr>
                <w:rFonts w:ascii="宋体" w:hAnsi="宋体" w:cs="宋体" w:eastAsia="宋体" w:hint="default"/>
                <w:sz w:val="18"/>
                <w:szCs w:val="18"/>
              </w:rPr>
              <w:t> 告编号：</w:t>
            </w:r>
            <w:r>
              <w:rPr>
                <w:rFonts w:ascii="Times New Roman" w:hAnsi="Times New Roman" w:cs="Times New Roman" w:eastAsia="Times New Roman" w:hint="default"/>
                <w:sz w:val="18"/>
                <w:szCs w:val="18"/>
              </w:rPr>
              <w:t>2017-099</w:t>
            </w:r>
            <w:r>
              <w:rPr>
                <w:rFonts w:ascii="宋体" w:hAnsi="宋体" w:cs="宋体" w:eastAsia="宋体" w:hint="default"/>
                <w:sz w:val="18"/>
                <w:szCs w:val="18"/>
              </w:rPr>
              <w:t>）</w:t>
            </w: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2" w:lineRule="auto" w:before="128"/>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29"/>
              <w:jc w:val="left"/>
              <w:rPr>
                <w:rFonts w:ascii="宋体" w:hAnsi="宋体" w:cs="宋体" w:eastAsia="宋体" w:hint="default"/>
                <w:sz w:val="18"/>
                <w:szCs w:val="18"/>
              </w:rPr>
            </w:pPr>
            <w:r>
              <w:rPr>
                <w:rFonts w:ascii="宋体" w:hAnsi="宋体" w:cs="宋体" w:eastAsia="宋体" w:hint="default"/>
                <w:spacing w:val="-9"/>
                <w:sz w:val="18"/>
                <w:szCs w:val="18"/>
              </w:rPr>
              <w:t>巨潮资讯网：《</w:t>
            </w:r>
            <w:r>
              <w:rPr>
                <w:rFonts w:ascii="Times New Roman" w:hAnsi="Times New Roman" w:cs="Times New Roman" w:eastAsia="Times New Roman" w:hint="default"/>
                <w:spacing w:val="-9"/>
                <w:sz w:val="18"/>
                <w:szCs w:val="18"/>
              </w:rPr>
              <w:t>2017</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年第三次临时股东 </w:t>
            </w:r>
            <w:r>
              <w:rPr>
                <w:rFonts w:ascii="宋体" w:hAnsi="宋体" w:cs="宋体" w:eastAsia="宋体" w:hint="default"/>
                <w:spacing w:val="-10"/>
                <w:sz w:val="18"/>
                <w:szCs w:val="18"/>
              </w:rPr>
              <w:t>大会决议公告》（公</w:t>
            </w:r>
            <w:r>
              <w:rPr>
                <w:rFonts w:ascii="宋体" w:hAnsi="宋体" w:cs="宋体" w:eastAsia="宋体" w:hint="default"/>
                <w:sz w:val="18"/>
                <w:szCs w:val="18"/>
              </w:rPr>
              <w:t> 告编号：</w:t>
            </w:r>
            <w:r>
              <w:rPr>
                <w:rFonts w:ascii="Times New Roman" w:hAnsi="Times New Roman" w:cs="Times New Roman" w:eastAsia="Times New Roman" w:hint="default"/>
                <w:sz w:val="18"/>
                <w:szCs w:val="18"/>
              </w:rPr>
              <w:t>2017-105</w:t>
            </w:r>
            <w:r>
              <w:rPr>
                <w:rFonts w:ascii="宋体" w:hAnsi="宋体" w:cs="宋体" w:eastAsia="宋体" w:hint="default"/>
                <w:sz w:val="18"/>
                <w:szCs w:val="18"/>
              </w:rPr>
              <w:t>）</w:t>
            </w: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2" w:lineRule="auto" w:before="128"/>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29"/>
              <w:jc w:val="left"/>
              <w:rPr>
                <w:rFonts w:ascii="宋体" w:hAnsi="宋体" w:cs="宋体" w:eastAsia="宋体" w:hint="default"/>
                <w:sz w:val="18"/>
                <w:szCs w:val="18"/>
              </w:rPr>
            </w:pPr>
            <w:r>
              <w:rPr>
                <w:rFonts w:ascii="宋体" w:hAnsi="宋体" w:cs="宋体" w:eastAsia="宋体" w:hint="default"/>
                <w:spacing w:val="-9"/>
                <w:sz w:val="18"/>
                <w:szCs w:val="18"/>
              </w:rPr>
              <w:t>巨潮资讯网：《</w:t>
            </w:r>
            <w:r>
              <w:rPr>
                <w:rFonts w:ascii="Times New Roman" w:hAnsi="Times New Roman" w:cs="Times New Roman" w:eastAsia="Times New Roman" w:hint="default"/>
                <w:spacing w:val="-9"/>
                <w:sz w:val="18"/>
                <w:szCs w:val="18"/>
              </w:rPr>
              <w:t>2017</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年第四次临时股东 </w:t>
            </w:r>
            <w:r>
              <w:rPr>
                <w:rFonts w:ascii="宋体" w:hAnsi="宋体" w:cs="宋体" w:eastAsia="宋体" w:hint="default"/>
                <w:spacing w:val="-10"/>
                <w:sz w:val="18"/>
                <w:szCs w:val="18"/>
              </w:rPr>
              <w:t>大会决议公告》（公</w:t>
            </w:r>
            <w:r>
              <w:rPr>
                <w:rFonts w:ascii="宋体" w:hAnsi="宋体" w:cs="宋体" w:eastAsia="宋体" w:hint="default"/>
                <w:sz w:val="18"/>
                <w:szCs w:val="18"/>
              </w:rPr>
              <w:t> 告编号：</w:t>
            </w:r>
            <w:r>
              <w:rPr>
                <w:rFonts w:ascii="Times New Roman" w:hAnsi="Times New Roman" w:cs="Times New Roman" w:eastAsia="Times New Roman" w:hint="default"/>
                <w:sz w:val="18"/>
                <w:szCs w:val="18"/>
              </w:rPr>
              <w:t>2017-130</w:t>
            </w:r>
            <w:r>
              <w:rPr>
                <w:rFonts w:ascii="宋体" w:hAnsi="宋体" w:cs="宋体" w:eastAsia="宋体" w:hint="default"/>
                <w:sz w:val="18"/>
                <w:szCs w:val="18"/>
              </w:rPr>
              <w:t>）</w:t>
            </w:r>
          </w:p>
        </w:tc>
      </w:tr>
    </w:tbl>
    <w:p>
      <w:pPr>
        <w:spacing w:line="240" w:lineRule="auto" w:before="2"/>
        <w:rPr>
          <w:rFonts w:ascii="宋体" w:hAnsi="宋体" w:cs="宋体" w:eastAsia="宋体" w:hint="default"/>
          <w:b/>
          <w:bCs/>
          <w:sz w:val="19"/>
          <w:szCs w:val="19"/>
        </w:rPr>
      </w:pPr>
    </w:p>
    <w:p>
      <w:pPr>
        <w:pStyle w:val="Heading4"/>
        <w:spacing w:line="240" w:lineRule="auto" w:before="35"/>
        <w:ind w:left="154" w:right="0"/>
        <w:jc w:val="left"/>
        <w:rPr>
          <w:b w:val="0"/>
          <w:bCs w:val="0"/>
        </w:rPr>
      </w:pPr>
      <w:bookmarkStart w:name="2、表决权恢复的优先股股东请求召开临时股东大会" w:id="141"/>
      <w:bookmarkEnd w:id="141"/>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五、报告期内独立董事履行职责的情况" w:id="142"/>
      <w:bookmarkEnd w:id="142"/>
      <w:r>
        <w:rPr>
          <w:b w:val="0"/>
          <w:bCs w:val="0"/>
        </w:rPr>
      </w:r>
      <w:r>
        <w:rPr/>
        <w:t>五、报告期内独立董事履行职责的情况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独立董事出席董事会及股东大会的情况" w:id="143"/>
      <w:bookmarkEnd w:id="143"/>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6"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486"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96"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马骏</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9" w:right="0"/>
              <w:jc w:val="lef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1" w:right="0"/>
              <w:jc w:val="lef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赵保卿</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9" w:right="0"/>
              <w:jc w:val="lef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1" w:right="0"/>
              <w:jc w:val="lef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张翔</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1" w:right="0"/>
              <w:jc w:val="left"/>
              <w:rPr>
                <w:rFonts w:ascii="Times New Roman" w:hAnsi="Times New Roman" w:cs="Times New Roman" w:eastAsia="Times New Roman" w:hint="default"/>
                <w:sz w:val="18"/>
                <w:szCs w:val="18"/>
              </w:rPr>
            </w:pPr>
            <w:r>
              <w:rPr>
                <w:rFonts w:ascii="Times New Roman"/>
                <w:sz w:val="18"/>
              </w:rPr>
              <w:t>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1" w:right="0"/>
              <w:jc w:val="lef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王呈斌</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1" w:right="0"/>
              <w:jc w:val="lef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1" w:right="0"/>
              <w:jc w:val="lef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r>
    </w:tbl>
    <w:p>
      <w:pPr>
        <w:spacing w:line="360" w:lineRule="auto" w:before="51"/>
        <w:ind w:left="154" w:right="8052"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 不适用</w:t>
      </w:r>
    </w:p>
    <w:p>
      <w:pPr>
        <w:spacing w:line="240" w:lineRule="auto" w:before="11"/>
        <w:rPr>
          <w:rFonts w:ascii="宋体" w:hAnsi="宋体" w:cs="宋体" w:eastAsia="宋体" w:hint="default"/>
          <w:sz w:val="19"/>
          <w:szCs w:val="19"/>
        </w:rPr>
      </w:pPr>
    </w:p>
    <w:p>
      <w:pPr>
        <w:pStyle w:val="Heading4"/>
        <w:spacing w:line="240" w:lineRule="auto"/>
        <w:ind w:left="154" w:right="0"/>
        <w:jc w:val="left"/>
        <w:rPr>
          <w:b w:val="0"/>
          <w:bCs w:val="0"/>
        </w:rPr>
      </w:pPr>
      <w:bookmarkStart w:name="2、独立董事对公司有关事项提出异议的情况" w:id="144"/>
      <w:bookmarkEnd w:id="144"/>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38" w:lineRule="auto" w:before="116"/>
        <w:ind w:left="153" w:right="69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报告期内独立董事对公司有关事项未提出异议。</w:t>
      </w:r>
    </w:p>
    <w:p>
      <w:pPr>
        <w:spacing w:line="240" w:lineRule="auto" w:before="3"/>
        <w:rPr>
          <w:rFonts w:ascii="宋体" w:hAnsi="宋体" w:cs="宋体" w:eastAsia="宋体" w:hint="default"/>
          <w:sz w:val="21"/>
          <w:szCs w:val="21"/>
        </w:rPr>
      </w:pPr>
    </w:p>
    <w:p>
      <w:pPr>
        <w:pStyle w:val="Heading4"/>
        <w:spacing w:line="240" w:lineRule="auto"/>
        <w:ind w:right="0"/>
        <w:jc w:val="left"/>
        <w:rPr>
          <w:b w:val="0"/>
          <w:bCs w:val="0"/>
        </w:rPr>
      </w:pPr>
      <w:bookmarkStart w:name="3、独立董事履行职责的其他说明" w:id="145"/>
      <w:bookmarkEnd w:id="145"/>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after="0"/>
        <w:jc w:val="left"/>
        <w:rPr>
          <w:rFonts w:ascii="宋体" w:hAnsi="宋体" w:cs="宋体" w:eastAsia="宋体" w:hint="default"/>
          <w:sz w:val="18"/>
          <w:szCs w:val="18"/>
        </w:rPr>
        <w:sectPr>
          <w:pgSz w:w="11910" w:h="16840"/>
          <w:pgMar w:header="0" w:footer="979" w:top="1060" w:bottom="1160" w:left="980" w:right="0"/>
        </w:sectPr>
      </w:pPr>
    </w:p>
    <w:p>
      <w:pPr>
        <w:spacing w:line="240" w:lineRule="auto" w:before="13"/>
        <w:rPr>
          <w:rFonts w:ascii="宋体" w:hAnsi="宋体" w:cs="宋体" w:eastAsia="宋体" w:hint="default"/>
          <w:sz w:val="25"/>
          <w:szCs w:val="25"/>
        </w:rPr>
      </w:pPr>
    </w:p>
    <w:p>
      <w:pPr>
        <w:spacing w:line="338" w:lineRule="auto" w:before="44"/>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独立董事对公司有关建议被采纳或未被采纳的说明</w:t>
      </w:r>
    </w:p>
    <w:p>
      <w:pPr>
        <w:pStyle w:val="BodyText"/>
        <w:spacing w:line="408" w:lineRule="auto" w:before="95"/>
        <w:ind w:right="0" w:firstLine="420"/>
        <w:jc w:val="left"/>
      </w:pPr>
      <w:r>
        <w:rPr/>
        <w:t>公司三名独立董事勤勉尽责，严格按照中国证监会的相关规定及《公司章程》、《董事会议事规则》 和《独立董事制度》开展工作，关注公司运作</w:t>
      </w:r>
      <w:r>
        <w:rPr>
          <w:rFonts w:ascii="宋体" w:hAnsi="宋体" w:cs="宋体" w:eastAsia="宋体" w:hint="default"/>
        </w:rPr>
        <w:t>,</w:t>
      </w:r>
      <w:r>
        <w:rPr/>
        <w:t>独立履行职责</w:t>
      </w:r>
      <w:r>
        <w:rPr>
          <w:rFonts w:ascii="宋体" w:hAnsi="宋体" w:cs="宋体" w:eastAsia="宋体" w:hint="default"/>
        </w:rPr>
        <w:t>,</w:t>
      </w:r>
      <w:r>
        <w:rPr/>
        <w:t>对公司内部控制建设、管理体系建设、人才 梯队建设和重大决策等方面提出了很多宝贵的专业性建议，对公司财务及生产经营活动进行了有效监督，</w:t>
      </w:r>
      <w:r>
        <w:rPr>
          <w:spacing w:val="-38"/>
        </w:rPr>
        <w:t> </w:t>
      </w:r>
      <w:r>
        <w:rPr>
          <w:spacing w:val="-38"/>
        </w:rPr>
      </w:r>
      <w:r>
        <w:rPr/>
        <w:t>提高了公司决策的科学性，为完善公司监督机制，维护公司和全体股东的合法权益发挥了应有的作用。</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Heading2"/>
        <w:spacing w:line="240" w:lineRule="auto"/>
        <w:ind w:right="0"/>
        <w:jc w:val="left"/>
        <w:rPr>
          <w:b w:val="0"/>
          <w:bCs w:val="0"/>
        </w:rPr>
      </w:pPr>
      <w:bookmarkStart w:name="六、董事会下设专门委员会在报告期内履行职责情况" w:id="146"/>
      <w:bookmarkEnd w:id="146"/>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left="573" w:right="0"/>
        <w:jc w:val="left"/>
      </w:pPr>
      <w:r>
        <w:rPr/>
        <w:t>（一）战略决策委员会 </w:t>
      </w:r>
      <w:r>
        <w:rPr>
          <w:spacing w:val="-1"/>
        </w:rPr>
        <w:t>战略决策委员会的职责为：（</w:t>
      </w:r>
      <w:r>
        <w:rPr>
          <w:rFonts w:ascii="宋体" w:hAnsi="宋体" w:cs="宋体" w:eastAsia="宋体" w:hint="default"/>
          <w:spacing w:val="-1"/>
        </w:rPr>
        <w:t>1</w:t>
      </w:r>
      <w:r>
        <w:rPr>
          <w:spacing w:val="-1"/>
        </w:rPr>
        <w:t>）审议公司的未来愿景、使命和价值观方案；（</w:t>
      </w:r>
      <w:r>
        <w:rPr>
          <w:rFonts w:ascii="宋体" w:hAnsi="宋体" w:cs="宋体" w:eastAsia="宋体" w:hint="default"/>
          <w:spacing w:val="-1"/>
        </w:rPr>
        <w:t>2</w:t>
      </w:r>
      <w:r>
        <w:rPr>
          <w:spacing w:val="-1"/>
        </w:rPr>
        <w:t>）审议公司的战略规</w:t>
      </w:r>
    </w:p>
    <w:p>
      <w:pPr>
        <w:pStyle w:val="BodyText"/>
        <w:spacing w:line="408" w:lineRule="auto" w:before="46"/>
        <w:ind w:right="1123"/>
        <w:jc w:val="left"/>
      </w:pPr>
      <w:r>
        <w:rPr>
          <w:spacing w:val="-5"/>
        </w:rPr>
        <w:t>划和实施报告；（</w:t>
      </w:r>
      <w:r>
        <w:rPr>
          <w:rFonts w:ascii="宋体" w:hAnsi="宋体" w:cs="宋体" w:eastAsia="宋体" w:hint="default"/>
          <w:spacing w:val="-5"/>
        </w:rPr>
        <w:t>3</w:t>
      </w:r>
      <w:r>
        <w:rPr>
          <w:spacing w:val="-5"/>
        </w:rPr>
        <w:t>）审议公司的市场定位和行业吸引力分析报告；（</w:t>
      </w:r>
      <w:r>
        <w:rPr>
          <w:rFonts w:ascii="宋体" w:hAnsi="宋体" w:cs="宋体" w:eastAsia="宋体" w:hint="default"/>
          <w:spacing w:val="-5"/>
        </w:rPr>
        <w:t>4</w:t>
      </w:r>
      <w:r>
        <w:rPr>
          <w:spacing w:val="-5"/>
        </w:rPr>
        <w:t>）审议公司的市场、开发、融投资、</w:t>
      </w:r>
      <w:r>
        <w:rPr>
          <w:spacing w:val="-100"/>
        </w:rPr>
        <w:t> </w:t>
      </w:r>
      <w:r>
        <w:rPr>
          <w:spacing w:val="-100"/>
        </w:rPr>
      </w:r>
      <w:r>
        <w:rPr>
          <w:spacing w:val="-1"/>
        </w:rPr>
        <w:t>人力资源等特定战略分析报告；（</w:t>
      </w:r>
      <w:r>
        <w:rPr>
          <w:rFonts w:ascii="宋体" w:hAnsi="宋体" w:cs="宋体" w:eastAsia="宋体" w:hint="default"/>
          <w:spacing w:val="-1"/>
        </w:rPr>
        <w:t>5</w:t>
      </w:r>
      <w:r>
        <w:rPr>
          <w:spacing w:val="-1"/>
        </w:rPr>
        <w:t>）审议公司的战略实施计划和战略调整计划；（</w:t>
      </w:r>
      <w:r>
        <w:rPr>
          <w:rFonts w:ascii="宋体" w:hAnsi="宋体" w:cs="宋体" w:eastAsia="宋体" w:hint="default"/>
          <w:spacing w:val="-1"/>
        </w:rPr>
        <w:t>6</w:t>
      </w:r>
      <w:r>
        <w:rPr>
          <w:spacing w:val="-1"/>
        </w:rPr>
        <w:t>）审议公司的重大项</w:t>
      </w:r>
      <w:r>
        <w:rPr>
          <w:spacing w:val="-85"/>
        </w:rPr>
        <w:t> </w:t>
      </w:r>
      <w:r>
        <w:rPr>
          <w:spacing w:val="-85"/>
        </w:rPr>
      </w:r>
      <w:r>
        <w:rPr>
          <w:spacing w:val="-1"/>
        </w:rPr>
        <w:t>目投资的可行性分析报告；（</w:t>
      </w:r>
      <w:r>
        <w:rPr>
          <w:rFonts w:ascii="宋体" w:hAnsi="宋体" w:cs="宋体" w:eastAsia="宋体" w:hint="default"/>
          <w:spacing w:val="-1"/>
        </w:rPr>
        <w:t>7</w:t>
      </w:r>
      <w:r>
        <w:rPr>
          <w:spacing w:val="-1"/>
        </w:rPr>
        <w:t>）审议公司的重大项目投资的实施计划以及资金筹措和使用方案；（</w:t>
      </w:r>
      <w:r>
        <w:rPr>
          <w:rFonts w:ascii="宋体" w:hAnsi="宋体" w:cs="宋体" w:eastAsia="宋体" w:hint="default"/>
          <w:spacing w:val="-1"/>
        </w:rPr>
        <w:t>8</w:t>
      </w:r>
      <w:r>
        <w:rPr>
          <w:spacing w:val="-1"/>
        </w:rPr>
        <w:t>）审</w:t>
      </w:r>
      <w:r>
        <w:rPr>
          <w:spacing w:val="-88"/>
        </w:rPr>
        <w:t> </w:t>
      </w:r>
      <w:r>
        <w:rPr/>
        <w:t>议公司在重大项目投资中与合作方谈判的情况报告；（</w:t>
      </w:r>
      <w:r>
        <w:rPr>
          <w:rFonts w:ascii="宋体" w:hAnsi="宋体" w:cs="宋体" w:eastAsia="宋体" w:hint="default"/>
        </w:rPr>
        <w:t>9</w:t>
      </w:r>
      <w:r>
        <w:rPr/>
        <w:t>）审议控股子公司的公司章程；（</w:t>
      </w:r>
      <w:r>
        <w:rPr>
          <w:rFonts w:ascii="宋体" w:hAnsi="宋体" w:cs="宋体" w:eastAsia="宋体" w:hint="default"/>
        </w:rPr>
        <w:t>10</w:t>
      </w:r>
      <w:r>
        <w:rPr/>
        <w:t>）审议控股 </w:t>
      </w:r>
      <w:r>
        <w:rPr>
          <w:spacing w:val="-1"/>
        </w:rPr>
        <w:t>子公司的战略规划；（</w:t>
      </w:r>
      <w:r>
        <w:rPr>
          <w:rFonts w:ascii="宋体" w:hAnsi="宋体" w:cs="宋体" w:eastAsia="宋体" w:hint="default"/>
          <w:spacing w:val="-1"/>
        </w:rPr>
        <w:t>11</w:t>
      </w:r>
      <w:r>
        <w:rPr>
          <w:spacing w:val="-1"/>
        </w:rPr>
        <w:t>）审议控股子公司增资、减资、合并、分立、清算、上市等重大事项；（</w:t>
      </w:r>
      <w:r>
        <w:rPr>
          <w:rFonts w:ascii="宋体" w:hAnsi="宋体" w:cs="宋体" w:eastAsia="宋体" w:hint="default"/>
          <w:spacing w:val="-1"/>
        </w:rPr>
        <w:t>12</w:t>
      </w:r>
      <w:r>
        <w:rPr>
          <w:spacing w:val="-1"/>
        </w:rPr>
        <w:t>）董</w:t>
      </w:r>
      <w:r>
        <w:rPr>
          <w:spacing w:val="-89"/>
        </w:rPr>
        <w:t> </w:t>
      </w:r>
      <w:r>
        <w:rPr/>
        <w:t>事会授予的其他职责。</w:t>
      </w:r>
    </w:p>
    <w:p>
      <w:pPr>
        <w:pStyle w:val="BodyText"/>
        <w:spacing w:line="408" w:lineRule="auto" w:before="46"/>
        <w:ind w:right="0" w:firstLine="420"/>
        <w:jc w:val="left"/>
      </w:pPr>
      <w:r>
        <w:rPr>
          <w:spacing w:val="-1"/>
        </w:rPr>
        <w:t>战略决策委员会由五名成员组成。本报告期，各委员积极履行战略决策委员会的各项职责，为公司经</w:t>
      </w:r>
      <w:r>
        <w:rPr/>
        <w:t> 营管理献计献策。</w:t>
      </w:r>
    </w:p>
    <w:p>
      <w:pPr>
        <w:pStyle w:val="BodyText"/>
        <w:spacing w:line="408" w:lineRule="auto" w:before="46"/>
        <w:ind w:left="573" w:right="0"/>
        <w:jc w:val="left"/>
      </w:pPr>
      <w:r>
        <w:rPr/>
        <w:t>（二）审计委员会 </w:t>
      </w:r>
      <w:r>
        <w:rPr>
          <w:spacing w:val="-6"/>
        </w:rPr>
        <w:t>审计委员会的职责为：（</w:t>
      </w:r>
      <w:r>
        <w:rPr>
          <w:rFonts w:ascii="宋体" w:hAnsi="宋体" w:cs="宋体" w:eastAsia="宋体" w:hint="default"/>
          <w:spacing w:val="-6"/>
        </w:rPr>
        <w:t>1</w:t>
      </w:r>
      <w:r>
        <w:rPr>
          <w:spacing w:val="-6"/>
        </w:rPr>
        <w:t>）提议聘请或更换外部审计机构；（</w:t>
      </w:r>
      <w:r>
        <w:rPr>
          <w:rFonts w:ascii="宋体" w:hAnsi="宋体" w:cs="宋体" w:eastAsia="宋体" w:hint="default"/>
          <w:spacing w:val="-6"/>
        </w:rPr>
        <w:t>2</w:t>
      </w:r>
      <w:r>
        <w:rPr>
          <w:spacing w:val="-6"/>
        </w:rPr>
        <w:t>）监督公司的内部审计制度及其实施；</w:t>
      </w:r>
    </w:p>
    <w:p>
      <w:pPr>
        <w:pStyle w:val="BodyText"/>
        <w:spacing w:line="408" w:lineRule="auto" w:before="46"/>
        <w:ind w:left="154" w:right="1197"/>
        <w:jc w:val="left"/>
      </w:pPr>
      <w:r>
        <w:rPr/>
        <w:t>（</w:t>
      </w:r>
      <w:r>
        <w:rPr>
          <w:rFonts w:ascii="宋体" w:hAnsi="宋体" w:cs="宋体" w:eastAsia="宋体" w:hint="default"/>
        </w:rPr>
        <w:t>3</w:t>
      </w:r>
      <w:r>
        <w:rPr/>
        <w:t>）负责内部审计与外部审计之间的沟通；（</w:t>
      </w:r>
      <w:r>
        <w:rPr>
          <w:rFonts w:ascii="宋体" w:hAnsi="宋体" w:cs="宋体" w:eastAsia="宋体" w:hint="default"/>
        </w:rPr>
        <w:t>4</w:t>
      </w:r>
      <w:r>
        <w:rPr/>
        <w:t>）审核公司的财务信息及其披露；（</w:t>
      </w:r>
      <w:r>
        <w:rPr>
          <w:rFonts w:ascii="宋体" w:hAnsi="宋体" w:cs="宋体" w:eastAsia="宋体" w:hint="default"/>
        </w:rPr>
        <w:t>5</w:t>
      </w:r>
      <w:r>
        <w:rPr/>
        <w:t>）审查公司的内控 制度；（</w:t>
      </w:r>
      <w:r>
        <w:rPr>
          <w:rFonts w:ascii="宋体" w:hAnsi="宋体" w:cs="宋体" w:eastAsia="宋体" w:hint="default"/>
        </w:rPr>
        <w:t>6</w:t>
      </w:r>
      <w:r>
        <w:rPr/>
        <w:t>）董事会授予的其他职权。</w:t>
      </w:r>
    </w:p>
    <w:p>
      <w:pPr>
        <w:pStyle w:val="BodyText"/>
        <w:spacing w:line="408" w:lineRule="auto" w:before="46"/>
        <w:ind w:left="154" w:right="0" w:firstLine="420"/>
        <w:jc w:val="left"/>
      </w:pPr>
      <w:r>
        <w:rPr>
          <w:spacing w:val="-1"/>
        </w:rPr>
        <w:t>审计委员会由三名成员组成。本报告期，各委员积极履行审计委员会的各项职责，每季度召开审计委</w:t>
      </w:r>
      <w:r>
        <w:rPr/>
        <w:t> 员会审议审计部提交的各项议案，并与天健会计师事务所关于</w:t>
      </w:r>
      <w:r>
        <w:rPr>
          <w:rFonts w:ascii="宋体" w:hAnsi="宋体" w:cs="宋体" w:eastAsia="宋体" w:hint="default"/>
        </w:rPr>
        <w:t>2017</w:t>
      </w:r>
      <w:r>
        <w:rPr/>
        <w:t>年度报告审计进行了充分的沟通。</w:t>
      </w:r>
    </w:p>
    <w:p>
      <w:pPr>
        <w:pStyle w:val="BodyText"/>
        <w:spacing w:line="240" w:lineRule="auto" w:before="46"/>
        <w:ind w:left="574" w:right="0"/>
        <w:jc w:val="left"/>
      </w:pPr>
      <w:r>
        <w:rPr/>
        <w:t>（三）提名委员会</w:t>
      </w:r>
    </w:p>
    <w:p>
      <w:pPr>
        <w:spacing w:line="240" w:lineRule="auto" w:before="10"/>
        <w:rPr>
          <w:rFonts w:ascii="宋体" w:hAnsi="宋体" w:cs="宋体" w:eastAsia="宋体" w:hint="default"/>
          <w:sz w:val="14"/>
          <w:szCs w:val="14"/>
        </w:rPr>
      </w:pPr>
    </w:p>
    <w:p>
      <w:pPr>
        <w:pStyle w:val="BodyText"/>
        <w:spacing w:line="408" w:lineRule="auto"/>
        <w:ind w:left="154" w:right="1031" w:firstLine="420"/>
        <w:jc w:val="left"/>
      </w:pPr>
      <w:r>
        <w:rPr/>
        <w:t>提名委员会的职责为：（</w:t>
      </w:r>
      <w:r>
        <w:rPr>
          <w:rFonts w:ascii="宋体" w:hAnsi="宋体" w:cs="宋体" w:eastAsia="宋体" w:hint="default"/>
        </w:rPr>
        <w:t>1</w:t>
      </w:r>
      <w:r>
        <w:rPr/>
        <w:t>）</w:t>
      </w:r>
      <w:r>
        <w:rPr>
          <w:spacing w:val="61"/>
        </w:rPr>
        <w:t> </w:t>
      </w:r>
      <w:r>
        <w:rPr/>
        <w:t>研究、拟定公司董事、总经理及其他高级管理人员的选择标准和程序，</w:t>
      </w:r>
      <w:r>
        <w:rPr/>
        <w:t> </w:t>
      </w:r>
      <w:r>
        <w:rPr>
          <w:spacing w:val="-5"/>
        </w:rPr>
        <w:t>并提出意见或建议；（</w:t>
      </w:r>
      <w:r>
        <w:rPr>
          <w:rFonts w:ascii="宋体" w:hAnsi="宋体" w:cs="宋体" w:eastAsia="宋体" w:hint="default"/>
          <w:spacing w:val="-5"/>
        </w:rPr>
        <w:t>2</w:t>
      </w:r>
      <w:r>
        <w:rPr>
          <w:spacing w:val="-5"/>
        </w:rPr>
        <w:t>）广泛搜寻、提供合格的董事、总经理及其他高级管理人员的人选；（</w:t>
      </w:r>
      <w:r>
        <w:rPr>
          <w:rFonts w:ascii="宋体" w:hAnsi="宋体" w:cs="宋体" w:eastAsia="宋体" w:hint="default"/>
          <w:spacing w:val="-5"/>
        </w:rPr>
        <w:t>3</w:t>
      </w:r>
      <w:r>
        <w:rPr>
          <w:spacing w:val="-5"/>
        </w:rPr>
        <w:t>）对董事、</w:t>
      </w:r>
      <w:r>
        <w:rPr>
          <w:spacing w:val="-99"/>
        </w:rPr>
        <w:t> </w:t>
      </w:r>
      <w:r>
        <w:rPr>
          <w:spacing w:val="-99"/>
        </w:rPr>
      </w:r>
      <w:r>
        <w:rPr>
          <w:spacing w:val="-6"/>
        </w:rPr>
        <w:t>总经理及其他高级管理人员的候选人进行审查、核查，并提出意见或建议；（</w:t>
      </w:r>
      <w:r>
        <w:rPr>
          <w:rFonts w:ascii="宋体" w:hAnsi="宋体" w:cs="宋体" w:eastAsia="宋体" w:hint="default"/>
          <w:spacing w:val="-6"/>
        </w:rPr>
        <w:t>4</w:t>
      </w:r>
      <w:r>
        <w:rPr>
          <w:spacing w:val="-6"/>
        </w:rPr>
        <w:t>）</w:t>
      </w:r>
      <w:r>
        <w:rPr>
          <w:spacing w:val="-18"/>
        </w:rPr>
        <w:t> </w:t>
      </w:r>
      <w:r>
        <w:rPr/>
        <w:t>董事会授予的其他职权。</w:t>
      </w:r>
    </w:p>
    <w:p>
      <w:pPr>
        <w:pStyle w:val="BodyText"/>
        <w:spacing w:line="240" w:lineRule="auto" w:before="46"/>
        <w:ind w:left="574" w:right="0"/>
        <w:jc w:val="left"/>
      </w:pPr>
      <w:r>
        <w:rPr/>
        <w:t>提名委员会由三名成员组成。本报告期，各委员积极履行了各项职责。</w:t>
      </w:r>
    </w:p>
    <w:p>
      <w:pPr>
        <w:spacing w:after="0" w:line="240" w:lineRule="auto"/>
        <w:jc w:val="left"/>
        <w:sectPr>
          <w:pgSz w:w="11910" w:h="16840"/>
          <w:pgMar w:header="0"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left="573" w:right="1198"/>
        <w:jc w:val="left"/>
      </w:pPr>
      <w:r>
        <w:rPr/>
        <w:t>（四）薪酬与考核委员会 薪酬与考核委员会的职责为：（</w:t>
      </w:r>
      <w:r>
        <w:rPr>
          <w:rFonts w:ascii="宋体" w:hAnsi="宋体" w:cs="宋体" w:eastAsia="宋体" w:hint="default"/>
        </w:rPr>
        <w:t>1</w:t>
      </w:r>
      <w:r>
        <w:rPr/>
        <w:t>）根据董事及高级管理人员管理岗位的主要范围、职责、重要性以</w:t>
      </w:r>
    </w:p>
    <w:p>
      <w:pPr>
        <w:pStyle w:val="BodyText"/>
        <w:spacing w:line="408" w:lineRule="auto" w:before="46"/>
        <w:ind w:right="1123"/>
        <w:jc w:val="left"/>
      </w:pPr>
      <w:r>
        <w:rPr>
          <w:spacing w:val="-1"/>
        </w:rPr>
        <w:t>及其他相关企业相关岗位的薪酬水平制定薪酬计划或方案（薪酬计划或方案主要包括但不限于绩效评价标</w:t>
      </w:r>
      <w:r>
        <w:rPr>
          <w:spacing w:val="-81"/>
        </w:rPr>
        <w:t> </w:t>
      </w:r>
      <w:r>
        <w:rPr>
          <w:spacing w:val="-81"/>
        </w:rPr>
      </w:r>
      <w:r>
        <w:rPr/>
        <w:t>准、程序及主要评价体系，奖励和惩罚的主要方案和制度等）；（</w:t>
      </w:r>
      <w:r>
        <w:rPr>
          <w:rFonts w:ascii="宋体" w:hAnsi="宋体" w:cs="宋体" w:eastAsia="宋体" w:hint="default"/>
        </w:rPr>
        <w:t>2</w:t>
      </w:r>
      <w:r>
        <w:rPr/>
        <w:t>）审查公司董事（非独立董事）及高 </w:t>
      </w:r>
      <w:r>
        <w:rPr>
          <w:spacing w:val="-5"/>
        </w:rPr>
        <w:t>级管理人员履行职责的情况并对其进行年度绩效考评；（</w:t>
      </w:r>
      <w:r>
        <w:rPr>
          <w:rFonts w:ascii="宋体" w:hAnsi="宋体" w:cs="宋体" w:eastAsia="宋体" w:hint="default"/>
          <w:spacing w:val="-5"/>
        </w:rPr>
        <w:t>3</w:t>
      </w:r>
      <w:r>
        <w:rPr>
          <w:spacing w:val="-5"/>
        </w:rPr>
        <w:t>）负责对公司薪酬制度执行情况进行监督；（</w:t>
      </w:r>
      <w:r>
        <w:rPr>
          <w:rFonts w:ascii="宋体" w:hAnsi="宋体" w:cs="宋体" w:eastAsia="宋体" w:hint="default"/>
          <w:spacing w:val="-5"/>
        </w:rPr>
        <w:t>4</w:t>
      </w:r>
      <w:r>
        <w:rPr>
          <w:spacing w:val="-5"/>
        </w:rPr>
        <w:t>）</w:t>
      </w:r>
      <w:r>
        <w:rPr>
          <w:spacing w:val="-100"/>
        </w:rPr>
        <w:t> </w:t>
      </w:r>
      <w:r>
        <w:rPr/>
        <w:t>董事会授权的其他事宜。</w:t>
      </w:r>
    </w:p>
    <w:p>
      <w:pPr>
        <w:pStyle w:val="BodyText"/>
        <w:spacing w:line="408" w:lineRule="auto" w:before="46"/>
        <w:ind w:right="1131" w:firstLine="420"/>
        <w:jc w:val="both"/>
      </w:pPr>
      <w:r>
        <w:rPr>
          <w:spacing w:val="-1"/>
        </w:rPr>
        <w:t>薪酬与考核委员会由三名成员组成。本报告期，各委员积极履行了薪酬与考核委员会的各项职责，审</w:t>
      </w:r>
      <w:r>
        <w:rPr/>
        <w:t> 议了董事和高级管理人员</w:t>
      </w:r>
      <w:r>
        <w:rPr>
          <w:rFonts w:ascii="宋体" w:hAnsi="宋体" w:cs="宋体" w:eastAsia="宋体" w:hint="default"/>
        </w:rPr>
        <w:t>2017</w:t>
      </w:r>
      <w:r>
        <w:rPr/>
        <w:t>年度的薪酬情况。</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Heading2"/>
        <w:spacing w:line="240" w:lineRule="auto"/>
        <w:ind w:right="0"/>
        <w:jc w:val="left"/>
        <w:rPr>
          <w:b w:val="0"/>
          <w:bCs w:val="0"/>
        </w:rPr>
      </w:pPr>
      <w:bookmarkStart w:name="七、监事会工作情况" w:id="147"/>
      <w:bookmarkEnd w:id="147"/>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40" w:lineRule="auto" w:before="116"/>
        <w:ind w:left="15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八、高级管理人员的考评及激励情况" w:id="148"/>
      <w:bookmarkEnd w:id="148"/>
      <w:r>
        <w:rPr>
          <w:b w:val="0"/>
          <w:bCs w:val="0"/>
        </w:rPr>
      </w:r>
      <w:r>
        <w:rPr/>
        <w:t>八、高级管理人员的考评及激励情况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1131" w:firstLine="420"/>
        <w:jc w:val="both"/>
      </w:pPr>
      <w:r>
        <w:rPr>
          <w:spacing w:val="-1"/>
        </w:rPr>
        <w:t>公司建立了完善的绩效考评体系，高级管理人员的工作绩效与其收入直接挂钩。公司董事会薪酬与考</w:t>
      </w:r>
      <w:r>
        <w:rPr/>
        <w:t> </w:t>
      </w:r>
      <w:r>
        <w:rPr>
          <w:spacing w:val="-1"/>
        </w:rPr>
        <w:t>核委员会负责制定公司薪酬考核方案，对高级管理人员的工作能力、履职情况、责任目标完成情况进行考</w:t>
      </w:r>
      <w:r>
        <w:rPr>
          <w:spacing w:val="-83"/>
        </w:rPr>
        <w:t> </w:t>
      </w:r>
      <w:r>
        <w:rPr>
          <w:spacing w:val="-83"/>
        </w:rPr>
      </w:r>
      <w:r>
        <w:rPr/>
        <w:t>评，制定薪酬方案。</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Heading2"/>
        <w:spacing w:line="240" w:lineRule="auto"/>
        <w:ind w:right="0"/>
        <w:jc w:val="left"/>
        <w:rPr>
          <w:b w:val="0"/>
          <w:bCs w:val="0"/>
        </w:rPr>
      </w:pPr>
      <w:bookmarkStart w:name="九、内部控制评价报告" w:id="149"/>
      <w:bookmarkEnd w:id="149"/>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报告期内发现的内部控制重大缺陷的具体情况" w:id="150"/>
      <w:bookmarkEnd w:id="150"/>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内控自我评价报告" w:id="151"/>
      <w:bookmarkEnd w:id="151"/>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4"/>
        <w:gridCol w:w="6375"/>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9"/>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9"/>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195"/>
        <w:gridCol w:w="3323"/>
        <w:gridCol w:w="3051"/>
      </w:tblGrid>
      <w:tr>
        <w:trPr>
          <w:trHeight w:val="397"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501"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3" w:type="dxa"/>
            <w:vMerge w:val="restart"/>
            <w:tcBorders>
              <w:top w:val="single" w:sz="4" w:space="0" w:color="000000"/>
              <w:left w:val="single" w:sz="9" w:space="0" w:color="D2D2D2"/>
              <w:right w:val="single" w:sz="4" w:space="0" w:color="000000"/>
            </w:tcBorders>
          </w:tcPr>
          <w:p>
            <w:pPr>
              <w:pStyle w:val="TableParagraph"/>
              <w:spacing w:line="316" w:lineRule="auto" w:before="51"/>
              <w:ind w:left="16" w:right="23"/>
              <w:jc w:val="left"/>
              <w:rPr>
                <w:rFonts w:ascii="宋体" w:hAnsi="宋体" w:cs="宋体" w:eastAsia="宋体" w:hint="default"/>
                <w:sz w:val="18"/>
                <w:szCs w:val="18"/>
              </w:rPr>
            </w:pPr>
            <w:r>
              <w:rPr>
                <w:rFonts w:ascii="宋体" w:hAnsi="宋体" w:cs="宋体" w:eastAsia="宋体" w:hint="default"/>
                <w:sz w:val="18"/>
                <w:szCs w:val="18"/>
              </w:rPr>
              <w:t>财务报告重大缺陷的迹象包括：①公司董 事、监事和高级管理人员的舞弊行为；② 公司更正已公布的财务报告（并对主要指 标做出超过</w:t>
            </w:r>
            <w:r>
              <w:rPr>
                <w:rFonts w:ascii="宋体" w:hAnsi="宋体" w:cs="宋体" w:eastAsia="宋体" w:hint="default"/>
                <w:spacing w:val="-38"/>
                <w:sz w:val="18"/>
                <w:szCs w:val="18"/>
              </w:rPr>
              <w:t> </w:t>
            </w:r>
            <w:r>
              <w:rPr>
                <w:rFonts w:ascii="Times New Roman" w:hAnsi="Times New Roman" w:cs="Times New Roman" w:eastAsia="Times New Roman" w:hint="default"/>
                <w:spacing w:val="-12"/>
                <w:sz w:val="18"/>
                <w:szCs w:val="18"/>
              </w:rPr>
              <w:t>10%</w:t>
            </w:r>
            <w:r>
              <w:rPr>
                <w:rFonts w:ascii="宋体" w:hAnsi="宋体" w:cs="宋体" w:eastAsia="宋体" w:hint="default"/>
                <w:spacing w:val="-12"/>
                <w:sz w:val="18"/>
                <w:szCs w:val="18"/>
              </w:rPr>
              <w:t>以上的修正）；③注册会计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师发现的却未被公司内部控制识别的当期 财务报告中的重大错报；④审计委员会和 审计部门对公司的对外财务报告和财务报 告内部控制监督无效。财务报告重要缺陷 的迹象包括：①未依照公认会计准则选择 和应用会计政策；②未建立反舞弊程序和 控制措施；③对于非常规或特殊交易的账 务处理没有建立相应的控制机制或没有实 施且没有相应的补偿性控制；④对于期末 财务报告过程的控制存在一项或多项缺陷 且不能合理保证编制的财务报表达到真 实、完整的目标。一般缺陷是指除上述重 大缺陷、重要缺陷之外的其他控制缺陷。</w:t>
            </w:r>
          </w:p>
        </w:tc>
        <w:tc>
          <w:tcPr>
            <w:tcW w:w="30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5"/>
              <w:ind w:left="22" w:right="20"/>
              <w:jc w:val="left"/>
              <w:rPr>
                <w:rFonts w:ascii="宋体" w:hAnsi="宋体" w:cs="宋体" w:eastAsia="宋体" w:hint="default"/>
                <w:sz w:val="18"/>
                <w:szCs w:val="18"/>
              </w:rPr>
            </w:pPr>
            <w:r>
              <w:rPr>
                <w:rFonts w:ascii="宋体" w:hAnsi="宋体" w:cs="宋体" w:eastAsia="宋体" w:hint="default"/>
                <w:sz w:val="18"/>
                <w:szCs w:val="18"/>
              </w:rPr>
              <w:t>非财务报告缺陷认定主要以缺陷对业 </w:t>
            </w:r>
            <w:r>
              <w:rPr>
                <w:rFonts w:ascii="宋体" w:hAnsi="宋体" w:cs="宋体" w:eastAsia="宋体" w:hint="default"/>
                <w:spacing w:val="-4"/>
                <w:sz w:val="18"/>
                <w:szCs w:val="18"/>
              </w:rPr>
              <w:t>务流程有效性的影响程度、发生的可能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性作判定。 如果缺陷发生的可能性较 </w:t>
            </w:r>
            <w:r>
              <w:rPr>
                <w:rFonts w:ascii="宋体" w:hAnsi="宋体" w:cs="宋体" w:eastAsia="宋体" w:hint="default"/>
                <w:spacing w:val="-4"/>
                <w:sz w:val="18"/>
                <w:szCs w:val="18"/>
              </w:rPr>
              <w:t>小，会降低工作效率或效果、或加大效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果的不确定性、或使之偏离预期目标为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一般缺陷； 如果缺陷发生的可能性较 </w:t>
            </w:r>
            <w:r>
              <w:rPr>
                <w:rFonts w:ascii="宋体" w:hAnsi="宋体" w:cs="宋体" w:eastAsia="宋体" w:hint="default"/>
                <w:spacing w:val="-4"/>
                <w:sz w:val="18"/>
                <w:szCs w:val="18"/>
              </w:rPr>
              <w:t>高，会显著降低工作效率或效果、或显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著加大效果的不确定性、或使之显著偏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离预期目标为重要缺陷； 如果缺陷发 </w:t>
            </w:r>
            <w:r>
              <w:rPr>
                <w:rFonts w:ascii="宋体" w:hAnsi="宋体" w:cs="宋体" w:eastAsia="宋体" w:hint="default"/>
                <w:spacing w:val="-4"/>
                <w:sz w:val="18"/>
                <w:szCs w:val="18"/>
              </w:rPr>
              <w:t>生的可能性高，会严重降低工作效率或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效果、或严重加大效果的不确定性、或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使之严重偏离预期目标为重大缺陷。</w:t>
            </w:r>
          </w:p>
        </w:tc>
      </w:tr>
      <w:tr>
        <w:trPr>
          <w:trHeight w:val="392"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3"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2501"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3"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r>
        <w:trPr>
          <w:trHeight w:val="2033"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3" w:type="dxa"/>
            <w:vMerge w:val="restart"/>
            <w:tcBorders>
              <w:top w:val="single" w:sz="4" w:space="0" w:color="000000"/>
              <w:left w:val="single" w:sz="9" w:space="0" w:color="D2D2D2"/>
              <w:right w:val="single" w:sz="4" w:space="0" w:color="000000"/>
            </w:tcBorders>
          </w:tcPr>
          <w:p>
            <w:pPr>
              <w:pStyle w:val="TableParagraph"/>
              <w:spacing w:line="309" w:lineRule="auto" w:before="51"/>
              <w:ind w:left="16" w:right="20"/>
              <w:jc w:val="both"/>
              <w:rPr>
                <w:rFonts w:ascii="宋体" w:hAnsi="宋体" w:cs="宋体" w:eastAsia="宋体" w:hint="default"/>
                <w:sz w:val="18"/>
                <w:szCs w:val="18"/>
              </w:rPr>
            </w:pPr>
            <w:r>
              <w:rPr>
                <w:rFonts w:ascii="宋体" w:hAnsi="宋体" w:cs="宋体" w:eastAsia="宋体" w:hint="default"/>
                <w:sz w:val="18"/>
                <w:szCs w:val="18"/>
              </w:rPr>
              <w:t>内部控制缺陷可能导致或导致的损失与利 润表相关的，以利润总额衡量。如果该缺 陷单独或连同其他缺陷可能导致的财务报 告错报金额小于利润总额的</w:t>
            </w:r>
            <w:r>
              <w:rPr>
                <w:rFonts w:ascii="宋体" w:hAnsi="宋体" w:cs="宋体" w:eastAsia="宋体" w:hint="default"/>
                <w:spacing w:val="-42"/>
                <w:sz w:val="18"/>
                <w:szCs w:val="18"/>
              </w:rPr>
              <w:t> </w:t>
            </w:r>
            <w:r>
              <w:rPr>
                <w:rFonts w:ascii="Times New Roman" w:hAnsi="Times New Roman" w:cs="Times New Roman" w:eastAsia="Times New Roman" w:hint="default"/>
                <w:spacing w:val="-5"/>
                <w:sz w:val="18"/>
                <w:szCs w:val="18"/>
              </w:rPr>
              <w:t>1.0%</w:t>
            </w:r>
            <w:r>
              <w:rPr>
                <w:rFonts w:ascii="宋体" w:hAnsi="宋体" w:cs="宋体" w:eastAsia="宋体" w:hint="default"/>
                <w:spacing w:val="-5"/>
                <w:sz w:val="18"/>
                <w:szCs w:val="18"/>
              </w:rPr>
              <w:t>，则认定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为一般缺陷；如果超过利润总额的</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但</w:t>
            </w:r>
            <w:r>
              <w:rPr>
                <w:rFonts w:ascii="宋体" w:hAnsi="宋体" w:cs="宋体" w:eastAsia="宋体" w:hint="default"/>
                <w:spacing w:val="-87"/>
                <w:sz w:val="18"/>
                <w:szCs w:val="18"/>
              </w:rPr>
              <w:t> </w:t>
            </w:r>
            <w:r>
              <w:rPr>
                <w:rFonts w:ascii="宋体" w:hAnsi="宋体" w:cs="宋体" w:eastAsia="宋体" w:hint="default"/>
                <w:sz w:val="18"/>
                <w:szCs w:val="18"/>
              </w:rPr>
              <w:t>小于</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，则为重要缺陷；如果超过利润 总额的</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，则认定为重大缺陷。内部控 制缺陷可能导致或导致的损失与资产管理 相关的，以资产总额指标衡量。如果该缺 陷单独或连同其他缺陷可能导致的财务报 告错报金额小于资产总额的</w:t>
            </w:r>
            <w:r>
              <w:rPr>
                <w:rFonts w:ascii="宋体" w:hAnsi="宋体" w:cs="宋体" w:eastAsia="宋体" w:hint="default"/>
                <w:spacing w:val="-42"/>
                <w:sz w:val="18"/>
                <w:szCs w:val="18"/>
              </w:rPr>
              <w:t> </w:t>
            </w:r>
            <w:r>
              <w:rPr>
                <w:rFonts w:ascii="Times New Roman" w:hAnsi="Times New Roman" w:cs="Times New Roman" w:eastAsia="Times New Roman" w:hint="default"/>
                <w:spacing w:val="-5"/>
                <w:sz w:val="18"/>
                <w:szCs w:val="18"/>
              </w:rPr>
              <w:t>0.5%</w:t>
            </w:r>
            <w:r>
              <w:rPr>
                <w:rFonts w:ascii="宋体" w:hAnsi="宋体" w:cs="宋体" w:eastAsia="宋体" w:hint="default"/>
                <w:spacing w:val="-5"/>
                <w:sz w:val="18"/>
                <w:szCs w:val="18"/>
              </w:rPr>
              <w:t>，则认定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为一般缺陷；如果超过资产总额的</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w:t>
            </w:r>
            <w:r>
              <w:rPr>
                <w:rFonts w:ascii="宋体" w:hAnsi="宋体" w:cs="宋体" w:eastAsia="宋体" w:hint="default"/>
                <w:spacing w:val="-87"/>
                <w:sz w:val="18"/>
                <w:szCs w:val="18"/>
              </w:rPr>
              <w:t> </w:t>
            </w:r>
            <w:r>
              <w:rPr>
                <w:rFonts w:ascii="宋体" w:hAnsi="宋体" w:cs="宋体" w:eastAsia="宋体" w:hint="default"/>
                <w:sz w:val="18"/>
                <w:szCs w:val="18"/>
              </w:rPr>
              <w:t>小于</w:t>
            </w:r>
            <w:r>
              <w:rPr>
                <w:rFonts w:ascii="宋体" w:hAnsi="宋体" w:cs="宋体" w:eastAsia="宋体" w:hint="default"/>
                <w:spacing w:val="8"/>
                <w:sz w:val="18"/>
                <w:szCs w:val="18"/>
              </w:rPr>
              <w:t> </w:t>
            </w:r>
            <w:r>
              <w:rPr>
                <w:rFonts w:ascii="Times New Roman" w:hAnsi="Times New Roman" w:cs="Times New Roman" w:eastAsia="Times New Roman" w:hint="default"/>
                <w:spacing w:val="-5"/>
                <w:sz w:val="18"/>
                <w:szCs w:val="18"/>
              </w:rPr>
              <w:t>1.5%</w:t>
            </w:r>
            <w:r>
              <w:rPr>
                <w:rFonts w:ascii="宋体" w:hAnsi="宋体" w:cs="宋体" w:eastAsia="宋体" w:hint="default"/>
                <w:spacing w:val="-5"/>
                <w:sz w:val="18"/>
                <w:szCs w:val="18"/>
              </w:rPr>
              <w:t>认定为重要缺陷；如果超过资产</w:t>
            </w:r>
            <w:r>
              <w:rPr>
                <w:rFonts w:ascii="宋体" w:hAnsi="宋体" w:cs="宋体" w:eastAsia="宋体" w:hint="default"/>
                <w:sz w:val="18"/>
                <w:szCs w:val="18"/>
              </w:rPr>
              <w:t> 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，则认定为重大缺陷。</w:t>
            </w:r>
          </w:p>
        </w:tc>
        <w:tc>
          <w:tcPr>
            <w:tcW w:w="30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19"/>
              <w:ind w:left="22" w:right="136"/>
              <w:jc w:val="both"/>
              <w:rPr>
                <w:rFonts w:ascii="宋体" w:hAnsi="宋体" w:cs="宋体" w:eastAsia="宋体" w:hint="default"/>
                <w:sz w:val="18"/>
                <w:szCs w:val="18"/>
              </w:rPr>
            </w:pPr>
            <w:r>
              <w:rPr>
                <w:rFonts w:ascii="宋体" w:hAnsi="宋体" w:cs="宋体" w:eastAsia="宋体" w:hint="default"/>
                <w:sz w:val="18"/>
                <w:szCs w:val="18"/>
              </w:rPr>
              <w:t>非财务报告内部控制缺陷评价的定量 标准参照财务报告内部控制缺陷评价 的定量标准执行。</w:t>
            </w:r>
          </w:p>
        </w:tc>
      </w:tr>
      <w:tr>
        <w:trPr>
          <w:trHeight w:val="392"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3"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2033"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3"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十、内部控制审计报告或鉴证报告" w:id="152"/>
      <w:bookmarkEnd w:id="152"/>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0" w:footer="979" w:top="1060" w:bottom="1160" w:left="980" w:right="0"/>
        </w:sectPr>
      </w:pPr>
    </w:p>
    <w:p>
      <w:pPr>
        <w:spacing w:line="240" w:lineRule="auto" w:before="0"/>
        <w:rPr>
          <w:rFonts w:ascii="宋体" w:hAnsi="宋体" w:cs="宋体" w:eastAsia="宋体" w:hint="default"/>
          <w:sz w:val="20"/>
          <w:szCs w:val="20"/>
        </w:rPr>
      </w:pPr>
      <w:r>
        <w:rPr/>
        <w:pict>
          <v:group style="position:absolute;margin-left:216.679993pt;margin-top:654.820007pt;width:318.5pt;height:43.6pt;mso-position-horizontal-relative:page;mso-position-vertical-relative:page;z-index:-1242256" coordorigin="4334,13096" coordsize="6370,872">
            <v:group style="position:absolute;left:4334;top:13096;width:6370;height:468" coordorigin="4334,13096" coordsize="6370,468">
              <v:shape style="position:absolute;left:4334;top:13096;width:6370;height:468" coordorigin="4334,13096" coordsize="6370,468" path="m4334,13564l10703,13564,10703,13096,4334,13096,4334,13564xe" filled="true" fillcolor="#ffffff" stroked="false">
                <v:path arrowok="t"/>
                <v:fill type="solid"/>
              </v:shape>
            </v:group>
            <v:group style="position:absolute;left:4345;top:13564;width:2;height:393" coordorigin="4345,13564" coordsize="2,393">
              <v:shape style="position:absolute;left:4345;top:13564;width:2;height:393" coordorigin="4345,13564" coordsize="0,393" path="m4345,13564l4345,13957e" filled="false" stroked="true" strokeweight="1.140pt" strokecolor="#ffffff">
                <v:path arrowok="t"/>
              </v:shape>
            </v:group>
            <v:group style="position:absolute;left:4356;top:13564;width:6324;height:393" coordorigin="4356,13564" coordsize="6324,393">
              <v:shape style="position:absolute;left:4356;top:13564;width:6324;height:393" coordorigin="4356,13564" coordsize="6324,393" path="m4356,13957l10680,13957,10680,13564,4356,13564,4356,13957xe" filled="true" fillcolor="#ffffff" stroked="false">
                <v:path arrowok="t"/>
                <v:fill type="solid"/>
              </v:shape>
            </v:group>
            <w10:wrap type="none"/>
          </v:group>
        </w:pic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126" w:right="0"/>
        <w:jc w:val="left"/>
        <w:rPr>
          <w:b w:val="0"/>
          <w:bCs w:val="0"/>
        </w:rPr>
      </w:pPr>
      <w:bookmarkStart w:name="第十节 公司债券相关情况" w:id="153"/>
      <w:bookmarkEnd w:id="153"/>
      <w:r>
        <w:rPr>
          <w:b w:val="0"/>
          <w:bCs w:val="0"/>
        </w:rPr>
      </w:r>
      <w:bookmarkStart w:name="_bookmark9" w:id="154"/>
      <w:bookmarkEnd w:id="154"/>
      <w:r>
        <w:rPr>
          <w:b w:val="0"/>
          <w:bCs w:val="0"/>
        </w:rPr>
      </w:r>
      <w:r>
        <w:rPr/>
        <w:t>第十节</w:t>
      </w:r>
      <w:r>
        <w:rPr>
          <w:spacing w:val="-9"/>
        </w:rPr>
        <w:t> </w:t>
      </w:r>
      <w:r>
        <w:rPr/>
        <w:t>公司债券相关情况</w:t>
      </w:r>
      <w:r>
        <w:rPr>
          <w:b w:val="0"/>
          <w:bCs w:val="0"/>
        </w:rPr>
      </w:r>
    </w:p>
    <w:p>
      <w:pPr>
        <w:spacing w:line="240" w:lineRule="auto" w:before="8"/>
        <w:rPr>
          <w:rFonts w:ascii="宋体" w:hAnsi="宋体" w:cs="宋体" w:eastAsia="宋体" w:hint="default"/>
          <w:b/>
          <w:bCs/>
          <w:sz w:val="42"/>
          <w:szCs w:val="42"/>
        </w:rPr>
      </w:pPr>
    </w:p>
    <w:p>
      <w:pPr>
        <w:spacing w:line="357" w:lineRule="auto" w:before="0"/>
        <w:ind w:left="153" w:right="2113"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是</w:t>
      </w:r>
    </w:p>
    <w:p>
      <w:pPr>
        <w:spacing w:line="240" w:lineRule="auto" w:before="4"/>
        <w:rPr>
          <w:rFonts w:ascii="宋体" w:hAnsi="宋体" w:cs="宋体" w:eastAsia="宋体" w:hint="default"/>
          <w:sz w:val="18"/>
          <w:szCs w:val="18"/>
        </w:rPr>
      </w:pPr>
    </w:p>
    <w:p>
      <w:pPr>
        <w:pStyle w:val="Heading2"/>
        <w:spacing w:line="240" w:lineRule="auto"/>
        <w:ind w:left="154" w:right="0"/>
        <w:jc w:val="left"/>
        <w:rPr>
          <w:b w:val="0"/>
          <w:bCs w:val="0"/>
        </w:rPr>
      </w:pPr>
      <w:bookmarkStart w:name="一、公司债券基本信息" w:id="155"/>
      <w:bookmarkEnd w:id="155"/>
      <w:r>
        <w:rPr>
          <w:b w:val="0"/>
          <w:bCs w:val="0"/>
        </w:rPr>
      </w:r>
      <w:r>
        <w:rPr/>
        <w:t>一、公司债券基本信息</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714"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债券简称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债券代码</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发行日</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3" w:right="51" w:hanging="360"/>
              <w:jc w:val="left"/>
              <w:rPr>
                <w:rFonts w:ascii="宋体" w:hAnsi="宋体" w:cs="宋体" w:eastAsia="宋体" w:hint="default"/>
                <w:sz w:val="18"/>
                <w:szCs w:val="18"/>
              </w:rPr>
            </w:pPr>
            <w:r>
              <w:rPr>
                <w:rFonts w:ascii="宋体" w:hAnsi="宋体" w:cs="宋体" w:eastAsia="宋体" w:hint="default"/>
                <w:sz w:val="18"/>
                <w:szCs w:val="18"/>
              </w:rPr>
              <w:t>债券余额（万 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利率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还本付息方式</w:t>
            </w:r>
          </w:p>
        </w:tc>
      </w:tr>
      <w:tr>
        <w:trPr>
          <w:trHeight w:val="196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16" w:lineRule="auto"/>
              <w:ind w:left="22" w:right="83"/>
              <w:jc w:val="both"/>
              <w:rPr>
                <w:rFonts w:ascii="宋体" w:hAnsi="宋体" w:cs="宋体" w:eastAsia="宋体" w:hint="default"/>
                <w:sz w:val="18"/>
                <w:szCs w:val="18"/>
              </w:rPr>
            </w:pPr>
            <w:r>
              <w:rPr>
                <w:rFonts w:ascii="宋体" w:hAnsi="宋体" w:cs="宋体" w:eastAsia="宋体" w:hint="default"/>
                <w:sz w:val="18"/>
                <w:szCs w:val="18"/>
              </w:rPr>
              <w:t>利欧集团股份 有限公司可转 换公司债券</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利欧转债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128038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353" w:right="0"/>
              <w:jc w:val="left"/>
              <w:rPr>
                <w:rFonts w:ascii="Times New Roman" w:hAnsi="Times New Roman" w:cs="Times New Roman" w:eastAsia="Times New Roman" w:hint="default"/>
                <w:sz w:val="18"/>
                <w:szCs w:val="18"/>
              </w:rPr>
            </w:pPr>
            <w:r>
              <w:rPr>
                <w:rFonts w:ascii="Times New Roman"/>
                <w:sz w:val="18"/>
              </w:rPr>
              <w:t>219,754.75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第一年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宋体" w:hAnsi="宋体" w:cs="宋体" w:eastAsia="宋体" w:hint="default"/>
                <w:sz w:val="18"/>
                <w:szCs w:val="18"/>
              </w:rPr>
              <w:t>， 第二年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 第三年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 第四年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 第五年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宋体" w:hAnsi="宋体" w:cs="宋体" w:eastAsia="宋体" w:hint="default"/>
                <w:sz w:val="18"/>
                <w:szCs w:val="18"/>
              </w:rPr>
              <w:t>、 第六年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0"/>
              <w:jc w:val="both"/>
              <w:rPr>
                <w:rFonts w:ascii="宋体" w:hAnsi="宋体" w:cs="宋体" w:eastAsia="宋体" w:hint="default"/>
                <w:sz w:val="18"/>
                <w:szCs w:val="18"/>
              </w:rPr>
            </w:pPr>
            <w:r>
              <w:rPr>
                <w:rFonts w:ascii="宋体" w:hAnsi="宋体" w:cs="宋体" w:eastAsia="宋体" w:hint="default"/>
                <w:sz w:val="18"/>
                <w:szCs w:val="18"/>
              </w:rPr>
              <w:t>本次发行的可 转债采用每年 付息一次的付 息方式，到期 归还本金和最 后一年利息</w:t>
            </w:r>
          </w:p>
        </w:tc>
      </w:tr>
      <w:tr>
        <w:trPr>
          <w:trHeight w:val="714" w:hRule="exact"/>
        </w:trPr>
        <w:tc>
          <w:tcPr>
            <w:tcW w:w="23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公司债券上市或转让的交易 场所</w:t>
            </w:r>
          </w:p>
        </w:tc>
        <w:tc>
          <w:tcPr>
            <w:tcW w:w="717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3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投资者适当性安排</w:t>
            </w:r>
          </w:p>
        </w:tc>
        <w:tc>
          <w:tcPr>
            <w:tcW w:w="717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3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报告期内公司债券的付息兑 付情况</w:t>
            </w:r>
          </w:p>
        </w:tc>
        <w:tc>
          <w:tcPr>
            <w:tcW w:w="717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338" w:hRule="exact"/>
        </w:trPr>
        <w:tc>
          <w:tcPr>
            <w:tcW w:w="23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公司债券附发行人或投资者 选择权条款、可交换条款等特 殊条款的，报告期内相关条款 </w:t>
            </w:r>
            <w:r>
              <w:rPr>
                <w:rFonts w:ascii="宋体" w:hAnsi="宋体" w:cs="宋体" w:eastAsia="宋体" w:hint="default"/>
                <w:spacing w:val="-9"/>
                <w:sz w:val="18"/>
                <w:szCs w:val="18"/>
              </w:rPr>
              <w:t>的执行情况（如适用）。</w:t>
            </w:r>
          </w:p>
        </w:tc>
        <w:tc>
          <w:tcPr>
            <w:tcW w:w="717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二、债券受托管理人和资信评级机构信息" w:id="156"/>
      <w:bookmarkEnd w:id="156"/>
      <w:r>
        <w:rPr>
          <w:b w:val="0"/>
          <w:bCs w:val="0"/>
        </w:rPr>
      </w:r>
      <w:r>
        <w:rPr/>
        <w:t>二、债券受托管理人和资信评级机构信息</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1185"/>
        <w:gridCol w:w="1213"/>
        <w:gridCol w:w="773"/>
        <w:gridCol w:w="400"/>
        <w:gridCol w:w="1214"/>
        <w:gridCol w:w="1183"/>
        <w:gridCol w:w="1213"/>
        <w:gridCol w:w="1173"/>
        <w:gridCol w:w="1208"/>
      </w:tblGrid>
      <w:tr>
        <w:trPr>
          <w:trHeight w:val="397" w:hRule="exact"/>
        </w:trPr>
        <w:tc>
          <w:tcPr>
            <w:tcW w:w="956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债券受托管理人：</w:t>
            </w:r>
          </w:p>
        </w:tc>
      </w:tr>
      <w:tr>
        <w:trPr>
          <w:trHeight w:val="412" w:hRule="exact"/>
        </w:trPr>
        <w:tc>
          <w:tcPr>
            <w:tcW w:w="1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1213"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56"/>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7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1214"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7" w:right="0"/>
              <w:jc w:val="left"/>
              <w:rPr>
                <w:rFonts w:ascii="宋体" w:hAnsi="宋体" w:cs="宋体" w:eastAsia="宋体" w:hint="default"/>
                <w:sz w:val="18"/>
                <w:szCs w:val="18"/>
              </w:rPr>
            </w:pPr>
            <w:r>
              <w:rPr>
                <w:rFonts w:ascii="宋体" w:hAnsi="宋体" w:cs="宋体" w:eastAsia="宋体" w:hint="default"/>
                <w:sz w:val="18"/>
                <w:szCs w:val="18"/>
              </w:rPr>
              <w:t>联系人</w:t>
            </w:r>
          </w:p>
        </w:tc>
        <w:tc>
          <w:tcPr>
            <w:tcW w:w="1213"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56"/>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联系人电话</w:t>
            </w:r>
          </w:p>
        </w:tc>
        <w:tc>
          <w:tcPr>
            <w:tcW w:w="12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92" w:hRule="exact"/>
        </w:trPr>
        <w:tc>
          <w:tcPr>
            <w:tcW w:w="956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报告期内对公司债券进行跟踪评级的资信评级机构：</w:t>
            </w:r>
          </w:p>
        </w:tc>
      </w:tr>
      <w:tr>
        <w:trPr>
          <w:trHeight w:val="166" w:hRule="exact"/>
        </w:trPr>
        <w:tc>
          <w:tcPr>
            <w:tcW w:w="1185" w:type="dxa"/>
            <w:tcBorders>
              <w:top w:val="single" w:sz="4" w:space="0" w:color="000000"/>
              <w:left w:val="single" w:sz="4" w:space="0" w:color="000000"/>
              <w:bottom w:val="nil" w:sz="6" w:space="0" w:color="auto"/>
              <w:right w:val="single" w:sz="4" w:space="0" w:color="000000"/>
            </w:tcBorders>
            <w:shd w:val="clear" w:color="auto" w:fill="D2D2D2"/>
          </w:tcPr>
          <w:p>
            <w:pPr/>
          </w:p>
        </w:tc>
        <w:tc>
          <w:tcPr>
            <w:tcW w:w="3600" w:type="dxa"/>
            <w:gridSpan w:val="4"/>
            <w:vMerge w:val="restart"/>
            <w:tcBorders>
              <w:top w:val="single" w:sz="4" w:space="0" w:color="000000"/>
              <w:left w:val="single" w:sz="10" w:space="0" w:color="D2D2D2"/>
              <w:right w:val="single" w:sz="9" w:space="0" w:color="D2D2D2"/>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联合信用评级有限公司</w:t>
            </w:r>
          </w:p>
        </w:tc>
        <w:tc>
          <w:tcPr>
            <w:tcW w:w="11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594" w:type="dxa"/>
            <w:gridSpan w:val="3"/>
            <w:vMerge w:val="restart"/>
            <w:tcBorders>
              <w:top w:val="single" w:sz="4" w:space="0" w:color="000000"/>
              <w:left w:val="single" w:sz="9" w:space="0" w:color="D2D2D2"/>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天津市南开区水上公园北道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号爱俪园公寓</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508</w:t>
            </w:r>
          </w:p>
        </w:tc>
      </w:tr>
      <w:tr>
        <w:trPr>
          <w:trHeight w:val="392" w:hRule="exact"/>
        </w:trPr>
        <w:tc>
          <w:tcPr>
            <w:tcW w:w="1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3600" w:type="dxa"/>
            <w:gridSpan w:val="4"/>
            <w:vMerge/>
            <w:tcBorders>
              <w:left w:val="single" w:sz="10" w:space="0" w:color="D2D2D2"/>
              <w:right w:val="single" w:sz="9" w:space="0" w:color="D2D2D2"/>
            </w:tcBorders>
          </w:tcPr>
          <w:p>
            <w:pPr/>
          </w:p>
        </w:tc>
        <w:tc>
          <w:tcPr>
            <w:tcW w:w="11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3594" w:type="dxa"/>
            <w:gridSpan w:val="3"/>
            <w:vMerge/>
            <w:tcBorders>
              <w:left w:val="single" w:sz="9" w:space="0" w:color="D2D2D2"/>
              <w:right w:val="single" w:sz="4" w:space="0" w:color="000000"/>
            </w:tcBorders>
          </w:tcPr>
          <w:p>
            <w:pPr/>
          </w:p>
        </w:tc>
      </w:tr>
      <w:tr>
        <w:trPr>
          <w:trHeight w:val="161" w:hRule="exact"/>
        </w:trPr>
        <w:tc>
          <w:tcPr>
            <w:tcW w:w="1185" w:type="dxa"/>
            <w:tcBorders>
              <w:top w:val="nil" w:sz="6" w:space="0" w:color="auto"/>
              <w:left w:val="single" w:sz="4" w:space="0" w:color="000000"/>
              <w:bottom w:val="single" w:sz="4" w:space="0" w:color="000000"/>
              <w:right w:val="single" w:sz="4" w:space="0" w:color="000000"/>
            </w:tcBorders>
            <w:shd w:val="clear" w:color="auto" w:fill="D2D2D2"/>
          </w:tcPr>
          <w:p>
            <w:pPr/>
          </w:p>
        </w:tc>
        <w:tc>
          <w:tcPr>
            <w:tcW w:w="3600" w:type="dxa"/>
            <w:gridSpan w:val="4"/>
            <w:vMerge/>
            <w:tcBorders>
              <w:left w:val="single" w:sz="10" w:space="0" w:color="D2D2D2"/>
              <w:bottom w:val="single" w:sz="4" w:space="0" w:color="000000"/>
              <w:right w:val="single" w:sz="9" w:space="0" w:color="D2D2D2"/>
            </w:tcBorders>
          </w:tcPr>
          <w:p>
            <w:pPr/>
          </w:p>
        </w:tc>
        <w:tc>
          <w:tcPr>
            <w:tcW w:w="1183" w:type="dxa"/>
            <w:tcBorders>
              <w:top w:val="nil" w:sz="6" w:space="0" w:color="auto"/>
              <w:left w:val="single" w:sz="4" w:space="0" w:color="000000"/>
              <w:bottom w:val="single" w:sz="4" w:space="0" w:color="000000"/>
              <w:right w:val="single" w:sz="4" w:space="0" w:color="000000"/>
            </w:tcBorders>
            <w:shd w:val="clear" w:color="auto" w:fill="D2D2D2"/>
          </w:tcPr>
          <w:p>
            <w:pPr/>
          </w:p>
        </w:tc>
        <w:tc>
          <w:tcPr>
            <w:tcW w:w="3594" w:type="dxa"/>
            <w:gridSpan w:val="3"/>
            <w:vMerge/>
            <w:tcBorders>
              <w:left w:val="single" w:sz="9" w:space="0" w:color="D2D2D2"/>
              <w:bottom w:val="single" w:sz="4" w:space="0" w:color="000000"/>
              <w:right w:val="single" w:sz="4" w:space="0" w:color="000000"/>
            </w:tcBorders>
          </w:tcPr>
          <w:p>
            <w:pPr/>
          </w:p>
        </w:tc>
      </w:tr>
      <w:tr>
        <w:trPr>
          <w:trHeight w:val="1338" w:hRule="exact"/>
        </w:trPr>
        <w:tc>
          <w:tcPr>
            <w:tcW w:w="31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报告期内公司聘请的债券受托管理人、 资信评级机构发生变更的，变更的原因 </w:t>
            </w:r>
            <w:r>
              <w:rPr>
                <w:rFonts w:ascii="宋体" w:hAnsi="宋体" w:cs="宋体" w:eastAsia="宋体" w:hint="default"/>
                <w:spacing w:val="-6"/>
                <w:sz w:val="18"/>
                <w:szCs w:val="18"/>
              </w:rPr>
              <w:t>履行的程序、对投资者利益的影响等（如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适用）</w:t>
            </w:r>
          </w:p>
        </w:tc>
        <w:tc>
          <w:tcPr>
            <w:tcW w:w="1614" w:type="dxa"/>
            <w:gridSpan w:val="2"/>
            <w:tcBorders>
              <w:top w:val="single" w:sz="4" w:space="0" w:color="000000"/>
              <w:left w:val="single" w:sz="13" w:space="0" w:color="D2D2D2"/>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196" w:lineRule="exact" w:before="128"/>
              <w:ind w:left="-12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不适</w:t>
            </w: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用</w:t>
            </w:r>
          </w:p>
        </w:tc>
        <w:tc>
          <w:tcPr>
            <w:tcW w:w="1183" w:type="dxa"/>
            <w:tcBorders>
              <w:top w:val="single" w:sz="4" w:space="0" w:color="000000"/>
              <w:left w:val="nil" w:sz="6" w:space="0" w:color="auto"/>
              <w:bottom w:val="single" w:sz="4" w:space="0" w:color="000000"/>
              <w:right w:val="nil" w:sz="6" w:space="0" w:color="auto"/>
            </w:tcBorders>
          </w:tcPr>
          <w:p>
            <w:pPr/>
          </w:p>
        </w:tc>
        <w:tc>
          <w:tcPr>
            <w:tcW w:w="1213" w:type="dxa"/>
            <w:tcBorders>
              <w:top w:val="single" w:sz="4" w:space="0" w:color="000000"/>
              <w:left w:val="nil" w:sz="6" w:space="0" w:color="auto"/>
              <w:bottom w:val="single" w:sz="4" w:space="0" w:color="000000"/>
              <w:right w:val="nil" w:sz="6" w:space="0" w:color="auto"/>
            </w:tcBorders>
          </w:tcPr>
          <w:p>
            <w:pPr/>
          </w:p>
        </w:tc>
        <w:tc>
          <w:tcPr>
            <w:tcW w:w="1173" w:type="dxa"/>
            <w:tcBorders>
              <w:top w:val="single" w:sz="4" w:space="0" w:color="000000"/>
              <w:left w:val="nil" w:sz="6" w:space="0" w:color="auto"/>
              <w:bottom w:val="single" w:sz="4" w:space="0" w:color="000000"/>
              <w:right w:val="nil" w:sz="6" w:space="0" w:color="auto"/>
            </w:tcBorders>
          </w:tcPr>
          <w:p>
            <w:pPr/>
          </w:p>
        </w:tc>
        <w:tc>
          <w:tcPr>
            <w:tcW w:w="1208" w:type="dxa"/>
            <w:tcBorders>
              <w:top w:val="single" w:sz="4" w:space="0" w:color="000000"/>
              <w:left w:val="nil" w:sz="6" w:space="0" w:color="auto"/>
              <w:bottom w:val="single" w:sz="4" w:space="0" w:color="000000"/>
              <w:right w:val="single" w:sz="4" w:space="0" w:color="000000"/>
            </w:tcBorders>
          </w:tcPr>
          <w:p>
            <w:pPr/>
          </w:p>
        </w:tc>
      </w:tr>
    </w:tbl>
    <w:p>
      <w:pPr>
        <w:spacing w:after="0"/>
        <w:sectPr>
          <w:pgSz w:w="11910" w:h="16840"/>
          <w:pgMar w:header="0"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bookmarkStart w:name="三、公司债券募集资金使用情况" w:id="157"/>
      <w:bookmarkEnd w:id="157"/>
      <w:r>
        <w:rPr>
          <w:b w:val="0"/>
          <w:bCs w:val="0"/>
        </w:rPr>
      </w:r>
      <w:r>
        <w:rPr/>
        <w:t>三、公司债券募集资金使用情况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6379"/>
      </w:tblGrid>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公司债券募集资金使用情况及履行的程 序</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年末余额（万元）</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募集资金专项账户运作情况</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募集资金使用是否与募集说明书承诺的 用途、使用计划及其他约定一致</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四、公司债券信息评级情况" w:id="158"/>
      <w:bookmarkEnd w:id="158"/>
      <w:r>
        <w:rPr>
          <w:b w:val="0"/>
          <w:bCs w:val="0"/>
        </w:rPr>
      </w:r>
      <w:r>
        <w:rPr/>
        <w:t>四、公司债券信息评级情况</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left="154" w:right="1214" w:firstLine="420"/>
        <w:jc w:val="both"/>
      </w:pPr>
      <w:r>
        <w:rPr/>
        <w:t>报告期内，联合信用评级有限公司于</w:t>
      </w: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21</w:t>
      </w:r>
      <w:r>
        <w:rPr/>
        <w:t>日出具了《利欧集团股份有限公司</w:t>
      </w:r>
      <w:r>
        <w:rPr>
          <w:rFonts w:ascii="宋体" w:hAnsi="宋体" w:cs="宋体" w:eastAsia="宋体" w:hint="default"/>
        </w:rPr>
        <w:t>2017</w:t>
      </w:r>
      <w:r>
        <w:rPr/>
        <w:t>年公开发行 可转换公司债券信用评级报告》，公司主体信用级别为</w:t>
      </w:r>
      <w:r>
        <w:rPr>
          <w:rFonts w:ascii="宋体" w:hAnsi="宋体" w:cs="宋体" w:eastAsia="宋体" w:hint="default"/>
        </w:rPr>
        <w:t>AA</w:t>
      </w:r>
      <w:r>
        <w:rPr/>
        <w:t>，本次可转债信用评级为</w:t>
      </w:r>
      <w:r>
        <w:rPr>
          <w:rFonts w:ascii="宋体" w:hAnsi="宋体" w:cs="宋体" w:eastAsia="宋体" w:hint="default"/>
        </w:rPr>
        <w:t>AA</w:t>
      </w:r>
      <w:r>
        <w:rPr/>
        <w:t>。</w:t>
      </w:r>
    </w:p>
    <w:p>
      <w:pPr>
        <w:spacing w:line="240" w:lineRule="auto" w:before="11"/>
        <w:rPr>
          <w:rFonts w:ascii="宋体" w:hAnsi="宋体" w:cs="宋体" w:eastAsia="宋体" w:hint="default"/>
          <w:sz w:val="18"/>
          <w:szCs w:val="18"/>
        </w:rPr>
      </w:pPr>
    </w:p>
    <w:p>
      <w:pPr>
        <w:pStyle w:val="Heading2"/>
        <w:spacing w:line="240" w:lineRule="auto"/>
        <w:ind w:right="0"/>
        <w:jc w:val="left"/>
        <w:rPr>
          <w:b w:val="0"/>
          <w:bCs w:val="0"/>
        </w:rPr>
      </w:pPr>
      <w:bookmarkStart w:name="五、 公司债券增信机制、偿债计划及其他偿债保障措施" w:id="159"/>
      <w:bookmarkEnd w:id="159"/>
      <w:r>
        <w:rPr>
          <w:b w:val="0"/>
          <w:bCs w:val="0"/>
        </w:rPr>
      </w:r>
      <w:r>
        <w:rPr/>
        <w:t>五、</w:t>
      </w:r>
      <w:r>
        <w:rPr>
          <w:spacing w:val="-22"/>
        </w:rPr>
        <w:t> </w:t>
      </w:r>
      <w:r>
        <w:rPr/>
        <w:t>公司债券增信机制、偿债计划及其他偿债保障措施</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left="573" w:right="0"/>
        <w:jc w:val="left"/>
      </w:pPr>
      <w:r>
        <w:rPr>
          <w:rFonts w:ascii="宋体" w:hAnsi="宋体" w:cs="宋体" w:eastAsia="宋体" w:hint="default"/>
        </w:rPr>
        <w:t>1</w:t>
      </w:r>
      <w:r>
        <w:rPr/>
        <w:t>、可转换公司债券增信机制：无担保、无其他增信措施。</w:t>
      </w:r>
    </w:p>
    <w:p>
      <w:pPr>
        <w:spacing w:line="240" w:lineRule="auto" w:before="10"/>
        <w:rPr>
          <w:rFonts w:ascii="宋体" w:hAnsi="宋体" w:cs="宋体" w:eastAsia="宋体" w:hint="default"/>
          <w:sz w:val="14"/>
          <w:szCs w:val="14"/>
        </w:rPr>
      </w:pPr>
    </w:p>
    <w:p>
      <w:pPr>
        <w:pStyle w:val="BodyText"/>
        <w:spacing w:line="408" w:lineRule="auto"/>
        <w:ind w:right="1130" w:firstLine="420"/>
        <w:jc w:val="both"/>
      </w:pPr>
      <w:r>
        <w:rPr>
          <w:rFonts w:ascii="宋体" w:hAnsi="宋体" w:cs="宋体" w:eastAsia="宋体" w:hint="default"/>
          <w:spacing w:val="-7"/>
        </w:rPr>
        <w:t>2</w:t>
      </w:r>
      <w:r>
        <w:rPr>
          <w:spacing w:val="-7"/>
        </w:rPr>
        <w:t>、偿债计划：①本次发行的可转债采用每年付息一次的付息方式，计息起始日为可转债发行首日（</w:t>
      </w:r>
      <w:r>
        <w:rPr>
          <w:rFonts w:ascii="宋体" w:hAnsi="宋体" w:cs="宋体" w:eastAsia="宋体" w:hint="default"/>
          <w:spacing w:val="-7"/>
        </w:rPr>
        <w:t>2018</w:t>
      </w:r>
      <w:r>
        <w:rPr>
          <w:rFonts w:ascii="宋体" w:hAnsi="宋体" w:cs="宋体" w:eastAsia="宋体" w:hint="default"/>
        </w:rPr>
        <w:t> </w:t>
      </w:r>
      <w:r>
        <w:rPr/>
        <w:t>年</w:t>
      </w:r>
      <w:r>
        <w:rPr>
          <w:rFonts w:ascii="宋体" w:hAnsi="宋体" w:cs="宋体" w:eastAsia="宋体" w:hint="default"/>
        </w:rPr>
        <w:t>3</w:t>
      </w:r>
      <w:r>
        <w:rPr/>
        <w:t>月</w:t>
      </w:r>
      <w:r>
        <w:rPr>
          <w:rFonts w:ascii="宋体" w:hAnsi="宋体" w:cs="宋体" w:eastAsia="宋体" w:hint="default"/>
        </w:rPr>
        <w:t>22</w:t>
      </w:r>
      <w:r>
        <w:rPr/>
        <w:t>日）。</w:t>
      </w:r>
    </w:p>
    <w:p>
      <w:pPr>
        <w:pStyle w:val="BodyText"/>
        <w:spacing w:line="408" w:lineRule="auto" w:before="46"/>
        <w:ind w:left="154" w:right="1131" w:firstLine="420"/>
        <w:jc w:val="both"/>
      </w:pPr>
      <w:r>
        <w:rPr>
          <w:spacing w:val="-1"/>
        </w:rPr>
        <w:t>②付息日：每年的付息日为本次发行的可转债发行首日起每满一年的当日。如该日为法定节假日或休</w:t>
      </w:r>
      <w:r>
        <w:rPr/>
        <w:t> 息日，则顺延至下一个工作日，顺延期间不另付息。每相邻的两个付息日之间为一个计息年度。</w:t>
      </w:r>
    </w:p>
    <w:p>
      <w:pPr>
        <w:pStyle w:val="BodyText"/>
        <w:spacing w:line="408" w:lineRule="auto" w:before="46"/>
        <w:ind w:right="1131" w:firstLine="420"/>
        <w:jc w:val="both"/>
      </w:pPr>
      <w:r>
        <w:rPr>
          <w:spacing w:val="-1"/>
        </w:rPr>
        <w:t>③付息债权登记日：每年的付息债权登记日为每年付息日的前一交易日，公司将在每年付息日之后的</w:t>
      </w:r>
      <w:r>
        <w:rPr/>
        <w:t> </w:t>
      </w:r>
      <w:r>
        <w:rPr>
          <w:rFonts w:ascii="宋体" w:hAnsi="宋体" w:cs="宋体" w:eastAsia="宋体" w:hint="default"/>
          <w:spacing w:val="-3"/>
        </w:rPr>
        <w:t>5</w:t>
      </w:r>
      <w:r>
        <w:rPr>
          <w:spacing w:val="-3"/>
        </w:rPr>
        <w:t>个交易日内支付当年利息。在付息债权登记日前（包括付息债权登记日）申请转换成公司股票的可转债，</w:t>
      </w:r>
      <w:r>
        <w:rPr>
          <w:spacing w:val="-92"/>
        </w:rPr>
        <w:t> </w:t>
      </w:r>
      <w:r>
        <w:rPr>
          <w:spacing w:val="-92"/>
        </w:rPr>
      </w:r>
      <w:r>
        <w:rPr/>
        <w:t>公司不再向其持有人支付本计息年度及以后计息年度的利息。</w:t>
      </w:r>
    </w:p>
    <w:p>
      <w:pPr>
        <w:pStyle w:val="BodyText"/>
        <w:spacing w:line="240" w:lineRule="auto" w:before="46"/>
        <w:ind w:left="573" w:right="0"/>
        <w:jc w:val="left"/>
      </w:pPr>
      <w:r>
        <w:rPr/>
        <w:t>④可转债持有人所获得利息收入的应付税项由持有人承担。</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Heading2"/>
        <w:spacing w:line="240" w:lineRule="auto"/>
        <w:ind w:right="0"/>
        <w:jc w:val="left"/>
        <w:rPr>
          <w:b w:val="0"/>
          <w:bCs w:val="0"/>
        </w:rPr>
      </w:pPr>
      <w:bookmarkStart w:name="六、报告期内债券持有人会议的召开情况" w:id="160"/>
      <w:bookmarkEnd w:id="160"/>
      <w:r>
        <w:rPr>
          <w:b w:val="0"/>
          <w:bCs w:val="0"/>
        </w:rPr>
      </w:r>
      <w:r>
        <w:rPr/>
        <w:t>六、报告期内债券持有人会议的召开情况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七、报告期内债券受托管理人履行职责的情况" w:id="161"/>
      <w:bookmarkEnd w:id="161"/>
      <w:r>
        <w:rPr>
          <w:b w:val="0"/>
          <w:bCs w:val="0"/>
        </w:rPr>
      </w:r>
      <w:r>
        <w:rPr/>
        <w:t>七、报告期内债券受托管理人履行职责的情况</w:t>
      </w:r>
      <w:r>
        <w:rPr>
          <w:b w:val="0"/>
          <w:bCs w:val="0"/>
        </w:rPr>
      </w:r>
    </w:p>
    <w:p>
      <w:pPr>
        <w:spacing w:line="240" w:lineRule="auto" w:before="6"/>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八、截至报告期末公司近2年的主要会计数据和财务指标" w:id="162"/>
      <w:bookmarkEnd w:id="162"/>
      <w:r>
        <w:rPr>
          <w:b w:val="0"/>
          <w:bCs w:val="0"/>
        </w:rPr>
      </w:r>
      <w:r>
        <w:rPr/>
        <w:t>八、截至报告期末公司近</w:t>
      </w:r>
      <w:r>
        <w:rPr>
          <w:spacing w:val="-70"/>
        </w:rPr>
        <w:t> </w:t>
      </w: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t>年的主要会计数据和财务指标</w:t>
      </w:r>
      <w:r>
        <w:rPr>
          <w:b w:val="0"/>
          <w:bCs w:val="0"/>
        </w:rPr>
      </w:r>
    </w:p>
    <w:p>
      <w:pPr>
        <w:spacing w:line="240" w:lineRule="auto" w:before="2"/>
        <w:rPr>
          <w:rFonts w:ascii="宋体" w:hAnsi="宋体" w:cs="宋体" w:eastAsia="宋体" w:hint="default"/>
          <w:b/>
          <w:bCs/>
          <w:sz w:val="25"/>
          <w:szCs w:val="25"/>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right"/>
        <w:rPr>
          <w:rFonts w:ascii="宋体" w:hAnsi="宋体" w:cs="宋体" w:eastAsia="宋体" w:hint="default"/>
          <w:sz w:val="18"/>
          <w:szCs w:val="18"/>
        </w:rPr>
        <w:sectPr>
          <w:pgSz w:w="11910" w:h="16840"/>
          <w:pgMar w:header="0"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同期变动率</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息税折旧摊销前利润</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65,772.27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75,783.22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-13.21%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流动比率</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速动比率</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全部债务比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利息保障倍数</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-69.52%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现金利息保障倍数</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-3.03</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-186.82%</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利息保障倍数</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-68.81%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贷款偿还率</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利息偿付率</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上述会计数据和财务指标同比变动超过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的主要原因</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02" w:lineRule="auto" w:before="101"/>
        <w:ind w:left="154" w:right="1125" w:firstLine="0"/>
        <w:jc w:val="left"/>
        <w:rPr>
          <w:rFonts w:ascii="宋体" w:hAnsi="宋体" w:cs="宋体" w:eastAsia="宋体" w:hint="default"/>
          <w:sz w:val="18"/>
          <w:szCs w:val="18"/>
        </w:rPr>
      </w:pPr>
      <w:r>
        <w:rPr>
          <w:rFonts w:ascii="宋体" w:hAnsi="宋体" w:cs="宋体" w:eastAsia="宋体" w:hint="default"/>
          <w:spacing w:val="-2"/>
          <w:sz w:val="18"/>
          <w:szCs w:val="18"/>
        </w:rPr>
        <w:t>利息保障倍数、现金利息保障倍数、</w:t>
      </w:r>
      <w:r>
        <w:rPr>
          <w:rFonts w:ascii="Times New Roman" w:hAnsi="Times New Roman" w:cs="Times New Roman" w:eastAsia="Times New Roman" w:hint="default"/>
          <w:spacing w:val="-2"/>
          <w:sz w:val="18"/>
          <w:szCs w:val="18"/>
        </w:rPr>
        <w:t>EBITDA</w:t>
      </w:r>
      <w:r>
        <w:rPr>
          <w:rFonts w:ascii="Times New Roman" w:hAnsi="Times New Roman" w:cs="Times New Roman" w:eastAsia="Times New Roman" w:hint="default"/>
          <w:sz w:val="18"/>
          <w:szCs w:val="18"/>
        </w:rPr>
        <w:t> </w:t>
      </w:r>
      <w:r>
        <w:rPr>
          <w:rFonts w:ascii="宋体" w:hAnsi="宋体" w:cs="宋体" w:eastAsia="宋体" w:hint="default"/>
          <w:spacing w:val="-1"/>
          <w:sz w:val="18"/>
          <w:szCs w:val="18"/>
        </w:rPr>
        <w:t>利息保障倍数变动的原因是公司业务规模扩大，银行借款增加，利息支出相应</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增加。</w:t>
      </w:r>
    </w:p>
    <w:p>
      <w:pPr>
        <w:spacing w:line="240" w:lineRule="auto" w:before="6"/>
        <w:rPr>
          <w:rFonts w:ascii="宋体" w:hAnsi="宋体" w:cs="宋体" w:eastAsia="宋体" w:hint="default"/>
          <w:sz w:val="21"/>
          <w:szCs w:val="21"/>
        </w:rPr>
      </w:pPr>
    </w:p>
    <w:p>
      <w:pPr>
        <w:pStyle w:val="Heading2"/>
        <w:spacing w:line="240" w:lineRule="auto"/>
        <w:ind w:left="154" w:right="0"/>
        <w:jc w:val="left"/>
        <w:rPr>
          <w:b w:val="0"/>
          <w:bCs w:val="0"/>
        </w:rPr>
      </w:pPr>
      <w:bookmarkStart w:name="九、报告期内对其他债券和债务融资工具的付息兑付情况" w:id="163"/>
      <w:bookmarkEnd w:id="163"/>
      <w:r>
        <w:rPr>
          <w:b w:val="0"/>
          <w:bCs w:val="0"/>
        </w:rPr>
      </w:r>
      <w:r>
        <w:rPr/>
        <w:t>九、报告期内对其他债券和债务融资工具的付息兑付情况</w:t>
      </w:r>
      <w:r>
        <w:rPr>
          <w:b w:val="0"/>
          <w:bCs w:val="0"/>
        </w:rPr>
      </w:r>
    </w:p>
    <w:p>
      <w:pPr>
        <w:spacing w:line="240" w:lineRule="auto" w:before="6"/>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2"/>
        <w:rPr>
          <w:rFonts w:ascii="宋体" w:hAnsi="宋体" w:cs="宋体" w:eastAsia="宋体" w:hint="default"/>
          <w:sz w:val="25"/>
          <w:szCs w:val="25"/>
        </w:rPr>
      </w:pPr>
    </w:p>
    <w:p>
      <w:pPr>
        <w:pStyle w:val="Heading2"/>
        <w:spacing w:line="240" w:lineRule="auto"/>
        <w:ind w:left="154" w:right="0"/>
        <w:jc w:val="left"/>
        <w:rPr>
          <w:b w:val="0"/>
          <w:bCs w:val="0"/>
        </w:rPr>
      </w:pPr>
      <w:bookmarkStart w:name="十、报告期内获得的银行授信情况、使用情况以及偿还银行贷款的情况" w:id="164"/>
      <w:bookmarkEnd w:id="164"/>
      <w:r>
        <w:rPr>
          <w:b w:val="0"/>
          <w:bCs w:val="0"/>
        </w:rPr>
      </w:r>
      <w:r>
        <w:rPr/>
        <w:t>十、报告期内获得的银行授信情况、使用情况以及偿还银行贷款的情况</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right="1198" w:firstLine="420"/>
        <w:jc w:val="left"/>
      </w:pPr>
      <w:r>
        <w:rPr/>
        <w:t>报告期内，公司银行总授信额度是</w:t>
      </w:r>
      <w:r>
        <w:rPr>
          <w:rFonts w:ascii="宋体" w:hAnsi="宋体" w:cs="宋体" w:eastAsia="宋体" w:hint="default"/>
        </w:rPr>
        <w:t>293,150</w:t>
      </w:r>
      <w:r>
        <w:rPr/>
        <w:t>万元，本期银行借款总金额是</w:t>
      </w:r>
      <w:r>
        <w:rPr>
          <w:rFonts w:ascii="宋体" w:hAnsi="宋体" w:cs="宋体" w:eastAsia="宋体" w:hint="default"/>
        </w:rPr>
        <w:t>285,092.85</w:t>
      </w:r>
      <w:r>
        <w:rPr/>
        <w:t>万元，还贷总额 是</w:t>
      </w:r>
      <w:r>
        <w:rPr>
          <w:rFonts w:ascii="宋体" w:hAnsi="宋体" w:cs="宋体" w:eastAsia="宋体" w:hint="default"/>
        </w:rPr>
        <w:t>175,507.98</w:t>
      </w:r>
      <w:r>
        <w:rPr/>
        <w:t>万元，期末银行借款余额是</w:t>
      </w:r>
      <w:r>
        <w:rPr>
          <w:rFonts w:ascii="宋体" w:hAnsi="宋体" w:cs="宋体" w:eastAsia="宋体" w:hint="default"/>
        </w:rPr>
        <w:t>217,297.09</w:t>
      </w:r>
      <w:r>
        <w:rPr/>
        <w:t>万元。</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Heading2"/>
        <w:spacing w:line="240" w:lineRule="auto"/>
        <w:ind w:right="0"/>
        <w:jc w:val="left"/>
        <w:rPr>
          <w:b w:val="0"/>
          <w:bCs w:val="0"/>
        </w:rPr>
      </w:pPr>
      <w:bookmarkStart w:name="十一、报告期内执行公司债券募集说明书相关约定或承诺的情况" w:id="165"/>
      <w:bookmarkEnd w:id="165"/>
      <w:r>
        <w:rPr>
          <w:b w:val="0"/>
          <w:bCs w:val="0"/>
        </w:rPr>
      </w:r>
      <w:r>
        <w:rPr/>
        <w:t>十一、报告期内执行公司债券募集说明书相关约定或承诺的情况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十二、报告期内发生的重大事项" w:id="166"/>
      <w:bookmarkEnd w:id="166"/>
      <w:r>
        <w:rPr>
          <w:b w:val="0"/>
          <w:bCs w:val="0"/>
        </w:rPr>
      </w:r>
      <w:r>
        <w:rPr/>
        <w:t>十二、报告期内发生的重大事项</w:t>
      </w:r>
      <w:r>
        <w:rPr>
          <w:b w:val="0"/>
          <w:bCs w:val="0"/>
        </w:rPr>
      </w:r>
    </w:p>
    <w:p>
      <w:pPr>
        <w:spacing w:line="240" w:lineRule="auto" w:before="6"/>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十三、公司债券是否存在保证人" w:id="167"/>
      <w:bookmarkEnd w:id="167"/>
      <w:r>
        <w:rPr>
          <w:b w:val="0"/>
          <w:bCs w:val="0"/>
        </w:rPr>
      </w:r>
      <w:r>
        <w:rPr/>
        <w:t>十三、公司债券是否存在保证人</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0"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07" w:right="0"/>
        <w:jc w:val="left"/>
        <w:rPr>
          <w:b w:val="0"/>
          <w:bCs w:val="0"/>
        </w:rPr>
      </w:pPr>
      <w:bookmarkStart w:name="第十一节 财务报告" w:id="168"/>
      <w:bookmarkEnd w:id="168"/>
      <w:r>
        <w:rPr>
          <w:b w:val="0"/>
          <w:bCs w:val="0"/>
        </w:rPr>
      </w:r>
      <w:bookmarkStart w:name="_bookmark10" w:id="169"/>
      <w:bookmarkEnd w:id="169"/>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70"/>
      <w:bookmarkEnd w:id="170"/>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天健审（</w:t>
            </w:r>
            <w:r>
              <w:rPr>
                <w:rFonts w:ascii="Times New Roman" w:hAnsi="Times New Roman" w:cs="Times New Roman" w:eastAsia="Times New Roman" w:hint="default"/>
                <w:sz w:val="18"/>
                <w:szCs w:val="18"/>
              </w:rPr>
              <w:t>2018</w:t>
            </w:r>
            <w:r>
              <w:rPr>
                <w:rFonts w:ascii="宋体" w:hAnsi="宋体" w:cs="宋体" w:eastAsia="宋体" w:hint="default"/>
                <w:sz w:val="18"/>
                <w:szCs w:val="18"/>
              </w:rPr>
              <w:t>）</w:t>
            </w:r>
            <w:r>
              <w:rPr>
                <w:rFonts w:ascii="Times New Roman" w:hAnsi="Times New Roman" w:cs="Times New Roman" w:eastAsia="Times New Roman" w:hint="default"/>
                <w:sz w:val="18"/>
                <w:szCs w:val="18"/>
              </w:rPr>
              <w:t>4318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陈彩琴、罗联玬</w:t>
            </w:r>
          </w:p>
        </w:tc>
      </w:tr>
    </w:tbl>
    <w:p>
      <w:pPr>
        <w:spacing w:before="51"/>
        <w:ind w:left="2344" w:right="3320"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spacing w:line="240" w:lineRule="auto" w:before="11"/>
        <w:rPr>
          <w:rFonts w:ascii="宋体" w:hAnsi="宋体" w:cs="宋体" w:eastAsia="宋体" w:hint="default"/>
          <w:sz w:val="26"/>
          <w:szCs w:val="26"/>
        </w:rPr>
      </w:pPr>
    </w:p>
    <w:p>
      <w:pPr>
        <w:pStyle w:val="Heading3"/>
        <w:spacing w:line="240" w:lineRule="auto" w:before="26"/>
        <w:ind w:left="633" w:right="0" w:firstLine="0"/>
        <w:jc w:val="left"/>
      </w:pPr>
      <w:r>
        <w:rPr/>
        <w:t>利欧集团股份有限公司全体股东：</w:t>
      </w:r>
    </w:p>
    <w:p>
      <w:pPr>
        <w:spacing w:line="240" w:lineRule="auto" w:before="10"/>
        <w:rPr>
          <w:rFonts w:ascii="宋体" w:hAnsi="宋体" w:cs="宋体" w:eastAsia="宋体" w:hint="default"/>
          <w:sz w:val="29"/>
          <w:szCs w:val="29"/>
        </w:rPr>
      </w:pPr>
    </w:p>
    <w:p>
      <w:pPr>
        <w:pStyle w:val="Heading3"/>
        <w:spacing w:line="357" w:lineRule="auto" w:before="0"/>
        <w:ind w:left="634" w:right="0" w:firstLine="0"/>
        <w:jc w:val="left"/>
        <w:rPr>
          <w:rFonts w:ascii="宋体" w:hAnsi="宋体" w:cs="宋体" w:eastAsia="宋体" w:hint="default"/>
        </w:rPr>
      </w:pPr>
      <w:r>
        <w:rPr/>
        <w:t>一、审计意见 我们审计了利欧集团股份有限公司（以下简称利欧股份公司）财务报表，包括</w:t>
      </w:r>
      <w:r>
        <w:rPr>
          <w:rFonts w:ascii="宋体" w:hAnsi="宋体" w:cs="宋体" w:eastAsia="宋体" w:hint="default"/>
        </w:rPr>
        <w:t>2017</w:t>
      </w:r>
      <w:r>
        <w:rPr/>
        <w:t>年</w:t>
      </w:r>
      <w:r>
        <w:rPr>
          <w:rFonts w:ascii="宋体" w:hAnsi="宋体" w:cs="宋体" w:eastAsia="宋体" w:hint="default"/>
        </w:rPr>
        <w:t>12</w:t>
      </w:r>
    </w:p>
    <w:p>
      <w:pPr>
        <w:pStyle w:val="Heading3"/>
        <w:spacing w:line="357" w:lineRule="auto"/>
        <w:ind w:left="154" w:right="1135" w:firstLine="0"/>
        <w:jc w:val="both"/>
      </w:pPr>
      <w:r>
        <w:rPr/>
        <w:t>月</w:t>
      </w:r>
      <w:r>
        <w:rPr>
          <w:rFonts w:ascii="宋体" w:hAnsi="宋体" w:cs="宋体" w:eastAsia="宋体" w:hint="default"/>
        </w:rPr>
        <w:t>31</w:t>
      </w:r>
      <w:r>
        <w:rPr/>
        <w:t>日的合并及母公司资产负债表，</w:t>
      </w:r>
      <w:r>
        <w:rPr>
          <w:rFonts w:ascii="宋体" w:hAnsi="宋体" w:cs="宋体" w:eastAsia="宋体" w:hint="default"/>
        </w:rPr>
        <w:t>2017</w:t>
      </w:r>
      <w:r>
        <w:rPr/>
        <w:t>年度的合并及母公司利润表、合并及母公司现金流</w:t>
      </w:r>
      <w:r>
        <w:rPr>
          <w:spacing w:val="-112"/>
        </w:rPr>
        <w:t> </w:t>
      </w:r>
      <w:r>
        <w:rPr>
          <w:spacing w:val="-112"/>
        </w:rPr>
      </w:r>
      <w:r>
        <w:rPr/>
        <w:t>量表、合并及母公司所有者权益变动表，以及相关财务报表附注。</w:t>
      </w:r>
    </w:p>
    <w:p>
      <w:pPr>
        <w:pStyle w:val="Heading3"/>
        <w:spacing w:line="357" w:lineRule="auto"/>
        <w:ind w:right="1133"/>
        <w:jc w:val="both"/>
      </w:pPr>
      <w:r>
        <w:rPr/>
        <w:t>我们认为，后附的财务报表在所有重大方面按照企业会计准则的规定编制，公允反映了 利欧股份公司</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日的合并及母公司财务状况以及</w:t>
      </w:r>
      <w:r>
        <w:rPr>
          <w:rFonts w:ascii="宋体" w:hAnsi="宋体" w:cs="宋体" w:eastAsia="宋体" w:hint="default"/>
        </w:rPr>
        <w:t>2017</w:t>
      </w:r>
      <w:r>
        <w:rPr/>
        <w:t>年度的合并及母公司经营成</w:t>
      </w:r>
      <w:r>
        <w:rPr>
          <w:spacing w:val="-106"/>
        </w:rPr>
        <w:t> </w:t>
      </w:r>
      <w:r>
        <w:rPr>
          <w:spacing w:val="-106"/>
        </w:rPr>
      </w:r>
      <w:r>
        <w:rPr/>
        <w:t>果和现金流量。</w:t>
      </w:r>
    </w:p>
    <w:p>
      <w:pPr>
        <w:spacing w:line="240" w:lineRule="auto" w:before="0"/>
        <w:rPr>
          <w:rFonts w:ascii="宋体" w:hAnsi="宋体" w:cs="宋体" w:eastAsia="宋体" w:hint="default"/>
          <w:sz w:val="24"/>
          <w:szCs w:val="24"/>
        </w:rPr>
      </w:pPr>
    </w:p>
    <w:p>
      <w:pPr>
        <w:pStyle w:val="Heading3"/>
        <w:spacing w:line="357" w:lineRule="auto" w:before="190"/>
        <w:ind w:left="633" w:right="0" w:firstLine="0"/>
        <w:jc w:val="left"/>
      </w:pPr>
      <w:r>
        <w:rPr/>
        <w:t>二、形成审计意见的基础 我们按照中国注册会计师审计准则的规定执行了审计工作。审计报告的“注册会计师对</w:t>
      </w:r>
    </w:p>
    <w:p>
      <w:pPr>
        <w:pStyle w:val="Heading3"/>
        <w:spacing w:line="357" w:lineRule="auto"/>
        <w:ind w:right="1139" w:firstLine="0"/>
        <w:jc w:val="both"/>
      </w:pPr>
      <w:r>
        <w:rPr/>
        <w:t>财务报表审计的责任”部分进一步阐述了我们在这些准则下的责任。按照中国注册会计师职 业道德守则，我们独立于利欧股份公司，并履行了职业道德方面的其他责任。我们相信，我 们获取的审计证据是充分、适当的，为发表审计意见提供了基础。</w:t>
      </w:r>
    </w:p>
    <w:p>
      <w:pPr>
        <w:spacing w:line="240" w:lineRule="auto" w:before="0"/>
        <w:rPr>
          <w:rFonts w:ascii="宋体" w:hAnsi="宋体" w:cs="宋体" w:eastAsia="宋体" w:hint="default"/>
          <w:sz w:val="24"/>
          <w:szCs w:val="24"/>
        </w:rPr>
      </w:pPr>
    </w:p>
    <w:p>
      <w:pPr>
        <w:pStyle w:val="Heading3"/>
        <w:spacing w:line="357" w:lineRule="auto" w:before="190"/>
        <w:ind w:left="633" w:right="0" w:firstLine="0"/>
        <w:jc w:val="left"/>
      </w:pPr>
      <w:r>
        <w:rPr/>
        <w:t>三、关键审计事项 关键审计事项是我们根据职业判断，认为对本期财务报表审计最为重要的事项。这些事</w:t>
      </w:r>
    </w:p>
    <w:p>
      <w:pPr>
        <w:pStyle w:val="Heading3"/>
        <w:spacing w:line="357" w:lineRule="auto"/>
        <w:ind w:right="1139" w:firstLine="0"/>
        <w:jc w:val="both"/>
      </w:pPr>
      <w:r>
        <w:rPr/>
        <w:t>项的应对以对财务报表整体进行审计并形成审计意见为背景，我们不对这些事项单独发表意 见。</w:t>
      </w:r>
    </w:p>
    <w:p>
      <w:pPr>
        <w:spacing w:after="0" w:line="357" w:lineRule="auto"/>
        <w:jc w:val="both"/>
        <w:sectPr>
          <w:pgSz w:w="11910" w:h="16840"/>
          <w:pgMar w:header="0" w:footer="979" w:top="1060" w:bottom="1160" w:left="980" w:right="0"/>
        </w:sectPr>
      </w:pPr>
    </w:p>
    <w:p>
      <w:pPr>
        <w:spacing w:line="240" w:lineRule="auto" w:before="7"/>
        <w:rPr>
          <w:rFonts w:ascii="宋体" w:hAnsi="宋体" w:cs="宋体" w:eastAsia="宋体" w:hint="default"/>
          <w:sz w:val="29"/>
          <w:szCs w:val="29"/>
        </w:rPr>
      </w:pPr>
    </w:p>
    <w:p>
      <w:pPr>
        <w:pStyle w:val="Heading3"/>
        <w:spacing w:line="357" w:lineRule="auto" w:before="26"/>
        <w:ind w:left="634" w:right="7992" w:firstLine="0"/>
        <w:jc w:val="left"/>
      </w:pPr>
      <w:r>
        <w:rPr>
          <w:rFonts w:ascii="宋体" w:hAnsi="宋体" w:cs="宋体" w:eastAsia="宋体" w:hint="default"/>
        </w:rPr>
        <w:t>(</w:t>
      </w:r>
      <w:r>
        <w:rPr/>
        <w:t>一</w:t>
      </w:r>
      <w:r>
        <w:rPr>
          <w:rFonts w:ascii="宋体" w:hAnsi="宋体" w:cs="宋体" w:eastAsia="宋体" w:hint="default"/>
        </w:rPr>
        <w:t>) </w:t>
      </w:r>
      <w:r>
        <w:rPr/>
        <w:t>应收账款的减值 </w:t>
      </w:r>
      <w:r>
        <w:rPr>
          <w:rFonts w:ascii="宋体" w:hAnsi="宋体" w:cs="宋体" w:eastAsia="宋体" w:hint="default"/>
        </w:rPr>
        <w:t>1. </w:t>
      </w:r>
      <w:r>
        <w:rPr/>
        <w:t>关键审计事项</w:t>
      </w:r>
    </w:p>
    <w:p>
      <w:pPr>
        <w:pStyle w:val="Heading3"/>
        <w:spacing w:line="357" w:lineRule="auto"/>
        <w:ind w:right="1131"/>
        <w:jc w:val="both"/>
      </w:pPr>
      <w:r>
        <w:rPr>
          <w:spacing w:val="-2"/>
        </w:rPr>
        <w:t>如财务报表附注五（一）</w:t>
      </w:r>
      <w:r>
        <w:rPr>
          <w:rFonts w:ascii="宋体" w:hAnsi="宋体" w:cs="宋体" w:eastAsia="宋体" w:hint="default"/>
          <w:spacing w:val="-2"/>
        </w:rPr>
        <w:t>(</w:t>
      </w:r>
      <w:r>
        <w:rPr>
          <w:spacing w:val="-2"/>
        </w:rPr>
        <w:t>一</w:t>
      </w:r>
      <w:r>
        <w:rPr>
          <w:rFonts w:ascii="宋体" w:hAnsi="宋体" w:cs="宋体" w:eastAsia="宋体" w:hint="default"/>
          <w:spacing w:val="-2"/>
        </w:rPr>
        <w:t>)3</w:t>
      </w:r>
      <w:r>
        <w:rPr>
          <w:spacing w:val="-2"/>
        </w:rPr>
        <w:t>所述，截至</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日，利欧股份公司合并应收账款</w:t>
      </w:r>
      <w:r>
        <w:rPr/>
        <w:t> 账面余额</w:t>
      </w:r>
      <w:r>
        <w:rPr>
          <w:rFonts w:ascii="宋体" w:hAnsi="宋体" w:cs="宋体" w:eastAsia="宋体" w:hint="default"/>
        </w:rPr>
        <w:t>448,29002.615 </w:t>
      </w:r>
      <w:r>
        <w:rPr/>
        <w:t>万元，坏账准备</w:t>
      </w:r>
      <w:r>
        <w:rPr>
          <w:rFonts w:ascii="宋体" w:hAnsi="宋体" w:cs="宋体" w:eastAsia="宋体" w:hint="default"/>
        </w:rPr>
        <w:t>24,399.67</w:t>
      </w:r>
      <w:r>
        <w:rPr/>
        <w:t>万元，账面价值</w:t>
      </w:r>
      <w:r>
        <w:rPr>
          <w:rFonts w:ascii="宋体" w:hAnsi="宋体" w:cs="宋体" w:eastAsia="宋体" w:hint="default"/>
        </w:rPr>
        <w:t>423,89002.948</w:t>
      </w:r>
      <w:r>
        <w:rPr>
          <w:rFonts w:ascii="宋体" w:hAnsi="宋体" w:cs="宋体" w:eastAsia="宋体" w:hint="default"/>
          <w:spacing w:val="-54"/>
        </w:rPr>
        <w:t> </w:t>
      </w:r>
      <w:r>
        <w:rPr>
          <w:spacing w:val="-7"/>
        </w:rPr>
        <w:t>万元，占</w:t>
      </w:r>
      <w:r>
        <w:rPr/>
        <w:t> </w:t>
      </w:r>
      <w:r>
        <w:rPr>
          <w:rFonts w:ascii="宋体" w:hAnsi="宋体" w:cs="宋体" w:eastAsia="宋体" w:hint="default"/>
          <w:spacing w:val="-7"/>
        </w:rPr>
        <w:t>2017</w:t>
      </w:r>
      <w:r>
        <w:rPr>
          <w:spacing w:val="-7"/>
        </w:rPr>
        <w:t>年度合并营业收入的</w:t>
      </w:r>
      <w:r>
        <w:rPr>
          <w:rFonts w:ascii="宋体" w:hAnsi="宋体" w:cs="宋体" w:eastAsia="宋体" w:hint="default"/>
          <w:spacing w:val="-7"/>
        </w:rPr>
        <w:t>40.096%</w:t>
      </w:r>
      <w:r>
        <w:rPr>
          <w:spacing w:val="-7"/>
        </w:rPr>
        <w:t>，占合并资产总额的</w:t>
      </w:r>
      <w:r>
        <w:rPr>
          <w:rFonts w:ascii="宋体" w:hAnsi="宋体" w:cs="宋体" w:eastAsia="宋体" w:hint="default"/>
          <w:spacing w:val="-7"/>
        </w:rPr>
        <w:t>40.08%</w:t>
      </w:r>
      <w:r>
        <w:rPr>
          <w:spacing w:val="-7"/>
        </w:rPr>
        <w:t>。如财务报表附注三（一）所述，</w:t>
      </w:r>
      <w:r>
        <w:rPr>
          <w:spacing w:val="-94"/>
        </w:rPr>
        <w:t> </w:t>
      </w:r>
      <w:r>
        <w:rPr>
          <w:spacing w:val="-94"/>
        </w:rPr>
      </w:r>
      <w:r>
        <w:rPr/>
        <w:t>由于利欧股份公司管理层（以下简称管理层）在确定应收账款预计可收回金额时需要运用重 大会计估计和判断，且若应收账款不能按期收回或者无法收回对财务报表的影响较为重大， 因此我们将应收账款的减值确定为关键审计事项。</w:t>
      </w:r>
    </w:p>
    <w:p>
      <w:pPr>
        <w:pStyle w:val="Heading3"/>
        <w:spacing w:line="357" w:lineRule="auto"/>
        <w:ind w:left="634" w:right="6912" w:firstLine="0"/>
        <w:jc w:val="left"/>
      </w:pPr>
      <w:r>
        <w:rPr>
          <w:rFonts w:ascii="宋体" w:hAnsi="宋体" w:cs="宋体" w:eastAsia="宋体" w:hint="default"/>
        </w:rPr>
        <w:t>2. </w:t>
      </w:r>
      <w:r>
        <w:rPr/>
        <w:t>审计中的应对 我们实施的主要审计程序如下：</w:t>
      </w:r>
    </w:p>
    <w:p>
      <w:pPr>
        <w:pStyle w:val="Heading3"/>
        <w:spacing w:line="357" w:lineRule="auto"/>
        <w:ind w:left="154" w:right="0"/>
        <w:jc w:val="left"/>
      </w:pPr>
      <w:r>
        <w:rPr>
          <w:rFonts w:ascii="宋体" w:hAnsi="宋体" w:cs="宋体" w:eastAsia="宋体" w:hint="default"/>
        </w:rPr>
        <w:t>(1)</w:t>
      </w:r>
      <w:r>
        <w:rPr>
          <w:rFonts w:ascii="宋体" w:hAnsi="宋体" w:cs="宋体" w:eastAsia="宋体" w:hint="default"/>
          <w:spacing w:val="4"/>
        </w:rPr>
        <w:t> </w:t>
      </w:r>
      <w:r>
        <w:rPr/>
        <w:t>了解管理层与信用控制、账款回收和评估应收款项减值准备相关的关键财务报告内 部控制，并评价这些内部控制的设计和运行有效性；</w:t>
      </w:r>
    </w:p>
    <w:p>
      <w:pPr>
        <w:pStyle w:val="Heading3"/>
        <w:spacing w:line="357" w:lineRule="auto"/>
        <w:ind w:left="154" w:right="0"/>
        <w:jc w:val="left"/>
      </w:pPr>
      <w:r>
        <w:rPr>
          <w:rFonts w:ascii="宋体" w:hAnsi="宋体" w:cs="宋体" w:eastAsia="宋体" w:hint="default"/>
        </w:rPr>
        <w:t>(2)</w:t>
      </w:r>
      <w:r>
        <w:rPr>
          <w:rFonts w:ascii="宋体" w:hAnsi="宋体" w:cs="宋体" w:eastAsia="宋体" w:hint="default"/>
          <w:spacing w:val="4"/>
        </w:rPr>
        <w:t> </w:t>
      </w:r>
      <w:r>
        <w:rPr/>
        <w:t>分析应收账款坏账准备会计估计的合理性，包括确定应收账款组合的依据、金额重 大的判断、单独计提坏账准备的判断等；</w:t>
      </w:r>
    </w:p>
    <w:p>
      <w:pPr>
        <w:pStyle w:val="Heading3"/>
        <w:spacing w:line="357" w:lineRule="auto"/>
        <w:ind w:left="154" w:right="996"/>
        <w:jc w:val="left"/>
      </w:pPr>
      <w:r>
        <w:rPr>
          <w:rFonts w:ascii="宋体" w:hAnsi="宋体" w:cs="宋体" w:eastAsia="宋体" w:hint="default"/>
        </w:rPr>
        <w:t>(3)</w:t>
      </w:r>
      <w:r>
        <w:rPr>
          <w:rFonts w:ascii="宋体" w:hAnsi="宋体" w:cs="宋体" w:eastAsia="宋体" w:hint="default"/>
          <w:spacing w:val="27"/>
        </w:rPr>
        <w:t> </w:t>
      </w:r>
      <w:r>
        <w:rPr>
          <w:spacing w:val="-3"/>
        </w:rPr>
        <w:t>评价按账龄组合计提坏账准备的应收账款的账龄区间划分是否恰当，结合客户规模、</w:t>
      </w:r>
      <w:r>
        <w:rPr/>
        <w:t> 信用情况、历史违约证据及历史回款情况等综合评估应收账款的可回收性，关注账龄较长款 项的性质及是否存在诉讼等情况；</w:t>
      </w:r>
    </w:p>
    <w:p>
      <w:pPr>
        <w:pStyle w:val="Heading3"/>
        <w:spacing w:line="357" w:lineRule="auto"/>
        <w:ind w:left="154" w:right="0"/>
        <w:jc w:val="left"/>
      </w:pPr>
      <w:r>
        <w:rPr>
          <w:rFonts w:ascii="宋体" w:hAnsi="宋体" w:cs="宋体" w:eastAsia="宋体" w:hint="default"/>
        </w:rPr>
        <w:t>(4)</w:t>
      </w:r>
      <w:r>
        <w:rPr>
          <w:rFonts w:ascii="宋体" w:hAnsi="宋体" w:cs="宋体" w:eastAsia="宋体" w:hint="default"/>
          <w:spacing w:val="5"/>
        </w:rPr>
        <w:t> </w:t>
      </w:r>
      <w:r>
        <w:rPr/>
        <w:t>获取账准备计提表，检查计提方法是否按照坏账政策执行；重新计算坏账计提金额 是否准确；</w:t>
      </w:r>
    </w:p>
    <w:p>
      <w:pPr>
        <w:pStyle w:val="Heading3"/>
        <w:spacing w:line="357" w:lineRule="auto"/>
        <w:ind w:right="0"/>
        <w:jc w:val="left"/>
      </w:pPr>
      <w:r>
        <w:rPr>
          <w:rFonts w:ascii="宋体" w:hAnsi="宋体" w:cs="宋体" w:eastAsia="宋体" w:hint="default"/>
        </w:rPr>
        <w:t>(5)</w:t>
      </w:r>
      <w:r>
        <w:rPr>
          <w:rFonts w:ascii="宋体" w:hAnsi="宋体" w:cs="宋体" w:eastAsia="宋体" w:hint="default"/>
          <w:spacing w:val="4"/>
        </w:rPr>
        <w:t> </w:t>
      </w:r>
      <w:r>
        <w:rPr/>
        <w:t>对于单独计提坏账准备的应收账款，选取样本获取管理层对预计未来可收回金额做 出估计的依据；</w:t>
      </w:r>
    </w:p>
    <w:p>
      <w:pPr>
        <w:pStyle w:val="Heading3"/>
        <w:spacing w:line="357" w:lineRule="auto"/>
        <w:ind w:right="0"/>
        <w:jc w:val="left"/>
      </w:pPr>
      <w:r>
        <w:rPr>
          <w:rFonts w:ascii="宋体" w:hAnsi="宋体" w:cs="宋体" w:eastAsia="宋体" w:hint="default"/>
        </w:rPr>
        <w:t>(6)</w:t>
      </w:r>
      <w:r>
        <w:rPr>
          <w:rFonts w:ascii="宋体" w:hAnsi="宋体" w:cs="宋体" w:eastAsia="宋体" w:hint="default"/>
          <w:spacing w:val="4"/>
        </w:rPr>
        <w:t> </w:t>
      </w:r>
      <w:r>
        <w:rPr/>
        <w:t>比较前期坏账准备的计提数和实际发生数，并结合执行应收账款函证程序及检查期 后回款情况，评价应收账款坏账准备计提的合理性。</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6"/>
          <w:szCs w:val="26"/>
        </w:rPr>
      </w:pPr>
    </w:p>
    <w:p>
      <w:pPr>
        <w:pStyle w:val="Heading3"/>
        <w:spacing w:line="357" w:lineRule="auto" w:before="0"/>
        <w:ind w:left="634" w:right="8472" w:firstLine="0"/>
        <w:jc w:val="left"/>
      </w:pPr>
      <w:r>
        <w:rPr>
          <w:rFonts w:ascii="宋体" w:hAnsi="宋体" w:cs="宋体" w:eastAsia="宋体" w:hint="default"/>
        </w:rPr>
        <w:t>(</w:t>
      </w:r>
      <w:r>
        <w:rPr/>
        <w:t>二</w:t>
      </w:r>
      <w:r>
        <w:rPr>
          <w:rFonts w:ascii="宋体" w:hAnsi="宋体" w:cs="宋体" w:eastAsia="宋体" w:hint="default"/>
        </w:rPr>
        <w:t>) </w:t>
      </w:r>
      <w:r>
        <w:rPr/>
        <w:t>商誉的减值 </w:t>
      </w:r>
      <w:r>
        <w:rPr>
          <w:rFonts w:ascii="宋体" w:hAnsi="宋体" w:cs="宋体" w:eastAsia="宋体" w:hint="default"/>
        </w:rPr>
        <w:t>1. </w:t>
      </w:r>
      <w:r>
        <w:rPr/>
        <w:t>关键审计事项</w:t>
      </w:r>
    </w:p>
    <w:p>
      <w:pPr>
        <w:pStyle w:val="Heading3"/>
        <w:spacing w:line="357" w:lineRule="auto"/>
        <w:ind w:right="1115"/>
        <w:jc w:val="left"/>
      </w:pPr>
      <w:r>
        <w:rPr/>
        <w:t>如财务报表附注五（一）</w:t>
      </w:r>
      <w:r>
        <w:rPr>
          <w:rFonts w:ascii="宋体" w:hAnsi="宋体" w:cs="宋体" w:eastAsia="宋体" w:hint="default"/>
        </w:rPr>
        <w:t>14</w:t>
      </w:r>
      <w:r>
        <w:rPr/>
        <w:t>所述，截至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日，利欧股份公司合并财务报表商 誉账面余额为</w:t>
      </w:r>
      <w:r>
        <w:rPr>
          <w:rFonts w:ascii="宋体" w:hAnsi="宋体" w:cs="宋体" w:eastAsia="宋体" w:hint="default"/>
        </w:rPr>
        <w:t>388,953.42</w:t>
      </w:r>
      <w:r>
        <w:rPr/>
        <w:t>万元，已经计提的商誉减值准备为</w:t>
      </w:r>
      <w:r>
        <w:rPr>
          <w:rFonts w:ascii="宋体" w:hAnsi="宋体" w:cs="宋体" w:eastAsia="宋体" w:hint="default"/>
        </w:rPr>
        <w:t>14,907.9714,914.29</w:t>
      </w:r>
      <w:r>
        <w:rPr>
          <w:rFonts w:ascii="宋体" w:hAnsi="宋体" w:cs="宋体" w:eastAsia="宋体" w:hint="default"/>
          <w:spacing w:val="-37"/>
        </w:rPr>
        <w:t> </w:t>
      </w:r>
      <w:r>
        <w:rPr>
          <w:spacing w:val="-9"/>
        </w:rPr>
        <w:t>万元，净值</w:t>
      </w:r>
    </w:p>
    <w:p>
      <w:pPr>
        <w:spacing w:after="0" w:line="357" w:lineRule="auto"/>
        <w:jc w:val="left"/>
        <w:sectPr>
          <w:pgSz w:w="11910" w:h="16840"/>
          <w:pgMar w:header="0" w:footer="979" w:top="1060" w:bottom="1160" w:left="980" w:right="0"/>
        </w:sectPr>
      </w:pPr>
    </w:p>
    <w:p>
      <w:pPr>
        <w:spacing w:line="240" w:lineRule="auto" w:before="7"/>
        <w:rPr>
          <w:rFonts w:ascii="宋体" w:hAnsi="宋体" w:cs="宋体" w:eastAsia="宋体" w:hint="default"/>
          <w:sz w:val="29"/>
          <w:szCs w:val="29"/>
        </w:rPr>
      </w:pPr>
    </w:p>
    <w:p>
      <w:pPr>
        <w:pStyle w:val="Heading3"/>
        <w:spacing w:line="357" w:lineRule="auto" w:before="26"/>
        <w:ind w:right="1130" w:firstLine="0"/>
        <w:jc w:val="both"/>
      </w:pPr>
      <w:r>
        <w:rPr/>
        <w:t>为</w:t>
      </w:r>
      <w:r>
        <w:rPr>
          <w:rFonts w:ascii="宋体" w:hAnsi="宋体" w:cs="宋体" w:eastAsia="宋体" w:hint="default"/>
        </w:rPr>
        <w:t>374,045.45374,039.13</w:t>
      </w:r>
      <w:r>
        <w:rPr>
          <w:rFonts w:ascii="宋体" w:hAnsi="宋体" w:cs="宋体" w:eastAsia="宋体" w:hint="default"/>
          <w:spacing w:val="8"/>
        </w:rPr>
        <w:t> </w:t>
      </w:r>
      <w:r>
        <w:rPr>
          <w:spacing w:val="-11"/>
        </w:rPr>
        <w:t>万元，系利欧股份公司因资产并购所致。如财务报表附注三（十九）</w:t>
      </w:r>
      <w:r>
        <w:rPr/>
        <w:t> 所述根据企业会计准则，对因企业合并所形成的商誉，管理层在年度终了需对商誉进行减值 测试，并依据减值测试的结果调整商誉的账面价值。商誉减值测试的结果很大程度上依赖于 管理层所做的估计和采用的假设，例如减值评估涉及确定折现率等评估参数及对未来若干年 的经营和财务情况的假设，包括未来若干年的销售增长率和毛利率等。该等估计受到管理层 对未来市场以及经济形势判断的影响，采用不同的估计和假设会对评估的商誉之可收回金额</w:t>
      </w:r>
      <w:r>
        <w:rPr>
          <w:spacing w:val="-116"/>
        </w:rPr>
        <w:t> </w:t>
      </w:r>
      <w:r>
        <w:rPr>
          <w:spacing w:val="-116"/>
        </w:rPr>
      </w:r>
      <w:r>
        <w:rPr/>
        <w:t>产生很大的影响，因此，我们将商誉的减值确定为关键审计事项。</w:t>
      </w:r>
    </w:p>
    <w:p>
      <w:pPr>
        <w:pStyle w:val="Heading3"/>
        <w:spacing w:line="357" w:lineRule="auto"/>
        <w:ind w:left="634" w:right="5712" w:firstLine="0"/>
        <w:jc w:val="left"/>
      </w:pPr>
      <w:r>
        <w:rPr>
          <w:rFonts w:ascii="宋体" w:hAnsi="宋体" w:cs="宋体" w:eastAsia="宋体" w:hint="default"/>
        </w:rPr>
        <w:t>2. </w:t>
      </w:r>
      <w:r>
        <w:rPr/>
        <w:t>审计中的应对 我们就商誉减值执行的主要审计程序如下：</w:t>
      </w:r>
    </w:p>
    <w:p>
      <w:pPr>
        <w:pStyle w:val="Heading3"/>
        <w:spacing w:line="240" w:lineRule="auto"/>
        <w:ind w:left="634" w:right="0" w:firstLine="0"/>
        <w:jc w:val="left"/>
      </w:pPr>
      <w:r>
        <w:rPr>
          <w:rFonts w:ascii="宋体" w:hAnsi="宋体" w:cs="宋体" w:eastAsia="宋体" w:hint="default"/>
        </w:rPr>
        <w:t>(1) </w:t>
      </w:r>
      <w:r>
        <w:rPr/>
        <w:t>对商誉减值测试相关的内部控制的设计及执行有效性进行了评估和测试；</w:t>
      </w:r>
    </w:p>
    <w:p>
      <w:pPr>
        <w:pStyle w:val="Heading3"/>
        <w:spacing w:line="240" w:lineRule="auto" w:before="154"/>
        <w:ind w:left="634" w:right="0" w:firstLine="0"/>
        <w:jc w:val="left"/>
      </w:pPr>
      <w:r>
        <w:rPr>
          <w:rFonts w:ascii="宋体" w:hAnsi="宋体" w:cs="宋体" w:eastAsia="宋体" w:hint="default"/>
        </w:rPr>
        <w:t>(2) </w:t>
      </w:r>
      <w:r>
        <w:rPr/>
        <w:t>评价管理层委聘的外部估值专家的胜任能力、专业素质和客观性；</w:t>
      </w:r>
    </w:p>
    <w:p>
      <w:pPr>
        <w:pStyle w:val="Heading3"/>
        <w:spacing w:line="240" w:lineRule="auto" w:before="154"/>
        <w:ind w:left="634" w:right="0" w:firstLine="0"/>
        <w:jc w:val="left"/>
      </w:pPr>
      <w:r>
        <w:rPr>
          <w:rFonts w:ascii="宋体" w:hAnsi="宋体" w:cs="宋体" w:eastAsia="宋体" w:hint="default"/>
        </w:rPr>
        <w:t>(3) </w:t>
      </w:r>
      <w:r>
        <w:rPr/>
        <w:t>了解各资产组的历史业绩情况及发展规划，以及各资产组所在行业的发展趋势；</w:t>
      </w:r>
    </w:p>
    <w:p>
      <w:pPr>
        <w:pStyle w:val="Heading3"/>
        <w:spacing w:line="357" w:lineRule="auto" w:before="154"/>
        <w:ind w:left="154" w:right="0"/>
        <w:jc w:val="left"/>
      </w:pPr>
      <w:r>
        <w:rPr>
          <w:rFonts w:ascii="宋体" w:hAnsi="宋体" w:cs="宋体" w:eastAsia="宋体" w:hint="default"/>
        </w:rPr>
        <w:t>(4)</w:t>
      </w:r>
      <w:r>
        <w:rPr>
          <w:rFonts w:ascii="宋体" w:hAnsi="宋体" w:cs="宋体" w:eastAsia="宋体" w:hint="default"/>
          <w:spacing w:val="2"/>
        </w:rPr>
        <w:t> </w:t>
      </w:r>
      <w:r>
        <w:rPr/>
        <w:t>分析管理层对商誉所属资产组的认定和进行商誉减值测试时采用的关键假设和方法， 检查相关的假设和方法的合理性；</w:t>
      </w:r>
    </w:p>
    <w:p>
      <w:pPr>
        <w:pStyle w:val="Heading3"/>
        <w:spacing w:line="357" w:lineRule="auto"/>
        <w:ind w:left="154" w:right="0"/>
        <w:jc w:val="left"/>
      </w:pPr>
      <w:r>
        <w:rPr>
          <w:rFonts w:ascii="宋体" w:hAnsi="宋体" w:cs="宋体" w:eastAsia="宋体" w:hint="default"/>
        </w:rPr>
        <w:t>(5)</w:t>
      </w:r>
      <w:r>
        <w:rPr>
          <w:rFonts w:ascii="宋体" w:hAnsi="宋体" w:cs="宋体" w:eastAsia="宋体" w:hint="default"/>
          <w:spacing w:val="4"/>
        </w:rPr>
        <w:t> </w:t>
      </w:r>
      <w:r>
        <w:rPr/>
        <w:t>复核管理层编制的商誉所属的各资产组可收回金额的计算表，并比较商誉所属的各 资产组的账面价值与其可收回金额的差异，确认是否存在商誉减值情况；</w:t>
      </w:r>
    </w:p>
    <w:p>
      <w:pPr>
        <w:pStyle w:val="Heading3"/>
        <w:spacing w:line="357" w:lineRule="auto"/>
        <w:ind w:left="154" w:right="0"/>
        <w:jc w:val="left"/>
      </w:pPr>
      <w:r>
        <w:rPr>
          <w:rFonts w:ascii="宋体" w:hAnsi="宋体" w:cs="宋体" w:eastAsia="宋体" w:hint="default"/>
        </w:rPr>
        <w:t>(6)</w:t>
      </w:r>
      <w:r>
        <w:rPr>
          <w:rFonts w:ascii="宋体" w:hAnsi="宋体" w:cs="宋体" w:eastAsia="宋体" w:hint="default"/>
          <w:spacing w:val="4"/>
        </w:rPr>
        <w:t> </w:t>
      </w:r>
      <w:r>
        <w:rPr/>
        <w:t>考虑管理层在财务报表中有关商誉的减值以及所采用的关键假设的披露是否符合企 业会计准则的要求。</w:t>
      </w:r>
    </w:p>
    <w:p>
      <w:pPr>
        <w:spacing w:line="240" w:lineRule="auto" w:before="0"/>
        <w:rPr>
          <w:rFonts w:ascii="宋体" w:hAnsi="宋体" w:cs="宋体" w:eastAsia="宋体" w:hint="default"/>
          <w:sz w:val="24"/>
          <w:szCs w:val="24"/>
        </w:rPr>
      </w:pPr>
    </w:p>
    <w:p>
      <w:pPr>
        <w:pStyle w:val="Heading3"/>
        <w:spacing w:line="357" w:lineRule="auto" w:before="190"/>
        <w:ind w:left="634" w:right="8472" w:firstLine="0"/>
        <w:jc w:val="left"/>
      </w:pPr>
      <w:r>
        <w:rPr>
          <w:rFonts w:ascii="宋体" w:hAnsi="宋体" w:cs="宋体" w:eastAsia="宋体" w:hint="default"/>
        </w:rPr>
        <w:t>(</w:t>
      </w:r>
      <w:r>
        <w:rPr/>
        <w:t>三</w:t>
      </w:r>
      <w:r>
        <w:rPr>
          <w:rFonts w:ascii="宋体" w:hAnsi="宋体" w:cs="宋体" w:eastAsia="宋体" w:hint="default"/>
        </w:rPr>
        <w:t>) </w:t>
      </w:r>
      <w:r>
        <w:rPr/>
        <w:t>收入的确认 </w:t>
      </w:r>
      <w:r>
        <w:rPr>
          <w:rFonts w:ascii="宋体" w:hAnsi="宋体" w:cs="宋体" w:eastAsia="宋体" w:hint="default"/>
        </w:rPr>
        <w:t>1. </w:t>
      </w:r>
      <w:r>
        <w:rPr/>
        <w:t>关键审计事项</w:t>
      </w:r>
    </w:p>
    <w:p>
      <w:pPr>
        <w:pStyle w:val="Heading3"/>
        <w:spacing w:line="357" w:lineRule="auto"/>
        <w:ind w:right="995"/>
        <w:jc w:val="left"/>
      </w:pPr>
      <w:r>
        <w:rPr/>
        <w:t>利欧股份公司主要从事民用泵和工业泵相关产品的生产和销售，以及提供互联网广告代 理服务。如财务报表附注五（一）</w:t>
      </w:r>
      <w:r>
        <w:rPr>
          <w:rFonts w:ascii="宋体" w:hAnsi="宋体" w:cs="宋体" w:eastAsia="宋体" w:hint="default"/>
        </w:rPr>
        <w:t>1</w:t>
      </w:r>
      <w:r>
        <w:rPr/>
        <w:t>、附注十三（二）所述，利欧股份公司</w:t>
      </w:r>
      <w:r>
        <w:rPr>
          <w:rFonts w:ascii="宋体" w:hAnsi="宋体" w:cs="宋体" w:eastAsia="宋体" w:hint="default"/>
        </w:rPr>
        <w:t>2017</w:t>
      </w:r>
      <w:r>
        <w:rPr/>
        <w:t>年度合并营业 </w:t>
      </w:r>
      <w:r>
        <w:rPr>
          <w:spacing w:val="3"/>
        </w:rPr>
        <w:t>收入 </w:t>
      </w:r>
      <w:r>
        <w:rPr>
          <w:rFonts w:ascii="宋体" w:hAnsi="宋体" w:cs="宋体" w:eastAsia="宋体" w:hint="default"/>
          <w:spacing w:val="2"/>
        </w:rPr>
        <w:t>1,057,263.07</w:t>
      </w:r>
      <w:r>
        <w:rPr>
          <w:spacing w:val="2"/>
        </w:rPr>
        <w:t>万元，比</w:t>
      </w:r>
      <w:r>
        <w:rPr>
          <w:rFonts w:ascii="宋体" w:hAnsi="宋体" w:cs="宋体" w:eastAsia="宋体" w:hint="default"/>
          <w:spacing w:val="2"/>
        </w:rPr>
        <w:t>2016</w:t>
      </w:r>
      <w:r>
        <w:rPr>
          <w:spacing w:val="2"/>
        </w:rPr>
        <w:t>年度</w:t>
      </w:r>
      <w:r>
        <w:rPr>
          <w:rFonts w:ascii="宋体" w:hAnsi="宋体" w:cs="宋体" w:eastAsia="宋体" w:hint="default"/>
          <w:spacing w:val="2"/>
        </w:rPr>
        <w:t>728,853.84</w:t>
      </w:r>
      <w:r>
        <w:rPr>
          <w:spacing w:val="2"/>
        </w:rPr>
        <w:t>万元增长</w:t>
      </w:r>
      <w:r>
        <w:rPr>
          <w:rFonts w:ascii="宋体" w:hAnsi="宋体" w:cs="宋体" w:eastAsia="宋体" w:hint="default"/>
          <w:spacing w:val="2"/>
        </w:rPr>
        <w:t>45.06%</w:t>
      </w:r>
      <w:r>
        <w:rPr>
          <w:spacing w:val="2"/>
        </w:rPr>
        <w:t>；其中广告代理服务收入</w:t>
      </w:r>
      <w:r>
        <w:rPr>
          <w:spacing w:val="-92"/>
        </w:rPr>
        <w:t> </w:t>
      </w:r>
      <w:r>
        <w:rPr>
          <w:spacing w:val="-92"/>
        </w:rPr>
      </w:r>
      <w:r>
        <w:rPr>
          <w:rFonts w:ascii="宋体" w:hAnsi="宋体" w:cs="宋体" w:eastAsia="宋体" w:hint="default"/>
        </w:rPr>
        <w:t>766,037.51</w:t>
      </w:r>
      <w:r>
        <w:rPr/>
        <w:t>万元，占比合并营业收入的</w:t>
      </w:r>
      <w:r>
        <w:rPr>
          <w:rFonts w:ascii="宋体" w:hAnsi="宋体" w:cs="宋体" w:eastAsia="宋体" w:hint="default"/>
        </w:rPr>
        <w:t>72.45%</w:t>
      </w:r>
      <w:r>
        <w:rPr/>
        <w:t>。由于收入是利欧股份公司的主要利润来源，</w:t>
      </w:r>
      <w:r>
        <w:rPr>
          <w:spacing w:val="-87"/>
        </w:rPr>
        <w:t> </w:t>
      </w:r>
      <w:r>
        <w:rPr>
          <w:spacing w:val="-2"/>
        </w:rPr>
        <w:t>影响利欧股份公司的关键业绩指标，收入确认的准确和完整对利欧股份公司利润的影响较大。</w:t>
      </w:r>
      <w:r>
        <w:rPr/>
        <w:t> 因此，我们将利欧股份公司收入确认作为关键审计事项。关于利欧股份公司收入确认的会计 政策见附注三（二十三），关于收入类别的披露见附注五（二）</w:t>
      </w:r>
      <w:r>
        <w:rPr>
          <w:rFonts w:ascii="宋体" w:hAnsi="宋体" w:cs="宋体" w:eastAsia="宋体" w:hint="default"/>
        </w:rPr>
        <w:t>1</w:t>
      </w:r>
      <w:r>
        <w:rPr/>
        <w:t>、附注十三（二）。</w:t>
      </w:r>
    </w:p>
    <w:p>
      <w:pPr>
        <w:pStyle w:val="Heading3"/>
        <w:spacing w:line="240" w:lineRule="auto"/>
        <w:ind w:left="633" w:right="0" w:firstLine="0"/>
        <w:jc w:val="left"/>
      </w:pPr>
      <w:r>
        <w:rPr>
          <w:rFonts w:ascii="宋体" w:hAnsi="宋体" w:cs="宋体" w:eastAsia="宋体" w:hint="default"/>
        </w:rPr>
        <w:t>2. </w:t>
      </w:r>
      <w:r>
        <w:rPr/>
        <w:t>审计中的应对</w:t>
      </w:r>
    </w:p>
    <w:p>
      <w:pPr>
        <w:spacing w:after="0" w:line="240" w:lineRule="auto"/>
        <w:jc w:val="left"/>
        <w:sectPr>
          <w:pgSz w:w="11910" w:h="16840"/>
          <w:pgMar w:header="0" w:footer="979" w:top="1060" w:bottom="1160" w:left="980" w:right="0"/>
        </w:sectPr>
      </w:pPr>
    </w:p>
    <w:p>
      <w:pPr>
        <w:spacing w:line="240" w:lineRule="auto" w:before="7"/>
        <w:rPr>
          <w:rFonts w:ascii="宋体" w:hAnsi="宋体" w:cs="宋体" w:eastAsia="宋体" w:hint="default"/>
          <w:sz w:val="29"/>
          <w:szCs w:val="29"/>
        </w:rPr>
      </w:pPr>
    </w:p>
    <w:p>
      <w:pPr>
        <w:pStyle w:val="Heading3"/>
        <w:spacing w:line="357" w:lineRule="auto" w:before="26"/>
        <w:ind w:right="1140"/>
        <w:jc w:val="both"/>
      </w:pPr>
      <w:r>
        <w:rPr/>
        <w:t>利欧股份公司收入类型包括民用泵板块和工业泵板块的销售商品收入，以及互联网板块 的提供劳务收入。</w:t>
      </w:r>
    </w:p>
    <w:p>
      <w:pPr>
        <w:pStyle w:val="Heading3"/>
        <w:spacing w:line="357" w:lineRule="auto"/>
        <w:ind w:right="1139"/>
        <w:jc w:val="both"/>
      </w:pPr>
      <w:r>
        <w:rPr/>
        <w:t>在针对收入确认的审计过程中，我们针对上述销售商品收入和提供劳务收入执行了下列 程序：</w:t>
      </w:r>
    </w:p>
    <w:p>
      <w:pPr>
        <w:pStyle w:val="Heading3"/>
        <w:spacing w:line="357" w:lineRule="auto"/>
        <w:ind w:right="1139"/>
        <w:jc w:val="both"/>
      </w:pPr>
      <w:r>
        <w:rPr>
          <w:rFonts w:ascii="宋体" w:hAnsi="宋体" w:cs="宋体" w:eastAsia="宋体" w:hint="default"/>
        </w:rPr>
        <w:t>(1)</w:t>
      </w:r>
      <w:r>
        <w:rPr>
          <w:rFonts w:ascii="宋体" w:hAnsi="宋体" w:cs="宋体" w:eastAsia="宋体" w:hint="default"/>
          <w:spacing w:val="4"/>
        </w:rPr>
        <w:t> </w:t>
      </w:r>
      <w:r>
        <w:rPr/>
        <w:t>了解和评价管理层与收入确认相关的关键控制设计和运行的有效性，重点关注了不 用业务模式下具体收入确认原则的适当性；</w:t>
      </w:r>
    </w:p>
    <w:p>
      <w:pPr>
        <w:pStyle w:val="Heading3"/>
        <w:spacing w:line="357" w:lineRule="auto"/>
        <w:ind w:right="1139"/>
        <w:jc w:val="both"/>
      </w:pPr>
      <w:r>
        <w:rPr>
          <w:rFonts w:ascii="宋体" w:hAnsi="宋体" w:cs="宋体" w:eastAsia="宋体" w:hint="default"/>
        </w:rPr>
        <w:t>(2)</w:t>
      </w:r>
      <w:r>
        <w:rPr>
          <w:rFonts w:ascii="宋体" w:hAnsi="宋体" w:cs="宋体" w:eastAsia="宋体" w:hint="default"/>
          <w:spacing w:val="4"/>
        </w:rPr>
        <w:t> </w:t>
      </w:r>
      <w:r>
        <w:rPr/>
        <w:t>了解和评价利欧股份公司销售收入确认时点并检查有关收入确认的披露，是否满足 企业会计准则的要求；</w:t>
      </w:r>
    </w:p>
    <w:p>
      <w:pPr>
        <w:pStyle w:val="Heading3"/>
        <w:spacing w:line="357" w:lineRule="auto"/>
        <w:ind w:right="1139"/>
        <w:jc w:val="both"/>
      </w:pPr>
      <w:r>
        <w:rPr>
          <w:rFonts w:ascii="宋体" w:hAnsi="宋体" w:cs="宋体" w:eastAsia="宋体" w:hint="default"/>
        </w:rPr>
        <w:t>(3)</w:t>
      </w:r>
      <w:r>
        <w:rPr>
          <w:rFonts w:ascii="宋体" w:hAnsi="宋体" w:cs="宋体" w:eastAsia="宋体" w:hint="default"/>
          <w:spacing w:val="4"/>
        </w:rPr>
        <w:t> </w:t>
      </w:r>
      <w:r>
        <w:rPr/>
        <w:t>对收入和成本执行分析程序，包括按照产品和服务类别对收入、成本、毛利率波动 分析，判断收入和毛利率变动合理性；</w:t>
      </w:r>
    </w:p>
    <w:p>
      <w:pPr>
        <w:pStyle w:val="Heading3"/>
        <w:spacing w:line="357" w:lineRule="auto"/>
        <w:ind w:right="1130"/>
        <w:jc w:val="both"/>
      </w:pPr>
      <w:r>
        <w:rPr>
          <w:rFonts w:ascii="宋体" w:hAnsi="宋体" w:cs="宋体" w:eastAsia="宋体" w:hint="default"/>
        </w:rPr>
        <w:t>(4)</w:t>
      </w:r>
      <w:r>
        <w:rPr>
          <w:rFonts w:ascii="宋体" w:hAnsi="宋体" w:cs="宋体" w:eastAsia="宋体" w:hint="default"/>
          <w:spacing w:val="3"/>
        </w:rPr>
        <w:t> </w:t>
      </w:r>
      <w:r>
        <w:rPr/>
        <w:t>对本年度记录收入的交易选取样本，针对销售商品收入通过核对销售合同或框架协 </w:t>
      </w:r>
      <w:r>
        <w:rPr>
          <w:spacing w:val="-3"/>
        </w:rPr>
        <w:t>议、出库单、报关单、按</w:t>
      </w:r>
      <w:r>
        <w:rPr>
          <w:rFonts w:ascii="宋体" w:hAnsi="宋体" w:cs="宋体" w:eastAsia="宋体" w:hint="default"/>
          <w:spacing w:val="-3"/>
        </w:rPr>
        <w:t>DDP</w:t>
      </w:r>
      <w:r>
        <w:rPr>
          <w:spacing w:val="-3"/>
        </w:rPr>
        <w:t>结算客户的提货单、产品签收确认单、产品安装完工验收单、销</w:t>
      </w:r>
      <w:r>
        <w:rPr>
          <w:spacing w:val="-79"/>
        </w:rPr>
        <w:t> </w:t>
      </w:r>
      <w:r>
        <w:rPr>
          <w:spacing w:val="-79"/>
        </w:rPr>
      </w:r>
      <w:r>
        <w:rPr>
          <w:spacing w:val="-5"/>
        </w:rPr>
        <w:t>售回款以及其他支持性凭据；针对提供劳务收入通过核对劳务合同或框架协议、媒介排期表、</w:t>
      </w:r>
      <w:r>
        <w:rPr>
          <w:spacing w:val="-117"/>
        </w:rPr>
        <w:t> </w:t>
      </w:r>
      <w:r>
        <w:rPr>
          <w:spacing w:val="-117"/>
        </w:rPr>
      </w:r>
      <w:r>
        <w:rPr/>
        <w:t>工作进度报告、结案报告、客户审核验收记录、与客户邮件往来等业务沟通记录、广告投放 素材包、广告投放后台结算数据、结算单以及其他支持性凭据，以评价收入确认的真实性和 完整性；</w:t>
      </w:r>
    </w:p>
    <w:p>
      <w:pPr>
        <w:pStyle w:val="Heading3"/>
        <w:spacing w:line="357" w:lineRule="auto"/>
        <w:ind w:left="154" w:right="1131"/>
        <w:jc w:val="both"/>
      </w:pPr>
      <w:r>
        <w:rPr>
          <w:rFonts w:ascii="宋体" w:hAnsi="宋体" w:cs="宋体" w:eastAsia="宋体" w:hint="default"/>
        </w:rPr>
        <w:t>(5)</w:t>
      </w:r>
      <w:r>
        <w:rPr>
          <w:rFonts w:ascii="宋体" w:hAnsi="宋体" w:cs="宋体" w:eastAsia="宋体" w:hint="default"/>
          <w:spacing w:val="4"/>
        </w:rPr>
        <w:t> </w:t>
      </w:r>
      <w:r>
        <w:rPr/>
        <w:t>对资产负债表日前后记录的收入交易选取样本，针对销售商品收入通过重点核对出 </w:t>
      </w:r>
      <w:r>
        <w:rPr>
          <w:spacing w:val="-2"/>
        </w:rPr>
        <w:t>库单、报关单、按</w:t>
      </w:r>
      <w:r>
        <w:rPr>
          <w:rFonts w:ascii="宋体" w:hAnsi="宋体" w:cs="宋体" w:eastAsia="宋体" w:hint="default"/>
          <w:spacing w:val="-2"/>
        </w:rPr>
        <w:t>DDP</w:t>
      </w:r>
      <w:r>
        <w:rPr>
          <w:spacing w:val="-2"/>
        </w:rPr>
        <w:t>结算客户的提货单、产品签收确认单、产品安装完工验收单及其他支持</w:t>
      </w:r>
      <w:r>
        <w:rPr/>
        <w:t> 性文件；针对提供劳务收入通过重点核对媒介排期表、工作进度报告、结案报告、客户审核</w:t>
      </w:r>
      <w:r>
        <w:rPr>
          <w:spacing w:val="-116"/>
        </w:rPr>
        <w:t> </w:t>
      </w:r>
      <w:r>
        <w:rPr>
          <w:spacing w:val="-116"/>
        </w:rPr>
      </w:r>
      <w:r>
        <w:rPr/>
        <w:t>验收记录、广告投放后台结算数据、结算单以及其他支持性凭据，以评价收入是否记录于恰 当的会计期间；</w:t>
      </w:r>
    </w:p>
    <w:p>
      <w:pPr>
        <w:pStyle w:val="Heading3"/>
        <w:spacing w:line="357" w:lineRule="auto"/>
        <w:ind w:right="1139"/>
        <w:jc w:val="both"/>
      </w:pPr>
      <w:r>
        <w:rPr>
          <w:rFonts w:ascii="宋体" w:hAnsi="宋体" w:cs="宋体" w:eastAsia="宋体" w:hint="default"/>
        </w:rPr>
        <w:t>(6)</w:t>
      </w:r>
      <w:r>
        <w:rPr>
          <w:rFonts w:ascii="宋体" w:hAnsi="宋体" w:cs="宋体" w:eastAsia="宋体" w:hint="default"/>
          <w:spacing w:val="4"/>
        </w:rPr>
        <w:t> </w:t>
      </w:r>
      <w:r>
        <w:rPr/>
        <w:t>向主要客户实施函证程序，确认本期销售金额及往来款项余额，评价销售收入的真 实性、完整性；针对国外销售收入，通过向海关部门进行函证，根据海关函证结果将海关报 关系统记录的数据与利欧股份公司账面进行核对以验证管理层确认的国外销售收入金额的准 确性、完整性以及是否计入适当的会计期间；</w:t>
      </w:r>
    </w:p>
    <w:p>
      <w:pPr>
        <w:spacing w:line="240" w:lineRule="auto" w:before="0"/>
        <w:rPr>
          <w:rFonts w:ascii="宋体" w:hAnsi="宋体" w:cs="宋体" w:eastAsia="宋体" w:hint="default"/>
          <w:sz w:val="24"/>
          <w:szCs w:val="24"/>
        </w:rPr>
      </w:pPr>
    </w:p>
    <w:p>
      <w:pPr>
        <w:pStyle w:val="Heading3"/>
        <w:spacing w:line="357" w:lineRule="auto" w:before="190"/>
        <w:ind w:left="634" w:right="0" w:firstLine="0"/>
        <w:jc w:val="left"/>
      </w:pPr>
      <w:r>
        <w:rPr/>
        <w:t>四、其他信息 管理层对其他信息负责。其他信息包括年度报告中涵盖的信息，但不包括财务报表和我</w:t>
      </w:r>
    </w:p>
    <w:p>
      <w:pPr>
        <w:pStyle w:val="Heading3"/>
        <w:spacing w:line="240" w:lineRule="auto"/>
        <w:ind w:left="154" w:right="0" w:firstLine="0"/>
        <w:jc w:val="left"/>
      </w:pPr>
      <w:r>
        <w:rPr/>
        <w:t>们的审计报告。</w:t>
      </w:r>
    </w:p>
    <w:p>
      <w:pPr>
        <w:spacing w:after="0" w:line="240" w:lineRule="auto"/>
        <w:jc w:val="left"/>
        <w:sectPr>
          <w:pgSz w:w="11910" w:h="16840"/>
          <w:pgMar w:header="0" w:footer="979" w:top="1060" w:bottom="1160" w:left="980" w:right="0"/>
        </w:sectPr>
      </w:pPr>
    </w:p>
    <w:p>
      <w:pPr>
        <w:spacing w:line="240" w:lineRule="auto" w:before="7"/>
        <w:rPr>
          <w:rFonts w:ascii="宋体" w:hAnsi="宋体" w:cs="宋体" w:eastAsia="宋体" w:hint="default"/>
          <w:sz w:val="29"/>
          <w:szCs w:val="29"/>
        </w:rPr>
      </w:pPr>
    </w:p>
    <w:p>
      <w:pPr>
        <w:pStyle w:val="Heading3"/>
        <w:spacing w:line="357" w:lineRule="auto" w:before="26"/>
        <w:ind w:right="1140"/>
        <w:jc w:val="both"/>
      </w:pPr>
      <w:r>
        <w:rPr/>
        <w:t>我们对财务报表发表的审计意见不涵盖其他信息，我们也不对其他信息发表任何形式的 鉴证结论。</w:t>
      </w:r>
    </w:p>
    <w:p>
      <w:pPr>
        <w:pStyle w:val="Heading3"/>
        <w:spacing w:line="357" w:lineRule="auto"/>
        <w:ind w:right="1140"/>
        <w:jc w:val="right"/>
      </w:pPr>
      <w:r>
        <w:rPr/>
        <w:t>结合我们对财务报表的审计，我们的责任是阅读其他信息，在此过程中，考虑其他信息 是否与财务报表或我们在审计过程中了解到的情况存在重大不一致或者似乎存在重大错报。 基于我们已执行的工作，如果我们确定其他信息存在重大错报，我们应当报告该事实。</w:t>
      </w:r>
    </w:p>
    <w:p>
      <w:pPr>
        <w:pStyle w:val="Heading3"/>
        <w:spacing w:line="240" w:lineRule="auto"/>
        <w:ind w:right="0" w:firstLine="0"/>
        <w:jc w:val="both"/>
      </w:pPr>
      <w:r>
        <w:rPr/>
        <w:t>在这方面，我们无任何事项需要报告。</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Heading3"/>
        <w:spacing w:line="357" w:lineRule="auto" w:before="0"/>
        <w:ind w:left="634" w:right="0" w:firstLine="0"/>
        <w:jc w:val="left"/>
      </w:pPr>
      <w:r>
        <w:rPr/>
        <w:t>五、管理层和治理层对财务报表的责任 管理层负责按照企业会计准则的规定编制财务报表，使其实现公允反映，并设计、执行</w:t>
      </w:r>
    </w:p>
    <w:p>
      <w:pPr>
        <w:pStyle w:val="Heading3"/>
        <w:spacing w:line="357" w:lineRule="auto"/>
        <w:ind w:left="633" w:right="0" w:hanging="480"/>
        <w:jc w:val="left"/>
      </w:pPr>
      <w:r>
        <w:rPr/>
        <w:t>和维护必要的内部控制，以使财务报表不存在由于舞弊或错误导致的重大错报。 在编制财务报表时，管理层负责评估利欧股份公司的持续经营能力，披露与持续经营相</w:t>
      </w:r>
    </w:p>
    <w:p>
      <w:pPr>
        <w:pStyle w:val="Heading3"/>
        <w:spacing w:line="357" w:lineRule="auto"/>
        <w:ind w:right="1139" w:firstLine="0"/>
        <w:jc w:val="both"/>
      </w:pPr>
      <w:r>
        <w:rPr/>
        <w:t>关的事项（如适用），并运用持续经营假设，除非计划进行清算、终止运营或别无其他现实 的选择。</w:t>
      </w:r>
    </w:p>
    <w:p>
      <w:pPr>
        <w:pStyle w:val="Heading3"/>
        <w:spacing w:line="240" w:lineRule="auto"/>
        <w:ind w:left="634" w:right="0" w:firstLine="0"/>
        <w:jc w:val="left"/>
      </w:pPr>
      <w:r>
        <w:rPr/>
        <w:t>利欧股份公司治理层（以下简称治理层）负责监督利欧股份公司的财务报告过程。</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Heading3"/>
        <w:spacing w:line="357" w:lineRule="auto" w:before="0"/>
        <w:ind w:left="634" w:right="0" w:firstLine="0"/>
        <w:jc w:val="left"/>
      </w:pPr>
      <w:r>
        <w:rPr/>
        <w:t>六、注册会计师对财务报表审计的责任 我们的目标是对财务报表整体是否不存在由于舞弊或错误导致的重大错报获取合理保证，</w:t>
      </w:r>
    </w:p>
    <w:p>
      <w:pPr>
        <w:pStyle w:val="Heading3"/>
        <w:spacing w:line="357" w:lineRule="auto"/>
        <w:ind w:left="154" w:right="1138" w:firstLine="0"/>
        <w:jc w:val="both"/>
      </w:pPr>
      <w:r>
        <w:rPr/>
        <w:t>并出具包含审计意见的审计报告。合理保证是高水平的保证，但并不能保证按照审计准则执</w:t>
      </w:r>
      <w:r>
        <w:rPr>
          <w:spacing w:val="-116"/>
        </w:rPr>
        <w:t> </w:t>
      </w:r>
      <w:r>
        <w:rPr>
          <w:spacing w:val="-116"/>
        </w:rPr>
      </w:r>
      <w:r>
        <w:rPr/>
        <w:t>行的审计在某一重大错报存在时总能发现。错报可能由于舞弊或错误导致，如果合理预期错 报单独或汇总起来可能影响财务报表使用者依据财务报表作出的经济决策，则通常认为错报 是重大的。</w:t>
      </w:r>
    </w:p>
    <w:p>
      <w:pPr>
        <w:pStyle w:val="Heading3"/>
        <w:spacing w:line="357" w:lineRule="auto"/>
        <w:ind w:left="154" w:right="1140"/>
        <w:jc w:val="both"/>
      </w:pPr>
      <w:r>
        <w:rPr/>
        <w:t>在按照审计准则执行审计工作的过程中，我们运用职业判断，并保持职业怀疑。同时， 我们也执行以下工作：</w:t>
      </w:r>
    </w:p>
    <w:p>
      <w:pPr>
        <w:pStyle w:val="Heading3"/>
        <w:spacing w:line="357" w:lineRule="auto"/>
        <w:ind w:right="1131"/>
        <w:jc w:val="both"/>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24"/>
        </w:rPr>
        <w:t> </w:t>
      </w:r>
      <w:r>
        <w:rPr>
          <w:spacing w:val="-3"/>
        </w:rPr>
        <w:t>识别和评估由于舞弊或错误导致的财务报表重大错报风险，设计和实施审计程序以</w:t>
      </w:r>
      <w:r>
        <w:rPr/>
        <w:t> 应对这些风险，并获取充分、适当的审计证据，作为发表审计意见的基础。由于舞弊可能涉 及串通、伪造、故意遗漏、虚假陈述或凌驾于内部控制之上，未能发现由于舞弊导致的重大</w:t>
      </w:r>
      <w:r>
        <w:rPr>
          <w:spacing w:val="-116"/>
        </w:rPr>
        <w:t> </w:t>
      </w:r>
      <w:r>
        <w:rPr>
          <w:spacing w:val="-116"/>
        </w:rPr>
      </w:r>
      <w:r>
        <w:rPr/>
        <w:t>错报的风险高于未能发现由于错误导致的重大错报的风险。</w:t>
      </w:r>
    </w:p>
    <w:p>
      <w:pPr>
        <w:pStyle w:val="Heading3"/>
        <w:spacing w:line="357" w:lineRule="auto"/>
        <w:ind w:right="1131"/>
        <w:jc w:val="both"/>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24"/>
        </w:rPr>
        <w:t> </w:t>
      </w:r>
      <w:r>
        <w:rPr>
          <w:spacing w:val="-3"/>
        </w:rPr>
        <w:t>了解与审计相关的内部控制，以设计恰当的审计程序，但目的并非对内部控制的有</w:t>
      </w:r>
      <w:r>
        <w:rPr/>
        <w:t> 效性发表意见。</w:t>
      </w:r>
    </w:p>
    <w:p>
      <w:pPr>
        <w:spacing w:after="0" w:line="357" w:lineRule="auto"/>
        <w:jc w:val="both"/>
        <w:sectPr>
          <w:pgSz w:w="11910" w:h="16840"/>
          <w:pgMar w:header="0" w:footer="979" w:top="1060" w:bottom="1160" w:left="980" w:right="0"/>
        </w:sectPr>
      </w:pPr>
    </w:p>
    <w:p>
      <w:pPr>
        <w:spacing w:line="240" w:lineRule="auto" w:before="7"/>
        <w:rPr>
          <w:rFonts w:ascii="宋体" w:hAnsi="宋体" w:cs="宋体" w:eastAsia="宋体" w:hint="default"/>
          <w:sz w:val="29"/>
          <w:szCs w:val="29"/>
        </w:rPr>
      </w:pPr>
    </w:p>
    <w:p>
      <w:pPr>
        <w:pStyle w:val="Heading3"/>
        <w:spacing w:line="240" w:lineRule="auto" w:before="26"/>
        <w:ind w:left="633" w:right="0" w:firstLine="0"/>
        <w:jc w:val="left"/>
      </w:pPr>
      <w:r>
        <w:rPr>
          <w:rFonts w:ascii="宋体" w:hAnsi="宋体" w:cs="宋体" w:eastAsia="宋体" w:hint="default"/>
        </w:rPr>
        <w:t>(</w:t>
      </w:r>
      <w:r>
        <w:rPr/>
        <w:t>三</w:t>
      </w:r>
      <w:r>
        <w:rPr>
          <w:rFonts w:ascii="宋体" w:hAnsi="宋体" w:cs="宋体" w:eastAsia="宋体" w:hint="default"/>
        </w:rPr>
        <w:t>) </w:t>
      </w:r>
      <w:r>
        <w:rPr/>
        <w:t>评价管理层选用会计政策的恰当性和作出会计估计及相关披露的合理性。</w:t>
      </w:r>
    </w:p>
    <w:p>
      <w:pPr>
        <w:pStyle w:val="Heading3"/>
        <w:spacing w:line="357" w:lineRule="auto" w:before="154"/>
        <w:ind w:right="1132"/>
        <w:jc w:val="both"/>
      </w:pPr>
      <w:r>
        <w:rPr>
          <w:rFonts w:ascii="宋体" w:hAnsi="宋体" w:cs="宋体" w:eastAsia="宋体" w:hint="default"/>
        </w:rPr>
        <w:t>(</w:t>
      </w:r>
      <w:r>
        <w:rPr/>
        <w:t>四</w:t>
      </w:r>
      <w:r>
        <w:rPr>
          <w:rFonts w:ascii="宋体" w:hAnsi="宋体" w:cs="宋体" w:eastAsia="宋体" w:hint="default"/>
        </w:rPr>
        <w:t>)</w:t>
      </w:r>
      <w:r>
        <w:rPr>
          <w:rFonts w:ascii="宋体" w:hAnsi="宋体" w:cs="宋体" w:eastAsia="宋体" w:hint="default"/>
          <w:spacing w:val="22"/>
        </w:rPr>
        <w:t> </w:t>
      </w:r>
      <w:r>
        <w:rPr>
          <w:spacing w:val="-3"/>
        </w:rPr>
        <w:t>对管理层使用持续经营假设的恰当性得出结论。同时，根据获取的审计证据，就可</w:t>
      </w:r>
      <w:r>
        <w:rPr/>
        <w:t> 能导致对利欧股份公司持续经营能力产生重大疑虑的事项或情况是否存在重大不确定性得出 结论。如果我们得出结论认为存在重大不确定性，审计准则要求我们在审计报告中提请报表</w:t>
      </w:r>
      <w:r>
        <w:rPr>
          <w:spacing w:val="-113"/>
        </w:rPr>
        <w:t> </w:t>
      </w:r>
      <w:r>
        <w:rPr>
          <w:spacing w:val="-113"/>
        </w:rPr>
      </w:r>
      <w:r>
        <w:rPr/>
        <w:t>使用者注意财务报表中的相关披露；如果披露不充分，我们应当发表非无保留意见。我们的 结论基于截至审计报告日可获得的信息。然而，未来的事项或情况可能导致利欧股份公司不 能持续经营。</w:t>
      </w:r>
    </w:p>
    <w:p>
      <w:pPr>
        <w:pStyle w:val="Heading3"/>
        <w:spacing w:line="357" w:lineRule="auto"/>
        <w:ind w:right="1131"/>
        <w:jc w:val="both"/>
      </w:pPr>
      <w:r>
        <w:rPr>
          <w:rFonts w:ascii="宋体" w:hAnsi="宋体" w:cs="宋体" w:eastAsia="宋体" w:hint="default"/>
        </w:rPr>
        <w:t>(</w:t>
      </w:r>
      <w:r>
        <w:rPr/>
        <w:t>五</w:t>
      </w:r>
      <w:r>
        <w:rPr>
          <w:rFonts w:ascii="宋体" w:hAnsi="宋体" w:cs="宋体" w:eastAsia="宋体" w:hint="default"/>
        </w:rPr>
        <w:t>)</w:t>
      </w:r>
      <w:r>
        <w:rPr>
          <w:rFonts w:ascii="宋体" w:hAnsi="宋体" w:cs="宋体" w:eastAsia="宋体" w:hint="default"/>
          <w:spacing w:val="22"/>
        </w:rPr>
        <w:t> </w:t>
      </w:r>
      <w:r>
        <w:rPr>
          <w:spacing w:val="-3"/>
        </w:rPr>
        <w:t>评价财务报表的总体列报、结构和内容（包括披露），并评价财务报表是否公允反</w:t>
      </w:r>
      <w:r>
        <w:rPr/>
        <w:t> 映相关交易和事项。</w:t>
      </w:r>
    </w:p>
    <w:p>
      <w:pPr>
        <w:pStyle w:val="Heading3"/>
        <w:spacing w:line="357" w:lineRule="auto"/>
        <w:ind w:right="1131"/>
        <w:jc w:val="right"/>
      </w:pPr>
      <w:r>
        <w:rPr>
          <w:rFonts w:ascii="宋体" w:hAnsi="宋体" w:cs="宋体" w:eastAsia="宋体" w:hint="default"/>
        </w:rPr>
        <w:t>(</w:t>
      </w:r>
      <w:r>
        <w:rPr/>
        <w:t>六</w:t>
      </w:r>
      <w:r>
        <w:rPr>
          <w:rFonts w:ascii="宋体" w:hAnsi="宋体" w:cs="宋体" w:eastAsia="宋体" w:hint="default"/>
        </w:rPr>
        <w:t>)</w:t>
      </w:r>
      <w:r>
        <w:rPr>
          <w:rFonts w:ascii="宋体" w:hAnsi="宋体" w:cs="宋体" w:eastAsia="宋体" w:hint="default"/>
          <w:spacing w:val="26"/>
        </w:rPr>
        <w:t> </w:t>
      </w:r>
      <w:r>
        <w:rPr>
          <w:spacing w:val="-3"/>
        </w:rPr>
        <w:t>就利欧股份公司中实体或业务活动的财务信息获取充分、适当的审计证据，以对财</w:t>
      </w:r>
      <w:r>
        <w:rPr/>
        <w:t> 务报表发表审计意见。我们负责指导、监督和执行集团审计，并对审计意见承担全部责任。 我们与治理层就计划的审计范围、时间安排和重大审计发现等事项进行沟通，包括沟通</w:t>
      </w:r>
    </w:p>
    <w:p>
      <w:pPr>
        <w:pStyle w:val="Heading3"/>
        <w:spacing w:line="357" w:lineRule="auto"/>
        <w:ind w:left="634" w:right="0" w:hanging="480"/>
        <w:jc w:val="left"/>
      </w:pPr>
      <w:r>
        <w:rPr/>
        <w:t>我们在审计中识别出的值得关注的内部控制缺陷。 我们还就已遵守与独立性相关的职业道德要求向治理层提供声明，并与治理层沟通可能</w:t>
      </w:r>
    </w:p>
    <w:p>
      <w:pPr>
        <w:pStyle w:val="Heading3"/>
        <w:spacing w:line="357" w:lineRule="auto"/>
        <w:ind w:left="633" w:right="0" w:hanging="480"/>
        <w:jc w:val="left"/>
      </w:pPr>
      <w:r>
        <w:rPr/>
        <w:t>被合理认为影响我们独立性的所有关系和其他事项，以及相关的防范措施（如适用）。 从与治理层沟通过的事项中，我们确定哪些事项对本期财务报表审计最为重要，因而构</w:t>
      </w:r>
    </w:p>
    <w:p>
      <w:pPr>
        <w:pStyle w:val="Heading3"/>
        <w:spacing w:line="357" w:lineRule="auto"/>
        <w:ind w:right="1139" w:firstLine="0"/>
        <w:jc w:val="both"/>
      </w:pPr>
      <w:r>
        <w:rPr/>
        <w:t>成关键审计事项。我们在审计报告中描述这些事项，除非法律法规禁止公开披露这些事项， 或在极少数情形下，如果合理预期在审计报告中沟通某事项造成的负面后果超过在公众利益 方面产生的益处，我们确定不应在审计报告中沟通该事项。</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Heading3"/>
        <w:tabs>
          <w:tab w:pos="5194" w:val="left" w:leader="none"/>
        </w:tabs>
        <w:spacing w:line="240" w:lineRule="auto" w:before="184"/>
        <w:ind w:right="0" w:firstLine="0"/>
        <w:jc w:val="left"/>
      </w:pPr>
      <w:r>
        <w:rPr/>
        <w:t>天健会计师事务所（特殊普通合伙）</w:t>
        <w:tab/>
        <w:t>中国注册会计师：陈彩琴</w:t>
      </w:r>
    </w:p>
    <w:p>
      <w:pPr>
        <w:pStyle w:val="Heading3"/>
        <w:spacing w:line="240" w:lineRule="auto" w:before="154"/>
        <w:ind w:left="5614" w:right="0" w:firstLine="0"/>
        <w:jc w:val="left"/>
      </w:pPr>
      <w:r>
        <w:rPr/>
        <w:t>（项目合伙人）</w:t>
      </w:r>
    </w:p>
    <w:p>
      <w:pPr>
        <w:spacing w:line="240" w:lineRule="auto" w:before="7"/>
        <w:rPr>
          <w:rFonts w:ascii="宋体" w:hAnsi="宋体" w:cs="宋体" w:eastAsia="宋体" w:hint="default"/>
          <w:sz w:val="29"/>
          <w:szCs w:val="29"/>
        </w:rPr>
      </w:pPr>
    </w:p>
    <w:p>
      <w:pPr>
        <w:pStyle w:val="Heading3"/>
        <w:tabs>
          <w:tab w:pos="5330" w:val="left" w:leader="none"/>
        </w:tabs>
        <w:spacing w:line="676" w:lineRule="auto" w:before="0"/>
        <w:ind w:left="6193" w:right="2091" w:hanging="5139"/>
        <w:jc w:val="left"/>
      </w:pPr>
      <w:r>
        <w:rPr/>
        <w:t>中国</w:t>
      </w:r>
      <w:r>
        <w:rPr>
          <w:rFonts w:ascii="Times New Roman" w:hAnsi="Times New Roman" w:cs="Times New Roman" w:eastAsia="Times New Roman" w:hint="default"/>
        </w:rPr>
        <w:t>·</w:t>
      </w:r>
      <w:r>
        <w:rPr/>
        <w:t>杭州</w:t>
        <w:tab/>
        <w:t>中国注册会计师：罗联玬 二〇一八年四月二十六日</w:t>
      </w:r>
    </w:p>
    <w:p>
      <w:pPr>
        <w:spacing w:after="0" w:line="676" w:lineRule="auto"/>
        <w:jc w:val="left"/>
        <w:sectPr>
          <w:pgSz w:w="11910" w:h="16840"/>
          <w:pgMar w:header="0"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二、财务报表" w:id="171"/>
      <w:bookmarkEnd w:id="171"/>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1、合并资产负债表" w:id="172"/>
      <w:bookmarkEnd w:id="172"/>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0" w:footer="979" w:top="1060" w:bottom="1160" w:left="980" w:right="0"/>
        </w:sectPr>
      </w:pPr>
    </w:p>
    <w:p>
      <w:pPr>
        <w:spacing w:before="44"/>
        <w:ind w:left="153" w:right="-19" w:firstLine="0"/>
        <w:jc w:val="left"/>
        <w:rPr>
          <w:rFonts w:ascii="宋体" w:hAnsi="宋体" w:cs="宋体" w:eastAsia="宋体" w:hint="default"/>
          <w:sz w:val="18"/>
          <w:szCs w:val="18"/>
        </w:rPr>
      </w:pPr>
      <w:r>
        <w:rPr>
          <w:rFonts w:ascii="宋体" w:hAnsi="宋体" w:cs="宋体" w:eastAsia="宋体" w:hint="default"/>
          <w:sz w:val="18"/>
          <w:szCs w:val="18"/>
        </w:rPr>
        <w:t>编制单位：利欧集团股份有限公司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0"/>
        <w:ind w:left="153" w:right="-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3" w:equalWidth="0">
            <w:col w:w="2855" w:space="1223"/>
            <w:col w:w="1639" w:space="3203"/>
            <w:col w:w="201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984,327,938.82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688,077,622.88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150,679,269.69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93,032,380.67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4,238,904,761.24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2,812,089,692.02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195,043,838.06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189,798,025.74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309,685,380.67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258,663,374.16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422,062,171.79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371,748,466.95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77,494,811.64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166,727,710.69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6,378,198,171.91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4,580,137,273.11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790,544,917.23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589,776,800.00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476,853,125.46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426,591,351.54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3,179,880.35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3,384,646.55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1,274,673,045.85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403,512,094.37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76,886,055.39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464,863,584.94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393,433,907.18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416,286,191.93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3,740,454,511.23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3,851,330,963.26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13,529,856.36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14,786,949.74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159,913,481.70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64,340,387.30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36,564,471.69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437,679,635.56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6,966,033,252.44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6,672,552,605.19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13,344,231,424.35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11,252,689,878.30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2,025,470,858.65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783,402,190.00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67,190,084.96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33,285,615.00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1,983,635,181.40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1,456,003,816.50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269,150,636.48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245,552,839.27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118,914,925.73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94,304,863.02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170,289,929.69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89,678,349.28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4,612,345.79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1,525,107.37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377,223,062.92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504,422,113.84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145,395,232.19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82,500,000.00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5,161,882,257.81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3,290,674,894.28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208,500,000.00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151,982,287.78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25,567,100.02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206,250,000.00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1,681,405.69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1,790,575.76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330,328,371.22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62,450,671.82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14,027,663.73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520,519,728.42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504,558,347.60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5,682,401,986.23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3,795,233,241.88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5,587,863,872.00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1,606,698,532.00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429,311,847.24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4,589,691,217.54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211,914,946.70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254,139,660.00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-1,321,789.26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-489,382.81</w:t>
            </w:r>
            <w:r>
              <w:rPr>
                <w:rFonts w:ascii="Times New Roman"/>
                <w:sz w:val="18"/>
              </w:rPr>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4,245,984.64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2,782,410.32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121,525,775.13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115,337,225.28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1,666,513,597.82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1,310,607,958.03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7,596,224,340.87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7,370,488,300.36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65,605,097.25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86,968,336.06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7,661,829,438.12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7,457,456,636.42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13,344,231,424.35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11,252,689,878.30</w:t>
            </w:r>
          </w:p>
        </w:tc>
      </w:tr>
    </w:tbl>
    <w:p>
      <w:pPr>
        <w:spacing w:line="240" w:lineRule="auto" w:before="3"/>
        <w:rPr>
          <w:rFonts w:ascii="Times New Roman" w:hAnsi="Times New Roman" w:cs="Times New Roman" w:eastAsia="Times New Roman" w:hint="default"/>
          <w:sz w:val="23"/>
          <w:szCs w:val="23"/>
        </w:rPr>
      </w:pPr>
    </w:p>
    <w:p>
      <w:pPr>
        <w:tabs>
          <w:tab w:pos="3420" w:val="left" w:leader="none"/>
          <w:tab w:pos="7561" w:val="left" w:leader="none"/>
        </w:tabs>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法定代表人：王相荣</w:t>
        <w:tab/>
        <w:t>主管会计工作负责人：陈林富</w:t>
        <w:tab/>
        <w:t>会计机构负责人：陈林富</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母公司资产负债表" w:id="173"/>
      <w:bookmarkEnd w:id="173"/>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29,941,444.36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28,943,378.93</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1,741,507.00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55,767,213.73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52,838,515.60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9,208,239.60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117,116,241.17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691,593,355.29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890,873,233.31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10,629,859.83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21,770,149.65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8,603,821.75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11,248,694.40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805,743,934.56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1,124,531,720.06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683,776,800.00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583,526,800.00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150,500,000.00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6,262,145,735.21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5,794,126,732.36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488,427,913.17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21,002,200.99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25,618,826.30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3,308,562.65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293,477,535.00</w:t>
            </w:r>
          </w:p>
        </w:tc>
      </w:tr>
    </w:tbl>
    <w:p>
      <w:pPr>
        <w:spacing w:after="0" w:line="240" w:lineRule="auto"/>
        <w:jc w:val="right"/>
        <w:rPr>
          <w:rFonts w:ascii="Times New Roman" w:hAnsi="Times New Roman" w:cs="Times New Roman" w:eastAsia="Times New Roman" w:hint="default"/>
          <w:sz w:val="18"/>
          <w:szCs w:val="18"/>
        </w:rPr>
        <w:sectPr>
          <w:footerReference w:type="default" r:id="rId18"/>
          <w:pgSz w:w="11910" w:h="16840"/>
          <w:pgMar w:footer="979" w:header="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3,299,228.91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115,119,523.92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4,809,678.92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7,948,570.63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85,468,468.79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17,742,692.62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123,691,905.56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7,704,738,588.64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7,111,752,586.39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8,510,482,523.20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8,236,284,306.45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686,000,000.00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418,500,000.00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49,124,533.43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53,211,996.51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37,352,169.46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24,220,785.68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677,309.46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4,799,396.02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81,528,711.32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2,984,436.81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1,185,627.62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1,036,004.53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371,100,542.76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346,302,017.98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82,500,000.00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1,351,968,894.05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933,554,637.53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197,500,000.00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9"/>
          <w:pgSz w:w="11910" w:h="16840"/>
          <w:pgMar w:footer="979" w:header="0" w:top="1060" w:bottom="1160" w:left="980" w:right="0"/>
          <w:pgNumType w:start="101"/>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206,250,000.00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305,581,658.31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43,343,944.95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14,027,663.73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342,109,322.04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447,093,944.95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1,694,078,216.09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1,380,648,582.48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5,587,863,872.00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1,606,698,532.00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527,580,042.38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4,593,049,304.43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211,914,946.70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254,139,660.00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50,854.43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121,525,775.13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115,337,225.28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791,298,709.87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794,690,322.26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6,816,404,307.11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6,855,635,723.97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8,510,482,523.20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8,236,284,306.45</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154" w:right="0"/>
        <w:jc w:val="left"/>
        <w:rPr>
          <w:b w:val="0"/>
          <w:bCs w:val="0"/>
        </w:rPr>
      </w:pPr>
      <w:bookmarkStart w:name="3、合并利润表" w:id="174"/>
      <w:bookmarkEnd w:id="174"/>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10,572,630,725.94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7,288,538,386.03</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10,572,630,725.94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7,288,538,386.03</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10,257,636,765.27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6,684,033,363.49</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8,934,743,317.95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5,738,414,105.91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2.119995pt;margin-top:400.699982pt;width:157.7pt;height:19.650pt;mso-position-horizontal-relative:page;mso-position-vertical-relative:page;z-index:-1242232" coordorigin="4242,8014" coordsize="3154,393">
            <v:shape style="position:absolute;left:4242;top:8014;width:3154;height:393" coordorigin="4242,8014" coordsize="3154,393" path="m4242,8406l7396,8406,7396,8014,4242,8014,4242,8406xe" filled="true" fillcolor="#ffffff" stroked="false">
              <v:path arrowok="t"/>
              <v:fill type="solid"/>
            </v:shape>
            <w10:wrap type="none"/>
          </v:group>
        </w:pict>
      </w:r>
      <w:r>
        <w:rPr/>
        <w:pict>
          <v:group style="position:absolute;margin-left:212.119995pt;margin-top:536.919983pt;width:157.7pt;height:19.650pt;mso-position-horizontal-relative:page;mso-position-vertical-relative:page;z-index:-1242208" coordorigin="4242,10738" coordsize="3154,393">
            <v:shape style="position:absolute;left:4242;top:10738;width:3154;height:393" coordorigin="4242,10738" coordsize="3154,393" path="m4242,11131l7396,11131,7396,10738,4242,10738,4242,11131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0"/>
        <w:gridCol w:w="1060"/>
        <w:gridCol w:w="2151"/>
        <w:gridCol w:w="3278"/>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35,024,082.82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34,866,497.81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439,201,201.09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341,156,370.05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551,269,626.45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432,548,019.98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85,694,131.42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25,666,315.28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8" w:right="0"/>
              <w:jc w:val="left"/>
              <w:rPr>
                <w:rFonts w:ascii="Times New Roman" w:hAnsi="Times New Roman" w:cs="Times New Roman" w:eastAsia="Times New Roman" w:hint="default"/>
                <w:sz w:val="18"/>
                <w:szCs w:val="18"/>
              </w:rPr>
            </w:pPr>
            <w:r>
              <w:rPr>
                <w:rFonts w:ascii="Times New Roman"/>
                <w:sz w:val="18"/>
              </w:rPr>
              <w:t>211,704,405.54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111,382,054.46</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10,930,847.50</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80,190,694.64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37,107,478.25</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18,406,506.00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17,539,082.84</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right="119"/>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1" w:type="dxa"/>
            <w:gridSpan w:val="2"/>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6"/>
                <w:sz w:val="18"/>
                <w:szCs w:val="18"/>
              </w:rPr>
              <w:t>益</w:t>
            </w:r>
            <w:r>
              <w:rPr>
                <w:rFonts w:ascii="宋体" w:hAnsi="宋体" w:cs="宋体" w:eastAsia="宋体" w:hint="default"/>
                <w:sz w:val="18"/>
                <w:szCs w:val="18"/>
              </w:rPr>
              <w:t>（损失以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w w:val="100"/>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993" w:right="0"/>
              <w:jc w:val="left"/>
              <w:rPr>
                <w:rFonts w:ascii="Times New Roman" w:hAnsi="Times New Roman" w:cs="Times New Roman" w:eastAsia="Times New Roman" w:hint="default"/>
                <w:sz w:val="18"/>
                <w:szCs w:val="18"/>
              </w:rPr>
            </w:pPr>
            <w:r>
              <w:rPr>
                <w:rFonts w:ascii="Times New Roman"/>
                <w:sz w:val="18"/>
              </w:rPr>
              <w:t>-120,494,715.05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2,347,548.64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219,276,677.60</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493,966,617.86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654,890,896.93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32,934,924.50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39,481,755.83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3,682,664.11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7,909,630.07</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60"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21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97" w:right="0"/>
              <w:jc w:val="left"/>
              <w:rPr>
                <w:rFonts w:ascii="Times New Roman" w:hAnsi="Times New Roman" w:cs="Times New Roman" w:eastAsia="Times New Roman" w:hint="default"/>
                <w:sz w:val="18"/>
                <w:szCs w:val="18"/>
              </w:rPr>
            </w:pPr>
            <w:r>
              <w:rPr>
                <w:rFonts w:ascii="Times New Roman"/>
                <w:sz w:val="18"/>
              </w:rPr>
              <w:t>523,218,878.25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686,463,022.69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87,220,516.88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106,076,870.28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435,998,361.37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580,386,152.41</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pacing w:val="-2"/>
                <w:sz w:val="18"/>
                <w:szCs w:val="18"/>
              </w:rPr>
              <w:t>（一）持续经营净利润（净亏损以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53" w:right="0"/>
              <w:jc w:val="left"/>
              <w:rPr>
                <w:rFonts w:ascii="Times New Roman" w:hAnsi="Times New Roman" w:cs="Times New Roman" w:eastAsia="Times New Roman" w:hint="default"/>
                <w:sz w:val="18"/>
                <w:szCs w:val="18"/>
              </w:rPr>
            </w:pPr>
            <w:r>
              <w:rPr>
                <w:rFonts w:ascii="Times New Roman"/>
                <w:sz w:val="18"/>
              </w:rPr>
              <w:t>439,212,389.93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585,766,693.75</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pacing w:val="-2"/>
                <w:sz w:val="18"/>
                <w:szCs w:val="18"/>
              </w:rPr>
              <w:t>（二）终止经营净利润（净亏损以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-3,214,028.56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-5,380,541.34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421,182,750.63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562,532,890.65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14,815,610.74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17,853,261.76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-697,267.08</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117,807.61</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-832,406.45</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102,600.20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-832,406.45</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102,600.20</w:t>
            </w: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-832,406.45</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102,600.20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135,139.37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15,207.41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435,301,094.29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580,503,960.02</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420,350,344.18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562,635,490.85</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4"/>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14,950,750.11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17,868,469.17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w w:val="95"/>
                <w:sz w:val="18"/>
              </w:rPr>
              <w:t>0.11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w w:val="95"/>
                <w:sz w:val="18"/>
              </w:rPr>
              <w:t>0.11</w:t>
            </w:r>
          </w:p>
        </w:tc>
      </w:tr>
    </w:tbl>
    <w:p>
      <w:pPr>
        <w:tabs>
          <w:tab w:pos="3574" w:val="left" w:leader="none"/>
          <w:tab w:pos="7715" w:val="left" w:leader="none"/>
        </w:tabs>
        <w:spacing w:line="592" w:lineRule="auto" w:before="51"/>
        <w:ind w:left="153" w:right="1229" w:firstLine="0"/>
        <w:jc w:val="left"/>
        <w:rPr>
          <w:rFonts w:ascii="宋体" w:hAnsi="宋体" w:cs="宋体" w:eastAsia="宋体" w:hint="default"/>
          <w:sz w:val="21"/>
          <w:szCs w:val="21"/>
        </w:rPr>
      </w:pPr>
      <w:r>
        <w:rPr>
          <w:rFonts w:ascii="宋体" w:hAnsi="宋体" w:cs="宋体" w:eastAsia="宋体" w:hint="default"/>
          <w:sz w:val="18"/>
          <w:szCs w:val="18"/>
        </w:rPr>
        <w:t>本期发生同一控制下企业合并的，被合并方在合并前实现的净利润为：</w:t>
      </w:r>
      <w:r>
        <w:rPr>
          <w:rFonts w:ascii="Times New Roman" w:hAnsi="Times New Roman" w:cs="Times New Roman" w:eastAsia="Times New Roman" w:hint="default"/>
          <w:sz w:val="18"/>
          <w:szCs w:val="18"/>
        </w:rPr>
        <w:t>0 </w:t>
      </w:r>
      <w:r>
        <w:rPr>
          <w:rFonts w:ascii="宋体" w:hAnsi="宋体" w:cs="宋体" w:eastAsia="宋体" w:hint="default"/>
          <w:sz w:val="18"/>
          <w:szCs w:val="18"/>
        </w:rPr>
        <w:t>元，上期被合并方实现的净利润为：</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法定代表人：王相荣</w:t>
        <w:tab/>
        <w:t>主管会计工作负责人：陈林富</w:t>
        <w:tab/>
        <w:t>会计机构负责人：陈林富 </w:t>
      </w:r>
      <w:bookmarkStart w:name="4、母公司利润表" w:id="175"/>
      <w:bookmarkEnd w:id="175"/>
      <w:r>
        <w:rPr>
          <w:rFonts w:ascii="宋体" w:hAnsi="宋体" w:cs="宋体" w:eastAsia="宋体" w:hint="default"/>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spacing w:before="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57"/>
        <w:gridCol w:w="3300"/>
        <w:gridCol w:w="3300"/>
      </w:tblGrid>
      <w:tr>
        <w:trPr>
          <w:trHeight w:val="402" w:hRule="exact"/>
        </w:trPr>
        <w:tc>
          <w:tcPr>
            <w:tcW w:w="2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81,134,083.06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9" w:right="0"/>
              <w:jc w:val="left"/>
              <w:rPr>
                <w:rFonts w:ascii="Times New Roman" w:hAnsi="Times New Roman" w:cs="Times New Roman" w:eastAsia="Times New Roman" w:hint="default"/>
                <w:sz w:val="18"/>
                <w:szCs w:val="18"/>
              </w:rPr>
            </w:pPr>
            <w:r>
              <w:rPr>
                <w:rFonts w:ascii="Times New Roman"/>
                <w:sz w:val="18"/>
              </w:rPr>
              <w:t>530,119,717.86</w:t>
            </w:r>
          </w:p>
        </w:tc>
      </w:tr>
    </w:tbl>
    <w:p>
      <w:pPr>
        <w:spacing w:after="0" w:line="240" w:lineRule="auto"/>
        <w:jc w:val="left"/>
        <w:rPr>
          <w:rFonts w:ascii="Times New Roman" w:hAnsi="Times New Roman" w:cs="Times New Roman" w:eastAsia="Times New Roman" w:hint="default"/>
          <w:sz w:val="18"/>
          <w:szCs w:val="18"/>
        </w:rPr>
        <w:sectPr>
          <w:pgSz w:w="11910" w:h="16840"/>
          <w:pgMar w:header="0"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73,333,670.21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432,810,214.29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8,173,988.97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10,133,928.55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3,638,516.10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26,108,191.87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52,761,478.73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65,311,003.06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11,550,883.57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3,794,659.34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5,346,296.70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7,305,526.49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10,930,847.50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74,644,729.12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23,229,909.89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20,232,747.82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18,084,957.82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-120,889,111.80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2,086,594.21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207,797,143.61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87,882,009.71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spacing w:val="-1"/>
                <w:sz w:val="20"/>
              </w:rPr>
              <w:t>20,903,545.86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1,195,071.03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spacing w:val="-1"/>
                <w:sz w:val="20"/>
              </w:rPr>
              <w:t>18,272,234.64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1,087,848.55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759,606.43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87,989,232.19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38,416,174.07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26,103,733.74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-8,031,504.21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61,885,498.45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46,447,678.28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61,885,498.45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46,447,678.28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67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1" w:right="41"/>
              <w:jc w:val="left"/>
              <w:rPr>
                <w:rFonts w:ascii="宋体" w:hAnsi="宋体" w:cs="宋体" w:eastAsia="宋体" w:hint="default"/>
                <w:sz w:val="18"/>
                <w:szCs w:val="18"/>
              </w:rPr>
            </w:pPr>
            <w:r>
              <w:rPr>
                <w:rFonts w:ascii="宋体" w:hAnsi="宋体" w:cs="宋体" w:eastAsia="宋体" w:hint="default"/>
                <w:sz w:val="18"/>
                <w:szCs w:val="18"/>
              </w:rPr>
              <w:t>以后将重分类进损益的其他综合收益 中享有的份额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61,885,498.45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46,447,678.28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154" w:right="0"/>
        <w:jc w:val="left"/>
        <w:rPr>
          <w:b w:val="0"/>
          <w:bCs w:val="0"/>
        </w:rPr>
      </w:pPr>
      <w:bookmarkStart w:name="5、合并现金流量表" w:id="176"/>
      <w:bookmarkEnd w:id="176"/>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9,091,379,569.56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6,846,221,946.31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134,063,624.88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67,612,782.51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2,015,519,773.03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939,240,486.81</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11,240,962,967.47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7,853,075,215.63</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8,472,067,485.57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5,790,481,409.90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8"/>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652,624,953.44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493,997,635.67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227,147,955.23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267,805,048.41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2,229,440,339.84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1,224,988,605.88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11,581,280,734.08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7,777,272,699.86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-340,317,766.61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75,802,515.77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126,250,000.00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4,201,200.00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2,800,800.00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11,403,952.46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10,584,362.00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56,250,000.00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451,336,435.09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808,865,297.03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593,191,587.55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878,500,459.03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320,184,228.97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517,648,226.20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611,233,796.29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774,585,353.81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291,981,122.74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106,733,478.13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992,779,557.83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1,038,151,503.39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2,576,994,260.58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-444,959,915.84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-1,698,493,801.55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265,000.00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967,823,534.04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265,000.00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2,363,133.18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2,900,928,505.05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1,300,330,000.00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367,388,958.33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72,998,800.32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3,268,582,463.38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2,341,152,334.36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1,805,079,836.40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612,400,000.00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128,746,814.71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81,075,987.01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249,578,445.37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100,824,898.30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2,183,405,096.48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794,300,885.31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1,085,177,366.90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1,546,851,449.05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-7,571,123.24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906,274.15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292,328,561.21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-74,933,562.58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640,565,055.81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715,498,618.39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932,893,617.02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640,565,055.81</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154" w:right="0"/>
        <w:jc w:val="left"/>
        <w:rPr>
          <w:b w:val="0"/>
          <w:bCs w:val="0"/>
        </w:rPr>
      </w:pPr>
      <w:bookmarkStart w:name="6、母公司现金流量表" w:id="177"/>
      <w:bookmarkEnd w:id="177"/>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117,463,997.13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840,066,259.27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7,225,774.58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25,328,254.78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792,010,569.65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530,685,953.62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916,700,341.36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1,396,080,467.67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62,495,220.89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593,689,330.17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7,765,711.65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56,248,239.63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8,596,489.67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33,266,705.30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779,711,360.43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835,109,338.79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858,568,782.64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1,518,313,613.89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58,131,558.72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-122,233,146.22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4,201,200.00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2,800,800.00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4,823,590.56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5,156,501.59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24,718,018.43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702,621,023.90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770,928,826.84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736,363,832.89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778,886,128.43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118,420,586.68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95,663,275.04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655,261,433.39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789,029,608.00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309,300,024.31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235,310,110.93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928,783,817.81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1,008,992,131.00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2,122,776,725.16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-272,628,298.11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-1,343,890,596.73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965,460,400.86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876,000,000.00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524,500,000.00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1,031,740,000.00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60,026,610.32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1,907,740,000.00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1,549,987,011.18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741,000,000.00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143,500,000.00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90,941,421.00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74,546,633.94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859,060,562.36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114,862,675.07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1,691,001,983.36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332,909,309.01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216,738,016.64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1,217,077,702.17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73,315.30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-4,050,041.06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2,314,592.55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-253,096,081.84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15,170,295.01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268,266,376.85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17,484,887.56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15,170,295.01</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7、合并所有者权益变动表" w:id="178"/>
      <w:bookmarkEnd w:id="178"/>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0"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415"/>
        <w:gridCol w:w="574"/>
        <w:gridCol w:w="530"/>
        <w:gridCol w:w="532"/>
        <w:gridCol w:w="530"/>
        <w:gridCol w:w="665"/>
        <w:gridCol w:w="665"/>
        <w:gridCol w:w="665"/>
        <w:gridCol w:w="665"/>
        <w:gridCol w:w="664"/>
        <w:gridCol w:w="666"/>
        <w:gridCol w:w="665"/>
        <w:gridCol w:w="665"/>
        <w:gridCol w:w="659"/>
      </w:tblGrid>
      <w:tr>
        <w:trPr>
          <w:trHeight w:val="402"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814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15" w:type="dxa"/>
            <w:vMerge/>
            <w:tcBorders>
              <w:left w:val="single" w:sz="4" w:space="0" w:color="000000"/>
              <w:right w:val="single" w:sz="4" w:space="0" w:color="000000"/>
            </w:tcBorders>
            <w:shd w:val="clear" w:color="auto" w:fill="D2D2D2"/>
          </w:tcPr>
          <w:p>
            <w:pPr/>
          </w:p>
        </w:tc>
        <w:tc>
          <w:tcPr>
            <w:tcW w:w="6821"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6821"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15" w:type="dxa"/>
            <w:vMerge w:val="restart"/>
            <w:tcBorders>
              <w:top w:val="nil" w:sz="6" w:space="0" w:color="auto"/>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5"/>
              <w:ind w:left="10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15"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15"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1,606,</w:t>
            </w:r>
          </w:p>
          <w:p>
            <w:pPr>
              <w:pStyle w:val="TableParagraph"/>
              <w:spacing w:line="240" w:lineRule="auto" w:before="105"/>
              <w:ind w:left="18" w:right="0"/>
              <w:jc w:val="center"/>
              <w:rPr>
                <w:rFonts w:ascii="Times New Roman" w:hAnsi="Times New Roman" w:cs="Times New Roman" w:eastAsia="Times New Roman" w:hint="default"/>
                <w:sz w:val="18"/>
                <w:szCs w:val="18"/>
              </w:rPr>
            </w:pPr>
            <w:r>
              <w:rPr>
                <w:rFonts w:ascii="Times New Roman"/>
                <w:sz w:val="18"/>
              </w:rPr>
              <w:t>698,53</w:t>
            </w:r>
          </w:p>
          <w:p>
            <w:pPr>
              <w:pStyle w:val="TableParagraph"/>
              <w:spacing w:line="240" w:lineRule="auto" w:before="106"/>
              <w:ind w:left="198" w:right="0"/>
              <w:jc w:val="center"/>
              <w:rPr>
                <w:rFonts w:ascii="Times New Roman" w:hAnsi="Times New Roman" w:cs="Times New Roman" w:eastAsia="Times New Roman" w:hint="default"/>
                <w:sz w:val="18"/>
                <w:szCs w:val="18"/>
              </w:rPr>
            </w:pPr>
            <w:r>
              <w:rPr>
                <w:rFonts w:ascii="Times New Roman"/>
                <w:sz w:val="18"/>
              </w:rPr>
              <w:t>2.00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4,589,6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91,217.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54</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254,139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,660.00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-489,38</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2.81</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2,782,4</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10.32</w:t>
            </w: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115,337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,225.28</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1,319,0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86,903.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86</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86,968,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336.06</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7,465,9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35,582.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25</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-8,478,9</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45.83</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-8,478,9</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45.83</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1,606,</w:t>
            </w:r>
          </w:p>
          <w:p>
            <w:pPr>
              <w:pStyle w:val="TableParagraph"/>
              <w:spacing w:line="240" w:lineRule="auto" w:before="105"/>
              <w:ind w:left="18" w:right="0"/>
              <w:jc w:val="center"/>
              <w:rPr>
                <w:rFonts w:ascii="Times New Roman" w:hAnsi="Times New Roman" w:cs="Times New Roman" w:eastAsia="Times New Roman" w:hint="default"/>
                <w:sz w:val="18"/>
                <w:szCs w:val="18"/>
              </w:rPr>
            </w:pPr>
            <w:r>
              <w:rPr>
                <w:rFonts w:ascii="Times New Roman"/>
                <w:sz w:val="18"/>
              </w:rPr>
              <w:t>698,53</w:t>
            </w:r>
          </w:p>
          <w:p>
            <w:pPr>
              <w:pStyle w:val="TableParagraph"/>
              <w:spacing w:line="240" w:lineRule="auto" w:before="106"/>
              <w:ind w:left="198" w:right="0"/>
              <w:jc w:val="center"/>
              <w:rPr>
                <w:rFonts w:ascii="Times New Roman" w:hAnsi="Times New Roman" w:cs="Times New Roman" w:eastAsia="Times New Roman" w:hint="default"/>
                <w:sz w:val="18"/>
                <w:szCs w:val="18"/>
              </w:rPr>
            </w:pPr>
            <w:r>
              <w:rPr>
                <w:rFonts w:ascii="Times New Roman"/>
                <w:sz w:val="18"/>
              </w:rPr>
              <w:t>2.00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4,589,6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91,217.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54</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254,139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,660.00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-489,38</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2.81</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2,782,4</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10.32</w:t>
            </w: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115,337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,225.28</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1,310,6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07,958.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03</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86,968,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336.06</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7,457,4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56,636.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42</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3,981,</w:t>
            </w:r>
          </w:p>
          <w:p>
            <w:pPr>
              <w:pStyle w:val="TableParagraph"/>
              <w:spacing w:line="240" w:lineRule="auto" w:before="105"/>
              <w:ind w:left="14" w:right="0"/>
              <w:jc w:val="center"/>
              <w:rPr>
                <w:rFonts w:ascii="Times New Roman" w:hAnsi="Times New Roman" w:cs="Times New Roman" w:eastAsia="Times New Roman" w:hint="default"/>
                <w:sz w:val="18"/>
                <w:szCs w:val="18"/>
              </w:rPr>
            </w:pPr>
            <w:r>
              <w:rPr>
                <w:rFonts w:ascii="Times New Roman"/>
                <w:sz w:val="18"/>
              </w:rPr>
              <w:t>165,34</w:t>
            </w:r>
          </w:p>
          <w:p>
            <w:pPr>
              <w:pStyle w:val="TableParagraph"/>
              <w:spacing w:line="240" w:lineRule="auto" w:before="106"/>
              <w:ind w:left="194" w:right="0"/>
              <w:jc w:val="center"/>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-4,160,3</w:t>
            </w:r>
            <w:r>
              <w:rPr>
                <w:rFonts w:ascii="Times New Roman"/>
                <w:sz w:val="18"/>
              </w:rPr>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79,370.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-42,224,</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713.30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-832,40</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6.45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1,463,5</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74.32</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6,188,5</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49.85</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355,905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,639.79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-21,363,</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238.81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204,372</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,801.70</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-832,40</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6.45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421,182</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,750.63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14,950,</w:t>
            </w:r>
          </w:p>
          <w:p>
            <w:pPr>
              <w:pStyle w:val="TableParagraph"/>
              <w:spacing w:line="240" w:lineRule="auto" w:before="106"/>
              <w:ind w:left="142" w:right="0"/>
              <w:jc w:val="left"/>
              <w:rPr>
                <w:rFonts w:ascii="Times New Roman" w:hAnsi="Times New Roman" w:cs="Times New Roman" w:eastAsia="Times New Roman" w:hint="default"/>
                <w:sz w:val="18"/>
                <w:szCs w:val="18"/>
              </w:rPr>
            </w:pPr>
            <w:r>
              <w:rPr>
                <w:rFonts w:ascii="Times New Roman"/>
                <w:sz w:val="18"/>
              </w:rPr>
              <w:t>750.11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435,301</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,094.29</w:t>
            </w: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-24,28</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1,365.</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-60,246,</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386.43</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-42,224,</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713.30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-36,449,</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128.29</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-78,752,</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166.42</w:t>
            </w:r>
          </w:p>
        </w:tc>
      </w:tr>
      <w:tr>
        <w:trPr>
          <w:trHeight w:val="704"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-24,28</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1,365.</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-72,262,</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424.15</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-42,224,</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713.30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-54,319,</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075.85</w:t>
            </w:r>
          </w:p>
        </w:tc>
      </w:tr>
      <w:tr>
        <w:trPr>
          <w:trHeight w:val="704"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02"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12,016,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037.72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273,698</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.10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12,289,</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735.82</w:t>
            </w: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-36,722,</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826.39</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-36,722,</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826.39</w:t>
            </w:r>
          </w:p>
        </w:tc>
      </w:tr>
      <w:tr>
        <w:trPr>
          <w:trHeight w:val="393"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6,188,5</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49.85</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-65,277,</w:t>
            </w:r>
          </w:p>
          <w:p>
            <w:pPr>
              <w:pStyle w:val="TableParagraph"/>
              <w:spacing w:line="240" w:lineRule="auto" w:before="106"/>
              <w:ind w:left="118" w:right="0"/>
              <w:jc w:val="center"/>
              <w:rPr>
                <w:rFonts w:ascii="Times New Roman" w:hAnsi="Times New Roman" w:cs="Times New Roman" w:eastAsia="Times New Roman" w:hint="default"/>
                <w:sz w:val="18"/>
                <w:szCs w:val="18"/>
              </w:rPr>
            </w:pPr>
            <w:r>
              <w:rPr>
                <w:rFonts w:ascii="Times New Roman"/>
                <w:sz w:val="18"/>
              </w:rPr>
              <w:t>110.84</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-59,088,</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560.99</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1" w:right="0"/>
              <w:jc w:val="left"/>
              <w:rPr>
                <w:rFonts w:ascii="Times New Roman" w:hAnsi="Times New Roman" w:cs="Times New Roman" w:eastAsia="Times New Roman" w:hint="default"/>
                <w:sz w:val="18"/>
                <w:szCs w:val="18"/>
              </w:rPr>
            </w:pPr>
            <w:r>
              <w:rPr>
                <w:rFonts w:ascii="Times New Roman"/>
                <w:sz w:val="18"/>
              </w:rPr>
              <w:t>6,188,5</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1" w:right="0"/>
              <w:jc w:val="left"/>
              <w:rPr>
                <w:rFonts w:ascii="Times New Roman" w:hAnsi="Times New Roman" w:cs="Times New Roman" w:eastAsia="Times New Roman" w:hint="default"/>
                <w:sz w:val="18"/>
                <w:szCs w:val="18"/>
              </w:rPr>
            </w:pPr>
            <w:r>
              <w:rPr>
                <w:rFonts w:ascii="Times New Roman"/>
                <w:sz w:val="18"/>
              </w:rPr>
              <w:t>-6,188,5</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6" w:right="0"/>
              <w:jc w:val="left"/>
              <w:rPr>
                <w:rFonts w:ascii="Times New Roman" w:hAnsi="Times New Roman" w:cs="Times New Roman" w:eastAsia="Times New Roman" w:hint="default"/>
                <w:sz w:val="18"/>
                <w:szCs w:val="18"/>
              </w:rPr>
            </w:pPr>
            <w:r>
              <w:rPr>
                <w:rFonts w:ascii="Times New Roman"/>
                <w:sz w:val="18"/>
              </w:rPr>
              <w:t>49.85</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6" w:right="0"/>
              <w:jc w:val="left"/>
              <w:rPr>
                <w:rFonts w:ascii="Times New Roman" w:hAnsi="Times New Roman" w:cs="Times New Roman" w:eastAsia="Times New Roman" w:hint="default"/>
                <w:sz w:val="18"/>
                <w:szCs w:val="18"/>
              </w:rPr>
            </w:pPr>
            <w:r>
              <w:rPr>
                <w:rFonts w:ascii="Times New Roman"/>
                <w:sz w:val="18"/>
              </w:rPr>
              <w:t>49.85</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-59,088,</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560.99</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-59,088,</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560.99</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4,005,</w:t>
            </w:r>
          </w:p>
          <w:p>
            <w:pPr>
              <w:pStyle w:val="TableParagraph"/>
              <w:spacing w:line="240" w:lineRule="auto" w:before="104"/>
              <w:ind w:left="14" w:right="0"/>
              <w:jc w:val="center"/>
              <w:rPr>
                <w:rFonts w:ascii="Times New Roman" w:hAnsi="Times New Roman" w:cs="Times New Roman" w:eastAsia="Times New Roman" w:hint="default"/>
                <w:sz w:val="18"/>
                <w:szCs w:val="18"/>
              </w:rPr>
            </w:pPr>
            <w:r>
              <w:rPr>
                <w:rFonts w:ascii="Times New Roman"/>
                <w:sz w:val="18"/>
              </w:rPr>
              <w:t>446,70</w:t>
            </w:r>
          </w:p>
          <w:p>
            <w:pPr>
              <w:pStyle w:val="TableParagraph"/>
              <w:spacing w:line="240" w:lineRule="auto" w:before="106"/>
              <w:ind w:left="194" w:right="0"/>
              <w:jc w:val="center"/>
              <w:rPr>
                <w:rFonts w:ascii="Times New Roman" w:hAnsi="Times New Roman" w:cs="Times New Roman" w:eastAsia="Times New Roman" w:hint="default"/>
                <w:sz w:val="18"/>
                <w:szCs w:val="18"/>
              </w:rPr>
            </w:pPr>
            <w:r>
              <w:rPr>
                <w:rFonts w:ascii="Times New Roman"/>
                <w:sz w:val="18"/>
              </w:rPr>
              <w:t>5.00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-4,005,4</w:t>
            </w:r>
            <w:r>
              <w:rPr>
                <w:rFonts w:ascii="Times New Roman"/>
                <w:sz w:val="18"/>
              </w:rPr>
            </w: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sz w:val="18"/>
              </w:rPr>
              <w:t>46,705.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4,005,</w:t>
            </w:r>
          </w:p>
          <w:p>
            <w:pPr>
              <w:pStyle w:val="TableParagraph"/>
              <w:spacing w:line="240" w:lineRule="auto" w:before="104"/>
              <w:ind w:left="14" w:right="0"/>
              <w:jc w:val="center"/>
              <w:rPr>
                <w:rFonts w:ascii="Times New Roman" w:hAnsi="Times New Roman" w:cs="Times New Roman" w:eastAsia="Times New Roman" w:hint="default"/>
                <w:sz w:val="18"/>
                <w:szCs w:val="18"/>
              </w:rPr>
            </w:pPr>
            <w:r>
              <w:rPr>
                <w:rFonts w:ascii="Times New Roman"/>
                <w:sz w:val="18"/>
              </w:rPr>
              <w:t>446,70</w:t>
            </w:r>
          </w:p>
          <w:p>
            <w:pPr>
              <w:pStyle w:val="TableParagraph"/>
              <w:spacing w:line="240" w:lineRule="auto" w:before="106"/>
              <w:ind w:left="194" w:right="0"/>
              <w:jc w:val="center"/>
              <w:rPr>
                <w:rFonts w:ascii="Times New Roman" w:hAnsi="Times New Roman" w:cs="Times New Roman" w:eastAsia="Times New Roman" w:hint="default"/>
                <w:sz w:val="18"/>
                <w:szCs w:val="18"/>
              </w:rPr>
            </w:pPr>
            <w:r>
              <w:rPr>
                <w:rFonts w:ascii="Times New Roman"/>
                <w:sz w:val="18"/>
              </w:rPr>
              <w:t>5.00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-4,005,4</w:t>
            </w:r>
            <w:r>
              <w:rPr>
                <w:rFonts w:ascii="Times New Roman"/>
                <w:sz w:val="18"/>
              </w:rPr>
            </w: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sz w:val="18"/>
              </w:rPr>
              <w:t>46,705.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1,463,5</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74.32</w:t>
            </w: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1,463,5</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74.32</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7,597,4</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82.59</w:t>
            </w: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7,597,4</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82.59</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6,133,9</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08.27</w:t>
            </w: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6,133,9</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08.27</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-94,686,</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278.87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135,139</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.37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-94,551,</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139.50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5,587,</w:t>
            </w:r>
          </w:p>
          <w:p>
            <w:pPr>
              <w:pStyle w:val="TableParagraph"/>
              <w:spacing w:line="240" w:lineRule="auto" w:before="104"/>
              <w:ind w:left="14" w:right="0"/>
              <w:jc w:val="center"/>
              <w:rPr>
                <w:rFonts w:ascii="Times New Roman" w:hAnsi="Times New Roman" w:cs="Times New Roman" w:eastAsia="Times New Roman" w:hint="default"/>
                <w:sz w:val="18"/>
                <w:szCs w:val="18"/>
              </w:rPr>
            </w:pPr>
            <w:r>
              <w:rPr>
                <w:rFonts w:ascii="Times New Roman"/>
                <w:sz w:val="18"/>
              </w:rPr>
              <w:t>863,87</w:t>
            </w:r>
          </w:p>
          <w:p>
            <w:pPr>
              <w:pStyle w:val="TableParagraph"/>
              <w:spacing w:line="240" w:lineRule="auto" w:before="106"/>
              <w:ind w:left="194" w:right="0"/>
              <w:jc w:val="center"/>
              <w:rPr>
                <w:rFonts w:ascii="Times New Roman" w:hAnsi="Times New Roman" w:cs="Times New Roman" w:eastAsia="Times New Roman" w:hint="default"/>
                <w:sz w:val="18"/>
                <w:szCs w:val="18"/>
              </w:rPr>
            </w:pPr>
            <w:r>
              <w:rPr>
                <w:rFonts w:ascii="Times New Roman"/>
                <w:sz w:val="18"/>
              </w:rPr>
              <w:t>2.00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429,311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,847.24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211,914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,946.70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-1,321,7</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89.26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4,245,9</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84.64</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121,525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,775.13</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1,666,5</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13,597.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65,605,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097.25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7,661,8</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29,438.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38"/>
        <w:gridCol w:w="562"/>
        <w:gridCol w:w="530"/>
        <w:gridCol w:w="532"/>
        <w:gridCol w:w="530"/>
        <w:gridCol w:w="665"/>
        <w:gridCol w:w="665"/>
        <w:gridCol w:w="665"/>
        <w:gridCol w:w="665"/>
        <w:gridCol w:w="665"/>
        <w:gridCol w:w="665"/>
        <w:gridCol w:w="678"/>
        <w:gridCol w:w="652"/>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38"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38"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38"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1,509,</w:t>
            </w:r>
          </w:p>
          <w:p>
            <w:pPr>
              <w:pStyle w:val="TableParagraph"/>
              <w:spacing w:line="240" w:lineRule="auto" w:before="105"/>
              <w:ind w:left="6" w:right="0"/>
              <w:jc w:val="center"/>
              <w:rPr>
                <w:rFonts w:ascii="Times New Roman" w:hAnsi="Times New Roman" w:cs="Times New Roman" w:eastAsia="Times New Roman" w:hint="default"/>
                <w:sz w:val="18"/>
                <w:szCs w:val="18"/>
              </w:rPr>
            </w:pPr>
            <w:r>
              <w:rPr>
                <w:rFonts w:ascii="Times New Roman"/>
                <w:sz w:val="18"/>
              </w:rPr>
              <w:t>427,64</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9.00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3,304,7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87,781.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59</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-591,98</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3.01</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1,465,7</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21.23</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110,692</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,457.45</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798,002</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,664.68</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65,890,</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932.95</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5,789,6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75,223.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89</w:t>
            </w:r>
          </w:p>
        </w:tc>
      </w:tr>
      <w:tr>
        <w:trPr>
          <w:trHeight w:val="392" w:hRule="exact"/>
        </w:trPr>
        <w:tc>
          <w:tcPr>
            <w:tcW w:w="14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bl>
    <w:p>
      <w:pPr>
        <w:spacing w:after="0"/>
        <w:sectPr>
          <w:pgSz w:w="11910" w:h="16840"/>
          <w:pgMar w:header="0"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2"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1,509,</w:t>
            </w:r>
          </w:p>
          <w:p>
            <w:pPr>
              <w:pStyle w:val="TableParagraph"/>
              <w:spacing w:line="240" w:lineRule="auto" w:before="105"/>
              <w:ind w:left="13" w:right="0"/>
              <w:jc w:val="center"/>
              <w:rPr>
                <w:rFonts w:ascii="Times New Roman" w:hAnsi="Times New Roman" w:cs="Times New Roman" w:eastAsia="Times New Roman" w:hint="default"/>
                <w:sz w:val="18"/>
                <w:szCs w:val="18"/>
              </w:rPr>
            </w:pPr>
            <w:r>
              <w:rPr>
                <w:rFonts w:ascii="Times New Roman"/>
                <w:sz w:val="18"/>
              </w:rPr>
              <w:t>427,64</w:t>
            </w:r>
          </w:p>
          <w:p>
            <w:pPr>
              <w:pStyle w:val="TableParagraph"/>
              <w:spacing w:line="240" w:lineRule="auto" w:before="106"/>
              <w:ind w:left="193" w:right="0"/>
              <w:jc w:val="center"/>
              <w:rPr>
                <w:rFonts w:ascii="Times New Roman" w:hAnsi="Times New Roman" w:cs="Times New Roman" w:eastAsia="Times New Roman" w:hint="default"/>
                <w:sz w:val="18"/>
                <w:szCs w:val="18"/>
              </w:rPr>
            </w:pPr>
            <w:r>
              <w:rPr>
                <w:rFonts w:ascii="Times New Roman"/>
                <w:sz w:val="18"/>
              </w:rPr>
              <w:t>9.00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3,304,7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87,781.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-591,98</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3.01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1,465,7</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21.23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110,692</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,457.45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798,002</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,664.68</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65,890,</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932.95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5,789,6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75,223.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89</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97,270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,883.0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03,435.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254,139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,660.00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102,600</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.20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1,316,6</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89.09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4,644,7</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67.83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512,605</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,293.35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21,077,</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403.11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1,667,7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81,412.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53</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102,600</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562,532</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,890.65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17,868,</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469.17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580,503</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,960.02</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97,270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,883.0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76,107.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254,139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,660.00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3,224,1</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41.35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1,130,1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31,471.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98</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97,270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,883.0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1,277,3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92,005.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254,139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,660.00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2,975,5</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06.22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1,123,4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98,735.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17</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6,384,1</w:t>
            </w:r>
          </w:p>
          <w:p>
            <w:pPr>
              <w:pStyle w:val="TableParagraph"/>
              <w:spacing w:line="240" w:lineRule="auto" w:before="106"/>
              <w:ind w:left="206" w:right="0"/>
              <w:jc w:val="center"/>
              <w:rPr>
                <w:rFonts w:ascii="Times New Roman" w:hAnsi="Times New Roman" w:cs="Times New Roman" w:eastAsia="Times New Roman" w:hint="default"/>
                <w:sz w:val="18"/>
                <w:szCs w:val="18"/>
              </w:rPr>
            </w:pPr>
            <w:r>
              <w:rPr>
                <w:rFonts w:ascii="Times New Roman"/>
                <w:sz w:val="18"/>
              </w:rPr>
              <w:t>01.68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263,188</w:t>
            </w:r>
          </w:p>
          <w:p>
            <w:pPr>
              <w:pStyle w:val="TableParagraph"/>
              <w:spacing w:line="240" w:lineRule="auto" w:before="106"/>
              <w:ind w:left="394" w:right="0"/>
              <w:jc w:val="left"/>
              <w:rPr>
                <w:rFonts w:ascii="Times New Roman" w:hAnsi="Times New Roman" w:cs="Times New Roman" w:eastAsia="Times New Roman" w:hint="default"/>
                <w:sz w:val="18"/>
                <w:szCs w:val="18"/>
              </w:rPr>
            </w:pPr>
            <w:r>
              <w:rPr>
                <w:rFonts w:ascii="Times New Roman"/>
                <w:sz w:val="18"/>
              </w:rPr>
              <w:t>.84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6,647,2</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90.52</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-14,553</w:t>
            </w:r>
          </w:p>
          <w:p>
            <w:pPr>
              <w:pStyle w:val="TableParagraph"/>
              <w:spacing w:line="240" w:lineRule="auto" w:before="106"/>
              <w:ind w:left="394" w:right="0"/>
              <w:jc w:val="left"/>
              <w:rPr>
                <w:rFonts w:ascii="Times New Roman" w:hAnsi="Times New Roman" w:cs="Times New Roman" w:eastAsia="Times New Roman" w:hint="default"/>
                <w:sz w:val="18"/>
                <w:szCs w:val="18"/>
              </w:rPr>
            </w:pPr>
            <w:r>
              <w:rPr>
                <w:rFonts w:ascii="Times New Roman"/>
                <w:sz w:val="18"/>
              </w:rPr>
              <w:t>.71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-14,553.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71</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4,644,7</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67.83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-49,927,</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597.30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-45,282,</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829.47</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4,644,7</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67.83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-4,644,7</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67.83</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-45,282,</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829.47</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-45,282,</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829.47</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1,316,6</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89.09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1,316,6</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89.09</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8,483,6</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65.66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8,483,6</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65.66</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7,166,9</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76.57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7,166,9</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76.57</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1,127,3</w:t>
            </w:r>
          </w:p>
          <w:p>
            <w:pPr>
              <w:pStyle w:val="TableParagraph"/>
              <w:spacing w:line="240" w:lineRule="auto" w:before="106"/>
              <w:ind w:left="206" w:right="0"/>
              <w:jc w:val="center"/>
              <w:rPr>
                <w:rFonts w:ascii="Times New Roman" w:hAnsi="Times New Roman" w:cs="Times New Roman" w:eastAsia="Times New Roman" w:hint="default"/>
                <w:sz w:val="18"/>
                <w:szCs w:val="18"/>
              </w:rPr>
            </w:pPr>
            <w:r>
              <w:rPr>
                <w:rFonts w:ascii="Times New Roman"/>
                <w:sz w:val="18"/>
              </w:rPr>
              <w:t>28.32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-15,207</w:t>
            </w:r>
          </w:p>
          <w:p>
            <w:pPr>
              <w:pStyle w:val="TableParagraph"/>
              <w:spacing w:line="240" w:lineRule="auto" w:before="106"/>
              <w:ind w:left="394" w:right="0"/>
              <w:jc w:val="left"/>
              <w:rPr>
                <w:rFonts w:ascii="Times New Roman" w:hAnsi="Times New Roman" w:cs="Times New Roman" w:eastAsia="Times New Roman" w:hint="default"/>
                <w:sz w:val="18"/>
                <w:szCs w:val="18"/>
              </w:rPr>
            </w:pPr>
            <w:r>
              <w:rPr>
                <w:rFonts w:ascii="Times New Roman"/>
                <w:sz w:val="18"/>
              </w:rPr>
              <w:t>.41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1,112,1</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20.91</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1,606,</w:t>
            </w:r>
          </w:p>
          <w:p>
            <w:pPr>
              <w:pStyle w:val="TableParagraph"/>
              <w:spacing w:line="240" w:lineRule="auto" w:before="105"/>
              <w:ind w:left="13" w:right="0"/>
              <w:jc w:val="center"/>
              <w:rPr>
                <w:rFonts w:ascii="Times New Roman" w:hAnsi="Times New Roman" w:cs="Times New Roman" w:eastAsia="Times New Roman" w:hint="default"/>
                <w:sz w:val="18"/>
                <w:szCs w:val="18"/>
              </w:rPr>
            </w:pPr>
            <w:r>
              <w:rPr>
                <w:rFonts w:ascii="Times New Roman"/>
                <w:sz w:val="18"/>
              </w:rPr>
              <w:t>698,53</w:t>
            </w:r>
          </w:p>
          <w:p>
            <w:pPr>
              <w:pStyle w:val="TableParagraph"/>
              <w:spacing w:line="240" w:lineRule="auto" w:before="106"/>
              <w:ind w:left="193" w:right="0"/>
              <w:jc w:val="center"/>
              <w:rPr>
                <w:rFonts w:ascii="Times New Roman" w:hAnsi="Times New Roman" w:cs="Times New Roman" w:eastAsia="Times New Roman" w:hint="default"/>
                <w:sz w:val="18"/>
                <w:szCs w:val="18"/>
              </w:rPr>
            </w:pPr>
            <w:r>
              <w:rPr>
                <w:rFonts w:ascii="Times New Roman"/>
                <w:sz w:val="18"/>
              </w:rPr>
              <w:t>2.00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4,589,6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91,217.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254,139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,660.00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-489,38</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2.81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2,782,4</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10.32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115,337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,225.28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1,310,6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07,958.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03</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86,968,</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336.06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7,457,4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56,636.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42</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154" w:right="0"/>
        <w:jc w:val="left"/>
        <w:rPr>
          <w:b w:val="0"/>
          <w:bCs w:val="0"/>
        </w:rPr>
      </w:pPr>
      <w:bookmarkStart w:name="8、母公司所有者权益变动表" w:id="179"/>
      <w:bookmarkEnd w:id="179"/>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30"/>
        <w:gridCol w:w="691"/>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2"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20" w:right="0"/>
              <w:jc w:val="left"/>
              <w:rPr>
                <w:rFonts w:ascii="Times New Roman" w:hAnsi="Times New Roman" w:cs="Times New Roman" w:eastAsia="Times New Roman" w:hint="default"/>
                <w:sz w:val="18"/>
                <w:szCs w:val="18"/>
              </w:rPr>
            </w:pPr>
            <w:r>
              <w:rPr>
                <w:rFonts w:ascii="Times New Roman"/>
                <w:sz w:val="18"/>
              </w:rPr>
              <w:t>1,606,69</w:t>
            </w:r>
          </w:p>
          <w:p>
            <w:pPr>
              <w:pStyle w:val="TableParagraph"/>
              <w:spacing w:line="240" w:lineRule="auto" w:before="106"/>
              <w:ind w:left="20" w:right="0"/>
              <w:jc w:val="left"/>
              <w:rPr>
                <w:rFonts w:ascii="Times New Roman" w:hAnsi="Times New Roman" w:cs="Times New Roman" w:eastAsia="Times New Roman" w:hint="default"/>
                <w:sz w:val="18"/>
                <w:szCs w:val="18"/>
              </w:rPr>
            </w:pPr>
            <w:r>
              <w:rPr>
                <w:rFonts w:ascii="Times New Roman"/>
                <w:sz w:val="18"/>
              </w:rPr>
              <w:t>8,532.00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4,593,049</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,304.43</w:t>
            </w:r>
          </w:p>
        </w:tc>
        <w:tc>
          <w:tcPr>
            <w:tcW w:w="798" w:type="dxa"/>
            <w:vMerge w:val="restart"/>
            <w:tcBorders>
              <w:top w:val="single" w:sz="22" w:space="0" w:color="D2D2D2"/>
              <w:left w:val="single" w:sz="4" w:space="0" w:color="000000"/>
              <w:right w:val="single" w:sz="4" w:space="0" w:color="000000"/>
            </w:tcBorders>
          </w:tcPr>
          <w:p>
            <w:pPr>
              <w:pStyle w:val="TableParagraph"/>
              <w:spacing w:line="240" w:lineRule="auto" w:before="69"/>
              <w:ind w:left="45" w:right="0"/>
              <w:jc w:val="left"/>
              <w:rPr>
                <w:rFonts w:ascii="Times New Roman" w:hAnsi="Times New Roman" w:cs="Times New Roman" w:eastAsia="Times New Roman" w:hint="default"/>
                <w:sz w:val="18"/>
                <w:szCs w:val="18"/>
              </w:rPr>
            </w:pPr>
            <w:r>
              <w:rPr>
                <w:rFonts w:ascii="Times New Roman"/>
                <w:sz w:val="18"/>
              </w:rPr>
              <w:t>254,139,6</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60.00</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115,337,2</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25.28</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9"/>
              <w:ind w:left="58" w:right="0"/>
              <w:jc w:val="left"/>
              <w:rPr>
                <w:rFonts w:ascii="Times New Roman" w:hAnsi="Times New Roman" w:cs="Times New Roman" w:eastAsia="Times New Roman" w:hint="default"/>
                <w:sz w:val="18"/>
                <w:szCs w:val="18"/>
              </w:rPr>
            </w:pPr>
            <w:r>
              <w:rPr>
                <w:rFonts w:ascii="Times New Roman"/>
                <w:sz w:val="18"/>
              </w:rPr>
              <w:t>794,690</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,322.26</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9"/>
              <w:ind w:left="4" w:right="0"/>
              <w:jc w:val="center"/>
              <w:rPr>
                <w:rFonts w:ascii="Times New Roman" w:hAnsi="Times New Roman" w:cs="Times New Roman" w:eastAsia="Times New Roman" w:hint="default"/>
                <w:sz w:val="18"/>
                <w:szCs w:val="18"/>
              </w:rPr>
            </w:pPr>
            <w:r>
              <w:rPr>
                <w:rFonts w:ascii="Times New Roman"/>
                <w:sz w:val="18"/>
              </w:rPr>
              <w:t>6,855,635</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,723.97</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20" w:right="0"/>
              <w:jc w:val="left"/>
              <w:rPr>
                <w:rFonts w:ascii="Times New Roman" w:hAnsi="Times New Roman" w:cs="Times New Roman" w:eastAsia="Times New Roman" w:hint="default"/>
                <w:sz w:val="18"/>
                <w:szCs w:val="18"/>
              </w:rPr>
            </w:pPr>
            <w:r>
              <w:rPr>
                <w:rFonts w:ascii="Times New Roman"/>
                <w:sz w:val="18"/>
              </w:rPr>
              <w:t>1,606,69</w:t>
            </w:r>
          </w:p>
          <w:p>
            <w:pPr>
              <w:pStyle w:val="TableParagraph"/>
              <w:spacing w:line="240" w:lineRule="auto" w:before="106"/>
              <w:ind w:left="20" w:right="0"/>
              <w:jc w:val="left"/>
              <w:rPr>
                <w:rFonts w:ascii="Times New Roman" w:hAnsi="Times New Roman" w:cs="Times New Roman" w:eastAsia="Times New Roman" w:hint="default"/>
                <w:sz w:val="18"/>
                <w:szCs w:val="18"/>
              </w:rPr>
            </w:pPr>
            <w:r>
              <w:rPr>
                <w:rFonts w:ascii="Times New Roman"/>
                <w:sz w:val="18"/>
              </w:rPr>
              <w:t>8,532.00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4,593,049</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,304.43</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254,139,6</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60.00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115,337,2</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25.28</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794,690</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,322.26</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6,855,635</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,723.97</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 w:right="0"/>
              <w:jc w:val="left"/>
              <w:rPr>
                <w:rFonts w:ascii="Times New Roman" w:hAnsi="Times New Roman" w:cs="Times New Roman" w:eastAsia="Times New Roman" w:hint="default"/>
                <w:sz w:val="18"/>
                <w:szCs w:val="18"/>
              </w:rPr>
            </w:pPr>
            <w:r>
              <w:rPr>
                <w:rFonts w:ascii="Times New Roman"/>
                <w:sz w:val="18"/>
              </w:rPr>
              <w:t>3,981,16</w:t>
            </w:r>
          </w:p>
          <w:p>
            <w:pPr>
              <w:pStyle w:val="TableParagraph"/>
              <w:spacing w:line="240" w:lineRule="auto" w:before="106"/>
              <w:ind w:left="20" w:right="0"/>
              <w:jc w:val="left"/>
              <w:rPr>
                <w:rFonts w:ascii="Times New Roman" w:hAnsi="Times New Roman" w:cs="Times New Roman" w:eastAsia="Times New Roman" w:hint="default"/>
                <w:sz w:val="18"/>
                <w:szCs w:val="18"/>
              </w:rPr>
            </w:pPr>
            <w:r>
              <w:rPr>
                <w:rFonts w:ascii="Times New Roman"/>
                <w:sz w:val="18"/>
              </w:rPr>
              <w:t>5,340.00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-4,065,46</w:t>
            </w:r>
          </w:p>
          <w:p>
            <w:pPr>
              <w:pStyle w:val="TableParagraph"/>
              <w:spacing w:line="240" w:lineRule="auto" w:before="106"/>
              <w:ind w:left="134" w:right="0"/>
              <w:jc w:val="left"/>
              <w:rPr>
                <w:rFonts w:ascii="Times New Roman" w:hAnsi="Times New Roman" w:cs="Times New Roman" w:eastAsia="Times New Roman" w:hint="default"/>
                <w:sz w:val="18"/>
                <w:szCs w:val="18"/>
              </w:rPr>
            </w:pPr>
            <w:r>
              <w:rPr>
                <w:rFonts w:ascii="Times New Roman"/>
                <w:sz w:val="18"/>
              </w:rPr>
              <w:t>9,262.05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-42,224,7</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13.30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50,854.43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6,188,549</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-3,391,6</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12.39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-39,231,4</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16.86</w:t>
            </w: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（一）综合收益总</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Times New Roman" w:hAnsi="Times New Roman" w:cs="Times New Roman" w:eastAsia="Times New Roman" w:hint="default"/>
                <w:sz w:val="18"/>
                <w:szCs w:val="18"/>
              </w:rPr>
            </w:pPr>
            <w:r>
              <w:rPr>
                <w:rFonts w:ascii="Times New Roman"/>
                <w:sz w:val="18"/>
              </w:rPr>
              <w:t>61,885,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7" w:right="0"/>
              <w:jc w:val="left"/>
              <w:rPr>
                <w:rFonts w:ascii="Times New Roman" w:hAnsi="Times New Roman" w:cs="Times New Roman" w:eastAsia="Times New Roman" w:hint="default"/>
                <w:sz w:val="18"/>
                <w:szCs w:val="18"/>
              </w:rPr>
            </w:pPr>
            <w:r>
              <w:rPr>
                <w:rFonts w:ascii="Times New Roman"/>
                <w:sz w:val="18"/>
              </w:rPr>
              <w:t>61,885,49</w:t>
            </w:r>
          </w:p>
        </w:tc>
      </w:tr>
    </w:tbl>
    <w:p>
      <w:pPr>
        <w:spacing w:after="0" w:line="240" w:lineRule="auto"/>
        <w:jc w:val="left"/>
        <w:rPr>
          <w:rFonts w:ascii="Times New Roman" w:hAnsi="Times New Roman" w:cs="Times New Roman" w:eastAsia="Times New Roman" w:hint="default"/>
          <w:sz w:val="18"/>
          <w:szCs w:val="18"/>
        </w:rPr>
        <w:sectPr>
          <w:pgSz w:w="11910" w:h="16840"/>
          <w:pgMar w:header="0"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8" w:right="0"/>
              <w:jc w:val="left"/>
              <w:rPr>
                <w:rFonts w:ascii="Times New Roman" w:hAnsi="Times New Roman" w:cs="Times New Roman" w:eastAsia="Times New Roman" w:hint="default"/>
                <w:sz w:val="18"/>
                <w:szCs w:val="18"/>
              </w:rPr>
            </w:pPr>
            <w:r>
              <w:rPr>
                <w:rFonts w:ascii="Times New Roman"/>
                <w:sz w:val="18"/>
              </w:rPr>
              <w:t>498.45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8.45</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-24,281,</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365.00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-59,972,6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88.33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-42,224,7</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13.30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-42,029,3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40.03</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-24,281,</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365.00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-72,262,4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24.15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-42,224,7</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13.30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-54,319,0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75.85</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12,289,73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5.82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12,289,73</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5.82</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6,188,549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-65,277,</w:t>
            </w:r>
          </w:p>
          <w:p>
            <w:pPr>
              <w:pStyle w:val="TableParagraph"/>
              <w:spacing w:line="240" w:lineRule="auto" w:before="105"/>
              <w:ind w:left="131" w:right="0"/>
              <w:jc w:val="center"/>
              <w:rPr>
                <w:rFonts w:ascii="Times New Roman" w:hAnsi="Times New Roman" w:cs="Times New Roman" w:eastAsia="Times New Roman" w:hint="default"/>
                <w:sz w:val="18"/>
                <w:szCs w:val="18"/>
              </w:rPr>
            </w:pPr>
            <w:r>
              <w:rPr>
                <w:rFonts w:ascii="Times New Roman"/>
                <w:sz w:val="18"/>
              </w:rPr>
              <w:t>110.84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-59,088,5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60.99</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6,188,549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-6,188,5</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49.85</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-59,088,</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560.99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-59,088,5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60.99</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4,005,44</w:t>
            </w:r>
          </w:p>
          <w:p>
            <w:pPr>
              <w:pStyle w:val="TableParagraph"/>
              <w:spacing w:line="240" w:lineRule="auto" w:before="105"/>
              <w:ind w:left="27" w:right="0"/>
              <w:jc w:val="left"/>
              <w:rPr>
                <w:rFonts w:ascii="Times New Roman" w:hAnsi="Times New Roman" w:cs="Times New Roman" w:eastAsia="Times New Roman" w:hint="default"/>
                <w:sz w:val="18"/>
                <w:szCs w:val="18"/>
              </w:rPr>
            </w:pPr>
            <w:r>
              <w:rPr>
                <w:rFonts w:ascii="Times New Roman"/>
                <w:sz w:val="18"/>
              </w:rPr>
              <w:t>6,705.00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-4,005,44</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6,705.00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4,005,44</w:t>
            </w:r>
          </w:p>
          <w:p>
            <w:pPr>
              <w:pStyle w:val="TableParagraph"/>
              <w:spacing w:line="240" w:lineRule="auto" w:before="105"/>
              <w:ind w:left="27" w:right="0"/>
              <w:jc w:val="left"/>
              <w:rPr>
                <w:rFonts w:ascii="Times New Roman" w:hAnsi="Times New Roman" w:cs="Times New Roman" w:eastAsia="Times New Roman" w:hint="default"/>
                <w:sz w:val="18"/>
                <w:szCs w:val="18"/>
              </w:rPr>
            </w:pPr>
            <w:r>
              <w:rPr>
                <w:rFonts w:ascii="Times New Roman"/>
                <w:sz w:val="18"/>
              </w:rPr>
              <w:t>6,705.00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-4,005,44</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6,705.00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-49,868.7</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50,854.43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985.71</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5,587,86</w:t>
            </w:r>
          </w:p>
          <w:p>
            <w:pPr>
              <w:pStyle w:val="TableParagraph"/>
              <w:spacing w:line="240" w:lineRule="auto" w:before="105"/>
              <w:ind w:left="27" w:right="0"/>
              <w:jc w:val="left"/>
              <w:rPr>
                <w:rFonts w:ascii="Times New Roman" w:hAnsi="Times New Roman" w:cs="Times New Roman" w:eastAsia="Times New Roman" w:hint="default"/>
                <w:sz w:val="18"/>
                <w:szCs w:val="18"/>
              </w:rPr>
            </w:pPr>
            <w:r>
              <w:rPr>
                <w:rFonts w:ascii="Times New Roman"/>
                <w:sz w:val="18"/>
              </w:rPr>
              <w:t>3,872.00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527,580,0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42.38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211,914,9</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46.70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50,854.43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121,525,7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75.13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791,298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,709.87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6,816,404</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,307.11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1995"/>
        <w:gridCol w:w="797"/>
        <w:gridCol w:w="798"/>
        <w:gridCol w:w="798"/>
        <w:gridCol w:w="798"/>
        <w:gridCol w:w="797"/>
        <w:gridCol w:w="676"/>
        <w:gridCol w:w="781"/>
      </w:tblGrid>
      <w:tr>
        <w:trPr>
          <w:trHeight w:val="402" w:hRule="exact"/>
        </w:trPr>
        <w:tc>
          <w:tcPr>
            <w:tcW w:w="14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4" w:right="0"/>
              <w:jc w:val="left"/>
              <w:rPr>
                <w:rFonts w:ascii="宋体" w:hAnsi="宋体" w:cs="宋体" w:eastAsia="宋体" w:hint="default"/>
                <w:sz w:val="18"/>
                <w:szCs w:val="18"/>
              </w:rPr>
            </w:pPr>
            <w:r>
              <w:rPr>
                <w:rFonts w:ascii="宋体" w:hAnsi="宋体" w:cs="宋体" w:eastAsia="宋体" w:hint="default"/>
                <w:sz w:val="18"/>
                <w:szCs w:val="18"/>
              </w:rPr>
              <w:t>减：库存</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4" w:right="0"/>
              <w:jc w:val="left"/>
              <w:rPr>
                <w:rFonts w:ascii="宋体" w:hAnsi="宋体" w:cs="宋体" w:eastAsia="宋体" w:hint="default"/>
                <w:sz w:val="18"/>
                <w:szCs w:val="18"/>
              </w:rPr>
            </w:pPr>
            <w:r>
              <w:rPr>
                <w:rFonts w:ascii="宋体" w:hAnsi="宋体" w:cs="宋体" w:eastAsia="宋体" w:hint="default"/>
                <w:sz w:val="18"/>
                <w:szCs w:val="18"/>
              </w:rPr>
              <w:t>其他综合</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62" w:right="0"/>
              <w:jc w:val="left"/>
              <w:rPr>
                <w:rFonts w:ascii="宋体" w:hAnsi="宋体" w:cs="宋体" w:eastAsia="宋体" w:hint="default"/>
                <w:sz w:val="18"/>
                <w:szCs w:val="18"/>
              </w:rPr>
            </w:pPr>
            <w:r>
              <w:rPr>
                <w:rFonts w:ascii="宋体" w:hAnsi="宋体" w:cs="宋体" w:eastAsia="宋体" w:hint="default"/>
                <w:sz w:val="18"/>
                <w:szCs w:val="18"/>
              </w:rPr>
              <w:t>未分配</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5" w:right="0"/>
              <w:jc w:val="left"/>
              <w:rPr>
                <w:rFonts w:ascii="宋体" w:hAnsi="宋体" w:cs="宋体" w:eastAsia="宋体" w:hint="default"/>
                <w:sz w:val="18"/>
                <w:szCs w:val="18"/>
              </w:rPr>
            </w:pPr>
            <w:r>
              <w:rPr>
                <w:rFonts w:ascii="宋体" w:hAnsi="宋体" w:cs="宋体" w:eastAsia="宋体" w:hint="default"/>
                <w:sz w:val="18"/>
                <w:szCs w:val="18"/>
              </w:rPr>
              <w:t>所有者权</w:t>
            </w:r>
          </w:p>
        </w:tc>
      </w:tr>
    </w:tbl>
    <w:p>
      <w:pPr>
        <w:spacing w:after="0" w:line="240" w:lineRule="auto"/>
        <w:jc w:val="left"/>
        <w:rPr>
          <w:rFonts w:ascii="宋体" w:hAnsi="宋体" w:cs="宋体" w:eastAsia="宋体" w:hint="default"/>
          <w:sz w:val="18"/>
          <w:szCs w:val="18"/>
        </w:rPr>
        <w:sectPr>
          <w:pgSz w:w="11910" w:h="16840"/>
          <w:pgMar w:header="0"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14"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52" w:right="0"/>
              <w:jc w:val="left"/>
              <w:rPr>
                <w:rFonts w:ascii="宋体" w:hAnsi="宋体" w:cs="宋体" w:eastAsia="宋体" w:hint="default"/>
                <w:sz w:val="18"/>
                <w:szCs w:val="18"/>
              </w:rPr>
            </w:pPr>
            <w:r>
              <w:rPr>
                <w:rFonts w:ascii="宋体" w:hAnsi="宋体" w:cs="宋体" w:eastAsia="宋体" w:hint="default"/>
                <w:sz w:val="18"/>
                <w:szCs w:val="18"/>
              </w:rPr>
              <w:t>利润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15" w:right="0"/>
              <w:jc w:val="left"/>
              <w:rPr>
                <w:rFonts w:ascii="宋体" w:hAnsi="宋体" w:cs="宋体" w:eastAsia="宋体" w:hint="default"/>
                <w:sz w:val="18"/>
                <w:szCs w:val="18"/>
              </w:rPr>
            </w:pPr>
            <w:r>
              <w:rPr>
                <w:rFonts w:ascii="宋体" w:hAnsi="宋体" w:cs="宋体" w:eastAsia="宋体" w:hint="default"/>
                <w:sz w:val="18"/>
                <w:szCs w:val="18"/>
              </w:rPr>
              <w:t>益合计</w:t>
            </w: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1,509,42</w:t>
            </w:r>
          </w:p>
          <w:p>
            <w:pPr>
              <w:pStyle w:val="TableParagraph"/>
              <w:spacing w:line="240" w:lineRule="auto" w:before="106"/>
              <w:ind w:left="32" w:right="0"/>
              <w:jc w:val="left"/>
              <w:rPr>
                <w:rFonts w:ascii="Times New Roman" w:hAnsi="Times New Roman" w:cs="Times New Roman" w:eastAsia="Times New Roman" w:hint="default"/>
                <w:sz w:val="18"/>
                <w:szCs w:val="18"/>
              </w:rPr>
            </w:pPr>
            <w:r>
              <w:rPr>
                <w:rFonts w:ascii="Times New Roman"/>
                <w:sz w:val="18"/>
              </w:rPr>
              <w:t>7,649.00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3,309,010</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,007.96</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110,692,4</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57.45</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798,170</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,241.28</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5,727,300</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,355.69</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1,509,42</w:t>
            </w:r>
          </w:p>
          <w:p>
            <w:pPr>
              <w:pStyle w:val="TableParagraph"/>
              <w:spacing w:line="240" w:lineRule="auto" w:before="106"/>
              <w:ind w:left="32" w:right="0"/>
              <w:jc w:val="left"/>
              <w:rPr>
                <w:rFonts w:ascii="Times New Roman" w:hAnsi="Times New Roman" w:cs="Times New Roman" w:eastAsia="Times New Roman" w:hint="default"/>
                <w:sz w:val="18"/>
                <w:szCs w:val="18"/>
              </w:rPr>
            </w:pPr>
            <w:r>
              <w:rPr>
                <w:rFonts w:ascii="Times New Roman"/>
                <w:sz w:val="18"/>
              </w:rPr>
              <w:t>7,649.00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3,309,010</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,007.96</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110,692,4</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57.45</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798,170</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,241.28</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5,727,300</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,355.69</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97,270,8</w:t>
            </w:r>
          </w:p>
          <w:p>
            <w:pPr>
              <w:pStyle w:val="TableParagraph"/>
              <w:spacing w:line="240" w:lineRule="auto" w:before="106"/>
              <w:ind w:left="258" w:right="0"/>
              <w:jc w:val="left"/>
              <w:rPr>
                <w:rFonts w:ascii="Times New Roman" w:hAnsi="Times New Roman" w:cs="Times New Roman" w:eastAsia="Times New Roman" w:hint="default"/>
                <w:sz w:val="18"/>
                <w:szCs w:val="18"/>
              </w:rPr>
            </w:pPr>
            <w:r>
              <w:rPr>
                <w:rFonts w:ascii="Times New Roman"/>
                <w:sz w:val="18"/>
              </w:rPr>
              <w:t>83.00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1,284,039</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,296.47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254,139,6</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60.00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4,644,767</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-3,479,9</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19.02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1,128,335</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,368.28</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46,447,</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678.28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46,447,67</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8.28</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97,270,8</w:t>
            </w:r>
          </w:p>
          <w:p>
            <w:pPr>
              <w:pStyle w:val="TableParagraph"/>
              <w:spacing w:line="240" w:lineRule="auto" w:before="106"/>
              <w:ind w:left="258" w:right="0"/>
              <w:jc w:val="left"/>
              <w:rPr>
                <w:rFonts w:ascii="Times New Roman" w:hAnsi="Times New Roman" w:cs="Times New Roman" w:eastAsia="Times New Roman" w:hint="default"/>
                <w:sz w:val="18"/>
                <w:szCs w:val="18"/>
              </w:rPr>
            </w:pPr>
            <w:r>
              <w:rPr>
                <w:rFonts w:ascii="Times New Roman"/>
                <w:sz w:val="18"/>
              </w:rPr>
              <w:t>83.00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1,284,039</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,296.47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254,139,6</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60.00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1,127,170</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,519.47</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97,270,8</w:t>
            </w:r>
          </w:p>
          <w:p>
            <w:pPr>
              <w:pStyle w:val="TableParagraph"/>
              <w:spacing w:line="240" w:lineRule="auto" w:before="106"/>
              <w:ind w:left="258" w:right="0"/>
              <w:jc w:val="left"/>
              <w:rPr>
                <w:rFonts w:ascii="Times New Roman" w:hAnsi="Times New Roman" w:cs="Times New Roman" w:eastAsia="Times New Roman" w:hint="default"/>
                <w:sz w:val="18"/>
                <w:szCs w:val="18"/>
              </w:rPr>
            </w:pPr>
            <w:r>
              <w:rPr>
                <w:rFonts w:ascii="Times New Roman"/>
                <w:sz w:val="18"/>
              </w:rPr>
              <w:t>83.00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1,277,392</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,005.95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254,139,6</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60.00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1,120,523</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,228.95</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6,647,290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6,647,290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.52</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4,644,767</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.83</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-49,927,</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597.30</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-45,282,8</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29.47</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4,644,767</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.83</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-4,644,7</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67.83</w:t>
            </w:r>
          </w:p>
        </w:tc>
        <w:tc>
          <w:tcPr>
            <w:tcW w:w="781" w:type="dxa"/>
            <w:vMerge w:val="restart"/>
            <w:tcBorders>
              <w:top w:val="single" w:sz="4" w:space="0" w:color="000000"/>
              <w:left w:val="single" w:sz="4" w:space="0" w:color="000000"/>
              <w:right w:val="single" w:sz="4" w:space="0" w:color="000000"/>
            </w:tcBorders>
          </w:tcPr>
          <w:p>
            <w:pP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-45,282,</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829.47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-45,282,8</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29.47</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881,949.0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881,949.0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881,949.0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881,949.0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1,606,69</w:t>
            </w:r>
          </w:p>
          <w:p>
            <w:pPr>
              <w:pStyle w:val="TableParagraph"/>
              <w:spacing w:line="240" w:lineRule="auto" w:before="106"/>
              <w:ind w:left="27" w:right="0"/>
              <w:jc w:val="left"/>
              <w:rPr>
                <w:rFonts w:ascii="Times New Roman" w:hAnsi="Times New Roman" w:cs="Times New Roman" w:eastAsia="Times New Roman" w:hint="default"/>
                <w:sz w:val="18"/>
                <w:szCs w:val="18"/>
              </w:rPr>
            </w:pPr>
            <w:r>
              <w:rPr>
                <w:rFonts w:ascii="Times New Roman"/>
                <w:sz w:val="18"/>
              </w:rPr>
              <w:t>8,532.00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4,593,049</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,304.43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254,139,6</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60.00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115,337,2</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25.28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794,690</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,322.26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6,855,635</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,723.97</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left="154" w:right="0"/>
        <w:jc w:val="left"/>
        <w:rPr>
          <w:b w:val="0"/>
          <w:bCs w:val="0"/>
        </w:rPr>
      </w:pPr>
      <w:bookmarkStart w:name="三、公司基本情况" w:id="180"/>
      <w:bookmarkEnd w:id="180"/>
      <w:r>
        <w:rPr>
          <w:b w:val="0"/>
          <w:bCs w:val="0"/>
        </w:rPr>
      </w:r>
      <w:r>
        <w:rPr/>
        <w:t>三、公司基本情况</w:t>
      </w:r>
      <w:r>
        <w:rPr>
          <w:b w:val="0"/>
          <w:bCs w:val="0"/>
        </w:rPr>
      </w:r>
    </w:p>
    <w:p>
      <w:pPr>
        <w:spacing w:line="240" w:lineRule="auto" w:before="6"/>
        <w:rPr>
          <w:rFonts w:ascii="宋体" w:hAnsi="宋体" w:cs="宋体" w:eastAsia="宋体" w:hint="default"/>
          <w:b/>
          <w:bCs/>
          <w:sz w:val="30"/>
          <w:szCs w:val="30"/>
        </w:rPr>
      </w:pPr>
    </w:p>
    <w:p>
      <w:pPr>
        <w:pStyle w:val="BodyText"/>
        <w:spacing w:line="391" w:lineRule="auto"/>
        <w:ind w:right="1130" w:firstLine="420"/>
        <w:jc w:val="both"/>
      </w:pPr>
      <w:r>
        <w:rPr>
          <w:spacing w:val="-2"/>
        </w:rPr>
        <w:t>利欧集团股份有限公司</w:t>
      </w:r>
      <w:r>
        <w:rPr>
          <w:rFonts w:ascii="Times New Roman" w:hAnsi="Times New Roman" w:cs="Times New Roman" w:eastAsia="Times New Roman" w:hint="default"/>
          <w:spacing w:val="-2"/>
        </w:rPr>
        <w:t>(</w:t>
      </w:r>
      <w:r>
        <w:rPr>
          <w:spacing w:val="-2"/>
        </w:rPr>
        <w:t>以下简称公司或本公司</w:t>
      </w:r>
      <w:r>
        <w:rPr>
          <w:rFonts w:ascii="Times New Roman" w:hAnsi="Times New Roman" w:cs="Times New Roman" w:eastAsia="Times New Roman" w:hint="default"/>
          <w:spacing w:val="-2"/>
        </w:rPr>
        <w:t>)</w:t>
      </w:r>
      <w:r>
        <w:rPr>
          <w:spacing w:val="-2"/>
        </w:rPr>
        <w:t>系经浙江省人民政府浙政股〔</w:t>
      </w:r>
      <w:r>
        <w:rPr>
          <w:rFonts w:ascii="Times New Roman" w:hAnsi="Times New Roman" w:cs="Times New Roman" w:eastAsia="Times New Roman" w:hint="default"/>
          <w:spacing w:val="-2"/>
        </w:rPr>
        <w:t>2005</w:t>
      </w:r>
      <w:r>
        <w:rPr>
          <w:spacing w:val="-2"/>
        </w:rPr>
        <w:t>〕</w:t>
      </w:r>
      <w:r>
        <w:rPr>
          <w:rFonts w:ascii="Times New Roman" w:hAnsi="Times New Roman" w:cs="Times New Roman" w:eastAsia="Times New Roman" w:hint="default"/>
          <w:spacing w:val="-2"/>
        </w:rPr>
        <w:t>5</w:t>
      </w:r>
      <w:r>
        <w:rPr>
          <w:spacing w:val="-2"/>
        </w:rPr>
        <w:t>号文批准，由王</w:t>
      </w:r>
      <w:r>
        <w:rPr/>
        <w:t> </w:t>
      </w:r>
      <w:r>
        <w:rPr>
          <w:spacing w:val="-1"/>
        </w:rPr>
        <w:t>相荣、张灵正、王壮利、温岭中恒投资有限公司、颜土富和王珍萍共同发起，在原浙江利欧电气有限公司</w:t>
      </w:r>
      <w:r>
        <w:rPr>
          <w:spacing w:val="-83"/>
        </w:rPr>
        <w:t> </w:t>
      </w:r>
      <w:r>
        <w:rPr>
          <w:spacing w:val="-83"/>
        </w:rPr>
      </w:r>
      <w:r>
        <w:rPr>
          <w:spacing w:val="-1"/>
        </w:rPr>
        <w:t>基础上整体变更设立的股份有限公司，于</w:t>
      </w:r>
      <w:r>
        <w:rPr>
          <w:rFonts w:ascii="Times New Roman" w:hAnsi="Times New Roman" w:cs="Times New Roman" w:eastAsia="Times New Roman" w:hint="default"/>
          <w:spacing w:val="-1"/>
        </w:rPr>
        <w:t>2005</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1</w:t>
      </w:r>
      <w:r>
        <w:rPr>
          <w:spacing w:val="-1"/>
        </w:rPr>
        <w:t>日在浙江省工商行政管理局登记注册，总部位于浙江</w:t>
      </w:r>
      <w:r>
        <w:rPr>
          <w:spacing w:val="-80"/>
        </w:rPr>
        <w:t> </w:t>
      </w:r>
      <w:r>
        <w:rPr>
          <w:spacing w:val="-80"/>
        </w:rPr>
      </w:r>
      <w:r>
        <w:rPr>
          <w:spacing w:val="-3"/>
        </w:rPr>
        <w:t>省温岭市。公司现持有统一社会信用代码为</w:t>
      </w:r>
      <w:r>
        <w:rPr>
          <w:rFonts w:ascii="Times New Roman" w:hAnsi="Times New Roman" w:cs="Times New Roman" w:eastAsia="Times New Roman" w:hint="default"/>
          <w:spacing w:val="-3"/>
        </w:rPr>
        <w:t>91330000728913048T</w:t>
      </w:r>
      <w:r>
        <w:rPr>
          <w:spacing w:val="-3"/>
        </w:rPr>
        <w:t>的营业执照，注册资本</w:t>
      </w:r>
      <w:r>
        <w:rPr>
          <w:rFonts w:ascii="Times New Roman" w:hAnsi="Times New Roman" w:cs="Times New Roman" w:eastAsia="Times New Roman" w:hint="default"/>
          <w:spacing w:val="-3"/>
        </w:rPr>
        <w:t>558,786.3872</w:t>
      </w:r>
      <w:r>
        <w:rPr>
          <w:spacing w:val="-3"/>
        </w:rPr>
        <w:t>万元，</w:t>
      </w:r>
      <w:r>
        <w:rPr>
          <w:spacing w:val="-74"/>
        </w:rPr>
        <w:t> </w:t>
      </w:r>
      <w:r>
        <w:rPr/>
        <w:t>股份总数</w:t>
      </w:r>
      <w:r>
        <w:rPr>
          <w:rFonts w:ascii="Times New Roman" w:hAnsi="Times New Roman" w:cs="Times New Roman" w:eastAsia="Times New Roman" w:hint="default"/>
        </w:rPr>
        <w:t>558,786.3872</w:t>
      </w:r>
      <w:r>
        <w:rPr/>
        <w:t>万股</w:t>
      </w:r>
      <w:r>
        <w:rPr>
          <w:rFonts w:ascii="Times New Roman" w:hAnsi="Times New Roman" w:cs="Times New Roman" w:eastAsia="Times New Roman" w:hint="default"/>
        </w:rPr>
        <w:t>(</w:t>
      </w:r>
      <w:r>
        <w:rPr/>
        <w:t>每股面值</w:t>
      </w:r>
      <w:r>
        <w:rPr>
          <w:rFonts w:ascii="Times New Roman" w:hAnsi="Times New Roman" w:cs="Times New Roman" w:eastAsia="Times New Roman" w:hint="default"/>
        </w:rPr>
        <w:t>1</w:t>
      </w:r>
      <w:r>
        <w:rPr/>
        <w:t>元</w:t>
      </w:r>
      <w:r>
        <w:rPr>
          <w:rFonts w:ascii="Times New Roman" w:hAnsi="Times New Roman" w:cs="Times New Roman" w:eastAsia="Times New Roman" w:hint="default"/>
        </w:rPr>
        <w:t>)</w:t>
      </w:r>
      <w:r>
        <w:rPr/>
        <w:t>。其中，有限售条件的流通股份：</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219,846.6827</w:t>
      </w:r>
      <w:r>
        <w:rPr/>
        <w:t>万股；无限售 条件的流通股份</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338,939.7045</w:t>
      </w:r>
      <w:r>
        <w:rPr/>
        <w:t>万股。公司股票已在深圳证券交易所挂牌交易。</w:t>
      </w:r>
    </w:p>
    <w:p>
      <w:pPr>
        <w:pStyle w:val="BodyText"/>
        <w:spacing w:line="400" w:lineRule="auto" w:before="30"/>
        <w:ind w:left="154" w:right="0" w:firstLine="420"/>
        <w:jc w:val="left"/>
        <w:rPr>
          <w:rFonts w:ascii="Times New Roman" w:hAnsi="Times New Roman" w:cs="Times New Roman" w:eastAsia="Times New Roman" w:hint="default"/>
        </w:rPr>
      </w:pPr>
      <w:r>
        <w:rPr/>
        <w:t>本公司属其他互联网行业。经营范围：泵、园林机械、清洁机械设备、电机、汽油机、阀门、模具、 </w:t>
      </w:r>
      <w:r>
        <w:rPr>
          <w:spacing w:val="-5"/>
        </w:rPr>
        <w:t>五金工具、电气控制柜、成套供水设备、农业机械、机械设备、环保设备、电器零部件及相关配件的生产、</w:t>
      </w:r>
      <w:r>
        <w:rPr>
          <w:spacing w:val="-103"/>
        </w:rPr>
        <w:t> </w:t>
      </w:r>
      <w:r>
        <w:rPr>
          <w:spacing w:val="-103"/>
        </w:rPr>
      </w:r>
      <w:r>
        <w:rPr>
          <w:spacing w:val="-2"/>
        </w:rPr>
        <w:t>销售，设计、制作、代理、发布国内各类广告，企业营销策划，进出口经营业务，实业投资。</w:t>
      </w:r>
      <w:r>
        <w:rPr>
          <w:rFonts w:ascii="Times New Roman" w:hAnsi="Times New Roman" w:cs="Times New Roman" w:eastAsia="Times New Roman" w:hint="default"/>
          <w:spacing w:val="-2"/>
        </w:rPr>
        <w:t>(</w:t>
      </w:r>
      <w:r>
        <w:rPr>
          <w:spacing w:val="-2"/>
        </w:rPr>
        <w:t>依法须经批</w:t>
      </w:r>
      <w:r>
        <w:rPr/>
        <w:t> 准的项目，经相关部门批准后方可开展经营活动</w:t>
      </w:r>
      <w:r>
        <w:rPr>
          <w:rFonts w:ascii="Times New Roman" w:hAnsi="Times New Roman" w:cs="Times New Roman" w:eastAsia="Times New Roman" w:hint="default"/>
        </w:rPr>
        <w:t>)</w:t>
      </w:r>
    </w:p>
    <w:p>
      <w:pPr>
        <w:pStyle w:val="BodyText"/>
        <w:spacing w:line="386" w:lineRule="auto" w:before="21"/>
        <w:ind w:left="574" w:right="0"/>
        <w:jc w:val="left"/>
      </w:pPr>
      <w:r>
        <w:rPr/>
        <w:t>本财务报表业经公司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日第五届四次董事会批准对外报出。 </w:t>
      </w:r>
      <w:r>
        <w:rPr>
          <w:spacing w:val="-1"/>
        </w:rPr>
        <w:t>本公司纳入本期合并财务报表范围的子公司如下所示，具体情况详见本财务报表附注合并范围的变更</w:t>
      </w:r>
    </w:p>
    <w:p>
      <w:pPr>
        <w:pStyle w:val="BodyText"/>
        <w:spacing w:line="240" w:lineRule="auto" w:before="65"/>
        <w:ind w:left="154" w:right="0"/>
        <w:jc w:val="left"/>
      </w:pPr>
      <w:r>
        <w:rPr/>
        <w:t>和在其他主体中的权益之说明。</w:t>
      </w:r>
    </w:p>
    <w:p>
      <w:pPr>
        <w:spacing w:line="240" w:lineRule="auto" w:before="12"/>
        <w:rPr>
          <w:rFonts w:ascii="宋体" w:hAnsi="宋体" w:cs="宋体" w:eastAsia="宋体" w:hint="default"/>
          <w:sz w:val="9"/>
          <w:szCs w:val="9"/>
        </w:rPr>
      </w:pPr>
    </w:p>
    <w:tbl>
      <w:tblPr>
        <w:tblW w:w="0" w:type="auto"/>
        <w:jc w:val="left"/>
        <w:tblInd w:w="146" w:type="dxa"/>
        <w:tblLayout w:type="fixed"/>
        <w:tblCellMar>
          <w:top w:w="0" w:type="dxa"/>
          <w:left w:w="0" w:type="dxa"/>
          <w:bottom w:w="0" w:type="dxa"/>
          <w:right w:w="0" w:type="dxa"/>
        </w:tblCellMar>
        <w:tblLook w:val="01E0"/>
      </w:tblPr>
      <w:tblGrid>
        <w:gridCol w:w="851"/>
        <w:gridCol w:w="3910"/>
        <w:gridCol w:w="1609"/>
        <w:gridCol w:w="1988"/>
      </w:tblGrid>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98" w:right="0"/>
              <w:jc w:val="left"/>
              <w:rPr>
                <w:rFonts w:ascii="宋体" w:hAnsi="宋体" w:cs="宋体" w:eastAsia="宋体" w:hint="default"/>
                <w:sz w:val="21"/>
                <w:szCs w:val="21"/>
              </w:rPr>
            </w:pPr>
            <w:r>
              <w:rPr>
                <w:rFonts w:ascii="宋体" w:hAnsi="宋体" w:cs="宋体" w:eastAsia="宋体" w:hint="default"/>
                <w:sz w:val="21"/>
                <w:szCs w:val="21"/>
              </w:rPr>
              <w:t>子公司全称</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子公司类型</w:t>
            </w:r>
          </w:p>
        </w:tc>
        <w:tc>
          <w:tcPr>
            <w:tcW w:w="1988"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right="531"/>
              <w:jc w:val="right"/>
              <w:rPr>
                <w:rFonts w:ascii="宋体" w:hAnsi="宋体" w:cs="宋体" w:eastAsia="宋体" w:hint="default"/>
                <w:sz w:val="21"/>
                <w:szCs w:val="21"/>
              </w:rPr>
            </w:pPr>
            <w:r>
              <w:rPr>
                <w:rFonts w:ascii="宋体" w:hAnsi="宋体" w:cs="宋体" w:eastAsia="宋体" w:hint="default"/>
                <w:sz w:val="21"/>
                <w:szCs w:val="21"/>
              </w:rPr>
              <w:t>子公司简称</w:t>
            </w:r>
          </w:p>
        </w:tc>
      </w:tr>
      <w:tr>
        <w:trPr>
          <w:trHeight w:val="348"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05" w:right="0"/>
              <w:jc w:val="center"/>
              <w:rPr>
                <w:rFonts w:ascii="Times New Roman" w:hAnsi="Times New Roman" w:cs="Times New Roman" w:eastAsia="Times New Roman" w:hint="default"/>
                <w:sz w:val="21"/>
                <w:szCs w:val="21"/>
              </w:rPr>
            </w:pPr>
            <w:r>
              <w:rPr>
                <w:rFonts w:ascii="Times New Roman"/>
                <w:sz w:val="21"/>
              </w:rPr>
              <w:t>1</w:t>
            </w:r>
          </w:p>
        </w:tc>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9" w:right="0"/>
              <w:jc w:val="left"/>
              <w:rPr>
                <w:rFonts w:ascii="宋体" w:hAnsi="宋体" w:cs="宋体" w:eastAsia="宋体" w:hint="default"/>
                <w:sz w:val="21"/>
                <w:szCs w:val="21"/>
              </w:rPr>
            </w:pPr>
            <w:r>
              <w:rPr>
                <w:rFonts w:ascii="宋体" w:hAnsi="宋体" w:cs="宋体" w:eastAsia="宋体" w:hint="default"/>
                <w:sz w:val="21"/>
                <w:szCs w:val="21"/>
              </w:rPr>
              <w:t>浙江大农实业股份有限公司</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71" w:right="0"/>
              <w:jc w:val="left"/>
              <w:rPr>
                <w:rFonts w:ascii="宋体" w:hAnsi="宋体" w:cs="宋体" w:eastAsia="宋体" w:hint="default"/>
                <w:sz w:val="21"/>
                <w:szCs w:val="21"/>
              </w:rPr>
            </w:pPr>
            <w:r>
              <w:rPr>
                <w:rFonts w:ascii="宋体" w:hAnsi="宋体" w:cs="宋体" w:eastAsia="宋体" w:hint="default"/>
                <w:sz w:val="21"/>
                <w:szCs w:val="21"/>
              </w:rPr>
              <w:t>控股子公司</w:t>
            </w:r>
          </w:p>
        </w:tc>
        <w:tc>
          <w:tcPr>
            <w:tcW w:w="1988"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right="573"/>
              <w:jc w:val="right"/>
              <w:rPr>
                <w:rFonts w:ascii="宋体" w:hAnsi="宋体" w:cs="宋体" w:eastAsia="宋体" w:hint="default"/>
                <w:sz w:val="21"/>
                <w:szCs w:val="21"/>
              </w:rPr>
            </w:pPr>
            <w:r>
              <w:rPr>
                <w:rFonts w:ascii="宋体" w:hAnsi="宋体" w:cs="宋体" w:eastAsia="宋体" w:hint="default"/>
                <w:sz w:val="21"/>
                <w:szCs w:val="21"/>
              </w:rPr>
              <w:t>大农实业</w:t>
            </w:r>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24"/>
              <w:jc w:val="right"/>
              <w:rPr>
                <w:rFonts w:ascii="Times New Roman" w:hAnsi="Times New Roman" w:cs="Times New Roman" w:eastAsia="Times New Roman" w:hint="default"/>
                <w:sz w:val="21"/>
                <w:szCs w:val="21"/>
              </w:rPr>
            </w:pPr>
            <w:r>
              <w:rPr>
                <w:rFonts w:ascii="Times New Roman"/>
                <w:sz w:val="21"/>
              </w:rPr>
              <w:t>1-1</w:t>
            </w:r>
          </w:p>
        </w:tc>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9" w:right="0"/>
              <w:jc w:val="left"/>
              <w:rPr>
                <w:rFonts w:ascii="宋体" w:hAnsi="宋体" w:cs="宋体" w:eastAsia="宋体" w:hint="default"/>
                <w:sz w:val="21"/>
                <w:szCs w:val="21"/>
              </w:rPr>
            </w:pPr>
            <w:r>
              <w:rPr>
                <w:rFonts w:ascii="宋体" w:hAnsi="宋体" w:cs="宋体" w:eastAsia="宋体" w:hint="default"/>
                <w:sz w:val="21"/>
                <w:szCs w:val="21"/>
              </w:rPr>
              <w:t>浙江大农机器有限公司</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1]</w:t>
            </w:r>
          </w:p>
        </w:tc>
        <w:tc>
          <w:tcPr>
            <w:tcW w:w="1988"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right="573"/>
              <w:jc w:val="right"/>
              <w:rPr>
                <w:rFonts w:ascii="宋体" w:hAnsi="宋体" w:cs="宋体" w:eastAsia="宋体" w:hint="default"/>
                <w:sz w:val="21"/>
                <w:szCs w:val="21"/>
              </w:rPr>
            </w:pPr>
            <w:r>
              <w:rPr>
                <w:rFonts w:ascii="宋体" w:hAnsi="宋体" w:cs="宋体" w:eastAsia="宋体" w:hint="default"/>
                <w:sz w:val="21"/>
                <w:szCs w:val="21"/>
              </w:rPr>
              <w:t>大农机器</w:t>
            </w:r>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05" w:right="0"/>
              <w:jc w:val="center"/>
              <w:rPr>
                <w:rFonts w:ascii="Times New Roman" w:hAnsi="Times New Roman" w:cs="Times New Roman" w:eastAsia="Times New Roman" w:hint="default"/>
                <w:sz w:val="21"/>
                <w:szCs w:val="21"/>
              </w:rPr>
            </w:pPr>
            <w:r>
              <w:rPr>
                <w:rFonts w:ascii="Times New Roman"/>
                <w:sz w:val="21"/>
              </w:rPr>
              <w:t>2</w:t>
            </w:r>
          </w:p>
        </w:tc>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9" w:right="0"/>
              <w:jc w:val="left"/>
              <w:rPr>
                <w:rFonts w:ascii="宋体" w:hAnsi="宋体" w:cs="宋体" w:eastAsia="宋体" w:hint="default"/>
                <w:sz w:val="21"/>
                <w:szCs w:val="21"/>
              </w:rPr>
            </w:pPr>
            <w:r>
              <w:rPr>
                <w:rFonts w:ascii="宋体" w:hAnsi="宋体" w:cs="宋体" w:eastAsia="宋体" w:hint="default"/>
                <w:sz w:val="21"/>
                <w:szCs w:val="21"/>
              </w:rPr>
              <w:t>利欧集团湖南泵业有限公司</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4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全资子公司</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2]</w:t>
            </w:r>
          </w:p>
        </w:tc>
        <w:tc>
          <w:tcPr>
            <w:tcW w:w="1988"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right="573"/>
              <w:jc w:val="right"/>
              <w:rPr>
                <w:rFonts w:ascii="宋体" w:hAnsi="宋体" w:cs="宋体" w:eastAsia="宋体" w:hint="default"/>
                <w:sz w:val="21"/>
                <w:szCs w:val="21"/>
              </w:rPr>
            </w:pPr>
            <w:r>
              <w:rPr>
                <w:rFonts w:ascii="宋体" w:hAnsi="宋体" w:cs="宋体" w:eastAsia="宋体" w:hint="default"/>
                <w:sz w:val="21"/>
                <w:szCs w:val="21"/>
              </w:rPr>
              <w:t>利欧湖南</w:t>
            </w:r>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24"/>
              <w:jc w:val="right"/>
              <w:rPr>
                <w:rFonts w:ascii="Times New Roman" w:hAnsi="Times New Roman" w:cs="Times New Roman" w:eastAsia="Times New Roman" w:hint="default"/>
                <w:sz w:val="21"/>
                <w:szCs w:val="21"/>
              </w:rPr>
            </w:pPr>
            <w:r>
              <w:rPr>
                <w:rFonts w:ascii="Times New Roman"/>
                <w:sz w:val="21"/>
              </w:rPr>
              <w:t>2-1</w:t>
            </w:r>
          </w:p>
        </w:tc>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9" w:right="0"/>
              <w:jc w:val="left"/>
              <w:rPr>
                <w:rFonts w:ascii="宋体" w:hAnsi="宋体" w:cs="宋体" w:eastAsia="宋体" w:hint="default"/>
                <w:sz w:val="21"/>
                <w:szCs w:val="21"/>
              </w:rPr>
            </w:pPr>
            <w:r>
              <w:rPr>
                <w:rFonts w:ascii="宋体" w:hAnsi="宋体" w:cs="宋体" w:eastAsia="宋体" w:hint="default"/>
                <w:sz w:val="21"/>
                <w:szCs w:val="21"/>
              </w:rPr>
              <w:t>长沙翔鹅机械铸造有限公司</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3]</w:t>
            </w:r>
          </w:p>
        </w:tc>
        <w:tc>
          <w:tcPr>
            <w:tcW w:w="1988"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right="573"/>
              <w:jc w:val="right"/>
              <w:rPr>
                <w:rFonts w:ascii="宋体" w:hAnsi="宋体" w:cs="宋体" w:eastAsia="宋体" w:hint="default"/>
                <w:sz w:val="21"/>
                <w:szCs w:val="21"/>
              </w:rPr>
            </w:pPr>
            <w:r>
              <w:rPr>
                <w:rFonts w:ascii="宋体" w:hAnsi="宋体" w:cs="宋体" w:eastAsia="宋体" w:hint="default"/>
                <w:sz w:val="21"/>
                <w:szCs w:val="21"/>
              </w:rPr>
              <w:t>翔鹅铸造</w:t>
            </w:r>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24"/>
              <w:jc w:val="right"/>
              <w:rPr>
                <w:rFonts w:ascii="Times New Roman" w:hAnsi="Times New Roman" w:cs="Times New Roman" w:eastAsia="Times New Roman" w:hint="default"/>
                <w:sz w:val="21"/>
                <w:szCs w:val="21"/>
              </w:rPr>
            </w:pPr>
            <w:r>
              <w:rPr>
                <w:rFonts w:ascii="Times New Roman"/>
                <w:sz w:val="21"/>
              </w:rPr>
              <w:t>2-2</w:t>
            </w:r>
          </w:p>
        </w:tc>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9" w:right="0"/>
              <w:jc w:val="left"/>
              <w:rPr>
                <w:rFonts w:ascii="宋体" w:hAnsi="宋体" w:cs="宋体" w:eastAsia="宋体" w:hint="default"/>
                <w:sz w:val="21"/>
                <w:szCs w:val="21"/>
              </w:rPr>
            </w:pPr>
            <w:r>
              <w:rPr>
                <w:rFonts w:ascii="宋体" w:hAnsi="宋体" w:cs="宋体" w:eastAsia="宋体" w:hint="default"/>
                <w:sz w:val="21"/>
                <w:szCs w:val="21"/>
              </w:rPr>
              <w:t>长沙恒流流体机械科技顾问有限公司</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3]</w:t>
            </w:r>
          </w:p>
        </w:tc>
        <w:tc>
          <w:tcPr>
            <w:tcW w:w="1988"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right="573"/>
              <w:jc w:val="right"/>
              <w:rPr>
                <w:rFonts w:ascii="宋体" w:hAnsi="宋体" w:cs="宋体" w:eastAsia="宋体" w:hint="default"/>
                <w:sz w:val="21"/>
                <w:szCs w:val="21"/>
              </w:rPr>
            </w:pPr>
            <w:r>
              <w:rPr>
                <w:rFonts w:ascii="宋体" w:hAnsi="宋体" w:cs="宋体" w:eastAsia="宋体" w:hint="default"/>
                <w:sz w:val="21"/>
                <w:szCs w:val="21"/>
              </w:rPr>
              <w:t>恒流机械</w:t>
            </w:r>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24"/>
              <w:jc w:val="right"/>
              <w:rPr>
                <w:rFonts w:ascii="Times New Roman" w:hAnsi="Times New Roman" w:cs="Times New Roman" w:eastAsia="Times New Roman" w:hint="default"/>
                <w:sz w:val="21"/>
                <w:szCs w:val="21"/>
              </w:rPr>
            </w:pPr>
            <w:r>
              <w:rPr>
                <w:rFonts w:ascii="Times New Roman"/>
                <w:sz w:val="21"/>
              </w:rPr>
              <w:t>2-3</w:t>
            </w:r>
          </w:p>
        </w:tc>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9" w:right="0"/>
              <w:jc w:val="left"/>
              <w:rPr>
                <w:rFonts w:ascii="宋体" w:hAnsi="宋体" w:cs="宋体" w:eastAsia="宋体" w:hint="default"/>
                <w:sz w:val="21"/>
                <w:szCs w:val="21"/>
              </w:rPr>
            </w:pPr>
            <w:r>
              <w:rPr>
                <w:rFonts w:ascii="宋体" w:hAnsi="宋体" w:cs="宋体" w:eastAsia="宋体" w:hint="default"/>
                <w:sz w:val="21"/>
                <w:szCs w:val="21"/>
              </w:rPr>
              <w:t>长沙利欧天鹅工业泵销售有限公司</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3]</w:t>
            </w:r>
          </w:p>
        </w:tc>
        <w:tc>
          <w:tcPr>
            <w:tcW w:w="1988"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right="573"/>
              <w:jc w:val="right"/>
              <w:rPr>
                <w:rFonts w:ascii="宋体" w:hAnsi="宋体" w:cs="宋体" w:eastAsia="宋体" w:hint="default"/>
                <w:sz w:val="21"/>
                <w:szCs w:val="21"/>
              </w:rPr>
            </w:pPr>
            <w:r>
              <w:rPr>
                <w:rFonts w:ascii="宋体" w:hAnsi="宋体" w:cs="宋体" w:eastAsia="宋体" w:hint="default"/>
                <w:sz w:val="21"/>
                <w:szCs w:val="21"/>
              </w:rPr>
              <w:t>天鹅销售</w:t>
            </w:r>
          </w:p>
        </w:tc>
      </w:tr>
      <w:tr>
        <w:trPr>
          <w:trHeight w:val="348"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24"/>
              <w:jc w:val="right"/>
              <w:rPr>
                <w:rFonts w:ascii="Times New Roman" w:hAnsi="Times New Roman" w:cs="Times New Roman" w:eastAsia="Times New Roman" w:hint="default"/>
                <w:sz w:val="21"/>
                <w:szCs w:val="21"/>
              </w:rPr>
            </w:pPr>
            <w:r>
              <w:rPr>
                <w:rFonts w:ascii="Times New Roman"/>
                <w:sz w:val="21"/>
              </w:rPr>
              <w:t>2-4</w:t>
            </w:r>
          </w:p>
        </w:tc>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9" w:right="0"/>
              <w:jc w:val="left"/>
              <w:rPr>
                <w:rFonts w:ascii="宋体" w:hAnsi="宋体" w:cs="宋体" w:eastAsia="宋体" w:hint="default"/>
                <w:sz w:val="21"/>
                <w:szCs w:val="21"/>
              </w:rPr>
            </w:pPr>
            <w:r>
              <w:rPr>
                <w:rFonts w:ascii="宋体" w:hAnsi="宋体" w:cs="宋体" w:eastAsia="宋体" w:hint="default"/>
                <w:sz w:val="21"/>
                <w:szCs w:val="21"/>
              </w:rPr>
              <w:t>无锡利欧锡泵制造有限公司</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3]</w:t>
            </w:r>
          </w:p>
        </w:tc>
        <w:tc>
          <w:tcPr>
            <w:tcW w:w="1988"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right="573"/>
              <w:jc w:val="right"/>
              <w:rPr>
                <w:rFonts w:ascii="宋体" w:hAnsi="宋体" w:cs="宋体" w:eastAsia="宋体" w:hint="default"/>
                <w:sz w:val="21"/>
                <w:szCs w:val="21"/>
              </w:rPr>
            </w:pPr>
            <w:r>
              <w:rPr>
                <w:rFonts w:ascii="宋体" w:hAnsi="宋体" w:cs="宋体" w:eastAsia="宋体" w:hint="default"/>
                <w:sz w:val="21"/>
                <w:szCs w:val="21"/>
              </w:rPr>
              <w:t>无锡锡泵</w:t>
            </w:r>
          </w:p>
        </w:tc>
      </w:tr>
    </w:tbl>
    <w:p>
      <w:pPr>
        <w:spacing w:after="0" w:line="271" w:lineRule="exact"/>
        <w:jc w:val="right"/>
        <w:rPr>
          <w:rFonts w:ascii="宋体" w:hAnsi="宋体" w:cs="宋体" w:eastAsia="宋体" w:hint="default"/>
          <w:sz w:val="21"/>
          <w:szCs w:val="21"/>
        </w:rPr>
        <w:sectPr>
          <w:pgSz w:w="11910" w:h="16840"/>
          <w:pgMar w:header="0"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851"/>
        <w:gridCol w:w="3910"/>
        <w:gridCol w:w="1609"/>
        <w:gridCol w:w="1988"/>
      </w:tblGrid>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06" w:right="0"/>
              <w:jc w:val="center"/>
              <w:rPr>
                <w:rFonts w:ascii="Times New Roman" w:hAnsi="Times New Roman" w:cs="Times New Roman" w:eastAsia="Times New Roman" w:hint="default"/>
                <w:sz w:val="21"/>
                <w:szCs w:val="21"/>
              </w:rPr>
            </w:pPr>
            <w:r>
              <w:rPr>
                <w:rFonts w:ascii="Times New Roman"/>
                <w:sz w:val="21"/>
              </w:rPr>
              <w:t>2-4-1</w:t>
            </w:r>
          </w:p>
        </w:tc>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9" w:right="0"/>
              <w:jc w:val="left"/>
              <w:rPr>
                <w:rFonts w:ascii="宋体" w:hAnsi="宋体" w:cs="宋体" w:eastAsia="宋体" w:hint="default"/>
                <w:sz w:val="21"/>
                <w:szCs w:val="21"/>
              </w:rPr>
            </w:pPr>
            <w:r>
              <w:rPr>
                <w:rFonts w:ascii="宋体" w:hAnsi="宋体" w:cs="宋体" w:eastAsia="宋体" w:hint="default"/>
                <w:sz w:val="21"/>
                <w:szCs w:val="21"/>
              </w:rPr>
              <w:t>无锡市锡泵设备安装成套有限公司</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4]</w:t>
            </w:r>
          </w:p>
        </w:tc>
        <w:tc>
          <w:tcPr>
            <w:tcW w:w="1988"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right="5"/>
              <w:jc w:val="center"/>
              <w:rPr>
                <w:rFonts w:ascii="宋体" w:hAnsi="宋体" w:cs="宋体" w:eastAsia="宋体" w:hint="default"/>
                <w:sz w:val="21"/>
                <w:szCs w:val="21"/>
              </w:rPr>
            </w:pPr>
            <w:r>
              <w:rPr>
                <w:rFonts w:ascii="宋体" w:hAnsi="宋体" w:cs="宋体" w:eastAsia="宋体" w:hint="default"/>
                <w:sz w:val="21"/>
                <w:szCs w:val="21"/>
              </w:rPr>
              <w:t>锡泵安装</w:t>
            </w:r>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05" w:right="0"/>
              <w:jc w:val="center"/>
              <w:rPr>
                <w:rFonts w:ascii="Times New Roman" w:hAnsi="Times New Roman" w:cs="Times New Roman" w:eastAsia="Times New Roman" w:hint="default"/>
                <w:sz w:val="21"/>
                <w:szCs w:val="21"/>
              </w:rPr>
            </w:pPr>
            <w:r>
              <w:rPr>
                <w:rFonts w:ascii="Times New Roman"/>
                <w:sz w:val="21"/>
              </w:rPr>
              <w:t>3</w:t>
            </w:r>
          </w:p>
        </w:tc>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109" w:right="0"/>
              <w:jc w:val="left"/>
              <w:rPr>
                <w:rFonts w:ascii="宋体" w:hAnsi="宋体" w:cs="宋体" w:eastAsia="宋体" w:hint="default"/>
                <w:sz w:val="21"/>
                <w:szCs w:val="21"/>
              </w:rPr>
            </w:pPr>
            <w:r>
              <w:rPr>
                <w:rFonts w:ascii="宋体" w:hAnsi="宋体" w:cs="宋体" w:eastAsia="宋体" w:hint="default"/>
                <w:sz w:val="21"/>
                <w:szCs w:val="21"/>
              </w:rPr>
              <w:t>利欧</w:t>
            </w:r>
            <w:r>
              <w:rPr>
                <w:rFonts w:ascii="Times New Roman" w:hAnsi="Times New Roman" w:cs="Times New Roman" w:eastAsia="Times New Roman" w:hint="default"/>
                <w:sz w:val="21"/>
                <w:szCs w:val="21"/>
              </w:rPr>
              <w:t>(</w:t>
            </w:r>
            <w:r>
              <w:rPr>
                <w:rFonts w:ascii="宋体" w:hAnsi="宋体" w:cs="宋体" w:eastAsia="宋体" w:hint="default"/>
                <w:sz w:val="21"/>
                <w:szCs w:val="21"/>
              </w:rPr>
              <w:t>大连</w:t>
            </w:r>
            <w:r>
              <w:rPr>
                <w:rFonts w:ascii="Times New Roman" w:hAnsi="Times New Roman" w:cs="Times New Roman" w:eastAsia="Times New Roman" w:hint="default"/>
                <w:sz w:val="21"/>
                <w:szCs w:val="21"/>
              </w:rPr>
              <w:t>)</w:t>
            </w:r>
            <w:r>
              <w:rPr>
                <w:rFonts w:ascii="宋体" w:hAnsi="宋体" w:cs="宋体" w:eastAsia="宋体" w:hint="default"/>
                <w:sz w:val="21"/>
                <w:szCs w:val="21"/>
              </w:rPr>
              <w:t>工业泵技术中心有限公司</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全资子公司</w:t>
            </w:r>
          </w:p>
        </w:tc>
        <w:tc>
          <w:tcPr>
            <w:tcW w:w="1988"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right="5"/>
              <w:jc w:val="center"/>
              <w:rPr>
                <w:rFonts w:ascii="宋体" w:hAnsi="宋体" w:cs="宋体" w:eastAsia="宋体" w:hint="default"/>
                <w:sz w:val="21"/>
                <w:szCs w:val="21"/>
              </w:rPr>
            </w:pPr>
            <w:r>
              <w:rPr>
                <w:rFonts w:ascii="宋体" w:hAnsi="宋体" w:cs="宋体" w:eastAsia="宋体" w:hint="default"/>
                <w:sz w:val="21"/>
                <w:szCs w:val="21"/>
              </w:rPr>
              <w:t>技术中心</w:t>
            </w:r>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05" w:right="0"/>
              <w:jc w:val="center"/>
              <w:rPr>
                <w:rFonts w:ascii="Times New Roman" w:hAnsi="Times New Roman" w:cs="Times New Roman" w:eastAsia="Times New Roman" w:hint="default"/>
                <w:sz w:val="21"/>
                <w:szCs w:val="21"/>
              </w:rPr>
            </w:pPr>
            <w:r>
              <w:rPr>
                <w:rFonts w:ascii="Times New Roman"/>
                <w:sz w:val="21"/>
              </w:rPr>
              <w:t>4</w:t>
            </w:r>
          </w:p>
        </w:tc>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9" w:right="0"/>
              <w:jc w:val="left"/>
              <w:rPr>
                <w:rFonts w:ascii="宋体" w:hAnsi="宋体" w:cs="宋体" w:eastAsia="宋体" w:hint="default"/>
                <w:sz w:val="21"/>
                <w:szCs w:val="21"/>
              </w:rPr>
            </w:pPr>
            <w:r>
              <w:rPr>
                <w:rFonts w:ascii="宋体" w:hAnsi="宋体" w:cs="宋体" w:eastAsia="宋体" w:hint="default"/>
                <w:sz w:val="21"/>
                <w:szCs w:val="21"/>
              </w:rPr>
              <w:t>云南利欧水泵销售有限公司</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全资子公司</w:t>
            </w:r>
          </w:p>
        </w:tc>
        <w:tc>
          <w:tcPr>
            <w:tcW w:w="1988"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right="5"/>
              <w:jc w:val="center"/>
              <w:rPr>
                <w:rFonts w:ascii="宋体" w:hAnsi="宋体" w:cs="宋体" w:eastAsia="宋体" w:hint="default"/>
                <w:sz w:val="21"/>
                <w:szCs w:val="21"/>
              </w:rPr>
            </w:pPr>
            <w:r>
              <w:rPr>
                <w:rFonts w:ascii="宋体" w:hAnsi="宋体" w:cs="宋体" w:eastAsia="宋体" w:hint="default"/>
                <w:sz w:val="21"/>
                <w:szCs w:val="21"/>
              </w:rPr>
              <w:t>云南利欧</w:t>
            </w:r>
          </w:p>
        </w:tc>
      </w:tr>
      <w:tr>
        <w:trPr>
          <w:trHeight w:val="348"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05" w:right="0"/>
              <w:jc w:val="center"/>
              <w:rPr>
                <w:rFonts w:ascii="Times New Roman" w:hAnsi="Times New Roman" w:cs="Times New Roman" w:eastAsia="Times New Roman" w:hint="default"/>
                <w:sz w:val="21"/>
                <w:szCs w:val="21"/>
              </w:rPr>
            </w:pPr>
            <w:r>
              <w:rPr>
                <w:rFonts w:ascii="Times New Roman"/>
                <w:sz w:val="21"/>
              </w:rPr>
              <w:t>5</w:t>
            </w:r>
          </w:p>
        </w:tc>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9" w:right="0"/>
              <w:jc w:val="left"/>
              <w:rPr>
                <w:rFonts w:ascii="宋体" w:hAnsi="宋体" w:cs="宋体" w:eastAsia="宋体" w:hint="default"/>
                <w:sz w:val="21"/>
                <w:szCs w:val="21"/>
              </w:rPr>
            </w:pPr>
            <w:r>
              <w:rPr>
                <w:rFonts w:ascii="宋体" w:hAnsi="宋体" w:cs="宋体" w:eastAsia="宋体" w:hint="default"/>
                <w:sz w:val="21"/>
                <w:szCs w:val="21"/>
              </w:rPr>
              <w:t>大连利欧华能泵业有限公司</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全资子公司</w:t>
            </w:r>
          </w:p>
        </w:tc>
        <w:tc>
          <w:tcPr>
            <w:tcW w:w="1988"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right="5"/>
              <w:jc w:val="center"/>
              <w:rPr>
                <w:rFonts w:ascii="宋体" w:hAnsi="宋体" w:cs="宋体" w:eastAsia="宋体" w:hint="default"/>
                <w:sz w:val="21"/>
                <w:szCs w:val="21"/>
              </w:rPr>
            </w:pPr>
            <w:r>
              <w:rPr>
                <w:rFonts w:ascii="宋体" w:hAnsi="宋体" w:cs="宋体" w:eastAsia="宋体" w:hint="default"/>
                <w:sz w:val="21"/>
                <w:szCs w:val="21"/>
              </w:rPr>
              <w:t>大连华能</w:t>
            </w:r>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6" w:right="0"/>
              <w:jc w:val="center"/>
              <w:rPr>
                <w:rFonts w:ascii="Times New Roman" w:hAnsi="Times New Roman" w:cs="Times New Roman" w:eastAsia="Times New Roman" w:hint="default"/>
                <w:sz w:val="21"/>
                <w:szCs w:val="21"/>
              </w:rPr>
            </w:pPr>
            <w:r>
              <w:rPr>
                <w:rFonts w:ascii="Times New Roman"/>
                <w:sz w:val="21"/>
              </w:rPr>
              <w:t>5-1</w:t>
            </w:r>
          </w:p>
        </w:tc>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9" w:right="0"/>
              <w:jc w:val="left"/>
              <w:rPr>
                <w:rFonts w:ascii="宋体" w:hAnsi="宋体" w:cs="宋体" w:eastAsia="宋体" w:hint="default"/>
                <w:sz w:val="21"/>
                <w:szCs w:val="21"/>
              </w:rPr>
            </w:pPr>
            <w:r>
              <w:rPr>
                <w:rFonts w:ascii="宋体" w:hAnsi="宋体" w:cs="宋体" w:eastAsia="宋体" w:hint="default"/>
                <w:sz w:val="21"/>
                <w:szCs w:val="21"/>
              </w:rPr>
              <w:t>利欧</w:t>
            </w:r>
            <w:r>
              <w:rPr>
                <w:rFonts w:ascii="Times New Roman" w:hAnsi="Times New Roman" w:cs="Times New Roman" w:eastAsia="Times New Roman" w:hint="default"/>
                <w:sz w:val="21"/>
                <w:szCs w:val="21"/>
              </w:rPr>
              <w:t>(</w:t>
            </w:r>
            <w:r>
              <w:rPr>
                <w:rFonts w:ascii="宋体" w:hAnsi="宋体" w:cs="宋体" w:eastAsia="宋体" w:hint="default"/>
                <w:sz w:val="21"/>
                <w:szCs w:val="21"/>
              </w:rPr>
              <w:t>大连</w:t>
            </w:r>
            <w:r>
              <w:rPr>
                <w:rFonts w:ascii="Times New Roman" w:hAnsi="Times New Roman" w:cs="Times New Roman" w:eastAsia="Times New Roman" w:hint="default"/>
                <w:sz w:val="21"/>
                <w:szCs w:val="21"/>
              </w:rPr>
              <w:t>)</w:t>
            </w:r>
            <w:r>
              <w:rPr>
                <w:rFonts w:ascii="宋体" w:hAnsi="宋体" w:cs="宋体" w:eastAsia="宋体" w:hint="default"/>
                <w:sz w:val="21"/>
                <w:szCs w:val="21"/>
              </w:rPr>
              <w:t>泵业有限公司</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5]</w:t>
            </w:r>
          </w:p>
        </w:tc>
        <w:tc>
          <w:tcPr>
            <w:tcW w:w="1988"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right="5"/>
              <w:jc w:val="center"/>
              <w:rPr>
                <w:rFonts w:ascii="宋体" w:hAnsi="宋体" w:cs="宋体" w:eastAsia="宋体" w:hint="default"/>
                <w:sz w:val="21"/>
                <w:szCs w:val="21"/>
              </w:rPr>
            </w:pPr>
            <w:r>
              <w:rPr>
                <w:rFonts w:ascii="宋体" w:hAnsi="宋体" w:cs="宋体" w:eastAsia="宋体" w:hint="default"/>
                <w:sz w:val="21"/>
                <w:szCs w:val="21"/>
              </w:rPr>
              <w:t>利欧大连</w:t>
            </w:r>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05" w:right="0"/>
              <w:jc w:val="center"/>
              <w:rPr>
                <w:rFonts w:ascii="Times New Roman" w:hAnsi="Times New Roman" w:cs="Times New Roman" w:eastAsia="Times New Roman" w:hint="default"/>
                <w:sz w:val="21"/>
                <w:szCs w:val="21"/>
              </w:rPr>
            </w:pPr>
            <w:r>
              <w:rPr>
                <w:rFonts w:ascii="Times New Roman"/>
                <w:sz w:val="21"/>
              </w:rPr>
              <w:t>6</w:t>
            </w:r>
          </w:p>
        </w:tc>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9" w:right="0"/>
              <w:jc w:val="left"/>
              <w:rPr>
                <w:rFonts w:ascii="宋体" w:hAnsi="宋体" w:cs="宋体" w:eastAsia="宋体" w:hint="default"/>
                <w:sz w:val="21"/>
                <w:szCs w:val="21"/>
              </w:rPr>
            </w:pPr>
            <w:r>
              <w:rPr>
                <w:rFonts w:ascii="宋体" w:hAnsi="宋体" w:cs="宋体" w:eastAsia="宋体" w:hint="default"/>
                <w:sz w:val="21"/>
                <w:szCs w:val="21"/>
              </w:rPr>
              <w:t>利欧集团数字科技有限公司</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全资子公司</w:t>
            </w:r>
          </w:p>
        </w:tc>
        <w:tc>
          <w:tcPr>
            <w:tcW w:w="1988"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right="5"/>
              <w:jc w:val="center"/>
              <w:rPr>
                <w:rFonts w:ascii="宋体" w:hAnsi="宋体" w:cs="宋体" w:eastAsia="宋体" w:hint="default"/>
                <w:sz w:val="21"/>
                <w:szCs w:val="21"/>
              </w:rPr>
            </w:pPr>
            <w:r>
              <w:rPr>
                <w:rFonts w:ascii="宋体" w:hAnsi="宋体" w:cs="宋体" w:eastAsia="宋体" w:hint="default"/>
                <w:sz w:val="21"/>
                <w:szCs w:val="21"/>
              </w:rPr>
              <w:t>利欧数字</w:t>
            </w:r>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06" w:right="0"/>
              <w:jc w:val="center"/>
              <w:rPr>
                <w:rFonts w:ascii="Times New Roman" w:hAnsi="Times New Roman" w:cs="Times New Roman" w:eastAsia="Times New Roman" w:hint="default"/>
                <w:sz w:val="21"/>
                <w:szCs w:val="21"/>
              </w:rPr>
            </w:pPr>
            <w:r>
              <w:rPr>
                <w:rFonts w:ascii="Times New Roman"/>
                <w:sz w:val="21"/>
              </w:rPr>
              <w:t>6-1</w:t>
            </w:r>
          </w:p>
        </w:tc>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9" w:right="0"/>
              <w:jc w:val="left"/>
              <w:rPr>
                <w:rFonts w:ascii="宋体" w:hAnsi="宋体" w:cs="宋体" w:eastAsia="宋体" w:hint="default"/>
                <w:sz w:val="21"/>
                <w:szCs w:val="21"/>
              </w:rPr>
            </w:pPr>
            <w:r>
              <w:rPr>
                <w:rFonts w:ascii="宋体" w:hAnsi="宋体" w:cs="宋体" w:eastAsia="宋体" w:hint="default"/>
                <w:sz w:val="21"/>
                <w:szCs w:val="21"/>
              </w:rPr>
              <w:t>上海漫酷广告有限公司</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6]</w:t>
            </w:r>
          </w:p>
        </w:tc>
        <w:tc>
          <w:tcPr>
            <w:tcW w:w="1988"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right="5"/>
              <w:jc w:val="center"/>
              <w:rPr>
                <w:rFonts w:ascii="宋体" w:hAnsi="宋体" w:cs="宋体" w:eastAsia="宋体" w:hint="default"/>
                <w:sz w:val="21"/>
                <w:szCs w:val="21"/>
              </w:rPr>
            </w:pPr>
            <w:r>
              <w:rPr>
                <w:rFonts w:ascii="宋体" w:hAnsi="宋体" w:cs="宋体" w:eastAsia="宋体" w:hint="default"/>
                <w:sz w:val="21"/>
                <w:szCs w:val="21"/>
              </w:rPr>
              <w:t>上海漫酷</w:t>
            </w:r>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06" w:right="0"/>
              <w:jc w:val="center"/>
              <w:rPr>
                <w:rFonts w:ascii="Times New Roman" w:hAnsi="Times New Roman" w:cs="Times New Roman" w:eastAsia="Times New Roman" w:hint="default"/>
                <w:sz w:val="21"/>
                <w:szCs w:val="21"/>
              </w:rPr>
            </w:pPr>
            <w:r>
              <w:rPr>
                <w:rFonts w:ascii="Times New Roman"/>
                <w:sz w:val="21"/>
              </w:rPr>
              <w:t>6-1-1</w:t>
            </w:r>
          </w:p>
        </w:tc>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9" w:right="0"/>
              <w:jc w:val="left"/>
              <w:rPr>
                <w:rFonts w:ascii="宋体" w:hAnsi="宋体" w:cs="宋体" w:eastAsia="宋体" w:hint="default"/>
                <w:sz w:val="21"/>
                <w:szCs w:val="21"/>
              </w:rPr>
            </w:pPr>
            <w:r>
              <w:rPr>
                <w:rFonts w:ascii="宋体" w:hAnsi="宋体" w:cs="宋体" w:eastAsia="宋体" w:hint="default"/>
                <w:sz w:val="21"/>
                <w:szCs w:val="21"/>
              </w:rPr>
              <w:t>上海聚胜万合广告有限公司</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7]</w:t>
            </w:r>
          </w:p>
        </w:tc>
        <w:tc>
          <w:tcPr>
            <w:tcW w:w="1988"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right="5"/>
              <w:jc w:val="center"/>
              <w:rPr>
                <w:rFonts w:ascii="宋体" w:hAnsi="宋体" w:cs="宋体" w:eastAsia="宋体" w:hint="default"/>
                <w:sz w:val="21"/>
                <w:szCs w:val="21"/>
              </w:rPr>
            </w:pPr>
            <w:r>
              <w:rPr>
                <w:rFonts w:ascii="宋体" w:hAnsi="宋体" w:cs="宋体" w:eastAsia="宋体" w:hint="default"/>
                <w:sz w:val="21"/>
                <w:szCs w:val="21"/>
              </w:rPr>
              <w:t>聚胜广告</w:t>
            </w:r>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06" w:right="0"/>
              <w:jc w:val="center"/>
              <w:rPr>
                <w:rFonts w:ascii="Times New Roman" w:hAnsi="Times New Roman" w:cs="Times New Roman" w:eastAsia="Times New Roman" w:hint="default"/>
                <w:sz w:val="21"/>
                <w:szCs w:val="21"/>
              </w:rPr>
            </w:pPr>
            <w:r>
              <w:rPr>
                <w:rFonts w:ascii="Times New Roman"/>
                <w:sz w:val="21"/>
              </w:rPr>
              <w:t>6-1-2</w:t>
            </w:r>
          </w:p>
        </w:tc>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9" w:right="0"/>
              <w:jc w:val="left"/>
              <w:rPr>
                <w:rFonts w:ascii="宋体" w:hAnsi="宋体" w:cs="宋体" w:eastAsia="宋体" w:hint="default"/>
                <w:sz w:val="21"/>
                <w:szCs w:val="21"/>
              </w:rPr>
            </w:pPr>
            <w:r>
              <w:rPr>
                <w:rFonts w:ascii="宋体" w:hAnsi="宋体" w:cs="宋体" w:eastAsia="宋体" w:hint="default"/>
                <w:sz w:val="21"/>
                <w:szCs w:val="21"/>
              </w:rPr>
              <w:t>上海易合广告有限公司</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7]</w:t>
            </w:r>
          </w:p>
        </w:tc>
        <w:tc>
          <w:tcPr>
            <w:tcW w:w="1988"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right="5"/>
              <w:jc w:val="center"/>
              <w:rPr>
                <w:rFonts w:ascii="宋体" w:hAnsi="宋体" w:cs="宋体" w:eastAsia="宋体" w:hint="default"/>
                <w:sz w:val="21"/>
                <w:szCs w:val="21"/>
              </w:rPr>
            </w:pPr>
            <w:r>
              <w:rPr>
                <w:rFonts w:ascii="宋体" w:hAnsi="宋体" w:cs="宋体" w:eastAsia="宋体" w:hint="default"/>
                <w:sz w:val="21"/>
                <w:szCs w:val="21"/>
              </w:rPr>
              <w:t>易合广告</w:t>
            </w:r>
          </w:p>
        </w:tc>
      </w:tr>
      <w:tr>
        <w:trPr>
          <w:trHeight w:val="348"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06" w:right="0"/>
              <w:jc w:val="center"/>
              <w:rPr>
                <w:rFonts w:ascii="Times New Roman" w:hAnsi="Times New Roman" w:cs="Times New Roman" w:eastAsia="Times New Roman" w:hint="default"/>
                <w:sz w:val="21"/>
                <w:szCs w:val="21"/>
              </w:rPr>
            </w:pPr>
            <w:r>
              <w:rPr>
                <w:rFonts w:ascii="Times New Roman"/>
                <w:sz w:val="21"/>
              </w:rPr>
              <w:t>6-1-3</w:t>
            </w:r>
          </w:p>
        </w:tc>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9" w:right="0"/>
              <w:jc w:val="left"/>
              <w:rPr>
                <w:rFonts w:ascii="宋体" w:hAnsi="宋体" w:cs="宋体" w:eastAsia="宋体" w:hint="default"/>
                <w:sz w:val="21"/>
                <w:szCs w:val="21"/>
              </w:rPr>
            </w:pPr>
            <w:r>
              <w:rPr>
                <w:rFonts w:ascii="宋体" w:hAnsi="宋体" w:cs="宋体" w:eastAsia="宋体" w:hint="default"/>
                <w:sz w:val="21"/>
                <w:szCs w:val="21"/>
              </w:rPr>
              <w:t>上海漫酷网络技术有限公司</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7]</w:t>
            </w:r>
          </w:p>
        </w:tc>
        <w:tc>
          <w:tcPr>
            <w:tcW w:w="1988"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right="5"/>
              <w:jc w:val="center"/>
              <w:rPr>
                <w:rFonts w:ascii="宋体" w:hAnsi="宋体" w:cs="宋体" w:eastAsia="宋体" w:hint="default"/>
                <w:sz w:val="21"/>
                <w:szCs w:val="21"/>
              </w:rPr>
            </w:pPr>
            <w:r>
              <w:rPr>
                <w:rFonts w:ascii="宋体" w:hAnsi="宋体" w:cs="宋体" w:eastAsia="宋体" w:hint="default"/>
                <w:sz w:val="21"/>
                <w:szCs w:val="21"/>
              </w:rPr>
              <w:t>漫酷网络</w:t>
            </w:r>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6" w:right="0"/>
              <w:jc w:val="center"/>
              <w:rPr>
                <w:rFonts w:ascii="Times New Roman" w:hAnsi="Times New Roman" w:cs="Times New Roman" w:eastAsia="Times New Roman" w:hint="default"/>
                <w:sz w:val="21"/>
                <w:szCs w:val="21"/>
              </w:rPr>
            </w:pPr>
            <w:r>
              <w:rPr>
                <w:rFonts w:ascii="Times New Roman"/>
                <w:sz w:val="21"/>
              </w:rPr>
              <w:t>6-1-4</w:t>
            </w:r>
          </w:p>
        </w:tc>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9" w:right="0"/>
              <w:jc w:val="left"/>
              <w:rPr>
                <w:rFonts w:ascii="宋体" w:hAnsi="宋体" w:cs="宋体" w:eastAsia="宋体" w:hint="default"/>
                <w:sz w:val="21"/>
                <w:szCs w:val="21"/>
              </w:rPr>
            </w:pPr>
            <w:r>
              <w:rPr>
                <w:rFonts w:ascii="宋体" w:hAnsi="宋体" w:cs="宋体" w:eastAsia="宋体" w:hint="default"/>
                <w:sz w:val="21"/>
                <w:szCs w:val="21"/>
              </w:rPr>
              <w:t>上海聚效文化传播有限公司</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7]</w:t>
            </w:r>
          </w:p>
        </w:tc>
        <w:tc>
          <w:tcPr>
            <w:tcW w:w="1988"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right="5"/>
              <w:jc w:val="center"/>
              <w:rPr>
                <w:rFonts w:ascii="宋体" w:hAnsi="宋体" w:cs="宋体" w:eastAsia="宋体" w:hint="default"/>
                <w:sz w:val="21"/>
                <w:szCs w:val="21"/>
              </w:rPr>
            </w:pPr>
            <w:r>
              <w:rPr>
                <w:rFonts w:ascii="宋体" w:hAnsi="宋体" w:cs="宋体" w:eastAsia="宋体" w:hint="default"/>
                <w:sz w:val="21"/>
                <w:szCs w:val="21"/>
              </w:rPr>
              <w:t>聚效文化</w:t>
            </w:r>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06" w:right="0"/>
              <w:jc w:val="center"/>
              <w:rPr>
                <w:rFonts w:ascii="Times New Roman" w:hAnsi="Times New Roman" w:cs="Times New Roman" w:eastAsia="Times New Roman" w:hint="default"/>
                <w:sz w:val="21"/>
                <w:szCs w:val="21"/>
              </w:rPr>
            </w:pPr>
            <w:r>
              <w:rPr>
                <w:rFonts w:ascii="Times New Roman"/>
                <w:sz w:val="21"/>
              </w:rPr>
              <w:t>6-1-5</w:t>
            </w:r>
          </w:p>
        </w:tc>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9" w:right="0"/>
              <w:jc w:val="left"/>
              <w:rPr>
                <w:rFonts w:ascii="宋体" w:hAnsi="宋体" w:cs="宋体" w:eastAsia="宋体" w:hint="default"/>
                <w:sz w:val="21"/>
                <w:szCs w:val="21"/>
              </w:rPr>
            </w:pPr>
            <w:r>
              <w:rPr>
                <w:rFonts w:ascii="宋体" w:hAnsi="宋体" w:cs="宋体" w:eastAsia="宋体" w:hint="default"/>
                <w:sz w:val="21"/>
                <w:szCs w:val="21"/>
              </w:rPr>
              <w:t>江西聚胜广告有限公司</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7]</w:t>
            </w:r>
          </w:p>
        </w:tc>
        <w:tc>
          <w:tcPr>
            <w:tcW w:w="1988"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right="5"/>
              <w:jc w:val="center"/>
              <w:rPr>
                <w:rFonts w:ascii="宋体" w:hAnsi="宋体" w:cs="宋体" w:eastAsia="宋体" w:hint="default"/>
                <w:sz w:val="21"/>
                <w:szCs w:val="21"/>
              </w:rPr>
            </w:pPr>
            <w:r>
              <w:rPr>
                <w:rFonts w:ascii="宋体" w:hAnsi="宋体" w:cs="宋体" w:eastAsia="宋体" w:hint="default"/>
                <w:sz w:val="21"/>
                <w:szCs w:val="21"/>
              </w:rPr>
              <w:t>江西聚胜</w:t>
            </w:r>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06" w:right="0"/>
              <w:jc w:val="center"/>
              <w:rPr>
                <w:rFonts w:ascii="Times New Roman" w:hAnsi="Times New Roman" w:cs="Times New Roman" w:eastAsia="Times New Roman" w:hint="default"/>
                <w:sz w:val="21"/>
                <w:szCs w:val="21"/>
              </w:rPr>
            </w:pPr>
            <w:r>
              <w:rPr>
                <w:rFonts w:ascii="Times New Roman"/>
                <w:sz w:val="21"/>
              </w:rPr>
              <w:t>6-1-6</w:t>
            </w:r>
          </w:p>
        </w:tc>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9" w:right="0"/>
              <w:jc w:val="left"/>
              <w:rPr>
                <w:rFonts w:ascii="宋体" w:hAnsi="宋体" w:cs="宋体" w:eastAsia="宋体" w:hint="default"/>
                <w:sz w:val="21"/>
                <w:szCs w:val="21"/>
              </w:rPr>
            </w:pPr>
            <w:r>
              <w:rPr>
                <w:rFonts w:ascii="宋体" w:hAnsi="宋体" w:cs="宋体" w:eastAsia="宋体" w:hint="default"/>
                <w:sz w:val="21"/>
                <w:szCs w:val="21"/>
              </w:rPr>
              <w:t>霍尔果斯聚胜网络技术有限公司</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7]</w:t>
            </w:r>
          </w:p>
        </w:tc>
        <w:tc>
          <w:tcPr>
            <w:tcW w:w="1988"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right="5"/>
              <w:jc w:val="center"/>
              <w:rPr>
                <w:rFonts w:ascii="宋体" w:hAnsi="宋体" w:cs="宋体" w:eastAsia="宋体" w:hint="default"/>
                <w:sz w:val="21"/>
                <w:szCs w:val="21"/>
              </w:rPr>
            </w:pPr>
            <w:r>
              <w:rPr>
                <w:rFonts w:ascii="宋体" w:hAnsi="宋体" w:cs="宋体" w:eastAsia="宋体" w:hint="default"/>
                <w:sz w:val="21"/>
                <w:szCs w:val="21"/>
              </w:rPr>
              <w:t>霍尔果斯聚胜</w:t>
            </w:r>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06" w:right="0"/>
              <w:jc w:val="center"/>
              <w:rPr>
                <w:rFonts w:ascii="Times New Roman" w:hAnsi="Times New Roman" w:cs="Times New Roman" w:eastAsia="Times New Roman" w:hint="default"/>
                <w:sz w:val="21"/>
                <w:szCs w:val="21"/>
              </w:rPr>
            </w:pPr>
            <w:r>
              <w:rPr>
                <w:rFonts w:ascii="Times New Roman"/>
                <w:sz w:val="21"/>
              </w:rPr>
              <w:t>6-1-7</w:t>
            </w:r>
          </w:p>
        </w:tc>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9" w:right="0"/>
              <w:jc w:val="left"/>
              <w:rPr>
                <w:rFonts w:ascii="宋体" w:hAnsi="宋体" w:cs="宋体" w:eastAsia="宋体" w:hint="default"/>
                <w:sz w:val="21"/>
                <w:szCs w:val="21"/>
              </w:rPr>
            </w:pPr>
            <w:r>
              <w:rPr>
                <w:rFonts w:ascii="宋体" w:hAnsi="宋体" w:cs="宋体" w:eastAsia="宋体" w:hint="default"/>
                <w:sz w:val="21"/>
                <w:szCs w:val="21"/>
              </w:rPr>
              <w:t>深圳市智汇通广告有限公司</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7]</w:t>
            </w:r>
          </w:p>
        </w:tc>
        <w:tc>
          <w:tcPr>
            <w:tcW w:w="1988"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right="6"/>
              <w:jc w:val="center"/>
              <w:rPr>
                <w:rFonts w:ascii="宋体" w:hAnsi="宋体" w:cs="宋体" w:eastAsia="宋体" w:hint="default"/>
                <w:sz w:val="21"/>
                <w:szCs w:val="21"/>
              </w:rPr>
            </w:pPr>
            <w:r>
              <w:rPr>
                <w:rFonts w:ascii="宋体" w:hAnsi="宋体" w:cs="宋体" w:eastAsia="宋体" w:hint="default"/>
                <w:sz w:val="21"/>
                <w:szCs w:val="21"/>
              </w:rPr>
              <w:t>深圳智汇通</w:t>
            </w:r>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06" w:right="0"/>
              <w:jc w:val="center"/>
              <w:rPr>
                <w:rFonts w:ascii="Times New Roman" w:hAnsi="Times New Roman" w:cs="Times New Roman" w:eastAsia="Times New Roman" w:hint="default"/>
                <w:sz w:val="21"/>
                <w:szCs w:val="21"/>
              </w:rPr>
            </w:pPr>
            <w:r>
              <w:rPr>
                <w:rFonts w:ascii="Times New Roman"/>
                <w:sz w:val="21"/>
              </w:rPr>
              <w:t>6-2</w:t>
            </w:r>
          </w:p>
        </w:tc>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9" w:right="0"/>
              <w:jc w:val="left"/>
              <w:rPr>
                <w:rFonts w:ascii="宋体" w:hAnsi="宋体" w:cs="宋体" w:eastAsia="宋体" w:hint="default"/>
                <w:sz w:val="21"/>
                <w:szCs w:val="21"/>
              </w:rPr>
            </w:pPr>
            <w:r>
              <w:rPr>
                <w:rFonts w:ascii="宋体" w:hAnsi="宋体" w:cs="宋体" w:eastAsia="宋体" w:hint="default"/>
                <w:sz w:val="21"/>
                <w:szCs w:val="21"/>
              </w:rPr>
              <w:t>上海氩氪广告有限公司</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6]</w:t>
            </w:r>
          </w:p>
        </w:tc>
        <w:tc>
          <w:tcPr>
            <w:tcW w:w="1988"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right="5"/>
              <w:jc w:val="center"/>
              <w:rPr>
                <w:rFonts w:ascii="宋体" w:hAnsi="宋体" w:cs="宋体" w:eastAsia="宋体" w:hint="default"/>
                <w:sz w:val="21"/>
                <w:szCs w:val="21"/>
              </w:rPr>
            </w:pPr>
            <w:r>
              <w:rPr>
                <w:rFonts w:ascii="宋体" w:hAnsi="宋体" w:cs="宋体" w:eastAsia="宋体" w:hint="default"/>
                <w:sz w:val="21"/>
                <w:szCs w:val="21"/>
              </w:rPr>
              <w:t>上海氩氪</w:t>
            </w:r>
          </w:p>
        </w:tc>
      </w:tr>
      <w:tr>
        <w:trPr>
          <w:trHeight w:val="348"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06" w:right="0"/>
              <w:jc w:val="center"/>
              <w:rPr>
                <w:rFonts w:ascii="Times New Roman" w:hAnsi="Times New Roman" w:cs="Times New Roman" w:eastAsia="Times New Roman" w:hint="default"/>
                <w:sz w:val="21"/>
                <w:szCs w:val="21"/>
              </w:rPr>
            </w:pPr>
            <w:r>
              <w:rPr>
                <w:rFonts w:ascii="Times New Roman"/>
                <w:sz w:val="21"/>
              </w:rPr>
              <w:t>6-2-1</w:t>
            </w:r>
          </w:p>
        </w:tc>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9" w:right="0"/>
              <w:jc w:val="left"/>
              <w:rPr>
                <w:rFonts w:ascii="宋体" w:hAnsi="宋体" w:cs="宋体" w:eastAsia="宋体" w:hint="default"/>
                <w:sz w:val="21"/>
                <w:szCs w:val="21"/>
              </w:rPr>
            </w:pPr>
            <w:r>
              <w:rPr>
                <w:rFonts w:ascii="宋体" w:hAnsi="宋体" w:cs="宋体" w:eastAsia="宋体" w:hint="default"/>
                <w:sz w:val="21"/>
                <w:szCs w:val="21"/>
              </w:rPr>
              <w:t>上海沃动市场营销策划有限公司</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8]</w:t>
            </w:r>
          </w:p>
        </w:tc>
        <w:tc>
          <w:tcPr>
            <w:tcW w:w="1988"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right="5"/>
              <w:jc w:val="center"/>
              <w:rPr>
                <w:rFonts w:ascii="宋体" w:hAnsi="宋体" w:cs="宋体" w:eastAsia="宋体" w:hint="default"/>
                <w:sz w:val="21"/>
                <w:szCs w:val="21"/>
              </w:rPr>
            </w:pPr>
            <w:r>
              <w:rPr>
                <w:rFonts w:ascii="宋体" w:hAnsi="宋体" w:cs="宋体" w:eastAsia="宋体" w:hint="default"/>
                <w:sz w:val="21"/>
                <w:szCs w:val="21"/>
              </w:rPr>
              <w:t>上海沃动</w:t>
            </w:r>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6" w:right="0"/>
              <w:jc w:val="center"/>
              <w:rPr>
                <w:rFonts w:ascii="Times New Roman" w:hAnsi="Times New Roman" w:cs="Times New Roman" w:eastAsia="Times New Roman" w:hint="default"/>
                <w:sz w:val="21"/>
                <w:szCs w:val="21"/>
              </w:rPr>
            </w:pPr>
            <w:r>
              <w:rPr>
                <w:rFonts w:ascii="Times New Roman"/>
                <w:sz w:val="21"/>
              </w:rPr>
              <w:t>6-2-2</w:t>
            </w:r>
          </w:p>
        </w:tc>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9" w:right="0"/>
              <w:jc w:val="left"/>
              <w:rPr>
                <w:rFonts w:ascii="宋体" w:hAnsi="宋体" w:cs="宋体" w:eastAsia="宋体" w:hint="default"/>
                <w:sz w:val="21"/>
                <w:szCs w:val="21"/>
              </w:rPr>
            </w:pPr>
            <w:r>
              <w:rPr>
                <w:rFonts w:ascii="宋体" w:hAnsi="宋体" w:cs="宋体" w:eastAsia="宋体" w:hint="default"/>
                <w:sz w:val="21"/>
                <w:szCs w:val="21"/>
              </w:rPr>
              <w:t>昆山氩氪广告有限公司</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8]</w:t>
            </w:r>
          </w:p>
        </w:tc>
        <w:tc>
          <w:tcPr>
            <w:tcW w:w="1988"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right="5"/>
              <w:jc w:val="center"/>
              <w:rPr>
                <w:rFonts w:ascii="宋体" w:hAnsi="宋体" w:cs="宋体" w:eastAsia="宋体" w:hint="default"/>
                <w:sz w:val="21"/>
                <w:szCs w:val="21"/>
              </w:rPr>
            </w:pPr>
            <w:r>
              <w:rPr>
                <w:rFonts w:ascii="宋体" w:hAnsi="宋体" w:cs="宋体" w:eastAsia="宋体" w:hint="default"/>
                <w:sz w:val="21"/>
                <w:szCs w:val="21"/>
              </w:rPr>
              <w:t>昆山氩氪</w:t>
            </w:r>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06" w:right="0"/>
              <w:jc w:val="center"/>
              <w:rPr>
                <w:rFonts w:ascii="Times New Roman" w:hAnsi="Times New Roman" w:cs="Times New Roman" w:eastAsia="Times New Roman" w:hint="default"/>
                <w:sz w:val="21"/>
                <w:szCs w:val="21"/>
              </w:rPr>
            </w:pPr>
            <w:r>
              <w:rPr>
                <w:rFonts w:ascii="Times New Roman"/>
                <w:sz w:val="21"/>
              </w:rPr>
              <w:t>6-2-3</w:t>
            </w:r>
          </w:p>
        </w:tc>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9" w:right="0"/>
              <w:jc w:val="left"/>
              <w:rPr>
                <w:rFonts w:ascii="宋体" w:hAnsi="宋体" w:cs="宋体" w:eastAsia="宋体" w:hint="default"/>
                <w:sz w:val="21"/>
                <w:szCs w:val="21"/>
              </w:rPr>
            </w:pPr>
            <w:r>
              <w:rPr>
                <w:rFonts w:ascii="宋体" w:hAnsi="宋体" w:cs="宋体" w:eastAsia="宋体" w:hint="default"/>
                <w:sz w:val="21"/>
                <w:szCs w:val="21"/>
              </w:rPr>
              <w:t>霍尔果斯氩氪广告有限公司</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8]</w:t>
            </w:r>
          </w:p>
        </w:tc>
        <w:tc>
          <w:tcPr>
            <w:tcW w:w="1988"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right="5"/>
              <w:jc w:val="center"/>
              <w:rPr>
                <w:rFonts w:ascii="宋体" w:hAnsi="宋体" w:cs="宋体" w:eastAsia="宋体" w:hint="default"/>
                <w:sz w:val="21"/>
                <w:szCs w:val="21"/>
              </w:rPr>
            </w:pPr>
            <w:r>
              <w:rPr>
                <w:rFonts w:ascii="宋体" w:hAnsi="宋体" w:cs="宋体" w:eastAsia="宋体" w:hint="default"/>
                <w:sz w:val="21"/>
                <w:szCs w:val="21"/>
              </w:rPr>
              <w:t>霍尔果斯氩氪</w:t>
            </w:r>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06" w:right="0"/>
              <w:jc w:val="center"/>
              <w:rPr>
                <w:rFonts w:ascii="Times New Roman" w:hAnsi="Times New Roman" w:cs="Times New Roman" w:eastAsia="Times New Roman" w:hint="default"/>
                <w:sz w:val="21"/>
                <w:szCs w:val="21"/>
              </w:rPr>
            </w:pPr>
            <w:r>
              <w:rPr>
                <w:rFonts w:ascii="Times New Roman"/>
                <w:sz w:val="21"/>
              </w:rPr>
              <w:t>6-2-4</w:t>
            </w:r>
          </w:p>
        </w:tc>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9" w:right="0"/>
              <w:jc w:val="left"/>
              <w:rPr>
                <w:rFonts w:ascii="宋体" w:hAnsi="宋体" w:cs="宋体" w:eastAsia="宋体" w:hint="default"/>
                <w:sz w:val="21"/>
                <w:szCs w:val="21"/>
              </w:rPr>
            </w:pPr>
            <w:r>
              <w:rPr>
                <w:rFonts w:ascii="宋体" w:hAnsi="宋体" w:cs="宋体" w:eastAsia="宋体" w:hint="default"/>
                <w:sz w:val="21"/>
                <w:szCs w:val="21"/>
              </w:rPr>
              <w:t>霍尔果斯答之文化传播有限公司</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8]</w:t>
            </w:r>
          </w:p>
        </w:tc>
        <w:tc>
          <w:tcPr>
            <w:tcW w:w="1988"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right="5"/>
              <w:jc w:val="center"/>
              <w:rPr>
                <w:rFonts w:ascii="宋体" w:hAnsi="宋体" w:cs="宋体" w:eastAsia="宋体" w:hint="default"/>
                <w:sz w:val="21"/>
                <w:szCs w:val="21"/>
              </w:rPr>
            </w:pPr>
            <w:r>
              <w:rPr>
                <w:rFonts w:ascii="宋体" w:hAnsi="宋体" w:cs="宋体" w:eastAsia="宋体" w:hint="default"/>
                <w:sz w:val="21"/>
                <w:szCs w:val="21"/>
              </w:rPr>
              <w:t>答之文化</w:t>
            </w:r>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06" w:right="0"/>
              <w:jc w:val="center"/>
              <w:rPr>
                <w:rFonts w:ascii="Times New Roman" w:hAnsi="Times New Roman" w:cs="Times New Roman" w:eastAsia="Times New Roman" w:hint="default"/>
                <w:sz w:val="21"/>
                <w:szCs w:val="21"/>
              </w:rPr>
            </w:pPr>
            <w:r>
              <w:rPr>
                <w:rFonts w:ascii="Times New Roman"/>
                <w:sz w:val="21"/>
              </w:rPr>
              <w:t>6-3</w:t>
            </w:r>
          </w:p>
        </w:tc>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109" w:right="0"/>
              <w:jc w:val="left"/>
              <w:rPr>
                <w:rFonts w:ascii="宋体" w:hAnsi="宋体" w:cs="宋体" w:eastAsia="宋体" w:hint="default"/>
                <w:sz w:val="21"/>
                <w:szCs w:val="21"/>
              </w:rPr>
            </w:pPr>
            <w:r>
              <w:rPr>
                <w:rFonts w:ascii="宋体" w:hAnsi="宋体" w:cs="宋体" w:eastAsia="宋体" w:hint="default"/>
                <w:sz w:val="21"/>
                <w:szCs w:val="21"/>
              </w:rPr>
              <w:t>银色琥珀文化传播</w:t>
            </w:r>
            <w:r>
              <w:rPr>
                <w:rFonts w:ascii="Times New Roman" w:hAnsi="Times New Roman" w:cs="Times New Roman" w:eastAsia="Times New Roman" w:hint="default"/>
                <w:sz w:val="21"/>
                <w:szCs w:val="21"/>
              </w:rPr>
              <w:t>(</w:t>
            </w:r>
            <w:r>
              <w:rPr>
                <w:rFonts w:ascii="宋体" w:hAnsi="宋体" w:cs="宋体" w:eastAsia="宋体" w:hint="default"/>
                <w:sz w:val="21"/>
                <w:szCs w:val="21"/>
              </w:rPr>
              <w:t>北京</w:t>
            </w:r>
            <w:r>
              <w:rPr>
                <w:rFonts w:ascii="Times New Roman" w:hAnsi="Times New Roman" w:cs="Times New Roman" w:eastAsia="Times New Roman" w:hint="default"/>
                <w:sz w:val="21"/>
                <w:szCs w:val="21"/>
              </w:rPr>
              <w:t>)</w:t>
            </w:r>
            <w:r>
              <w:rPr>
                <w:rFonts w:ascii="宋体" w:hAnsi="宋体" w:cs="宋体" w:eastAsia="宋体" w:hint="default"/>
                <w:sz w:val="21"/>
                <w:szCs w:val="21"/>
              </w:rPr>
              <w:t>有限公司</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6]</w:t>
            </w:r>
          </w:p>
        </w:tc>
        <w:tc>
          <w:tcPr>
            <w:tcW w:w="1988"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right="5"/>
              <w:jc w:val="center"/>
              <w:rPr>
                <w:rFonts w:ascii="宋体" w:hAnsi="宋体" w:cs="宋体" w:eastAsia="宋体" w:hint="default"/>
                <w:sz w:val="21"/>
                <w:szCs w:val="21"/>
              </w:rPr>
            </w:pPr>
            <w:r>
              <w:rPr>
                <w:rFonts w:ascii="宋体" w:hAnsi="宋体" w:cs="宋体" w:eastAsia="宋体" w:hint="default"/>
                <w:sz w:val="21"/>
                <w:szCs w:val="21"/>
              </w:rPr>
              <w:t>琥珀传播</w:t>
            </w:r>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06" w:right="0"/>
              <w:jc w:val="center"/>
              <w:rPr>
                <w:rFonts w:ascii="Times New Roman" w:hAnsi="Times New Roman" w:cs="Times New Roman" w:eastAsia="Times New Roman" w:hint="default"/>
                <w:sz w:val="21"/>
                <w:szCs w:val="21"/>
              </w:rPr>
            </w:pPr>
            <w:r>
              <w:rPr>
                <w:rFonts w:ascii="Times New Roman"/>
                <w:sz w:val="21"/>
              </w:rPr>
              <w:t>6-3-1</w:t>
            </w:r>
          </w:p>
        </w:tc>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109" w:right="0"/>
              <w:jc w:val="left"/>
              <w:rPr>
                <w:rFonts w:ascii="宋体" w:hAnsi="宋体" w:cs="宋体" w:eastAsia="宋体" w:hint="default"/>
                <w:sz w:val="21"/>
                <w:szCs w:val="21"/>
              </w:rPr>
            </w:pPr>
            <w:r>
              <w:rPr>
                <w:rFonts w:ascii="宋体" w:hAnsi="宋体" w:cs="宋体" w:eastAsia="宋体" w:hint="default"/>
                <w:sz w:val="21"/>
                <w:szCs w:val="21"/>
              </w:rPr>
              <w:t>琥之珀文化传播</w:t>
            </w:r>
            <w:r>
              <w:rPr>
                <w:rFonts w:ascii="Times New Roman" w:hAnsi="Times New Roman" w:cs="Times New Roman" w:eastAsia="Times New Roman" w:hint="default"/>
                <w:sz w:val="21"/>
                <w:szCs w:val="21"/>
              </w:rPr>
              <w:t>(</w:t>
            </w:r>
            <w:r>
              <w:rPr>
                <w:rFonts w:ascii="宋体" w:hAnsi="宋体" w:cs="宋体" w:eastAsia="宋体" w:hint="default"/>
                <w:sz w:val="21"/>
                <w:szCs w:val="21"/>
              </w:rPr>
              <w:t>上海</w:t>
            </w:r>
            <w:r>
              <w:rPr>
                <w:rFonts w:ascii="Times New Roman" w:hAnsi="Times New Roman" w:cs="Times New Roman" w:eastAsia="Times New Roman" w:hint="default"/>
                <w:sz w:val="21"/>
                <w:szCs w:val="21"/>
              </w:rPr>
              <w:t>)</w:t>
            </w:r>
            <w:r>
              <w:rPr>
                <w:rFonts w:ascii="宋体" w:hAnsi="宋体" w:cs="宋体" w:eastAsia="宋体" w:hint="default"/>
                <w:sz w:val="21"/>
                <w:szCs w:val="21"/>
              </w:rPr>
              <w:t>有限公司</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9]</w:t>
            </w:r>
          </w:p>
        </w:tc>
        <w:tc>
          <w:tcPr>
            <w:tcW w:w="1988"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right="5"/>
              <w:jc w:val="center"/>
              <w:rPr>
                <w:rFonts w:ascii="宋体" w:hAnsi="宋体" w:cs="宋体" w:eastAsia="宋体" w:hint="default"/>
                <w:sz w:val="21"/>
                <w:szCs w:val="21"/>
              </w:rPr>
            </w:pPr>
            <w:r>
              <w:rPr>
                <w:rFonts w:ascii="宋体" w:hAnsi="宋体" w:cs="宋体" w:eastAsia="宋体" w:hint="default"/>
                <w:sz w:val="21"/>
                <w:szCs w:val="21"/>
              </w:rPr>
              <w:t>琥珀上海</w:t>
            </w:r>
          </w:p>
        </w:tc>
      </w:tr>
      <w:tr>
        <w:trPr>
          <w:trHeight w:val="348"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06" w:right="0"/>
              <w:jc w:val="center"/>
              <w:rPr>
                <w:rFonts w:ascii="Times New Roman" w:hAnsi="Times New Roman" w:cs="Times New Roman" w:eastAsia="Times New Roman" w:hint="default"/>
                <w:sz w:val="21"/>
                <w:szCs w:val="21"/>
              </w:rPr>
            </w:pPr>
            <w:r>
              <w:rPr>
                <w:rFonts w:ascii="Times New Roman"/>
                <w:sz w:val="21"/>
              </w:rPr>
              <w:t>6-3-1-1</w:t>
            </w:r>
          </w:p>
        </w:tc>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9" w:right="0"/>
              <w:jc w:val="left"/>
              <w:rPr>
                <w:rFonts w:ascii="宋体" w:hAnsi="宋体" w:cs="宋体" w:eastAsia="宋体" w:hint="default"/>
                <w:sz w:val="21"/>
                <w:szCs w:val="21"/>
              </w:rPr>
            </w:pPr>
            <w:r>
              <w:rPr>
                <w:rFonts w:ascii="宋体" w:hAnsi="宋体" w:cs="宋体" w:eastAsia="宋体" w:hint="default"/>
                <w:sz w:val="21"/>
                <w:szCs w:val="21"/>
              </w:rPr>
              <w:t>霍尔果斯银色琥珀文化传播有限公司</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10]</w:t>
            </w:r>
          </w:p>
        </w:tc>
        <w:tc>
          <w:tcPr>
            <w:tcW w:w="1988"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right="5"/>
              <w:jc w:val="center"/>
              <w:rPr>
                <w:rFonts w:ascii="宋体" w:hAnsi="宋体" w:cs="宋体" w:eastAsia="宋体" w:hint="default"/>
                <w:sz w:val="21"/>
                <w:szCs w:val="21"/>
              </w:rPr>
            </w:pPr>
            <w:r>
              <w:rPr>
                <w:rFonts w:ascii="宋体" w:hAnsi="宋体" w:cs="宋体" w:eastAsia="宋体" w:hint="default"/>
                <w:sz w:val="21"/>
                <w:szCs w:val="21"/>
              </w:rPr>
              <w:t>霍尔果斯琥珀</w:t>
            </w:r>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6" w:right="0"/>
              <w:jc w:val="center"/>
              <w:rPr>
                <w:rFonts w:ascii="Times New Roman" w:hAnsi="Times New Roman" w:cs="Times New Roman" w:eastAsia="Times New Roman" w:hint="default"/>
                <w:sz w:val="21"/>
                <w:szCs w:val="21"/>
              </w:rPr>
            </w:pPr>
            <w:r>
              <w:rPr>
                <w:rFonts w:ascii="Times New Roman"/>
                <w:sz w:val="21"/>
              </w:rPr>
              <w:t>6-3-2</w:t>
            </w:r>
          </w:p>
        </w:tc>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9" w:right="0"/>
              <w:jc w:val="left"/>
              <w:rPr>
                <w:rFonts w:ascii="宋体" w:hAnsi="宋体" w:cs="宋体" w:eastAsia="宋体" w:hint="default"/>
                <w:sz w:val="21"/>
                <w:szCs w:val="21"/>
              </w:rPr>
            </w:pPr>
            <w:r>
              <w:rPr>
                <w:rFonts w:ascii="宋体" w:hAnsi="宋体" w:cs="宋体" w:eastAsia="宋体" w:hint="default"/>
                <w:sz w:val="21"/>
                <w:szCs w:val="21"/>
              </w:rPr>
              <w:t>西藏银色琥珀文化传播有限公司</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9]</w:t>
            </w:r>
          </w:p>
        </w:tc>
        <w:tc>
          <w:tcPr>
            <w:tcW w:w="1988"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right="5"/>
              <w:jc w:val="center"/>
              <w:rPr>
                <w:rFonts w:ascii="宋体" w:hAnsi="宋体" w:cs="宋体" w:eastAsia="宋体" w:hint="default"/>
                <w:sz w:val="21"/>
                <w:szCs w:val="21"/>
              </w:rPr>
            </w:pPr>
            <w:r>
              <w:rPr>
                <w:rFonts w:ascii="宋体" w:hAnsi="宋体" w:cs="宋体" w:eastAsia="宋体" w:hint="default"/>
                <w:sz w:val="21"/>
                <w:szCs w:val="21"/>
              </w:rPr>
              <w:t>西藏琥珀</w:t>
            </w:r>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06" w:right="0"/>
              <w:jc w:val="center"/>
              <w:rPr>
                <w:rFonts w:ascii="Times New Roman" w:hAnsi="Times New Roman" w:cs="Times New Roman" w:eastAsia="Times New Roman" w:hint="default"/>
                <w:sz w:val="21"/>
                <w:szCs w:val="21"/>
              </w:rPr>
            </w:pPr>
            <w:r>
              <w:rPr>
                <w:rFonts w:ascii="Times New Roman"/>
                <w:sz w:val="21"/>
              </w:rPr>
              <w:t>6-4</w:t>
            </w:r>
          </w:p>
        </w:tc>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9" w:right="0"/>
              <w:jc w:val="left"/>
              <w:rPr>
                <w:rFonts w:ascii="宋体" w:hAnsi="宋体" w:cs="宋体" w:eastAsia="宋体" w:hint="default"/>
                <w:sz w:val="21"/>
                <w:szCs w:val="21"/>
              </w:rPr>
            </w:pPr>
            <w:r>
              <w:rPr>
                <w:rFonts w:ascii="宋体" w:hAnsi="宋体" w:cs="宋体" w:eastAsia="宋体" w:hint="default"/>
                <w:sz w:val="21"/>
                <w:szCs w:val="21"/>
              </w:rPr>
              <w:t>上海聚嘉网络技术有限公司</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6]</w:t>
            </w:r>
          </w:p>
        </w:tc>
        <w:tc>
          <w:tcPr>
            <w:tcW w:w="1988"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right="5"/>
              <w:jc w:val="center"/>
              <w:rPr>
                <w:rFonts w:ascii="宋体" w:hAnsi="宋体" w:cs="宋体" w:eastAsia="宋体" w:hint="default"/>
                <w:sz w:val="21"/>
                <w:szCs w:val="21"/>
              </w:rPr>
            </w:pPr>
            <w:r>
              <w:rPr>
                <w:rFonts w:ascii="宋体" w:hAnsi="宋体" w:cs="宋体" w:eastAsia="宋体" w:hint="default"/>
                <w:sz w:val="21"/>
                <w:szCs w:val="21"/>
              </w:rPr>
              <w:t>聚嘉网络</w:t>
            </w:r>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06" w:right="0"/>
              <w:jc w:val="center"/>
              <w:rPr>
                <w:rFonts w:ascii="Times New Roman" w:hAnsi="Times New Roman" w:cs="Times New Roman" w:eastAsia="Times New Roman" w:hint="default"/>
                <w:sz w:val="21"/>
                <w:szCs w:val="21"/>
              </w:rPr>
            </w:pPr>
            <w:r>
              <w:rPr>
                <w:rFonts w:ascii="Times New Roman"/>
                <w:sz w:val="21"/>
              </w:rPr>
              <w:t>6-5</w:t>
            </w:r>
          </w:p>
        </w:tc>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9" w:right="0"/>
              <w:jc w:val="left"/>
              <w:rPr>
                <w:rFonts w:ascii="宋体" w:hAnsi="宋体" w:cs="宋体" w:eastAsia="宋体" w:hint="default"/>
                <w:sz w:val="21"/>
                <w:szCs w:val="21"/>
              </w:rPr>
            </w:pPr>
            <w:r>
              <w:rPr>
                <w:rFonts w:ascii="宋体" w:hAnsi="宋体" w:cs="宋体" w:eastAsia="宋体" w:hint="default"/>
                <w:sz w:val="21"/>
                <w:szCs w:val="21"/>
              </w:rPr>
              <w:t>利欧聚合广告有限公司</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6]</w:t>
            </w:r>
          </w:p>
        </w:tc>
        <w:tc>
          <w:tcPr>
            <w:tcW w:w="1988"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right="5"/>
              <w:jc w:val="center"/>
              <w:rPr>
                <w:rFonts w:ascii="宋体" w:hAnsi="宋体" w:cs="宋体" w:eastAsia="宋体" w:hint="default"/>
                <w:sz w:val="21"/>
                <w:szCs w:val="21"/>
              </w:rPr>
            </w:pPr>
            <w:r>
              <w:rPr>
                <w:rFonts w:ascii="宋体" w:hAnsi="宋体" w:cs="宋体" w:eastAsia="宋体" w:hint="default"/>
                <w:sz w:val="21"/>
                <w:szCs w:val="21"/>
              </w:rPr>
              <w:t>利欧聚合</w:t>
            </w:r>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06" w:right="0"/>
              <w:jc w:val="center"/>
              <w:rPr>
                <w:rFonts w:ascii="Times New Roman" w:hAnsi="Times New Roman" w:cs="Times New Roman" w:eastAsia="Times New Roman" w:hint="default"/>
                <w:sz w:val="21"/>
                <w:szCs w:val="21"/>
              </w:rPr>
            </w:pPr>
            <w:r>
              <w:rPr>
                <w:rFonts w:ascii="Times New Roman"/>
                <w:sz w:val="21"/>
              </w:rPr>
              <w:t>6-6</w:t>
            </w:r>
          </w:p>
        </w:tc>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9" w:right="0"/>
              <w:jc w:val="left"/>
              <w:rPr>
                <w:rFonts w:ascii="宋体" w:hAnsi="宋体" w:cs="宋体" w:eastAsia="宋体" w:hint="default"/>
                <w:sz w:val="21"/>
                <w:szCs w:val="21"/>
              </w:rPr>
            </w:pPr>
            <w:r>
              <w:rPr>
                <w:rFonts w:ascii="宋体" w:hAnsi="宋体" w:cs="宋体" w:eastAsia="宋体" w:hint="default"/>
                <w:sz w:val="21"/>
                <w:szCs w:val="21"/>
              </w:rPr>
              <w:t>江苏万圣伟业网络科技有限公司</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6]</w:t>
            </w:r>
          </w:p>
        </w:tc>
        <w:tc>
          <w:tcPr>
            <w:tcW w:w="1988"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right="5"/>
              <w:jc w:val="center"/>
              <w:rPr>
                <w:rFonts w:ascii="宋体" w:hAnsi="宋体" w:cs="宋体" w:eastAsia="宋体" w:hint="default"/>
                <w:sz w:val="21"/>
                <w:szCs w:val="21"/>
              </w:rPr>
            </w:pPr>
            <w:r>
              <w:rPr>
                <w:rFonts w:ascii="宋体" w:hAnsi="宋体" w:cs="宋体" w:eastAsia="宋体" w:hint="default"/>
                <w:sz w:val="21"/>
                <w:szCs w:val="21"/>
              </w:rPr>
              <w:t>万圣伟业</w:t>
            </w:r>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06" w:right="0"/>
              <w:jc w:val="center"/>
              <w:rPr>
                <w:rFonts w:ascii="Times New Roman" w:hAnsi="Times New Roman" w:cs="Times New Roman" w:eastAsia="Times New Roman" w:hint="default"/>
                <w:sz w:val="21"/>
                <w:szCs w:val="21"/>
              </w:rPr>
            </w:pPr>
            <w:r>
              <w:rPr>
                <w:rFonts w:ascii="Times New Roman"/>
                <w:sz w:val="21"/>
              </w:rPr>
              <w:t>6-6-1</w:t>
            </w:r>
          </w:p>
        </w:tc>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9" w:right="0"/>
              <w:jc w:val="left"/>
              <w:rPr>
                <w:rFonts w:ascii="宋体" w:hAnsi="宋体" w:cs="宋体" w:eastAsia="宋体" w:hint="default"/>
                <w:sz w:val="21"/>
                <w:szCs w:val="21"/>
              </w:rPr>
            </w:pPr>
            <w:r>
              <w:rPr>
                <w:rFonts w:ascii="宋体" w:hAnsi="宋体" w:cs="宋体" w:eastAsia="宋体" w:hint="default"/>
                <w:sz w:val="21"/>
                <w:szCs w:val="21"/>
              </w:rPr>
              <w:t>宿迁梦想网络科技有限公司</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11]</w:t>
            </w:r>
          </w:p>
        </w:tc>
        <w:tc>
          <w:tcPr>
            <w:tcW w:w="1988"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right="5"/>
              <w:jc w:val="center"/>
              <w:rPr>
                <w:rFonts w:ascii="宋体" w:hAnsi="宋体" w:cs="宋体" w:eastAsia="宋体" w:hint="default"/>
                <w:sz w:val="21"/>
                <w:szCs w:val="21"/>
              </w:rPr>
            </w:pPr>
            <w:r>
              <w:rPr>
                <w:rFonts w:ascii="宋体" w:hAnsi="宋体" w:cs="宋体" w:eastAsia="宋体" w:hint="default"/>
                <w:sz w:val="21"/>
                <w:szCs w:val="21"/>
              </w:rPr>
              <w:t>宿迁梦想</w:t>
            </w:r>
          </w:p>
        </w:tc>
      </w:tr>
      <w:tr>
        <w:trPr>
          <w:trHeight w:val="348"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06" w:right="0"/>
              <w:jc w:val="center"/>
              <w:rPr>
                <w:rFonts w:ascii="Times New Roman" w:hAnsi="Times New Roman" w:cs="Times New Roman" w:eastAsia="Times New Roman" w:hint="default"/>
                <w:sz w:val="21"/>
                <w:szCs w:val="21"/>
              </w:rPr>
            </w:pPr>
            <w:r>
              <w:rPr>
                <w:rFonts w:ascii="Times New Roman"/>
                <w:sz w:val="21"/>
              </w:rPr>
              <w:t>6-6-1-1</w:t>
            </w:r>
          </w:p>
        </w:tc>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9" w:right="0"/>
              <w:jc w:val="left"/>
              <w:rPr>
                <w:rFonts w:ascii="宋体" w:hAnsi="宋体" w:cs="宋体" w:eastAsia="宋体" w:hint="default"/>
                <w:sz w:val="21"/>
                <w:szCs w:val="21"/>
              </w:rPr>
            </w:pPr>
            <w:r>
              <w:rPr>
                <w:rFonts w:ascii="宋体" w:hAnsi="宋体" w:cs="宋体" w:eastAsia="宋体" w:hint="default"/>
                <w:sz w:val="21"/>
                <w:szCs w:val="21"/>
              </w:rPr>
              <w:t>上海闯胜网络科技有限公司</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12]</w:t>
            </w:r>
          </w:p>
        </w:tc>
        <w:tc>
          <w:tcPr>
            <w:tcW w:w="1988"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right="5"/>
              <w:jc w:val="center"/>
              <w:rPr>
                <w:rFonts w:ascii="宋体" w:hAnsi="宋体" w:cs="宋体" w:eastAsia="宋体" w:hint="default"/>
                <w:sz w:val="21"/>
                <w:szCs w:val="21"/>
              </w:rPr>
            </w:pPr>
            <w:r>
              <w:rPr>
                <w:rFonts w:ascii="宋体" w:hAnsi="宋体" w:cs="宋体" w:eastAsia="宋体" w:hint="default"/>
                <w:sz w:val="21"/>
                <w:szCs w:val="21"/>
              </w:rPr>
              <w:t>上海闯胜</w:t>
            </w:r>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6" w:right="0"/>
              <w:jc w:val="center"/>
              <w:rPr>
                <w:rFonts w:ascii="Times New Roman" w:hAnsi="Times New Roman" w:cs="Times New Roman" w:eastAsia="Times New Roman" w:hint="default"/>
                <w:sz w:val="21"/>
                <w:szCs w:val="21"/>
              </w:rPr>
            </w:pPr>
            <w:r>
              <w:rPr>
                <w:rFonts w:ascii="Times New Roman"/>
                <w:sz w:val="21"/>
              </w:rPr>
              <w:t>6-6-2</w:t>
            </w:r>
          </w:p>
        </w:tc>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9" w:right="0"/>
              <w:jc w:val="left"/>
              <w:rPr>
                <w:rFonts w:ascii="宋体" w:hAnsi="宋体" w:cs="宋体" w:eastAsia="宋体" w:hint="default"/>
                <w:sz w:val="21"/>
                <w:szCs w:val="21"/>
              </w:rPr>
            </w:pPr>
            <w:r>
              <w:rPr>
                <w:rFonts w:ascii="宋体" w:hAnsi="宋体" w:cs="宋体" w:eastAsia="宋体" w:hint="default"/>
                <w:sz w:val="21"/>
                <w:szCs w:val="21"/>
              </w:rPr>
              <w:t>淮安爱月科技有限公司</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11]</w:t>
            </w:r>
          </w:p>
        </w:tc>
        <w:tc>
          <w:tcPr>
            <w:tcW w:w="1988"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right="5"/>
              <w:jc w:val="center"/>
              <w:rPr>
                <w:rFonts w:ascii="宋体" w:hAnsi="宋体" w:cs="宋体" w:eastAsia="宋体" w:hint="default"/>
                <w:sz w:val="21"/>
                <w:szCs w:val="21"/>
              </w:rPr>
            </w:pPr>
            <w:r>
              <w:rPr>
                <w:rFonts w:ascii="宋体" w:hAnsi="宋体" w:cs="宋体" w:eastAsia="宋体" w:hint="default"/>
                <w:sz w:val="21"/>
                <w:szCs w:val="21"/>
              </w:rPr>
              <w:t>淮安爱月</w:t>
            </w:r>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06" w:right="0"/>
              <w:jc w:val="center"/>
              <w:rPr>
                <w:rFonts w:ascii="Times New Roman" w:hAnsi="Times New Roman" w:cs="Times New Roman" w:eastAsia="Times New Roman" w:hint="default"/>
                <w:sz w:val="21"/>
                <w:szCs w:val="21"/>
              </w:rPr>
            </w:pPr>
            <w:r>
              <w:rPr>
                <w:rFonts w:ascii="Times New Roman"/>
                <w:sz w:val="21"/>
              </w:rPr>
              <w:t>6-6-3</w:t>
            </w:r>
          </w:p>
        </w:tc>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9" w:right="0"/>
              <w:jc w:val="left"/>
              <w:rPr>
                <w:rFonts w:ascii="宋体" w:hAnsi="宋体" w:cs="宋体" w:eastAsia="宋体" w:hint="default"/>
                <w:sz w:val="21"/>
                <w:szCs w:val="21"/>
              </w:rPr>
            </w:pPr>
            <w:r>
              <w:rPr>
                <w:rFonts w:ascii="宋体" w:hAnsi="宋体" w:cs="宋体" w:eastAsia="宋体" w:hint="default"/>
                <w:sz w:val="21"/>
                <w:szCs w:val="21"/>
              </w:rPr>
              <w:t>淮安乘风科技有限公司</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11]</w:t>
            </w:r>
          </w:p>
        </w:tc>
        <w:tc>
          <w:tcPr>
            <w:tcW w:w="1988"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right="5"/>
              <w:jc w:val="center"/>
              <w:rPr>
                <w:rFonts w:ascii="宋体" w:hAnsi="宋体" w:cs="宋体" w:eastAsia="宋体" w:hint="default"/>
                <w:sz w:val="21"/>
                <w:szCs w:val="21"/>
              </w:rPr>
            </w:pPr>
            <w:r>
              <w:rPr>
                <w:rFonts w:ascii="宋体" w:hAnsi="宋体" w:cs="宋体" w:eastAsia="宋体" w:hint="default"/>
                <w:sz w:val="21"/>
                <w:szCs w:val="21"/>
              </w:rPr>
              <w:t>淮安乘风</w:t>
            </w:r>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06" w:right="0"/>
              <w:jc w:val="center"/>
              <w:rPr>
                <w:rFonts w:ascii="Times New Roman" w:hAnsi="Times New Roman" w:cs="Times New Roman" w:eastAsia="Times New Roman" w:hint="default"/>
                <w:sz w:val="21"/>
                <w:szCs w:val="21"/>
              </w:rPr>
            </w:pPr>
            <w:r>
              <w:rPr>
                <w:rFonts w:ascii="Times New Roman"/>
                <w:sz w:val="21"/>
              </w:rPr>
              <w:t>6-6-4</w:t>
            </w:r>
          </w:p>
        </w:tc>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9" w:right="0"/>
              <w:jc w:val="left"/>
              <w:rPr>
                <w:rFonts w:ascii="宋体" w:hAnsi="宋体" w:cs="宋体" w:eastAsia="宋体" w:hint="default"/>
                <w:sz w:val="21"/>
                <w:szCs w:val="21"/>
              </w:rPr>
            </w:pPr>
            <w:r>
              <w:rPr>
                <w:rFonts w:ascii="宋体" w:hAnsi="宋体" w:cs="宋体" w:eastAsia="宋体" w:hint="default"/>
                <w:sz w:val="21"/>
                <w:szCs w:val="21"/>
              </w:rPr>
              <w:t>北京乘风网络科技有限公司</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11]</w:t>
            </w:r>
          </w:p>
        </w:tc>
        <w:tc>
          <w:tcPr>
            <w:tcW w:w="1988"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right="5"/>
              <w:jc w:val="center"/>
              <w:rPr>
                <w:rFonts w:ascii="宋体" w:hAnsi="宋体" w:cs="宋体" w:eastAsia="宋体" w:hint="default"/>
                <w:sz w:val="21"/>
                <w:szCs w:val="21"/>
              </w:rPr>
            </w:pPr>
            <w:r>
              <w:rPr>
                <w:rFonts w:ascii="宋体" w:hAnsi="宋体" w:cs="宋体" w:eastAsia="宋体" w:hint="default"/>
                <w:sz w:val="21"/>
                <w:szCs w:val="21"/>
              </w:rPr>
              <w:t>北京乘风</w:t>
            </w:r>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06" w:right="0"/>
              <w:jc w:val="center"/>
              <w:rPr>
                <w:rFonts w:ascii="Times New Roman" w:hAnsi="Times New Roman" w:cs="Times New Roman" w:eastAsia="Times New Roman" w:hint="default"/>
                <w:sz w:val="21"/>
                <w:szCs w:val="21"/>
              </w:rPr>
            </w:pPr>
            <w:r>
              <w:rPr>
                <w:rFonts w:ascii="Times New Roman"/>
                <w:sz w:val="21"/>
              </w:rPr>
              <w:t>6-6-5</w:t>
            </w:r>
          </w:p>
        </w:tc>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9" w:right="0"/>
              <w:jc w:val="left"/>
              <w:rPr>
                <w:rFonts w:ascii="宋体" w:hAnsi="宋体" w:cs="宋体" w:eastAsia="宋体" w:hint="default"/>
                <w:sz w:val="21"/>
                <w:szCs w:val="21"/>
              </w:rPr>
            </w:pPr>
            <w:r>
              <w:rPr>
                <w:rFonts w:ascii="宋体" w:hAnsi="宋体" w:cs="宋体" w:eastAsia="宋体" w:hint="default"/>
                <w:sz w:val="21"/>
                <w:szCs w:val="21"/>
              </w:rPr>
              <w:t>南京亿来易往网络科技有限公司</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11]</w:t>
            </w:r>
          </w:p>
        </w:tc>
        <w:tc>
          <w:tcPr>
            <w:tcW w:w="1988"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right="5"/>
              <w:jc w:val="center"/>
              <w:rPr>
                <w:rFonts w:ascii="宋体" w:hAnsi="宋体" w:cs="宋体" w:eastAsia="宋体" w:hint="default"/>
                <w:sz w:val="21"/>
                <w:szCs w:val="21"/>
              </w:rPr>
            </w:pPr>
            <w:r>
              <w:rPr>
                <w:rFonts w:ascii="宋体" w:hAnsi="宋体" w:cs="宋体" w:eastAsia="宋体" w:hint="default"/>
                <w:sz w:val="21"/>
                <w:szCs w:val="21"/>
              </w:rPr>
              <w:t>亿来易往</w:t>
            </w:r>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06" w:right="0"/>
              <w:jc w:val="center"/>
              <w:rPr>
                <w:rFonts w:ascii="Times New Roman" w:hAnsi="Times New Roman" w:cs="Times New Roman" w:eastAsia="Times New Roman" w:hint="default"/>
                <w:sz w:val="21"/>
                <w:szCs w:val="21"/>
              </w:rPr>
            </w:pPr>
            <w:r>
              <w:rPr>
                <w:rFonts w:ascii="Times New Roman"/>
                <w:sz w:val="21"/>
              </w:rPr>
              <w:t>6-6-6</w:t>
            </w:r>
          </w:p>
        </w:tc>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9" w:right="0"/>
              <w:jc w:val="left"/>
              <w:rPr>
                <w:rFonts w:ascii="宋体" w:hAnsi="宋体" w:cs="宋体" w:eastAsia="宋体" w:hint="default"/>
                <w:sz w:val="21"/>
                <w:szCs w:val="21"/>
              </w:rPr>
            </w:pPr>
            <w:r>
              <w:rPr>
                <w:rFonts w:ascii="宋体" w:hAnsi="宋体" w:cs="宋体" w:eastAsia="宋体" w:hint="default"/>
                <w:sz w:val="21"/>
                <w:szCs w:val="21"/>
              </w:rPr>
              <w:t>江苏万圣广告传媒有限公司</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11]</w:t>
            </w:r>
          </w:p>
        </w:tc>
        <w:tc>
          <w:tcPr>
            <w:tcW w:w="1988"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right="5"/>
              <w:jc w:val="center"/>
              <w:rPr>
                <w:rFonts w:ascii="宋体" w:hAnsi="宋体" w:cs="宋体" w:eastAsia="宋体" w:hint="default"/>
                <w:sz w:val="21"/>
                <w:szCs w:val="21"/>
              </w:rPr>
            </w:pPr>
            <w:r>
              <w:rPr>
                <w:rFonts w:ascii="宋体" w:hAnsi="宋体" w:cs="宋体" w:eastAsia="宋体" w:hint="default"/>
                <w:sz w:val="21"/>
                <w:szCs w:val="21"/>
              </w:rPr>
              <w:t>万圣传媒</w:t>
            </w:r>
          </w:p>
        </w:tc>
      </w:tr>
      <w:tr>
        <w:trPr>
          <w:trHeight w:val="348"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06" w:right="0"/>
              <w:jc w:val="center"/>
              <w:rPr>
                <w:rFonts w:ascii="Times New Roman" w:hAnsi="Times New Roman" w:cs="Times New Roman" w:eastAsia="Times New Roman" w:hint="default"/>
                <w:sz w:val="21"/>
                <w:szCs w:val="21"/>
              </w:rPr>
            </w:pPr>
            <w:r>
              <w:rPr>
                <w:rFonts w:ascii="Times New Roman"/>
                <w:sz w:val="21"/>
              </w:rPr>
              <w:t>6-6-7</w:t>
            </w:r>
          </w:p>
        </w:tc>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9" w:right="0"/>
              <w:jc w:val="left"/>
              <w:rPr>
                <w:rFonts w:ascii="宋体" w:hAnsi="宋体" w:cs="宋体" w:eastAsia="宋体" w:hint="default"/>
                <w:sz w:val="21"/>
                <w:szCs w:val="21"/>
              </w:rPr>
            </w:pPr>
            <w:r>
              <w:rPr>
                <w:rFonts w:ascii="宋体" w:hAnsi="宋体" w:cs="宋体" w:eastAsia="宋体" w:hint="default"/>
                <w:sz w:val="21"/>
                <w:szCs w:val="21"/>
              </w:rPr>
              <w:t>江苏万圣伟业金融信息服务有限公司</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11]</w:t>
            </w:r>
          </w:p>
        </w:tc>
        <w:tc>
          <w:tcPr>
            <w:tcW w:w="1988"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right="5"/>
              <w:jc w:val="center"/>
              <w:rPr>
                <w:rFonts w:ascii="宋体" w:hAnsi="宋体" w:cs="宋体" w:eastAsia="宋体" w:hint="default"/>
                <w:sz w:val="21"/>
                <w:szCs w:val="21"/>
              </w:rPr>
            </w:pPr>
            <w:r>
              <w:rPr>
                <w:rFonts w:ascii="宋体" w:hAnsi="宋体" w:cs="宋体" w:eastAsia="宋体" w:hint="default"/>
                <w:sz w:val="21"/>
                <w:szCs w:val="21"/>
              </w:rPr>
              <w:t>万圣金融</w:t>
            </w:r>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6" w:right="0"/>
              <w:jc w:val="center"/>
              <w:rPr>
                <w:rFonts w:ascii="Times New Roman" w:hAnsi="Times New Roman" w:cs="Times New Roman" w:eastAsia="Times New Roman" w:hint="default"/>
                <w:sz w:val="21"/>
                <w:szCs w:val="21"/>
              </w:rPr>
            </w:pPr>
            <w:r>
              <w:rPr>
                <w:rFonts w:ascii="Times New Roman"/>
                <w:sz w:val="21"/>
              </w:rPr>
              <w:t>6-6-8</w:t>
            </w:r>
          </w:p>
        </w:tc>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9" w:right="0"/>
              <w:jc w:val="left"/>
              <w:rPr>
                <w:rFonts w:ascii="宋体" w:hAnsi="宋体" w:cs="宋体" w:eastAsia="宋体" w:hint="default"/>
                <w:sz w:val="21"/>
                <w:szCs w:val="21"/>
              </w:rPr>
            </w:pPr>
            <w:r>
              <w:rPr>
                <w:rFonts w:ascii="宋体" w:hAnsi="宋体" w:cs="宋体" w:eastAsia="宋体" w:hint="default"/>
                <w:sz w:val="21"/>
                <w:szCs w:val="21"/>
              </w:rPr>
              <w:t>上海诱梦网络科技有限公司</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11]</w:t>
            </w:r>
          </w:p>
        </w:tc>
        <w:tc>
          <w:tcPr>
            <w:tcW w:w="1988"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right="5"/>
              <w:jc w:val="center"/>
              <w:rPr>
                <w:rFonts w:ascii="宋体" w:hAnsi="宋体" w:cs="宋体" w:eastAsia="宋体" w:hint="default"/>
                <w:sz w:val="21"/>
                <w:szCs w:val="21"/>
              </w:rPr>
            </w:pPr>
            <w:r>
              <w:rPr>
                <w:rFonts w:ascii="宋体" w:hAnsi="宋体" w:cs="宋体" w:eastAsia="宋体" w:hint="default"/>
                <w:sz w:val="21"/>
                <w:szCs w:val="21"/>
              </w:rPr>
              <w:t>上海诱梦</w:t>
            </w:r>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06" w:right="0"/>
              <w:jc w:val="center"/>
              <w:rPr>
                <w:rFonts w:ascii="Times New Roman" w:hAnsi="Times New Roman" w:cs="Times New Roman" w:eastAsia="Times New Roman" w:hint="default"/>
                <w:sz w:val="21"/>
                <w:szCs w:val="21"/>
              </w:rPr>
            </w:pPr>
            <w:r>
              <w:rPr>
                <w:rFonts w:ascii="Times New Roman"/>
                <w:sz w:val="21"/>
              </w:rPr>
              <w:t>6-6-8-1</w:t>
            </w:r>
          </w:p>
        </w:tc>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9" w:right="0"/>
              <w:jc w:val="left"/>
              <w:rPr>
                <w:rFonts w:ascii="宋体" w:hAnsi="宋体" w:cs="宋体" w:eastAsia="宋体" w:hint="default"/>
                <w:sz w:val="21"/>
                <w:szCs w:val="21"/>
              </w:rPr>
            </w:pPr>
            <w:r>
              <w:rPr>
                <w:rFonts w:ascii="宋体" w:hAnsi="宋体" w:cs="宋体" w:eastAsia="宋体" w:hint="default"/>
                <w:sz w:val="21"/>
                <w:szCs w:val="21"/>
              </w:rPr>
              <w:t>江苏一个桔子科技有限公司</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13]</w:t>
            </w:r>
          </w:p>
        </w:tc>
        <w:tc>
          <w:tcPr>
            <w:tcW w:w="1988"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right="5"/>
              <w:jc w:val="center"/>
              <w:rPr>
                <w:rFonts w:ascii="宋体" w:hAnsi="宋体" w:cs="宋体" w:eastAsia="宋体" w:hint="default"/>
                <w:sz w:val="21"/>
                <w:szCs w:val="21"/>
              </w:rPr>
            </w:pPr>
            <w:r>
              <w:rPr>
                <w:rFonts w:ascii="宋体" w:hAnsi="宋体" w:cs="宋体" w:eastAsia="宋体" w:hint="default"/>
                <w:sz w:val="21"/>
                <w:szCs w:val="21"/>
              </w:rPr>
              <w:t>一个桔子</w:t>
            </w:r>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06" w:right="0"/>
              <w:jc w:val="center"/>
              <w:rPr>
                <w:rFonts w:ascii="Times New Roman" w:hAnsi="Times New Roman" w:cs="Times New Roman" w:eastAsia="Times New Roman" w:hint="default"/>
                <w:sz w:val="21"/>
                <w:szCs w:val="21"/>
              </w:rPr>
            </w:pPr>
            <w:r>
              <w:rPr>
                <w:rFonts w:ascii="Times New Roman"/>
                <w:sz w:val="21"/>
              </w:rPr>
              <w:t>6-6-8-2</w:t>
            </w:r>
          </w:p>
        </w:tc>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9" w:right="0"/>
              <w:jc w:val="left"/>
              <w:rPr>
                <w:rFonts w:ascii="宋体" w:hAnsi="宋体" w:cs="宋体" w:eastAsia="宋体" w:hint="default"/>
                <w:sz w:val="21"/>
                <w:szCs w:val="21"/>
              </w:rPr>
            </w:pPr>
            <w:r>
              <w:rPr>
                <w:rFonts w:ascii="宋体" w:hAnsi="宋体" w:cs="宋体" w:eastAsia="宋体" w:hint="default"/>
                <w:sz w:val="21"/>
                <w:szCs w:val="21"/>
              </w:rPr>
              <w:t>上海书剑网络科技有限公司</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13]</w:t>
            </w:r>
          </w:p>
        </w:tc>
        <w:tc>
          <w:tcPr>
            <w:tcW w:w="1988"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right="5"/>
              <w:jc w:val="center"/>
              <w:rPr>
                <w:rFonts w:ascii="宋体" w:hAnsi="宋体" w:cs="宋体" w:eastAsia="宋体" w:hint="default"/>
                <w:sz w:val="21"/>
                <w:szCs w:val="21"/>
              </w:rPr>
            </w:pPr>
            <w:r>
              <w:rPr>
                <w:rFonts w:ascii="宋体" w:hAnsi="宋体" w:cs="宋体" w:eastAsia="宋体" w:hint="default"/>
                <w:sz w:val="21"/>
                <w:szCs w:val="21"/>
              </w:rPr>
              <w:t>上海书剑</w:t>
            </w:r>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06" w:right="0"/>
              <w:jc w:val="center"/>
              <w:rPr>
                <w:rFonts w:ascii="Times New Roman" w:hAnsi="Times New Roman" w:cs="Times New Roman" w:eastAsia="Times New Roman" w:hint="default"/>
                <w:sz w:val="21"/>
                <w:szCs w:val="21"/>
              </w:rPr>
            </w:pPr>
            <w:r>
              <w:rPr>
                <w:rFonts w:ascii="Times New Roman"/>
                <w:sz w:val="21"/>
              </w:rPr>
              <w:t>6-6-9</w:t>
            </w:r>
          </w:p>
        </w:tc>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9" w:right="0"/>
              <w:jc w:val="left"/>
              <w:rPr>
                <w:rFonts w:ascii="宋体" w:hAnsi="宋体" w:cs="宋体" w:eastAsia="宋体" w:hint="default"/>
                <w:sz w:val="21"/>
                <w:szCs w:val="21"/>
              </w:rPr>
            </w:pPr>
            <w:r>
              <w:rPr>
                <w:rFonts w:ascii="宋体" w:hAnsi="宋体" w:cs="宋体" w:eastAsia="宋体" w:hint="default"/>
                <w:sz w:val="21"/>
                <w:szCs w:val="21"/>
              </w:rPr>
              <w:t>霍尔果斯万圣伟业网络科技有限公司</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11]</w:t>
            </w:r>
          </w:p>
        </w:tc>
        <w:tc>
          <w:tcPr>
            <w:tcW w:w="1988"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right="5"/>
              <w:jc w:val="center"/>
              <w:rPr>
                <w:rFonts w:ascii="宋体" w:hAnsi="宋体" w:cs="宋体" w:eastAsia="宋体" w:hint="default"/>
                <w:sz w:val="21"/>
                <w:szCs w:val="21"/>
              </w:rPr>
            </w:pPr>
            <w:r>
              <w:rPr>
                <w:rFonts w:ascii="宋体" w:hAnsi="宋体" w:cs="宋体" w:eastAsia="宋体" w:hint="default"/>
                <w:sz w:val="21"/>
                <w:szCs w:val="21"/>
              </w:rPr>
              <w:t>霍尔果斯万圣</w:t>
            </w:r>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06" w:right="0"/>
              <w:jc w:val="center"/>
              <w:rPr>
                <w:rFonts w:ascii="Times New Roman" w:hAnsi="Times New Roman" w:cs="Times New Roman" w:eastAsia="Times New Roman" w:hint="default"/>
                <w:sz w:val="21"/>
                <w:szCs w:val="21"/>
              </w:rPr>
            </w:pPr>
            <w:r>
              <w:rPr>
                <w:rFonts w:ascii="Times New Roman"/>
                <w:sz w:val="21"/>
              </w:rPr>
              <w:t>6-7</w:t>
            </w:r>
          </w:p>
        </w:tc>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9" w:right="0"/>
              <w:jc w:val="left"/>
              <w:rPr>
                <w:rFonts w:ascii="宋体" w:hAnsi="宋体" w:cs="宋体" w:eastAsia="宋体" w:hint="default"/>
                <w:sz w:val="21"/>
                <w:szCs w:val="21"/>
              </w:rPr>
            </w:pPr>
            <w:r>
              <w:rPr>
                <w:rFonts w:ascii="宋体" w:hAnsi="宋体" w:cs="宋体" w:eastAsia="宋体" w:hint="default"/>
                <w:sz w:val="21"/>
                <w:szCs w:val="21"/>
              </w:rPr>
              <w:t>北京微创时代广告有限公司</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6]</w:t>
            </w:r>
          </w:p>
        </w:tc>
        <w:tc>
          <w:tcPr>
            <w:tcW w:w="1988"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right="5"/>
              <w:jc w:val="center"/>
              <w:rPr>
                <w:rFonts w:ascii="宋体" w:hAnsi="宋体" w:cs="宋体" w:eastAsia="宋体" w:hint="default"/>
                <w:sz w:val="21"/>
                <w:szCs w:val="21"/>
              </w:rPr>
            </w:pPr>
            <w:r>
              <w:rPr>
                <w:rFonts w:ascii="宋体" w:hAnsi="宋体" w:cs="宋体" w:eastAsia="宋体" w:hint="default"/>
                <w:sz w:val="21"/>
                <w:szCs w:val="21"/>
              </w:rPr>
              <w:t>微创时代</w:t>
            </w:r>
          </w:p>
        </w:tc>
      </w:tr>
      <w:tr>
        <w:trPr>
          <w:trHeight w:val="348"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06" w:right="0"/>
              <w:jc w:val="center"/>
              <w:rPr>
                <w:rFonts w:ascii="Times New Roman" w:hAnsi="Times New Roman" w:cs="Times New Roman" w:eastAsia="Times New Roman" w:hint="default"/>
                <w:sz w:val="21"/>
                <w:szCs w:val="21"/>
              </w:rPr>
            </w:pPr>
            <w:r>
              <w:rPr>
                <w:rFonts w:ascii="Times New Roman"/>
                <w:sz w:val="21"/>
              </w:rPr>
              <w:t>6-7-1</w:t>
            </w:r>
          </w:p>
        </w:tc>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9" w:right="0"/>
              <w:jc w:val="left"/>
              <w:rPr>
                <w:rFonts w:ascii="宋体" w:hAnsi="宋体" w:cs="宋体" w:eastAsia="宋体" w:hint="default"/>
                <w:sz w:val="21"/>
                <w:szCs w:val="21"/>
              </w:rPr>
            </w:pPr>
            <w:r>
              <w:rPr>
                <w:rFonts w:ascii="宋体" w:hAnsi="宋体" w:cs="宋体" w:eastAsia="宋体" w:hint="default"/>
                <w:sz w:val="21"/>
                <w:szCs w:val="21"/>
              </w:rPr>
              <w:t>江苏大网时代信息技术有限公司</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14]</w:t>
            </w:r>
          </w:p>
        </w:tc>
        <w:tc>
          <w:tcPr>
            <w:tcW w:w="1988"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right="5"/>
              <w:jc w:val="center"/>
              <w:rPr>
                <w:rFonts w:ascii="宋体" w:hAnsi="宋体" w:cs="宋体" w:eastAsia="宋体" w:hint="default"/>
                <w:sz w:val="21"/>
                <w:szCs w:val="21"/>
              </w:rPr>
            </w:pPr>
            <w:r>
              <w:rPr>
                <w:rFonts w:ascii="宋体" w:hAnsi="宋体" w:cs="宋体" w:eastAsia="宋体" w:hint="default"/>
                <w:sz w:val="21"/>
                <w:szCs w:val="21"/>
              </w:rPr>
              <w:t>江苏大网</w:t>
            </w:r>
          </w:p>
        </w:tc>
      </w:tr>
    </w:tbl>
    <w:p>
      <w:pPr>
        <w:spacing w:after="0" w:line="271" w:lineRule="exact"/>
        <w:jc w:val="center"/>
        <w:rPr>
          <w:rFonts w:ascii="宋体" w:hAnsi="宋体" w:cs="宋体" w:eastAsia="宋体" w:hint="default"/>
          <w:sz w:val="21"/>
          <w:szCs w:val="21"/>
        </w:rPr>
        <w:sectPr>
          <w:pgSz w:w="11910" w:h="16840"/>
          <w:pgMar w:header="0"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851"/>
        <w:gridCol w:w="3910"/>
        <w:gridCol w:w="1609"/>
        <w:gridCol w:w="1988"/>
      </w:tblGrid>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43" w:right="0"/>
              <w:jc w:val="left"/>
              <w:rPr>
                <w:rFonts w:ascii="Times New Roman" w:hAnsi="Times New Roman" w:cs="Times New Roman" w:eastAsia="Times New Roman" w:hint="default"/>
                <w:sz w:val="21"/>
                <w:szCs w:val="21"/>
              </w:rPr>
            </w:pPr>
            <w:r>
              <w:rPr>
                <w:rFonts w:ascii="Times New Roman"/>
                <w:sz w:val="21"/>
              </w:rPr>
              <w:t>6-7-2</w:t>
            </w:r>
          </w:p>
        </w:tc>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9" w:right="0"/>
              <w:jc w:val="left"/>
              <w:rPr>
                <w:rFonts w:ascii="宋体" w:hAnsi="宋体" w:cs="宋体" w:eastAsia="宋体" w:hint="default"/>
                <w:sz w:val="21"/>
                <w:szCs w:val="21"/>
              </w:rPr>
            </w:pPr>
            <w:r>
              <w:rPr>
                <w:rFonts w:ascii="宋体" w:hAnsi="宋体" w:cs="宋体" w:eastAsia="宋体" w:hint="default"/>
                <w:sz w:val="21"/>
                <w:szCs w:val="21"/>
              </w:rPr>
              <w:t>天津微创时代信息技术有限公司</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14]</w:t>
            </w:r>
          </w:p>
        </w:tc>
        <w:tc>
          <w:tcPr>
            <w:tcW w:w="1988"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right="5"/>
              <w:jc w:val="center"/>
              <w:rPr>
                <w:rFonts w:ascii="宋体" w:hAnsi="宋体" w:cs="宋体" w:eastAsia="宋体" w:hint="default"/>
                <w:sz w:val="21"/>
                <w:szCs w:val="21"/>
              </w:rPr>
            </w:pPr>
            <w:r>
              <w:rPr>
                <w:rFonts w:ascii="宋体" w:hAnsi="宋体" w:cs="宋体" w:eastAsia="宋体" w:hint="default"/>
                <w:sz w:val="21"/>
                <w:szCs w:val="21"/>
              </w:rPr>
              <w:t>天津微创</w:t>
            </w:r>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43" w:right="0"/>
              <w:jc w:val="left"/>
              <w:rPr>
                <w:rFonts w:ascii="Times New Roman" w:hAnsi="Times New Roman" w:cs="Times New Roman" w:eastAsia="Times New Roman" w:hint="default"/>
                <w:sz w:val="21"/>
                <w:szCs w:val="21"/>
              </w:rPr>
            </w:pPr>
            <w:r>
              <w:rPr>
                <w:rFonts w:ascii="Times New Roman"/>
                <w:sz w:val="21"/>
              </w:rPr>
              <w:t>6-7-3</w:t>
            </w:r>
          </w:p>
        </w:tc>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9" w:right="0"/>
              <w:jc w:val="left"/>
              <w:rPr>
                <w:rFonts w:ascii="宋体" w:hAnsi="宋体" w:cs="宋体" w:eastAsia="宋体" w:hint="default"/>
                <w:sz w:val="21"/>
                <w:szCs w:val="21"/>
              </w:rPr>
            </w:pPr>
            <w:r>
              <w:rPr>
                <w:rFonts w:ascii="宋体" w:hAnsi="宋体" w:cs="宋体" w:eastAsia="宋体" w:hint="default"/>
                <w:sz w:val="21"/>
                <w:szCs w:val="21"/>
              </w:rPr>
              <w:t>曲水掌悦无限信息技术有限公司</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14]</w:t>
            </w:r>
          </w:p>
        </w:tc>
        <w:tc>
          <w:tcPr>
            <w:tcW w:w="1988"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right="5"/>
              <w:jc w:val="center"/>
              <w:rPr>
                <w:rFonts w:ascii="宋体" w:hAnsi="宋体" w:cs="宋体" w:eastAsia="宋体" w:hint="default"/>
                <w:sz w:val="21"/>
                <w:szCs w:val="21"/>
              </w:rPr>
            </w:pPr>
            <w:r>
              <w:rPr>
                <w:rFonts w:ascii="宋体" w:hAnsi="宋体" w:cs="宋体" w:eastAsia="宋体" w:hint="default"/>
                <w:sz w:val="21"/>
                <w:szCs w:val="21"/>
              </w:rPr>
              <w:t>曲水掌悦</w:t>
            </w:r>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43" w:right="0"/>
              <w:jc w:val="left"/>
              <w:rPr>
                <w:rFonts w:ascii="Times New Roman" w:hAnsi="Times New Roman" w:cs="Times New Roman" w:eastAsia="Times New Roman" w:hint="default"/>
                <w:sz w:val="21"/>
                <w:szCs w:val="21"/>
              </w:rPr>
            </w:pPr>
            <w:r>
              <w:rPr>
                <w:rFonts w:ascii="Times New Roman"/>
                <w:sz w:val="21"/>
              </w:rPr>
              <w:t>6-7-4</w:t>
            </w:r>
          </w:p>
        </w:tc>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9" w:right="0"/>
              <w:jc w:val="left"/>
              <w:rPr>
                <w:rFonts w:ascii="宋体" w:hAnsi="宋体" w:cs="宋体" w:eastAsia="宋体" w:hint="default"/>
                <w:sz w:val="21"/>
                <w:szCs w:val="21"/>
              </w:rPr>
            </w:pPr>
            <w:r>
              <w:rPr>
                <w:rFonts w:ascii="宋体" w:hAnsi="宋体" w:cs="宋体" w:eastAsia="宋体" w:hint="default"/>
                <w:sz w:val="21"/>
                <w:szCs w:val="21"/>
              </w:rPr>
              <w:t>霍尔果斯幂泽信息技术有限公司</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14]</w:t>
            </w:r>
          </w:p>
        </w:tc>
        <w:tc>
          <w:tcPr>
            <w:tcW w:w="1988"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right="5"/>
              <w:jc w:val="center"/>
              <w:rPr>
                <w:rFonts w:ascii="宋体" w:hAnsi="宋体" w:cs="宋体" w:eastAsia="宋体" w:hint="default"/>
                <w:sz w:val="21"/>
                <w:szCs w:val="21"/>
              </w:rPr>
            </w:pPr>
            <w:r>
              <w:rPr>
                <w:rFonts w:ascii="宋体" w:hAnsi="宋体" w:cs="宋体" w:eastAsia="宋体" w:hint="default"/>
                <w:sz w:val="21"/>
                <w:szCs w:val="21"/>
              </w:rPr>
              <w:t>霍尔果斯幂泽</w:t>
            </w:r>
          </w:p>
        </w:tc>
      </w:tr>
      <w:tr>
        <w:trPr>
          <w:trHeight w:val="348"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31" w:right="0"/>
              <w:jc w:val="left"/>
              <w:rPr>
                <w:rFonts w:ascii="Times New Roman" w:hAnsi="Times New Roman" w:cs="Times New Roman" w:eastAsia="Times New Roman" w:hint="default"/>
                <w:sz w:val="21"/>
                <w:szCs w:val="21"/>
              </w:rPr>
            </w:pPr>
            <w:r>
              <w:rPr>
                <w:rFonts w:ascii="Times New Roman"/>
                <w:sz w:val="21"/>
              </w:rPr>
              <w:t>6-8</w:t>
            </w:r>
          </w:p>
        </w:tc>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9" w:right="0"/>
              <w:jc w:val="left"/>
              <w:rPr>
                <w:rFonts w:ascii="宋体" w:hAnsi="宋体" w:cs="宋体" w:eastAsia="宋体" w:hint="default"/>
                <w:sz w:val="21"/>
                <w:szCs w:val="21"/>
              </w:rPr>
            </w:pPr>
            <w:r>
              <w:rPr>
                <w:rFonts w:ascii="宋体" w:hAnsi="宋体" w:cs="宋体" w:eastAsia="宋体" w:hint="default"/>
                <w:sz w:val="21"/>
                <w:szCs w:val="21"/>
              </w:rPr>
              <w:t>上海智趣广告有限公司</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6]</w:t>
            </w:r>
          </w:p>
        </w:tc>
        <w:tc>
          <w:tcPr>
            <w:tcW w:w="1988"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right="5"/>
              <w:jc w:val="center"/>
              <w:rPr>
                <w:rFonts w:ascii="宋体" w:hAnsi="宋体" w:cs="宋体" w:eastAsia="宋体" w:hint="default"/>
                <w:sz w:val="21"/>
                <w:szCs w:val="21"/>
              </w:rPr>
            </w:pPr>
            <w:r>
              <w:rPr>
                <w:rFonts w:ascii="宋体" w:hAnsi="宋体" w:cs="宋体" w:eastAsia="宋体" w:hint="default"/>
                <w:sz w:val="21"/>
                <w:szCs w:val="21"/>
              </w:rPr>
              <w:t>上海智趣</w:t>
            </w:r>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43" w:right="0"/>
              <w:jc w:val="left"/>
              <w:rPr>
                <w:rFonts w:ascii="Times New Roman" w:hAnsi="Times New Roman" w:cs="Times New Roman" w:eastAsia="Times New Roman" w:hint="default"/>
                <w:sz w:val="21"/>
                <w:szCs w:val="21"/>
              </w:rPr>
            </w:pPr>
            <w:r>
              <w:rPr>
                <w:rFonts w:ascii="Times New Roman"/>
                <w:sz w:val="21"/>
              </w:rPr>
              <w:t>6-8-1</w:t>
            </w:r>
          </w:p>
        </w:tc>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9" w:right="0"/>
              <w:jc w:val="left"/>
              <w:rPr>
                <w:rFonts w:ascii="宋体" w:hAnsi="宋体" w:cs="宋体" w:eastAsia="宋体" w:hint="default"/>
                <w:sz w:val="21"/>
                <w:szCs w:val="21"/>
              </w:rPr>
            </w:pPr>
            <w:r>
              <w:rPr>
                <w:rFonts w:ascii="宋体" w:hAnsi="宋体" w:cs="宋体" w:eastAsia="宋体" w:hint="default"/>
                <w:sz w:val="21"/>
                <w:szCs w:val="21"/>
              </w:rPr>
              <w:t>霍尔果斯顶点信息科技有限公司</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15]</w:t>
            </w:r>
          </w:p>
        </w:tc>
        <w:tc>
          <w:tcPr>
            <w:tcW w:w="1988"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right="5"/>
              <w:jc w:val="center"/>
              <w:rPr>
                <w:rFonts w:ascii="宋体" w:hAnsi="宋体" w:cs="宋体" w:eastAsia="宋体" w:hint="default"/>
                <w:sz w:val="21"/>
                <w:szCs w:val="21"/>
              </w:rPr>
            </w:pPr>
            <w:r>
              <w:rPr>
                <w:rFonts w:ascii="宋体" w:hAnsi="宋体" w:cs="宋体" w:eastAsia="宋体" w:hint="default"/>
                <w:sz w:val="21"/>
                <w:szCs w:val="21"/>
              </w:rPr>
              <w:t>霍尔果斯顶点</w:t>
            </w:r>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43" w:right="0"/>
              <w:jc w:val="left"/>
              <w:rPr>
                <w:rFonts w:ascii="Times New Roman" w:hAnsi="Times New Roman" w:cs="Times New Roman" w:eastAsia="Times New Roman" w:hint="default"/>
                <w:sz w:val="21"/>
                <w:szCs w:val="21"/>
              </w:rPr>
            </w:pPr>
            <w:r>
              <w:rPr>
                <w:rFonts w:ascii="Times New Roman"/>
                <w:sz w:val="21"/>
              </w:rPr>
              <w:t>6-8-2</w:t>
            </w:r>
          </w:p>
        </w:tc>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9" w:right="0"/>
              <w:jc w:val="left"/>
              <w:rPr>
                <w:rFonts w:ascii="宋体" w:hAnsi="宋体" w:cs="宋体" w:eastAsia="宋体" w:hint="default"/>
                <w:sz w:val="21"/>
                <w:szCs w:val="21"/>
              </w:rPr>
            </w:pPr>
            <w:r>
              <w:rPr>
                <w:rFonts w:ascii="宋体" w:hAnsi="宋体" w:cs="宋体" w:eastAsia="宋体" w:hint="default"/>
                <w:sz w:val="21"/>
                <w:szCs w:val="21"/>
              </w:rPr>
              <w:t>智趣集团有限公司</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15]</w:t>
            </w:r>
          </w:p>
        </w:tc>
        <w:tc>
          <w:tcPr>
            <w:tcW w:w="1988"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right="5"/>
              <w:jc w:val="center"/>
              <w:rPr>
                <w:rFonts w:ascii="宋体" w:hAnsi="宋体" w:cs="宋体" w:eastAsia="宋体" w:hint="default"/>
                <w:sz w:val="21"/>
                <w:szCs w:val="21"/>
              </w:rPr>
            </w:pPr>
            <w:r>
              <w:rPr>
                <w:rFonts w:ascii="宋体" w:hAnsi="宋体" w:cs="宋体" w:eastAsia="宋体" w:hint="default"/>
                <w:sz w:val="21"/>
                <w:szCs w:val="21"/>
              </w:rPr>
              <w:t>智趣集团</w:t>
            </w:r>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43" w:right="0"/>
              <w:jc w:val="left"/>
              <w:rPr>
                <w:rFonts w:ascii="Times New Roman" w:hAnsi="Times New Roman" w:cs="Times New Roman" w:eastAsia="Times New Roman" w:hint="default"/>
                <w:sz w:val="21"/>
                <w:szCs w:val="21"/>
              </w:rPr>
            </w:pPr>
            <w:r>
              <w:rPr>
                <w:rFonts w:ascii="Times New Roman"/>
                <w:sz w:val="21"/>
              </w:rPr>
              <w:t>6-8-3</w:t>
            </w:r>
          </w:p>
        </w:tc>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9" w:right="0"/>
              <w:jc w:val="left"/>
              <w:rPr>
                <w:rFonts w:ascii="宋体" w:hAnsi="宋体" w:cs="宋体" w:eastAsia="宋体" w:hint="default"/>
                <w:sz w:val="21"/>
                <w:szCs w:val="21"/>
              </w:rPr>
            </w:pPr>
            <w:r>
              <w:rPr>
                <w:rFonts w:ascii="宋体" w:hAnsi="宋体" w:cs="宋体" w:eastAsia="宋体" w:hint="default"/>
                <w:sz w:val="21"/>
                <w:szCs w:val="21"/>
              </w:rPr>
              <w:t>上海页趣信息科技有限公司</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15]</w:t>
            </w:r>
          </w:p>
        </w:tc>
        <w:tc>
          <w:tcPr>
            <w:tcW w:w="1988"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right="5"/>
              <w:jc w:val="center"/>
              <w:rPr>
                <w:rFonts w:ascii="宋体" w:hAnsi="宋体" w:cs="宋体" w:eastAsia="宋体" w:hint="default"/>
                <w:sz w:val="21"/>
                <w:szCs w:val="21"/>
              </w:rPr>
            </w:pPr>
            <w:r>
              <w:rPr>
                <w:rFonts w:ascii="宋体" w:hAnsi="宋体" w:cs="宋体" w:eastAsia="宋体" w:hint="default"/>
                <w:sz w:val="21"/>
                <w:szCs w:val="21"/>
              </w:rPr>
              <w:t>上海页趣</w:t>
            </w:r>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43" w:right="0"/>
              <w:jc w:val="left"/>
              <w:rPr>
                <w:rFonts w:ascii="Times New Roman" w:hAnsi="Times New Roman" w:cs="Times New Roman" w:eastAsia="Times New Roman" w:hint="default"/>
                <w:sz w:val="21"/>
                <w:szCs w:val="21"/>
              </w:rPr>
            </w:pPr>
            <w:r>
              <w:rPr>
                <w:rFonts w:ascii="Times New Roman"/>
                <w:sz w:val="21"/>
              </w:rPr>
              <w:t>6-8-4</w:t>
            </w:r>
          </w:p>
        </w:tc>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9" w:right="0"/>
              <w:jc w:val="left"/>
              <w:rPr>
                <w:rFonts w:ascii="宋体" w:hAnsi="宋体" w:cs="宋体" w:eastAsia="宋体" w:hint="default"/>
                <w:sz w:val="21"/>
                <w:szCs w:val="21"/>
              </w:rPr>
            </w:pPr>
            <w:r>
              <w:rPr>
                <w:rFonts w:ascii="宋体" w:hAnsi="宋体" w:cs="宋体" w:eastAsia="宋体" w:hint="default"/>
                <w:sz w:val="21"/>
                <w:szCs w:val="21"/>
              </w:rPr>
              <w:t>上海买量信息科技有限公司</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15]</w:t>
            </w:r>
          </w:p>
        </w:tc>
        <w:tc>
          <w:tcPr>
            <w:tcW w:w="1988"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right="5"/>
              <w:jc w:val="center"/>
              <w:rPr>
                <w:rFonts w:ascii="宋体" w:hAnsi="宋体" w:cs="宋体" w:eastAsia="宋体" w:hint="default"/>
                <w:sz w:val="21"/>
                <w:szCs w:val="21"/>
              </w:rPr>
            </w:pPr>
            <w:r>
              <w:rPr>
                <w:rFonts w:ascii="宋体" w:hAnsi="宋体" w:cs="宋体" w:eastAsia="宋体" w:hint="default"/>
                <w:sz w:val="21"/>
                <w:szCs w:val="21"/>
              </w:rPr>
              <w:t>上海买量</w:t>
            </w:r>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43" w:right="0"/>
              <w:jc w:val="left"/>
              <w:rPr>
                <w:rFonts w:ascii="Times New Roman" w:hAnsi="Times New Roman" w:cs="Times New Roman" w:eastAsia="Times New Roman" w:hint="default"/>
                <w:sz w:val="21"/>
                <w:szCs w:val="21"/>
              </w:rPr>
            </w:pPr>
            <w:r>
              <w:rPr>
                <w:rFonts w:ascii="Times New Roman"/>
                <w:sz w:val="21"/>
              </w:rPr>
              <w:t>6-8-5</w:t>
            </w:r>
          </w:p>
        </w:tc>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9" w:right="0"/>
              <w:jc w:val="left"/>
              <w:rPr>
                <w:rFonts w:ascii="宋体" w:hAnsi="宋体" w:cs="宋体" w:eastAsia="宋体" w:hint="default"/>
                <w:sz w:val="21"/>
                <w:szCs w:val="21"/>
              </w:rPr>
            </w:pPr>
            <w:r>
              <w:rPr>
                <w:rFonts w:ascii="宋体" w:hAnsi="宋体" w:cs="宋体" w:eastAsia="宋体" w:hint="default"/>
                <w:sz w:val="21"/>
                <w:szCs w:val="21"/>
              </w:rPr>
              <w:t>上海腾效信息科技有限公司</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15]</w:t>
            </w:r>
          </w:p>
        </w:tc>
        <w:tc>
          <w:tcPr>
            <w:tcW w:w="1988"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right="5"/>
              <w:jc w:val="center"/>
              <w:rPr>
                <w:rFonts w:ascii="宋体" w:hAnsi="宋体" w:cs="宋体" w:eastAsia="宋体" w:hint="default"/>
                <w:sz w:val="21"/>
                <w:szCs w:val="21"/>
              </w:rPr>
            </w:pPr>
            <w:r>
              <w:rPr>
                <w:rFonts w:ascii="宋体" w:hAnsi="宋体" w:cs="宋体" w:eastAsia="宋体" w:hint="default"/>
                <w:sz w:val="21"/>
                <w:szCs w:val="21"/>
              </w:rPr>
              <w:t>上海腾效</w:t>
            </w:r>
          </w:p>
        </w:tc>
      </w:tr>
      <w:tr>
        <w:trPr>
          <w:trHeight w:val="348"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43" w:right="0"/>
              <w:jc w:val="left"/>
              <w:rPr>
                <w:rFonts w:ascii="Times New Roman" w:hAnsi="Times New Roman" w:cs="Times New Roman" w:eastAsia="Times New Roman" w:hint="default"/>
                <w:sz w:val="21"/>
                <w:szCs w:val="21"/>
              </w:rPr>
            </w:pPr>
            <w:r>
              <w:rPr>
                <w:rFonts w:ascii="Times New Roman"/>
                <w:sz w:val="21"/>
              </w:rPr>
              <w:t>6-8-6</w:t>
            </w:r>
          </w:p>
        </w:tc>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9" w:right="0"/>
              <w:jc w:val="left"/>
              <w:rPr>
                <w:rFonts w:ascii="宋体" w:hAnsi="宋体" w:cs="宋体" w:eastAsia="宋体" w:hint="default"/>
                <w:sz w:val="21"/>
                <w:szCs w:val="21"/>
              </w:rPr>
            </w:pPr>
            <w:r>
              <w:rPr>
                <w:rFonts w:ascii="宋体" w:hAnsi="宋体" w:cs="宋体" w:eastAsia="宋体" w:hint="default"/>
                <w:sz w:val="21"/>
                <w:szCs w:val="21"/>
              </w:rPr>
              <w:t>上海怿效信息科技有限公司</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15]</w:t>
            </w:r>
          </w:p>
        </w:tc>
        <w:tc>
          <w:tcPr>
            <w:tcW w:w="1988"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right="5"/>
              <w:jc w:val="center"/>
              <w:rPr>
                <w:rFonts w:ascii="宋体" w:hAnsi="宋体" w:cs="宋体" w:eastAsia="宋体" w:hint="default"/>
                <w:sz w:val="21"/>
                <w:szCs w:val="21"/>
              </w:rPr>
            </w:pPr>
            <w:r>
              <w:rPr>
                <w:rFonts w:ascii="宋体" w:hAnsi="宋体" w:cs="宋体" w:eastAsia="宋体" w:hint="default"/>
                <w:sz w:val="21"/>
                <w:szCs w:val="21"/>
              </w:rPr>
              <w:t>上海怿效</w:t>
            </w:r>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31" w:right="0"/>
              <w:jc w:val="left"/>
              <w:rPr>
                <w:rFonts w:ascii="Times New Roman" w:hAnsi="Times New Roman" w:cs="Times New Roman" w:eastAsia="Times New Roman" w:hint="default"/>
                <w:sz w:val="21"/>
                <w:szCs w:val="21"/>
              </w:rPr>
            </w:pPr>
            <w:r>
              <w:rPr>
                <w:rFonts w:ascii="Times New Roman"/>
                <w:sz w:val="21"/>
              </w:rPr>
              <w:t>6-9</w:t>
            </w:r>
          </w:p>
        </w:tc>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9" w:right="0"/>
              <w:jc w:val="left"/>
              <w:rPr>
                <w:rFonts w:ascii="宋体" w:hAnsi="宋体" w:cs="宋体" w:eastAsia="宋体" w:hint="default"/>
                <w:sz w:val="21"/>
                <w:szCs w:val="21"/>
              </w:rPr>
            </w:pPr>
            <w:r>
              <w:rPr>
                <w:rFonts w:ascii="宋体" w:hAnsi="宋体" w:cs="宋体" w:eastAsia="宋体" w:hint="default"/>
                <w:sz w:val="21"/>
                <w:szCs w:val="21"/>
              </w:rPr>
              <w:t>上海利柯网络科技有限公司</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6]</w:t>
            </w:r>
          </w:p>
        </w:tc>
        <w:tc>
          <w:tcPr>
            <w:tcW w:w="1988"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right="5"/>
              <w:jc w:val="center"/>
              <w:rPr>
                <w:rFonts w:ascii="宋体" w:hAnsi="宋体" w:cs="宋体" w:eastAsia="宋体" w:hint="default"/>
                <w:sz w:val="21"/>
                <w:szCs w:val="21"/>
              </w:rPr>
            </w:pPr>
            <w:r>
              <w:rPr>
                <w:rFonts w:ascii="宋体" w:hAnsi="宋体" w:cs="宋体" w:eastAsia="宋体" w:hint="default"/>
                <w:sz w:val="21"/>
                <w:szCs w:val="21"/>
              </w:rPr>
              <w:t>利柯网络</w:t>
            </w:r>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78" w:right="0"/>
              <w:jc w:val="left"/>
              <w:rPr>
                <w:rFonts w:ascii="Times New Roman" w:hAnsi="Times New Roman" w:cs="Times New Roman" w:eastAsia="Times New Roman" w:hint="default"/>
                <w:sz w:val="21"/>
                <w:szCs w:val="21"/>
              </w:rPr>
            </w:pPr>
            <w:r>
              <w:rPr>
                <w:rFonts w:ascii="Times New Roman"/>
                <w:sz w:val="21"/>
              </w:rPr>
              <w:t>6-10</w:t>
            </w:r>
          </w:p>
        </w:tc>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9" w:right="0"/>
              <w:jc w:val="left"/>
              <w:rPr>
                <w:rFonts w:ascii="宋体" w:hAnsi="宋体" w:cs="宋体" w:eastAsia="宋体" w:hint="default"/>
                <w:sz w:val="21"/>
                <w:szCs w:val="21"/>
              </w:rPr>
            </w:pPr>
            <w:r>
              <w:rPr>
                <w:rFonts w:ascii="宋体" w:hAnsi="宋体" w:cs="宋体" w:eastAsia="宋体" w:hint="default"/>
                <w:sz w:val="21"/>
                <w:szCs w:val="21"/>
              </w:rPr>
              <w:t>利欧置新数据技术（上海）有限公司</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6]</w:t>
            </w:r>
          </w:p>
        </w:tc>
        <w:tc>
          <w:tcPr>
            <w:tcW w:w="1988"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right="5"/>
              <w:jc w:val="center"/>
              <w:rPr>
                <w:rFonts w:ascii="宋体" w:hAnsi="宋体" w:cs="宋体" w:eastAsia="宋体" w:hint="default"/>
                <w:sz w:val="21"/>
                <w:szCs w:val="21"/>
              </w:rPr>
            </w:pPr>
            <w:r>
              <w:rPr>
                <w:rFonts w:ascii="宋体" w:hAnsi="宋体" w:cs="宋体" w:eastAsia="宋体" w:hint="default"/>
                <w:sz w:val="21"/>
                <w:szCs w:val="21"/>
              </w:rPr>
              <w:t>利欧置新</w:t>
            </w:r>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78" w:right="0"/>
              <w:jc w:val="left"/>
              <w:rPr>
                <w:rFonts w:ascii="Times New Roman" w:hAnsi="Times New Roman" w:cs="Times New Roman" w:eastAsia="Times New Roman" w:hint="default"/>
                <w:sz w:val="21"/>
                <w:szCs w:val="21"/>
              </w:rPr>
            </w:pPr>
            <w:r>
              <w:rPr>
                <w:rFonts w:ascii="Times New Roman"/>
                <w:sz w:val="21"/>
              </w:rPr>
              <w:t>6-11</w:t>
            </w:r>
          </w:p>
        </w:tc>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9" w:right="0"/>
              <w:jc w:val="left"/>
              <w:rPr>
                <w:rFonts w:ascii="宋体" w:hAnsi="宋体" w:cs="宋体" w:eastAsia="宋体" w:hint="default"/>
                <w:sz w:val="21"/>
                <w:szCs w:val="21"/>
              </w:rPr>
            </w:pPr>
            <w:r>
              <w:rPr>
                <w:rFonts w:ascii="宋体" w:hAnsi="宋体" w:cs="宋体" w:eastAsia="宋体" w:hint="default"/>
                <w:sz w:val="21"/>
                <w:szCs w:val="21"/>
              </w:rPr>
              <w:t>南京智推文化传媒有限公司</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17]</w:t>
            </w:r>
          </w:p>
        </w:tc>
        <w:tc>
          <w:tcPr>
            <w:tcW w:w="1988"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right="5"/>
              <w:jc w:val="center"/>
              <w:rPr>
                <w:rFonts w:ascii="宋体" w:hAnsi="宋体" w:cs="宋体" w:eastAsia="宋体" w:hint="default"/>
                <w:sz w:val="21"/>
                <w:szCs w:val="21"/>
              </w:rPr>
            </w:pPr>
            <w:r>
              <w:rPr>
                <w:rFonts w:ascii="宋体" w:hAnsi="宋体" w:cs="宋体" w:eastAsia="宋体" w:hint="default"/>
                <w:sz w:val="21"/>
                <w:szCs w:val="21"/>
              </w:rPr>
              <w:t>智推传媒</w:t>
            </w:r>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05" w:right="0"/>
              <w:jc w:val="center"/>
              <w:rPr>
                <w:rFonts w:ascii="Times New Roman" w:hAnsi="Times New Roman" w:cs="Times New Roman" w:eastAsia="Times New Roman" w:hint="default"/>
                <w:sz w:val="21"/>
                <w:szCs w:val="21"/>
              </w:rPr>
            </w:pPr>
            <w:r>
              <w:rPr>
                <w:rFonts w:ascii="Times New Roman"/>
                <w:sz w:val="21"/>
              </w:rPr>
              <w:t>7</w:t>
            </w:r>
          </w:p>
        </w:tc>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9" w:right="0"/>
              <w:jc w:val="left"/>
              <w:rPr>
                <w:rFonts w:ascii="宋体" w:hAnsi="宋体" w:cs="宋体" w:eastAsia="宋体" w:hint="default"/>
                <w:sz w:val="21"/>
                <w:szCs w:val="21"/>
              </w:rPr>
            </w:pPr>
            <w:r>
              <w:rPr>
                <w:rFonts w:ascii="宋体" w:hAnsi="宋体" w:cs="宋体" w:eastAsia="宋体" w:hint="default"/>
                <w:sz w:val="21"/>
                <w:szCs w:val="21"/>
              </w:rPr>
              <w:t>利欧集团浙江泵业有限公司</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全资子公司</w:t>
            </w:r>
          </w:p>
        </w:tc>
        <w:tc>
          <w:tcPr>
            <w:tcW w:w="1988"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right="5"/>
              <w:jc w:val="center"/>
              <w:rPr>
                <w:rFonts w:ascii="宋体" w:hAnsi="宋体" w:cs="宋体" w:eastAsia="宋体" w:hint="default"/>
                <w:sz w:val="21"/>
                <w:szCs w:val="21"/>
              </w:rPr>
            </w:pPr>
            <w:r>
              <w:rPr>
                <w:rFonts w:ascii="宋体" w:hAnsi="宋体" w:cs="宋体" w:eastAsia="宋体" w:hint="default"/>
                <w:sz w:val="21"/>
                <w:szCs w:val="21"/>
              </w:rPr>
              <w:t>利欧泵业</w:t>
            </w:r>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78" w:right="0"/>
              <w:jc w:val="left"/>
              <w:rPr>
                <w:rFonts w:ascii="Times New Roman" w:hAnsi="Times New Roman" w:cs="Times New Roman" w:eastAsia="Times New Roman" w:hint="default"/>
                <w:sz w:val="21"/>
                <w:szCs w:val="21"/>
              </w:rPr>
            </w:pPr>
            <w:r>
              <w:rPr>
                <w:rFonts w:ascii="Times New Roman"/>
                <w:sz w:val="21"/>
              </w:rPr>
              <w:t>7-1</w:t>
            </w:r>
          </w:p>
        </w:tc>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 w:right="0"/>
              <w:jc w:val="left"/>
              <w:rPr>
                <w:rFonts w:ascii="Times New Roman" w:hAnsi="Times New Roman" w:cs="Times New Roman" w:eastAsia="Times New Roman" w:hint="default"/>
                <w:sz w:val="21"/>
                <w:szCs w:val="21"/>
              </w:rPr>
            </w:pPr>
            <w:r>
              <w:rPr>
                <w:rFonts w:ascii="Times New Roman"/>
                <w:sz w:val="21"/>
              </w:rPr>
              <w:t>ACQUAER</w:t>
            </w:r>
            <w:r>
              <w:rPr>
                <w:rFonts w:ascii="Times New Roman"/>
                <w:spacing w:val="-2"/>
                <w:sz w:val="21"/>
              </w:rPr>
              <w:t> </w:t>
            </w:r>
            <w:r>
              <w:rPr>
                <w:rFonts w:ascii="Times New Roman"/>
                <w:sz w:val="21"/>
              </w:rPr>
              <w:t>KFT</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3"/>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18]</w:t>
            </w:r>
          </w:p>
        </w:tc>
        <w:tc>
          <w:tcPr>
            <w:tcW w:w="1988" w:type="dxa"/>
            <w:tcBorders>
              <w:top w:val="single" w:sz="6" w:space="0" w:color="000000"/>
              <w:left w:val="single" w:sz="6" w:space="0" w:color="000000"/>
              <w:bottom w:val="single" w:sz="6" w:space="0" w:color="000000"/>
              <w:right w:val="nil" w:sz="6" w:space="0" w:color="auto"/>
            </w:tcBorders>
          </w:tcPr>
          <w:p>
            <w:pPr/>
          </w:p>
        </w:tc>
      </w:tr>
      <w:tr>
        <w:trPr>
          <w:trHeight w:val="348"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31" w:right="0"/>
              <w:jc w:val="left"/>
              <w:rPr>
                <w:rFonts w:ascii="Times New Roman" w:hAnsi="Times New Roman" w:cs="Times New Roman" w:eastAsia="Times New Roman" w:hint="default"/>
                <w:sz w:val="21"/>
                <w:szCs w:val="21"/>
              </w:rPr>
            </w:pPr>
            <w:r>
              <w:rPr>
                <w:rFonts w:ascii="Times New Roman"/>
                <w:sz w:val="21"/>
              </w:rPr>
              <w:t>7-2</w:t>
            </w:r>
          </w:p>
        </w:tc>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9" w:right="0"/>
              <w:jc w:val="left"/>
              <w:rPr>
                <w:rFonts w:ascii="宋体" w:hAnsi="宋体" w:cs="宋体" w:eastAsia="宋体" w:hint="default"/>
                <w:sz w:val="21"/>
                <w:szCs w:val="21"/>
              </w:rPr>
            </w:pPr>
            <w:r>
              <w:rPr>
                <w:rFonts w:ascii="宋体" w:hAnsi="宋体" w:cs="宋体" w:eastAsia="宋体" w:hint="default"/>
                <w:sz w:val="21"/>
                <w:szCs w:val="21"/>
              </w:rPr>
              <w:t>温岭滨泰科进出口有限公司</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16]</w:t>
            </w:r>
          </w:p>
        </w:tc>
        <w:tc>
          <w:tcPr>
            <w:tcW w:w="1988"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right="6"/>
              <w:jc w:val="center"/>
              <w:rPr>
                <w:rFonts w:ascii="宋体" w:hAnsi="宋体" w:cs="宋体" w:eastAsia="宋体" w:hint="default"/>
                <w:sz w:val="21"/>
                <w:szCs w:val="21"/>
              </w:rPr>
            </w:pPr>
            <w:r>
              <w:rPr>
                <w:rFonts w:ascii="宋体" w:hAnsi="宋体" w:cs="宋体" w:eastAsia="宋体" w:hint="default"/>
                <w:sz w:val="21"/>
                <w:szCs w:val="21"/>
              </w:rPr>
              <w:t>温岭滨泰科</w:t>
            </w:r>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78" w:right="0"/>
              <w:jc w:val="left"/>
              <w:rPr>
                <w:rFonts w:ascii="Times New Roman" w:hAnsi="Times New Roman" w:cs="Times New Roman" w:eastAsia="Times New Roman" w:hint="default"/>
                <w:sz w:val="21"/>
                <w:szCs w:val="21"/>
              </w:rPr>
            </w:pPr>
            <w:r>
              <w:rPr>
                <w:rFonts w:ascii="Times New Roman"/>
                <w:sz w:val="21"/>
              </w:rPr>
              <w:t>7-3</w:t>
            </w:r>
          </w:p>
        </w:tc>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3" w:right="0"/>
              <w:jc w:val="left"/>
              <w:rPr>
                <w:rFonts w:ascii="宋体" w:hAnsi="宋体" w:cs="宋体" w:eastAsia="宋体" w:hint="default"/>
                <w:sz w:val="21"/>
                <w:szCs w:val="21"/>
              </w:rPr>
            </w:pPr>
            <w:r>
              <w:rPr>
                <w:rFonts w:ascii="宋体" w:hAnsi="宋体" w:cs="宋体" w:eastAsia="宋体" w:hint="default"/>
                <w:sz w:val="21"/>
                <w:szCs w:val="21"/>
              </w:rPr>
              <w:t>利欧泵业</w:t>
            </w:r>
            <w:r>
              <w:rPr>
                <w:rFonts w:ascii="Times New Roman" w:hAnsi="Times New Roman" w:cs="Times New Roman" w:eastAsia="Times New Roman" w:hint="default"/>
                <w:sz w:val="21"/>
                <w:szCs w:val="21"/>
              </w:rPr>
              <w:t>(</w:t>
            </w:r>
            <w:r>
              <w:rPr>
                <w:rFonts w:ascii="宋体" w:hAnsi="宋体" w:cs="宋体" w:eastAsia="宋体" w:hint="default"/>
                <w:sz w:val="21"/>
                <w:szCs w:val="21"/>
              </w:rPr>
              <w:t>印尼</w:t>
            </w:r>
            <w:r>
              <w:rPr>
                <w:rFonts w:ascii="Times New Roman" w:hAnsi="Times New Roman" w:cs="Times New Roman" w:eastAsia="Times New Roman" w:hint="default"/>
                <w:sz w:val="21"/>
                <w:szCs w:val="21"/>
              </w:rPr>
              <w:t>)</w:t>
            </w:r>
            <w:r>
              <w:rPr>
                <w:rFonts w:ascii="宋体" w:hAnsi="宋体" w:cs="宋体" w:eastAsia="宋体" w:hint="default"/>
                <w:sz w:val="21"/>
                <w:szCs w:val="21"/>
              </w:rPr>
              <w:t>有限公司</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16]</w:t>
            </w:r>
          </w:p>
        </w:tc>
        <w:tc>
          <w:tcPr>
            <w:tcW w:w="1988"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right="5"/>
              <w:jc w:val="center"/>
              <w:rPr>
                <w:rFonts w:ascii="宋体" w:hAnsi="宋体" w:cs="宋体" w:eastAsia="宋体" w:hint="default"/>
                <w:sz w:val="21"/>
                <w:szCs w:val="21"/>
              </w:rPr>
            </w:pPr>
            <w:r>
              <w:rPr>
                <w:rFonts w:ascii="宋体" w:hAnsi="宋体" w:cs="宋体" w:eastAsia="宋体" w:hint="default"/>
                <w:sz w:val="21"/>
                <w:szCs w:val="21"/>
              </w:rPr>
              <w:t>利欧印尼</w:t>
            </w:r>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31" w:right="0"/>
              <w:jc w:val="left"/>
              <w:rPr>
                <w:rFonts w:ascii="Times New Roman" w:hAnsi="Times New Roman" w:cs="Times New Roman" w:eastAsia="Times New Roman" w:hint="default"/>
                <w:sz w:val="21"/>
                <w:szCs w:val="21"/>
              </w:rPr>
            </w:pPr>
            <w:r>
              <w:rPr>
                <w:rFonts w:ascii="Times New Roman"/>
                <w:sz w:val="21"/>
              </w:rPr>
              <w:t>7-4</w:t>
            </w:r>
          </w:p>
        </w:tc>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9" w:right="0"/>
              <w:jc w:val="left"/>
              <w:rPr>
                <w:rFonts w:ascii="宋体" w:hAnsi="宋体" w:cs="宋体" w:eastAsia="宋体" w:hint="default"/>
                <w:sz w:val="21"/>
                <w:szCs w:val="21"/>
              </w:rPr>
            </w:pPr>
            <w:r>
              <w:rPr>
                <w:rFonts w:ascii="宋体" w:hAnsi="宋体" w:cs="宋体" w:eastAsia="宋体" w:hint="default"/>
                <w:sz w:val="21"/>
                <w:szCs w:val="21"/>
              </w:rPr>
              <w:t>阿卡勒泵业有限公司</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16]</w:t>
            </w:r>
          </w:p>
        </w:tc>
        <w:tc>
          <w:tcPr>
            <w:tcW w:w="1988"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right="6"/>
              <w:jc w:val="center"/>
              <w:rPr>
                <w:rFonts w:ascii="宋体" w:hAnsi="宋体" w:cs="宋体" w:eastAsia="宋体" w:hint="default"/>
                <w:sz w:val="21"/>
                <w:szCs w:val="21"/>
              </w:rPr>
            </w:pPr>
            <w:r>
              <w:rPr>
                <w:rFonts w:ascii="宋体" w:hAnsi="宋体" w:cs="宋体" w:eastAsia="宋体" w:hint="default"/>
                <w:sz w:val="21"/>
                <w:szCs w:val="21"/>
              </w:rPr>
              <w:t>阿卡勒泵业</w:t>
            </w:r>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31" w:right="0"/>
              <w:jc w:val="left"/>
              <w:rPr>
                <w:rFonts w:ascii="Times New Roman" w:hAnsi="Times New Roman" w:cs="Times New Roman" w:eastAsia="Times New Roman" w:hint="default"/>
                <w:sz w:val="21"/>
                <w:szCs w:val="21"/>
              </w:rPr>
            </w:pPr>
            <w:r>
              <w:rPr>
                <w:rFonts w:ascii="Times New Roman"/>
                <w:sz w:val="21"/>
              </w:rPr>
              <w:t>7-5</w:t>
            </w:r>
          </w:p>
        </w:tc>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109" w:right="0"/>
              <w:jc w:val="left"/>
              <w:rPr>
                <w:rFonts w:ascii="宋体" w:hAnsi="宋体" w:cs="宋体" w:eastAsia="宋体" w:hint="default"/>
                <w:sz w:val="21"/>
                <w:szCs w:val="21"/>
              </w:rPr>
            </w:pPr>
            <w:r>
              <w:rPr>
                <w:rFonts w:ascii="宋体" w:hAnsi="宋体" w:cs="宋体" w:eastAsia="宋体" w:hint="default"/>
                <w:sz w:val="21"/>
                <w:szCs w:val="21"/>
              </w:rPr>
              <w:t>浙江利欧</w:t>
            </w:r>
            <w:r>
              <w:rPr>
                <w:rFonts w:ascii="Times New Roman" w:hAnsi="Times New Roman" w:cs="Times New Roman" w:eastAsia="Times New Roman" w:hint="default"/>
                <w:sz w:val="21"/>
                <w:szCs w:val="21"/>
              </w:rPr>
              <w:t>(</w:t>
            </w:r>
            <w:r>
              <w:rPr>
                <w:rFonts w:ascii="宋体" w:hAnsi="宋体" w:cs="宋体" w:eastAsia="宋体" w:hint="default"/>
                <w:sz w:val="21"/>
                <w:szCs w:val="21"/>
              </w:rPr>
              <w:t>香港</w:t>
            </w:r>
            <w:r>
              <w:rPr>
                <w:rFonts w:ascii="Times New Roman" w:hAnsi="Times New Roman" w:cs="Times New Roman" w:eastAsia="Times New Roman" w:hint="default"/>
                <w:sz w:val="21"/>
                <w:szCs w:val="21"/>
              </w:rPr>
              <w:t>)</w:t>
            </w:r>
            <w:r>
              <w:rPr>
                <w:rFonts w:ascii="宋体" w:hAnsi="宋体" w:cs="宋体" w:eastAsia="宋体" w:hint="default"/>
                <w:sz w:val="21"/>
                <w:szCs w:val="21"/>
              </w:rPr>
              <w:t>有限公司</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3"/>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19]</w:t>
            </w:r>
          </w:p>
        </w:tc>
        <w:tc>
          <w:tcPr>
            <w:tcW w:w="1988"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right="5"/>
              <w:jc w:val="center"/>
              <w:rPr>
                <w:rFonts w:ascii="宋体" w:hAnsi="宋体" w:cs="宋体" w:eastAsia="宋体" w:hint="default"/>
                <w:sz w:val="21"/>
                <w:szCs w:val="21"/>
              </w:rPr>
            </w:pPr>
            <w:r>
              <w:rPr>
                <w:rFonts w:ascii="宋体" w:hAnsi="宋体" w:cs="宋体" w:eastAsia="宋体" w:hint="default"/>
                <w:sz w:val="21"/>
                <w:szCs w:val="21"/>
              </w:rPr>
              <w:t>香港利欧</w:t>
            </w:r>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31" w:right="0"/>
              <w:jc w:val="left"/>
              <w:rPr>
                <w:rFonts w:ascii="Times New Roman" w:hAnsi="Times New Roman" w:cs="Times New Roman" w:eastAsia="Times New Roman" w:hint="default"/>
                <w:sz w:val="21"/>
                <w:szCs w:val="21"/>
              </w:rPr>
            </w:pPr>
            <w:r>
              <w:rPr>
                <w:rFonts w:ascii="Times New Roman"/>
                <w:sz w:val="21"/>
              </w:rPr>
              <w:t>7-6</w:t>
            </w:r>
          </w:p>
        </w:tc>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9" w:right="0"/>
              <w:jc w:val="left"/>
              <w:rPr>
                <w:rFonts w:ascii="宋体" w:hAnsi="宋体" w:cs="宋体" w:eastAsia="宋体" w:hint="default"/>
                <w:sz w:val="21"/>
                <w:szCs w:val="21"/>
              </w:rPr>
            </w:pPr>
            <w:r>
              <w:rPr>
                <w:rFonts w:ascii="宋体" w:hAnsi="宋体" w:cs="宋体" w:eastAsia="宋体" w:hint="default"/>
                <w:sz w:val="21"/>
                <w:szCs w:val="21"/>
              </w:rPr>
              <w:t>利欧中东公司</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3"/>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19]</w:t>
            </w:r>
          </w:p>
        </w:tc>
        <w:tc>
          <w:tcPr>
            <w:tcW w:w="1988"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right="5"/>
              <w:jc w:val="center"/>
              <w:rPr>
                <w:rFonts w:ascii="宋体" w:hAnsi="宋体" w:cs="宋体" w:eastAsia="宋体" w:hint="default"/>
                <w:sz w:val="21"/>
                <w:szCs w:val="21"/>
              </w:rPr>
            </w:pPr>
            <w:r>
              <w:rPr>
                <w:rFonts w:ascii="宋体" w:hAnsi="宋体" w:cs="宋体" w:eastAsia="宋体" w:hint="default"/>
                <w:sz w:val="21"/>
                <w:szCs w:val="21"/>
              </w:rPr>
              <w:t>中东利欧</w:t>
            </w:r>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31" w:right="0"/>
              <w:jc w:val="left"/>
              <w:rPr>
                <w:rFonts w:ascii="Times New Roman" w:hAnsi="Times New Roman" w:cs="Times New Roman" w:eastAsia="Times New Roman" w:hint="default"/>
                <w:sz w:val="21"/>
                <w:szCs w:val="21"/>
              </w:rPr>
            </w:pPr>
            <w:r>
              <w:rPr>
                <w:rFonts w:ascii="Times New Roman"/>
                <w:sz w:val="21"/>
              </w:rPr>
              <w:t>7-7</w:t>
            </w:r>
          </w:p>
        </w:tc>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9" w:right="0"/>
              <w:jc w:val="left"/>
              <w:rPr>
                <w:rFonts w:ascii="宋体" w:hAnsi="宋体" w:cs="宋体" w:eastAsia="宋体" w:hint="default"/>
                <w:sz w:val="21"/>
                <w:szCs w:val="21"/>
              </w:rPr>
            </w:pPr>
            <w:r>
              <w:rPr>
                <w:rFonts w:ascii="宋体" w:hAnsi="宋体" w:cs="宋体" w:eastAsia="宋体" w:hint="default"/>
                <w:sz w:val="21"/>
                <w:szCs w:val="21"/>
              </w:rPr>
              <w:t>利欧泵业孟加拉有限公司</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16]</w:t>
            </w:r>
          </w:p>
        </w:tc>
        <w:tc>
          <w:tcPr>
            <w:tcW w:w="1988"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right="6"/>
              <w:jc w:val="center"/>
              <w:rPr>
                <w:rFonts w:ascii="宋体" w:hAnsi="宋体" w:cs="宋体" w:eastAsia="宋体" w:hint="default"/>
                <w:sz w:val="21"/>
                <w:szCs w:val="21"/>
              </w:rPr>
            </w:pPr>
            <w:r>
              <w:rPr>
                <w:rFonts w:ascii="宋体" w:hAnsi="宋体" w:cs="宋体" w:eastAsia="宋体" w:hint="default"/>
                <w:sz w:val="21"/>
                <w:szCs w:val="21"/>
              </w:rPr>
              <w:t>孟加拉利欧</w:t>
            </w:r>
          </w:p>
        </w:tc>
      </w:tr>
      <w:tr>
        <w:trPr>
          <w:trHeight w:val="348"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05" w:right="0"/>
              <w:jc w:val="center"/>
              <w:rPr>
                <w:rFonts w:ascii="Times New Roman" w:hAnsi="Times New Roman" w:cs="Times New Roman" w:eastAsia="Times New Roman" w:hint="default"/>
                <w:sz w:val="21"/>
                <w:szCs w:val="21"/>
              </w:rPr>
            </w:pPr>
            <w:r>
              <w:rPr>
                <w:rFonts w:ascii="Times New Roman"/>
                <w:sz w:val="21"/>
              </w:rPr>
              <w:t>8</w:t>
            </w:r>
          </w:p>
        </w:tc>
        <w:tc>
          <w:tcPr>
            <w:tcW w:w="391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9" w:right="0"/>
              <w:jc w:val="left"/>
              <w:rPr>
                <w:rFonts w:ascii="宋体" w:hAnsi="宋体" w:cs="宋体" w:eastAsia="宋体" w:hint="default"/>
                <w:sz w:val="21"/>
                <w:szCs w:val="21"/>
              </w:rPr>
            </w:pPr>
            <w:r>
              <w:rPr>
                <w:rFonts w:ascii="宋体" w:hAnsi="宋体" w:cs="宋体" w:eastAsia="宋体" w:hint="default"/>
                <w:sz w:val="21"/>
                <w:szCs w:val="21"/>
              </w:rPr>
              <w:t>利欧国际公司</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全资子公司</w:t>
            </w:r>
          </w:p>
        </w:tc>
        <w:tc>
          <w:tcPr>
            <w:tcW w:w="1988"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right="5"/>
              <w:jc w:val="center"/>
              <w:rPr>
                <w:rFonts w:ascii="宋体" w:hAnsi="宋体" w:cs="宋体" w:eastAsia="宋体" w:hint="default"/>
                <w:sz w:val="21"/>
                <w:szCs w:val="21"/>
              </w:rPr>
            </w:pPr>
            <w:r>
              <w:rPr>
                <w:rFonts w:ascii="宋体" w:hAnsi="宋体" w:cs="宋体" w:eastAsia="宋体" w:hint="default"/>
                <w:sz w:val="21"/>
                <w:szCs w:val="21"/>
              </w:rPr>
              <w:t>利欧国际</w:t>
            </w:r>
          </w:p>
        </w:tc>
      </w:tr>
    </w:tbl>
    <w:p>
      <w:pPr>
        <w:pStyle w:val="BodyText"/>
        <w:spacing w:line="386" w:lineRule="auto" w:before="63"/>
        <w:ind w:left="574" w:right="4207"/>
        <w:jc w:val="left"/>
      </w:pPr>
      <w:r>
        <w:rPr>
          <w:rFonts w:ascii="Times New Roman" w:hAnsi="Times New Roman" w:cs="Times New Roman" w:eastAsia="Times New Roman" w:hint="default"/>
        </w:rPr>
        <w:t>[</w:t>
      </w:r>
      <w:r>
        <w:rPr/>
        <w:t>注</w:t>
      </w:r>
      <w:r>
        <w:rPr>
          <w:rFonts w:ascii="Times New Roman" w:hAnsi="Times New Roman" w:cs="Times New Roman" w:eastAsia="Times New Roman" w:hint="default"/>
        </w:rPr>
        <w:t>1]</w:t>
      </w:r>
      <w:r>
        <w:rPr/>
        <w:t>：原名为温岭大农实业有限公司，系大农实业之全资子公司；</w:t>
      </w:r>
      <w:r>
        <w:rPr>
          <w:w w:val="99"/>
        </w:rPr>
        <w:t> </w:t>
      </w:r>
      <w:r>
        <w:rPr>
          <w:rFonts w:ascii="Times New Roman" w:hAnsi="Times New Roman" w:cs="Times New Roman" w:eastAsia="Times New Roman" w:hint="default"/>
        </w:rPr>
        <w:t>[</w:t>
      </w:r>
      <w:r>
        <w:rPr/>
        <w:t>注</w:t>
      </w:r>
      <w:r>
        <w:rPr>
          <w:rFonts w:ascii="Times New Roman" w:hAnsi="Times New Roman" w:cs="Times New Roman" w:eastAsia="Times New Roman" w:hint="default"/>
        </w:rPr>
        <w:t>2]</w:t>
      </w:r>
      <w:r>
        <w:rPr/>
        <w:t>：原名为湖南利欧天鹅工业泵有限公司；</w:t>
      </w:r>
      <w:r>
        <w:rPr>
          <w:w w:val="99"/>
        </w:rPr>
        <w:t> </w:t>
      </w:r>
      <w:r>
        <w:rPr>
          <w:rFonts w:ascii="Times New Roman" w:hAnsi="Times New Roman" w:cs="Times New Roman" w:eastAsia="Times New Roman" w:hint="default"/>
        </w:rPr>
        <w:t>[</w:t>
      </w:r>
      <w:r>
        <w:rPr/>
        <w:t>注</w:t>
      </w:r>
      <w:r>
        <w:rPr>
          <w:rFonts w:ascii="Times New Roman" w:hAnsi="Times New Roman" w:cs="Times New Roman" w:eastAsia="Times New Roman" w:hint="default"/>
        </w:rPr>
        <w:t>3]</w:t>
      </w:r>
      <w:r>
        <w:rPr/>
        <w:t>：系利欧湖南之全资子公司；</w:t>
      </w:r>
      <w:r>
        <w:rPr>
          <w:w w:val="99"/>
        </w:rPr>
        <w:t> </w:t>
      </w:r>
      <w:r>
        <w:rPr>
          <w:rFonts w:ascii="Times New Roman" w:hAnsi="Times New Roman" w:cs="Times New Roman" w:eastAsia="Times New Roman" w:hint="default"/>
        </w:rPr>
        <w:t>[</w:t>
      </w:r>
      <w:r>
        <w:rPr/>
        <w:t>注</w:t>
      </w:r>
      <w:r>
        <w:rPr>
          <w:rFonts w:ascii="Times New Roman" w:hAnsi="Times New Roman" w:cs="Times New Roman" w:eastAsia="Times New Roman" w:hint="default"/>
        </w:rPr>
        <w:t>4]</w:t>
      </w:r>
      <w:r>
        <w:rPr/>
        <w:t>：系无锡锡泵之全资子公司；</w:t>
      </w:r>
      <w:r>
        <w:rPr>
          <w:w w:val="99"/>
        </w:rPr>
        <w:t> </w:t>
      </w:r>
      <w:r>
        <w:rPr>
          <w:rFonts w:ascii="Times New Roman" w:hAnsi="Times New Roman" w:cs="Times New Roman" w:eastAsia="Times New Roman" w:hint="default"/>
        </w:rPr>
        <w:t>[</w:t>
      </w:r>
      <w:r>
        <w:rPr/>
        <w:t>注</w:t>
      </w:r>
      <w:r>
        <w:rPr>
          <w:rFonts w:ascii="Times New Roman" w:hAnsi="Times New Roman" w:cs="Times New Roman" w:eastAsia="Times New Roman" w:hint="default"/>
        </w:rPr>
        <w:t>5]</w:t>
      </w:r>
      <w:r>
        <w:rPr/>
        <w:t>：系大连华能之全资子公司；</w:t>
      </w:r>
      <w:r>
        <w:rPr>
          <w:w w:val="99"/>
        </w:rPr>
        <w:t> </w:t>
      </w:r>
      <w:r>
        <w:rPr>
          <w:rFonts w:ascii="Times New Roman" w:hAnsi="Times New Roman" w:cs="Times New Roman" w:eastAsia="Times New Roman" w:hint="default"/>
        </w:rPr>
        <w:t>[</w:t>
      </w:r>
      <w:r>
        <w:rPr/>
        <w:t>注</w:t>
      </w:r>
      <w:r>
        <w:rPr>
          <w:rFonts w:ascii="Times New Roman" w:hAnsi="Times New Roman" w:cs="Times New Roman" w:eastAsia="Times New Roman" w:hint="default"/>
        </w:rPr>
        <w:t>6]</w:t>
      </w:r>
      <w:r>
        <w:rPr/>
        <w:t>：系利欧数字之全资子公司；</w:t>
      </w:r>
      <w:r>
        <w:rPr>
          <w:w w:val="99"/>
        </w:rPr>
        <w:t> </w:t>
      </w:r>
      <w:r>
        <w:rPr>
          <w:rFonts w:ascii="Times New Roman" w:hAnsi="Times New Roman" w:cs="Times New Roman" w:eastAsia="Times New Roman" w:hint="default"/>
        </w:rPr>
        <w:t>[</w:t>
      </w:r>
      <w:r>
        <w:rPr/>
        <w:t>注</w:t>
      </w:r>
      <w:r>
        <w:rPr>
          <w:rFonts w:ascii="Times New Roman" w:hAnsi="Times New Roman" w:cs="Times New Roman" w:eastAsia="Times New Roman" w:hint="default"/>
        </w:rPr>
        <w:t>7]</w:t>
      </w:r>
      <w:r>
        <w:rPr/>
        <w:t>：系上海漫酷之全资子公司；</w:t>
      </w:r>
      <w:r>
        <w:rPr>
          <w:w w:val="99"/>
        </w:rPr>
        <w:t> </w:t>
      </w:r>
      <w:r>
        <w:rPr>
          <w:rFonts w:ascii="Times New Roman" w:hAnsi="Times New Roman" w:cs="Times New Roman" w:eastAsia="Times New Roman" w:hint="default"/>
        </w:rPr>
        <w:t>[</w:t>
      </w:r>
      <w:r>
        <w:rPr/>
        <w:t>注</w:t>
      </w:r>
      <w:r>
        <w:rPr>
          <w:rFonts w:ascii="Times New Roman" w:hAnsi="Times New Roman" w:cs="Times New Roman" w:eastAsia="Times New Roman" w:hint="default"/>
        </w:rPr>
        <w:t>8]</w:t>
      </w:r>
      <w:r>
        <w:rPr/>
        <w:t>：系上海氩氪之全资子公司；</w:t>
      </w:r>
      <w:r>
        <w:rPr>
          <w:w w:val="99"/>
        </w:rPr>
        <w:t> </w:t>
      </w:r>
      <w:r>
        <w:rPr>
          <w:rFonts w:ascii="Times New Roman" w:hAnsi="Times New Roman" w:cs="Times New Roman" w:eastAsia="Times New Roman" w:hint="default"/>
        </w:rPr>
        <w:t>[</w:t>
      </w:r>
      <w:r>
        <w:rPr/>
        <w:t>注</w:t>
      </w:r>
      <w:r>
        <w:rPr>
          <w:rFonts w:ascii="Times New Roman" w:hAnsi="Times New Roman" w:cs="Times New Roman" w:eastAsia="Times New Roman" w:hint="default"/>
        </w:rPr>
        <w:t>9]</w:t>
      </w:r>
      <w:r>
        <w:rPr/>
        <w:t>：系琥珀传播之全资子公司；</w:t>
      </w:r>
      <w:r>
        <w:rPr>
          <w:w w:val="99"/>
        </w:rPr>
        <w:t> </w:t>
      </w:r>
      <w:r>
        <w:rPr>
          <w:rFonts w:ascii="Times New Roman" w:hAnsi="Times New Roman" w:cs="Times New Roman" w:eastAsia="Times New Roman" w:hint="default"/>
        </w:rPr>
        <w:t>[</w:t>
      </w:r>
      <w:r>
        <w:rPr/>
        <w:t>注</w:t>
      </w:r>
      <w:r>
        <w:rPr>
          <w:rFonts w:ascii="Times New Roman" w:hAnsi="Times New Roman" w:cs="Times New Roman" w:eastAsia="Times New Roman" w:hint="default"/>
        </w:rPr>
        <w:t>10]</w:t>
      </w:r>
      <w:r>
        <w:rPr/>
        <w:t>：系琥珀上海之全资子公司；</w:t>
      </w:r>
      <w:r>
        <w:rPr>
          <w:w w:val="99"/>
        </w:rPr>
        <w:t> </w:t>
      </w:r>
      <w:r>
        <w:rPr>
          <w:rFonts w:ascii="Times New Roman" w:hAnsi="Times New Roman" w:cs="Times New Roman" w:eastAsia="Times New Roman" w:hint="default"/>
        </w:rPr>
        <w:t>[</w:t>
      </w:r>
      <w:r>
        <w:rPr/>
        <w:t>注</w:t>
      </w:r>
      <w:r>
        <w:rPr>
          <w:rFonts w:ascii="Times New Roman" w:hAnsi="Times New Roman" w:cs="Times New Roman" w:eastAsia="Times New Roman" w:hint="default"/>
        </w:rPr>
        <w:t>11]</w:t>
      </w:r>
      <w:r>
        <w:rPr/>
        <w:t>：系万圣伟业之全资子公司；</w:t>
      </w:r>
      <w:r>
        <w:rPr>
          <w:w w:val="99"/>
        </w:rPr>
        <w:t> </w:t>
      </w:r>
      <w:r>
        <w:rPr>
          <w:rFonts w:ascii="Times New Roman" w:hAnsi="Times New Roman" w:cs="Times New Roman" w:eastAsia="Times New Roman" w:hint="default"/>
        </w:rPr>
        <w:t>[</w:t>
      </w:r>
      <w:r>
        <w:rPr/>
        <w:t>注</w:t>
      </w:r>
      <w:r>
        <w:rPr>
          <w:rFonts w:ascii="Times New Roman" w:hAnsi="Times New Roman" w:cs="Times New Roman" w:eastAsia="Times New Roman" w:hint="default"/>
        </w:rPr>
        <w:t>12]</w:t>
      </w:r>
      <w:r>
        <w:rPr/>
        <w:t>：系宿迁梦想之全资子公司；</w:t>
      </w:r>
      <w:r>
        <w:rPr>
          <w:w w:val="99"/>
        </w:rPr>
        <w:t> </w:t>
      </w:r>
      <w:r>
        <w:rPr>
          <w:rFonts w:ascii="Times New Roman" w:hAnsi="Times New Roman" w:cs="Times New Roman" w:eastAsia="Times New Roman" w:hint="default"/>
        </w:rPr>
        <w:t>[</w:t>
      </w:r>
      <w:r>
        <w:rPr/>
        <w:t>注</w:t>
      </w:r>
      <w:r>
        <w:rPr>
          <w:rFonts w:ascii="Times New Roman" w:hAnsi="Times New Roman" w:cs="Times New Roman" w:eastAsia="Times New Roman" w:hint="default"/>
        </w:rPr>
        <w:t>13]</w:t>
      </w:r>
      <w:r>
        <w:rPr/>
        <w:t>：系上海诱梦之全资子公司；</w:t>
      </w:r>
    </w:p>
    <w:p>
      <w:pPr>
        <w:spacing w:after="0" w:line="386" w:lineRule="auto"/>
        <w:jc w:val="left"/>
        <w:sectPr>
          <w:pgSz w:w="11910" w:h="16840"/>
          <w:pgMar w:header="0" w:footer="979"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4"/>
        <w:ind w:left="574" w:right="7059"/>
        <w:jc w:val="both"/>
      </w:pPr>
      <w:r>
        <w:rPr>
          <w:rFonts w:ascii="Times New Roman" w:hAnsi="Times New Roman" w:cs="Times New Roman" w:eastAsia="Times New Roman" w:hint="default"/>
        </w:rPr>
        <w:t>[</w:t>
      </w:r>
      <w:r>
        <w:rPr/>
        <w:t>注</w:t>
      </w:r>
      <w:r>
        <w:rPr>
          <w:rFonts w:ascii="Times New Roman" w:hAnsi="Times New Roman" w:cs="Times New Roman" w:eastAsia="Times New Roman" w:hint="default"/>
        </w:rPr>
        <w:t>14]</w:t>
      </w:r>
      <w:r>
        <w:rPr/>
        <w:t>：系微创时代之全资子公司；</w:t>
      </w:r>
      <w:r>
        <w:rPr>
          <w:w w:val="99"/>
        </w:rPr>
        <w:t> </w:t>
      </w:r>
      <w:r>
        <w:rPr>
          <w:rFonts w:ascii="Times New Roman" w:hAnsi="Times New Roman" w:cs="Times New Roman" w:eastAsia="Times New Roman" w:hint="default"/>
        </w:rPr>
        <w:t>[</w:t>
      </w:r>
      <w:r>
        <w:rPr/>
        <w:t>注</w:t>
      </w:r>
      <w:r>
        <w:rPr>
          <w:rFonts w:ascii="Times New Roman" w:hAnsi="Times New Roman" w:cs="Times New Roman" w:eastAsia="Times New Roman" w:hint="default"/>
        </w:rPr>
        <w:t>15]</w:t>
      </w:r>
      <w:r>
        <w:rPr/>
        <w:t>：系上海智趣之全资子公司；</w:t>
      </w:r>
      <w:r>
        <w:rPr>
          <w:w w:val="99"/>
        </w:rPr>
        <w:t> </w:t>
      </w:r>
      <w:r>
        <w:rPr>
          <w:rFonts w:ascii="Times New Roman" w:hAnsi="Times New Roman" w:cs="Times New Roman" w:eastAsia="Times New Roman" w:hint="default"/>
        </w:rPr>
        <w:t>[</w:t>
      </w:r>
      <w:r>
        <w:rPr/>
        <w:t>注</w:t>
      </w:r>
      <w:r>
        <w:rPr>
          <w:rFonts w:ascii="Times New Roman" w:hAnsi="Times New Roman" w:cs="Times New Roman" w:eastAsia="Times New Roman" w:hint="default"/>
        </w:rPr>
        <w:t>16]</w:t>
      </w:r>
      <w:r>
        <w:rPr/>
        <w:t>：系利欧泵业之全资子公司；</w:t>
      </w:r>
    </w:p>
    <w:p>
      <w:pPr>
        <w:pStyle w:val="BodyText"/>
        <w:spacing w:line="386" w:lineRule="auto" w:before="36"/>
        <w:ind w:right="0" w:firstLine="420"/>
        <w:jc w:val="left"/>
      </w:pPr>
      <w:r>
        <w:rPr>
          <w:rFonts w:ascii="Times New Roman" w:hAnsi="Times New Roman" w:cs="Times New Roman" w:eastAsia="Times New Roman" w:hint="default"/>
          <w:spacing w:val="-1"/>
        </w:rPr>
        <w:t>[</w:t>
      </w:r>
      <w:r>
        <w:rPr>
          <w:spacing w:val="-1"/>
        </w:rPr>
        <w:t>注</w:t>
      </w:r>
      <w:r>
        <w:rPr>
          <w:rFonts w:ascii="Times New Roman" w:hAnsi="Times New Roman" w:cs="Times New Roman" w:eastAsia="Times New Roman" w:hint="default"/>
          <w:spacing w:val="-1"/>
        </w:rPr>
        <w:t>17]</w:t>
      </w:r>
      <w:r>
        <w:rPr>
          <w:spacing w:val="-1"/>
        </w:rPr>
        <w:t>：根据万圣伟业与利欧数字签订的《股权转让协议》，万圣伟业将智推传媒</w:t>
      </w:r>
      <w:r>
        <w:rPr>
          <w:rFonts w:ascii="Times New Roman" w:hAnsi="Times New Roman" w:cs="Times New Roman" w:eastAsia="Times New Roman" w:hint="default"/>
          <w:spacing w:val="-1"/>
        </w:rPr>
        <w:t>100%</w:t>
      </w:r>
      <w:r>
        <w:rPr>
          <w:spacing w:val="-1"/>
        </w:rPr>
        <w:t>股权以人民币</w:t>
      </w:r>
      <w:r>
        <w:rPr>
          <w:w w:val="99"/>
        </w:rPr>
        <w:t> </w:t>
      </w:r>
      <w:r>
        <w:rPr>
          <w:rFonts w:ascii="Times New Roman" w:hAnsi="Times New Roman" w:cs="Times New Roman" w:eastAsia="Times New Roman" w:hint="default"/>
        </w:rPr>
        <w:t>1</w:t>
      </w:r>
      <w:r>
        <w:rPr/>
        <w:t>元转让给利欧数字，智推传媒已于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07</w:t>
      </w:r>
      <w:r>
        <w:rPr/>
        <w:t>月</w:t>
      </w:r>
      <w:r>
        <w:rPr>
          <w:rFonts w:ascii="Times New Roman" w:hAnsi="Times New Roman" w:cs="Times New Roman" w:eastAsia="Times New Roman" w:hint="default"/>
        </w:rPr>
        <w:t>26</w:t>
      </w:r>
      <w:r>
        <w:rPr/>
        <w:t>日办妥上述股权转让工商变更登记手续。</w:t>
      </w:r>
    </w:p>
    <w:p>
      <w:pPr>
        <w:pStyle w:val="BodyText"/>
        <w:spacing w:line="386" w:lineRule="auto" w:before="35"/>
        <w:ind w:left="574" w:right="0"/>
        <w:jc w:val="left"/>
      </w:pPr>
      <w:r>
        <w:rPr>
          <w:rFonts w:ascii="Times New Roman" w:hAnsi="Times New Roman" w:cs="Times New Roman" w:eastAsia="Times New Roman" w:hint="default"/>
        </w:rPr>
        <w:t>[</w:t>
      </w:r>
      <w:r>
        <w:rPr/>
        <w:t>注</w:t>
      </w:r>
      <w:r>
        <w:rPr>
          <w:rFonts w:ascii="Times New Roman" w:hAnsi="Times New Roman" w:cs="Times New Roman" w:eastAsia="Times New Roman" w:hint="default"/>
        </w:rPr>
        <w:t>18]</w:t>
      </w:r>
      <w:r>
        <w:rPr/>
        <w:t>：原名系</w:t>
      </w:r>
      <w:r>
        <w:rPr>
          <w:rFonts w:ascii="Times New Roman" w:hAnsi="Times New Roman" w:cs="Times New Roman" w:eastAsia="Times New Roman" w:hint="default"/>
        </w:rPr>
        <w:t>GAMA European Garden Machinery</w:t>
      </w:r>
      <w:r>
        <w:rPr>
          <w:rFonts w:ascii="Times New Roman" w:hAnsi="Times New Roman" w:cs="Times New Roman" w:eastAsia="Times New Roman" w:hint="default"/>
          <w:spacing w:val="-5"/>
        </w:rPr>
        <w:t> </w:t>
      </w:r>
      <w:r>
        <w:rPr>
          <w:rFonts w:ascii="Times New Roman" w:hAnsi="Times New Roman" w:cs="Times New Roman" w:eastAsia="Times New Roman" w:hint="default"/>
        </w:rPr>
        <w:t>Co.Ltd.</w:t>
      </w:r>
      <w:r>
        <w:rPr/>
        <w:t>。 </w:t>
      </w:r>
      <w:r>
        <w:rPr>
          <w:rFonts w:ascii="Times New Roman" w:hAnsi="Times New Roman" w:cs="Times New Roman" w:eastAsia="Times New Roman" w:hint="default"/>
        </w:rPr>
        <w:t>[</w:t>
      </w:r>
      <w:r>
        <w:rPr/>
        <w:t>注</w:t>
      </w:r>
      <w:r>
        <w:rPr>
          <w:rFonts w:ascii="Times New Roman" w:hAnsi="Times New Roman" w:cs="Times New Roman" w:eastAsia="Times New Roman" w:hint="default"/>
        </w:rPr>
        <w:t>19]</w:t>
      </w:r>
      <w:r>
        <w:rPr/>
        <w:t>：根据本公司与利欧泵业、香港利欧签订的《股权转让协议》，公司将持有的对全资子公司中</w:t>
      </w:r>
    </w:p>
    <w:p>
      <w:pPr>
        <w:pStyle w:val="BodyText"/>
        <w:spacing w:line="240" w:lineRule="auto" w:before="35"/>
        <w:ind w:left="154" w:right="0"/>
        <w:jc w:val="left"/>
      </w:pPr>
      <w:r>
        <w:rPr/>
        <w:t>东利欧和香港利欧</w:t>
      </w:r>
      <w:r>
        <w:rPr>
          <w:rFonts w:ascii="Times New Roman" w:hAnsi="Times New Roman" w:cs="Times New Roman" w:eastAsia="Times New Roman" w:hint="default"/>
        </w:rPr>
        <w:t>100%</w:t>
      </w:r>
      <w:r>
        <w:rPr/>
        <w:t>股权按账面价值转让给利欧泵业。</w:t>
      </w:r>
    </w:p>
    <w:p>
      <w:pPr>
        <w:spacing w:line="240" w:lineRule="auto" w:before="11"/>
        <w:rPr>
          <w:rFonts w:ascii="宋体" w:hAnsi="宋体" w:cs="宋体" w:eastAsia="宋体" w:hint="default"/>
          <w:sz w:val="28"/>
          <w:szCs w:val="28"/>
        </w:rPr>
      </w:pPr>
    </w:p>
    <w:p>
      <w:pPr>
        <w:pStyle w:val="Heading2"/>
        <w:spacing w:line="240" w:lineRule="auto"/>
        <w:ind w:left="154" w:right="0"/>
        <w:jc w:val="left"/>
        <w:rPr>
          <w:b w:val="0"/>
          <w:bCs w:val="0"/>
        </w:rPr>
      </w:pPr>
      <w:bookmarkStart w:name="四、财务报表的编制基础" w:id="181"/>
      <w:bookmarkEnd w:id="181"/>
      <w:r>
        <w:rPr>
          <w:b w:val="0"/>
          <w:bCs w:val="0"/>
        </w:rPr>
      </w:r>
      <w:r>
        <w:rPr/>
        <w:t>四、财务报表的编制基础</w:t>
      </w:r>
      <w:r>
        <w:rPr>
          <w:b w:val="0"/>
          <w:bCs w:val="0"/>
        </w:rPr>
      </w:r>
    </w:p>
    <w:p>
      <w:pPr>
        <w:spacing w:line="240" w:lineRule="auto" w:before="8"/>
        <w:rPr>
          <w:rFonts w:ascii="宋体" w:hAnsi="宋体" w:cs="宋体" w:eastAsia="宋体" w:hint="default"/>
          <w:b/>
          <w:bCs/>
          <w:sz w:val="30"/>
          <w:szCs w:val="30"/>
        </w:rPr>
      </w:pPr>
    </w:p>
    <w:p>
      <w:pPr>
        <w:pStyle w:val="BodyText"/>
        <w:spacing w:line="444" w:lineRule="auto"/>
        <w:ind w:left="574" w:right="6552" w:firstLine="106"/>
        <w:jc w:val="left"/>
      </w:pPr>
      <w:bookmarkStart w:name="(一) 编制基础" w:id="182"/>
      <w:bookmarkEnd w:id="182"/>
      <w:r>
        <w:rPr/>
      </w:r>
      <w:r>
        <w:rPr>
          <w:rFonts w:ascii="宋体" w:hAnsi="宋体" w:cs="宋体" w:eastAsia="宋体" w:hint="default"/>
        </w:rPr>
        <w:t>(</w:t>
      </w:r>
      <w:r>
        <w:rPr/>
        <w:t>一</w:t>
      </w:r>
      <w:r>
        <w:rPr>
          <w:rFonts w:ascii="宋体" w:hAnsi="宋体" w:cs="宋体" w:eastAsia="宋体" w:hint="default"/>
        </w:rPr>
        <w:t>) </w:t>
      </w:r>
      <w:r>
        <w:rPr/>
        <w:t>编制基础 本公司财务报表以持续经营为编制基础。 </w:t>
      </w:r>
      <w:bookmarkStart w:name="(二) 持续经营能力评价" w:id="183"/>
      <w:bookmarkEnd w:id="183"/>
      <w:r>
        <w:rPr/>
      </w: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1"/>
        </w:rPr>
        <w:t> </w:t>
      </w:r>
      <w:r>
        <w:rPr/>
        <w:t>持续经营能力评价</w:t>
      </w:r>
    </w:p>
    <w:p>
      <w:pPr>
        <w:pStyle w:val="BodyText"/>
        <w:spacing w:line="240" w:lineRule="auto" w:before="54"/>
        <w:ind w:left="574" w:right="0"/>
        <w:jc w:val="left"/>
      </w:pPr>
      <w:r>
        <w:rPr/>
        <w:t>本公司不存在导致对报告期末起</w:t>
      </w:r>
      <w:r>
        <w:rPr>
          <w:spacing w:val="-53"/>
        </w:rPr>
        <w:t> </w:t>
      </w:r>
      <w:r>
        <w:rPr>
          <w:rFonts w:ascii="宋体" w:hAnsi="宋体" w:cs="宋体" w:eastAsia="宋体" w:hint="default"/>
        </w:rPr>
        <w:t>12</w:t>
      </w:r>
      <w:r>
        <w:rPr>
          <w:rFonts w:ascii="宋体" w:hAnsi="宋体" w:cs="宋体" w:eastAsia="宋体" w:hint="default"/>
          <w:spacing w:val="-54"/>
        </w:rPr>
        <w:t> </w:t>
      </w:r>
      <w:r>
        <w:rPr/>
        <w:t>个月内的持续经营假设产生重大疑虑的事项或情况。</w:t>
      </w:r>
    </w:p>
    <w:p>
      <w:pPr>
        <w:spacing w:line="240" w:lineRule="auto" w:before="12"/>
        <w:rPr>
          <w:rFonts w:ascii="宋体" w:hAnsi="宋体" w:cs="宋体" w:eastAsia="宋体" w:hint="default"/>
          <w:sz w:val="29"/>
          <w:szCs w:val="29"/>
        </w:rPr>
      </w:pPr>
    </w:p>
    <w:p>
      <w:pPr>
        <w:pStyle w:val="Heading2"/>
        <w:spacing w:line="240" w:lineRule="auto"/>
        <w:ind w:left="154" w:right="0"/>
        <w:jc w:val="left"/>
        <w:rPr>
          <w:b w:val="0"/>
          <w:bCs w:val="0"/>
        </w:rPr>
      </w:pPr>
      <w:bookmarkStart w:name="五、重要会计政策及会计估计" w:id="184"/>
      <w:bookmarkEnd w:id="184"/>
      <w:r>
        <w:rPr>
          <w:b w:val="0"/>
          <w:bCs w:val="0"/>
        </w:rPr>
      </w:r>
      <w:r>
        <w:rPr/>
        <w:t>五、重要会计政策及会计估计</w:t>
      </w:r>
      <w:r>
        <w:rPr>
          <w:b w:val="0"/>
          <w:bCs w:val="0"/>
        </w:rPr>
      </w:r>
    </w:p>
    <w:p>
      <w:pPr>
        <w:spacing w:line="240" w:lineRule="auto" w:before="8"/>
        <w:rPr>
          <w:rFonts w:ascii="宋体" w:hAnsi="宋体" w:cs="宋体" w:eastAsia="宋体" w:hint="default"/>
          <w:b/>
          <w:bCs/>
          <w:sz w:val="30"/>
          <w:szCs w:val="30"/>
        </w:rPr>
      </w:pPr>
    </w:p>
    <w:p>
      <w:pPr>
        <w:pStyle w:val="BodyText"/>
        <w:spacing w:line="410" w:lineRule="auto"/>
        <w:ind w:left="154" w:right="0" w:firstLine="420"/>
        <w:jc w:val="left"/>
      </w:pPr>
      <w:r>
        <w:rPr>
          <w:spacing w:val="-6"/>
        </w:rPr>
        <w:t>重要提示：本公司根据实际生产经营特点针对应收款项坏账准备计提、固定资产折旧、无形资产摊销、</w:t>
      </w:r>
      <w:r>
        <w:rPr/>
        <w:t> 收入确认等交易或事项制定了具体会计政策和会计估计。</w:t>
      </w:r>
    </w:p>
    <w:p>
      <w:pPr>
        <w:pStyle w:val="BodyText"/>
        <w:spacing w:line="444" w:lineRule="auto" w:before="83"/>
        <w:ind w:left="574" w:right="0"/>
        <w:jc w:val="left"/>
      </w:pPr>
      <w:r>
        <w:rPr>
          <w:rFonts w:ascii="宋体" w:hAnsi="宋体" w:cs="宋体" w:eastAsia="宋体" w:hint="default"/>
        </w:rPr>
        <w:t>(</w:t>
      </w:r>
      <w:r>
        <w:rPr/>
        <w:t>一</w:t>
      </w:r>
      <w:r>
        <w:rPr>
          <w:rFonts w:ascii="宋体" w:hAnsi="宋体" w:cs="宋体" w:eastAsia="宋体" w:hint="default"/>
        </w:rPr>
        <w:t>) </w:t>
      </w:r>
      <w:r>
        <w:rPr/>
        <w:t>遵循企业会计准则的声明 </w:t>
      </w:r>
      <w:r>
        <w:rPr>
          <w:spacing w:val="-1"/>
        </w:rPr>
        <w:t>本公司所编制的财务报表符合企业会计准则的要求，真实、完整地反映了公司的财务状况、经营成果</w:t>
      </w:r>
    </w:p>
    <w:p>
      <w:pPr>
        <w:pStyle w:val="BodyText"/>
        <w:spacing w:line="444" w:lineRule="auto" w:before="16"/>
        <w:ind w:left="574" w:right="8442" w:hanging="420"/>
        <w:jc w:val="left"/>
      </w:pPr>
      <w:r>
        <w:rPr/>
        <w:t>和现金流量等有关信息。 </w:t>
      </w: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1"/>
        </w:rPr>
        <w:t> </w:t>
      </w:r>
      <w:r>
        <w:rPr/>
        <w:t>会计期间</w:t>
      </w:r>
    </w:p>
    <w:p>
      <w:pPr>
        <w:pStyle w:val="BodyText"/>
        <w:spacing w:line="444" w:lineRule="auto" w:before="54"/>
        <w:ind w:left="574" w:right="6142"/>
        <w:jc w:val="left"/>
      </w:pPr>
      <w:r>
        <w:rPr/>
        <w:t>会计年度自公历</w:t>
      </w:r>
      <w:r>
        <w:rPr>
          <w:spacing w:val="-53"/>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1</w:t>
      </w:r>
      <w:r>
        <w:rPr>
          <w:rFonts w:ascii="宋体" w:hAnsi="宋体" w:cs="宋体" w:eastAsia="宋体" w:hint="default"/>
          <w:spacing w:val="-54"/>
        </w:rPr>
        <w:t> </w:t>
      </w:r>
      <w:r>
        <w:rPr/>
        <w:t>日起至</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日止。 </w:t>
      </w: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1"/>
        </w:rPr>
        <w:t> </w:t>
      </w:r>
      <w:r>
        <w:rPr/>
        <w:t>营业周期</w:t>
      </w:r>
    </w:p>
    <w:p>
      <w:pPr>
        <w:pStyle w:val="BodyText"/>
        <w:spacing w:line="444" w:lineRule="auto" w:before="54"/>
        <w:ind w:left="574" w:right="3300"/>
        <w:jc w:val="left"/>
      </w:pPr>
      <w:r>
        <w:rPr/>
        <w:t>公司经营业务的营业周期较短，以</w:t>
      </w:r>
      <w:r>
        <w:rPr>
          <w:spacing w:val="-54"/>
        </w:rPr>
        <w:t> </w:t>
      </w:r>
      <w:r>
        <w:rPr>
          <w:rFonts w:ascii="宋体" w:hAnsi="宋体" w:cs="宋体" w:eastAsia="宋体" w:hint="default"/>
        </w:rPr>
        <w:t>12</w:t>
      </w:r>
      <w:r>
        <w:rPr>
          <w:rFonts w:ascii="宋体" w:hAnsi="宋体" w:cs="宋体" w:eastAsia="宋体" w:hint="default"/>
          <w:spacing w:val="-54"/>
        </w:rPr>
        <w:t> </w:t>
      </w:r>
      <w:r>
        <w:rPr/>
        <w:t>个月作为资产和负债的动性划分标准。 </w:t>
      </w:r>
      <w:r>
        <w:rPr>
          <w:rFonts w:ascii="宋体" w:hAnsi="宋体" w:cs="宋体" w:eastAsia="宋体" w:hint="default"/>
        </w:rPr>
        <w:t>(</w:t>
      </w:r>
      <w:r>
        <w:rPr/>
        <w:t>四</w:t>
      </w:r>
      <w:r>
        <w:rPr>
          <w:rFonts w:ascii="宋体" w:hAnsi="宋体" w:cs="宋体" w:eastAsia="宋体" w:hint="default"/>
        </w:rPr>
        <w:t>)</w:t>
      </w:r>
      <w:r>
        <w:rPr>
          <w:rFonts w:ascii="宋体" w:hAnsi="宋体" w:cs="宋体" w:eastAsia="宋体" w:hint="default"/>
          <w:spacing w:val="-1"/>
        </w:rPr>
        <w:t> </w:t>
      </w:r>
      <w:r>
        <w:rPr/>
        <w:t>记账本位币</w:t>
      </w:r>
    </w:p>
    <w:p>
      <w:pPr>
        <w:pStyle w:val="BodyText"/>
        <w:spacing w:line="240" w:lineRule="auto" w:before="56"/>
        <w:ind w:left="574" w:right="0"/>
        <w:jc w:val="left"/>
      </w:pPr>
      <w:r>
        <w:rPr/>
        <w:t>采用人民币为记账本位币。</w:t>
      </w:r>
    </w:p>
    <w:p>
      <w:pPr>
        <w:spacing w:line="240" w:lineRule="auto" w:before="10"/>
        <w:rPr>
          <w:rFonts w:ascii="宋体" w:hAnsi="宋体" w:cs="宋体" w:eastAsia="宋体" w:hint="default"/>
          <w:sz w:val="17"/>
          <w:szCs w:val="17"/>
        </w:rPr>
      </w:pPr>
    </w:p>
    <w:p>
      <w:pPr>
        <w:pStyle w:val="BodyText"/>
        <w:spacing w:line="444" w:lineRule="auto"/>
        <w:ind w:left="574" w:right="4978"/>
        <w:jc w:val="left"/>
      </w:pPr>
      <w:r>
        <w:rPr>
          <w:rFonts w:ascii="宋体" w:hAnsi="宋体" w:cs="宋体" w:eastAsia="宋体" w:hint="default"/>
        </w:rPr>
        <w:t>(</w:t>
      </w:r>
      <w:r>
        <w:rPr/>
        <w:t>五</w:t>
      </w:r>
      <w:r>
        <w:rPr>
          <w:rFonts w:ascii="宋体" w:hAnsi="宋体" w:cs="宋体" w:eastAsia="宋体" w:hint="default"/>
        </w:rPr>
        <w:t>)</w:t>
      </w:r>
      <w:r>
        <w:rPr>
          <w:rFonts w:ascii="宋体" w:hAnsi="宋体" w:cs="宋体" w:eastAsia="宋体" w:hint="default"/>
          <w:spacing w:val="-1"/>
        </w:rPr>
        <w:t> </w:t>
      </w:r>
      <w:r>
        <w:rPr/>
        <w:t>同一控制下和非同一控制下企业合并的会计处理方法 </w:t>
      </w:r>
      <w:r>
        <w:rPr>
          <w:rFonts w:ascii="宋体" w:hAnsi="宋体" w:cs="宋体" w:eastAsia="宋体" w:hint="default"/>
        </w:rPr>
        <w:t>1.</w:t>
      </w:r>
      <w:r>
        <w:rPr>
          <w:rFonts w:ascii="宋体" w:hAnsi="宋体" w:cs="宋体" w:eastAsia="宋体" w:hint="default"/>
          <w:spacing w:val="-1"/>
        </w:rPr>
        <w:t> </w:t>
      </w:r>
      <w:r>
        <w:rPr/>
        <w:t>同一控制下企业合并的会计处理方法</w:t>
      </w:r>
    </w:p>
    <w:p>
      <w:pPr>
        <w:spacing w:after="0" w:line="444" w:lineRule="auto"/>
        <w:jc w:val="left"/>
        <w:sectPr>
          <w:pgSz w:w="11910" w:h="16840"/>
          <w:pgMar w:header="0" w:footer="979" w:top="1060" w:bottom="1160" w:left="980" w:right="0"/>
        </w:sectPr>
      </w:pPr>
    </w:p>
    <w:p>
      <w:pPr>
        <w:spacing w:line="240" w:lineRule="auto" w:before="0"/>
        <w:rPr>
          <w:rFonts w:ascii="宋体" w:hAnsi="宋体" w:cs="宋体" w:eastAsia="宋体" w:hint="default"/>
          <w:sz w:val="20"/>
          <w:szCs w:val="20"/>
        </w:rPr>
      </w:pPr>
    </w:p>
    <w:p>
      <w:pPr>
        <w:pStyle w:val="BodyText"/>
        <w:spacing w:line="410" w:lineRule="auto" w:before="174"/>
        <w:ind w:left="154" w:right="1132" w:firstLine="420"/>
        <w:jc w:val="both"/>
      </w:pPr>
      <w:r>
        <w:rPr>
          <w:spacing w:val="-1"/>
        </w:rPr>
        <w:t>公司在企业合并中取得的资产和负债，按照合并日被合并方在最终控制方合并财务报表中的账面价值</w:t>
      </w:r>
      <w:r>
        <w:rPr/>
        <w:t> </w:t>
      </w:r>
      <w:r>
        <w:rPr>
          <w:spacing w:val="-1"/>
        </w:rPr>
        <w:t>计量。公司按照被合并方所有者权益在最终控制方合并财务报表中的账面价值份额与支付的合并对价账面</w:t>
      </w:r>
      <w:r>
        <w:rPr>
          <w:spacing w:val="-81"/>
        </w:rPr>
        <w:t> </w:t>
      </w:r>
      <w:r>
        <w:rPr>
          <w:spacing w:val="-81"/>
        </w:rPr>
      </w:r>
      <w:r>
        <w:rPr/>
        <w:t>价值或发行股份面值总额的差额，调整资本公积；资本公积不足冲减的，调整留存收益。</w:t>
      </w:r>
    </w:p>
    <w:p>
      <w:pPr>
        <w:pStyle w:val="BodyText"/>
        <w:spacing w:line="444" w:lineRule="auto" w:before="84"/>
        <w:ind w:left="573" w:right="0"/>
        <w:jc w:val="left"/>
      </w:pPr>
      <w:r>
        <w:rPr>
          <w:rFonts w:ascii="宋体" w:hAnsi="宋体" w:cs="宋体" w:eastAsia="宋体" w:hint="default"/>
        </w:rPr>
        <w:t>2. </w:t>
      </w:r>
      <w:r>
        <w:rPr/>
        <w:t>非同一控制下企业合并的会计处理方法 </w:t>
      </w:r>
      <w:r>
        <w:rPr>
          <w:spacing w:val="-1"/>
        </w:rPr>
        <w:t>公司在购买日对合并成本大于合并中取得的被购买方可辨认净资产公允价值份额的差额，确认为商誉；</w:t>
      </w:r>
    </w:p>
    <w:p>
      <w:pPr>
        <w:pStyle w:val="BodyText"/>
        <w:spacing w:line="410" w:lineRule="auto" w:before="14"/>
        <w:ind w:right="1131"/>
        <w:jc w:val="both"/>
      </w:pPr>
      <w:r>
        <w:rPr>
          <w:spacing w:val="-1"/>
        </w:rPr>
        <w:t>如果合并成本小于合并中取得的被购买方可辨认净资产公允价值份额，首先对取得的被购买方各项可辨认</w:t>
      </w:r>
      <w:r>
        <w:rPr>
          <w:spacing w:val="-81"/>
        </w:rPr>
        <w:t> </w:t>
      </w:r>
      <w:r>
        <w:rPr>
          <w:spacing w:val="-81"/>
        </w:rPr>
      </w:r>
      <w:r>
        <w:rPr>
          <w:spacing w:val="-1"/>
        </w:rPr>
        <w:t>资产、负债及或有负债的公允价值以及合并成本的计量进行复核，经复核后合并成本仍小于合并中取得的</w:t>
      </w:r>
      <w:r>
        <w:rPr>
          <w:spacing w:val="-81"/>
        </w:rPr>
        <w:t> </w:t>
      </w:r>
      <w:r>
        <w:rPr>
          <w:spacing w:val="-81"/>
        </w:rPr>
      </w:r>
      <w:r>
        <w:rPr/>
        <w:t>被购买方可辨认净资产公允价值份额的，其差额计入当期损益。</w:t>
      </w:r>
    </w:p>
    <w:p>
      <w:pPr>
        <w:pStyle w:val="BodyText"/>
        <w:spacing w:line="240" w:lineRule="auto" w:before="83"/>
        <w:ind w:left="573" w:right="0"/>
        <w:jc w:val="left"/>
      </w:pPr>
      <w:r>
        <w:rPr>
          <w:rFonts w:ascii="宋体" w:hAnsi="宋体" w:cs="宋体" w:eastAsia="宋体" w:hint="default"/>
        </w:rPr>
        <w:t>(</w:t>
      </w:r>
      <w:r>
        <w:rPr/>
        <w:t>六</w:t>
      </w:r>
      <w:r>
        <w:rPr>
          <w:rFonts w:ascii="宋体" w:hAnsi="宋体" w:cs="宋体" w:eastAsia="宋体" w:hint="default"/>
        </w:rPr>
        <w:t>)</w:t>
      </w:r>
      <w:r>
        <w:rPr>
          <w:rFonts w:ascii="宋体" w:hAnsi="宋体" w:cs="宋体" w:eastAsia="宋体" w:hint="default"/>
          <w:spacing w:val="-1"/>
        </w:rPr>
        <w:t> </w:t>
      </w:r>
      <w:r>
        <w:rPr/>
        <w:t>合并财务报表的编制方法</w:t>
      </w:r>
    </w:p>
    <w:p>
      <w:pPr>
        <w:spacing w:line="240" w:lineRule="auto" w:before="9"/>
        <w:rPr>
          <w:rFonts w:ascii="宋体" w:hAnsi="宋体" w:cs="宋体" w:eastAsia="宋体" w:hint="default"/>
          <w:sz w:val="17"/>
          <w:szCs w:val="17"/>
        </w:rPr>
      </w:pPr>
    </w:p>
    <w:p>
      <w:pPr>
        <w:pStyle w:val="BodyText"/>
        <w:spacing w:line="240" w:lineRule="auto"/>
        <w:ind w:left="574" w:right="0"/>
        <w:jc w:val="left"/>
      </w:pPr>
      <w:r>
        <w:rPr>
          <w:rFonts w:ascii="宋体" w:hAnsi="宋体" w:cs="宋体" w:eastAsia="宋体" w:hint="default"/>
        </w:rPr>
        <w:t>1.</w:t>
      </w:r>
      <w:r>
        <w:rPr>
          <w:rFonts w:ascii="宋体" w:hAnsi="宋体" w:cs="宋体" w:eastAsia="宋体" w:hint="default"/>
          <w:spacing w:val="69"/>
        </w:rPr>
        <w:t> </w:t>
      </w:r>
      <w:r>
        <w:rPr/>
        <w:t>母公司将其控制的所有子公司纳入合并财务报表的合并范围。合并财务报表以母公司及其子公司</w:t>
      </w:r>
    </w:p>
    <w:p>
      <w:pPr>
        <w:spacing w:line="240" w:lineRule="auto" w:before="11"/>
        <w:rPr>
          <w:rFonts w:ascii="宋体" w:hAnsi="宋体" w:cs="宋体" w:eastAsia="宋体" w:hint="default"/>
          <w:sz w:val="14"/>
          <w:szCs w:val="14"/>
        </w:rPr>
      </w:pPr>
    </w:p>
    <w:p>
      <w:pPr>
        <w:pStyle w:val="BodyText"/>
        <w:spacing w:line="240" w:lineRule="auto"/>
        <w:ind w:left="154" w:right="0"/>
        <w:jc w:val="both"/>
      </w:pPr>
      <w:r>
        <w:rPr>
          <w:spacing w:val="-4"/>
        </w:rPr>
        <w:t>的财务报表为基础，根据其他有关资料，由母公司按照《企业会计准则第 </w:t>
      </w:r>
      <w:r>
        <w:rPr>
          <w:rFonts w:ascii="宋体" w:hAnsi="宋体" w:cs="宋体" w:eastAsia="宋体" w:hint="default"/>
        </w:rPr>
        <w:t>33</w:t>
      </w:r>
      <w:r>
        <w:rPr>
          <w:rFonts w:ascii="宋体" w:hAnsi="宋体" w:cs="宋体" w:eastAsia="宋体" w:hint="default"/>
          <w:spacing w:val="-67"/>
        </w:rPr>
        <w:t> </w:t>
      </w:r>
      <w:r>
        <w:rPr>
          <w:spacing w:val="-3"/>
        </w:rPr>
        <w:t>号——合并财务报表》编制。</w:t>
      </w:r>
    </w:p>
    <w:p>
      <w:pPr>
        <w:spacing w:line="240" w:lineRule="auto" w:before="12"/>
        <w:rPr>
          <w:rFonts w:ascii="宋体" w:hAnsi="宋体" w:cs="宋体" w:eastAsia="宋体" w:hint="default"/>
          <w:sz w:val="17"/>
          <w:szCs w:val="17"/>
        </w:rPr>
      </w:pPr>
    </w:p>
    <w:p>
      <w:pPr>
        <w:pStyle w:val="BodyText"/>
        <w:spacing w:line="444" w:lineRule="auto"/>
        <w:ind w:left="574" w:right="1828"/>
        <w:jc w:val="left"/>
      </w:pPr>
      <w:r>
        <w:rPr>
          <w:rFonts w:ascii="宋体" w:hAnsi="宋体" w:cs="宋体" w:eastAsia="宋体" w:hint="default"/>
        </w:rPr>
        <w:t>2.</w:t>
      </w:r>
      <w:r>
        <w:rPr>
          <w:rFonts w:ascii="宋体" w:hAnsi="宋体" w:cs="宋体" w:eastAsia="宋体" w:hint="default"/>
          <w:spacing w:val="-1"/>
        </w:rPr>
        <w:t> </w:t>
      </w:r>
      <w:r>
        <w:rPr/>
        <w:t>对同一子公司的股权在连续两个会计年度买入再卖出，或卖出再买入的相关会计处理方法 </w:t>
      </w:r>
      <w:r>
        <w:rPr>
          <w:rFonts w:ascii="宋体" w:hAnsi="宋体" w:cs="宋体" w:eastAsia="宋体" w:hint="default"/>
        </w:rPr>
        <w:t>(</w:t>
      </w:r>
      <w:r>
        <w:rPr/>
        <w:t>七</w:t>
      </w:r>
      <w:r>
        <w:rPr>
          <w:rFonts w:ascii="宋体" w:hAnsi="宋体" w:cs="宋体" w:eastAsia="宋体" w:hint="default"/>
        </w:rPr>
        <w:t>)</w:t>
      </w:r>
      <w:r>
        <w:rPr>
          <w:rFonts w:ascii="宋体" w:hAnsi="宋体" w:cs="宋体" w:eastAsia="宋体" w:hint="default"/>
          <w:spacing w:val="-1"/>
        </w:rPr>
        <w:t> </w:t>
      </w:r>
      <w:r>
        <w:rPr/>
        <w:t>现金及现金等价物的确定标准</w:t>
      </w:r>
    </w:p>
    <w:p>
      <w:pPr>
        <w:pStyle w:val="BodyText"/>
        <w:spacing w:line="410" w:lineRule="auto" w:before="53"/>
        <w:ind w:left="154" w:right="1131" w:firstLine="420"/>
        <w:jc w:val="both"/>
      </w:pPr>
      <w:r>
        <w:rPr>
          <w:spacing w:val="-1"/>
        </w:rPr>
        <w:t>列示于现金流量表中的现金是指库存现金以及可以随时用于支付的存款。现金等价物是指企业持有的</w:t>
      </w:r>
      <w:r>
        <w:rPr/>
        <w:t> 期限短、流动性强、易于转换为已知金额现金、价值变动风险很小的投资。</w:t>
      </w:r>
    </w:p>
    <w:p>
      <w:pPr>
        <w:pStyle w:val="BodyText"/>
        <w:spacing w:line="444" w:lineRule="auto" w:before="85"/>
        <w:ind w:left="574" w:right="7498"/>
        <w:jc w:val="left"/>
      </w:pPr>
      <w:r>
        <w:rPr>
          <w:rFonts w:ascii="宋体" w:hAnsi="宋体" w:cs="宋体" w:eastAsia="宋体" w:hint="default"/>
        </w:rPr>
        <w:t>(</w:t>
      </w:r>
      <w:r>
        <w:rPr/>
        <w:t>八</w:t>
      </w:r>
      <w:r>
        <w:rPr>
          <w:rFonts w:ascii="宋体" w:hAnsi="宋体" w:cs="宋体" w:eastAsia="宋体" w:hint="default"/>
        </w:rPr>
        <w:t>)</w:t>
      </w:r>
      <w:r>
        <w:rPr>
          <w:rFonts w:ascii="宋体" w:hAnsi="宋体" w:cs="宋体" w:eastAsia="宋体" w:hint="default"/>
          <w:spacing w:val="-1"/>
        </w:rPr>
        <w:t> </w:t>
      </w:r>
      <w:r>
        <w:rPr/>
        <w:t>外币业务和外币报表折算 </w:t>
      </w:r>
      <w:r>
        <w:rPr>
          <w:rFonts w:ascii="宋体" w:hAnsi="宋体" w:cs="宋体" w:eastAsia="宋体" w:hint="default"/>
        </w:rPr>
        <w:t>1.</w:t>
      </w:r>
      <w:r>
        <w:rPr>
          <w:rFonts w:ascii="宋体" w:hAnsi="宋体" w:cs="宋体" w:eastAsia="宋体" w:hint="default"/>
          <w:spacing w:val="-1"/>
        </w:rPr>
        <w:t> </w:t>
      </w:r>
      <w:r>
        <w:rPr/>
        <w:t>外币业务折算</w:t>
      </w:r>
    </w:p>
    <w:p>
      <w:pPr>
        <w:pStyle w:val="BodyText"/>
        <w:spacing w:line="408" w:lineRule="auto" w:before="53"/>
        <w:ind w:left="154" w:right="1130" w:firstLine="420"/>
        <w:jc w:val="both"/>
      </w:pPr>
      <w:r>
        <w:rPr>
          <w:spacing w:val="-1"/>
        </w:rPr>
        <w:t>外币交易在初始确认时，采用交易发生日的即期汇率折算为人民币金额。资产负债表日，外币货币性</w:t>
      </w:r>
      <w:r>
        <w:rPr/>
        <w:t> </w:t>
      </w:r>
      <w:r>
        <w:rPr>
          <w:spacing w:val="-1"/>
        </w:rPr>
        <w:t>项目采用资产负债表日即期汇率折算，因汇率不同而产生的汇兑差额，除与购建符合资本化条件资产有关</w:t>
      </w:r>
      <w:r>
        <w:rPr>
          <w:spacing w:val="-81"/>
        </w:rPr>
        <w:t> </w:t>
      </w:r>
      <w:r>
        <w:rPr>
          <w:spacing w:val="-81"/>
        </w:rPr>
      </w:r>
      <w:r>
        <w:rPr>
          <w:spacing w:val="-1"/>
        </w:rPr>
        <w:t>的外币专门借款本金及利息的汇兑差额外，计入当期损益；以历史成本计量的外币非货币性项目仍采用交</w:t>
      </w:r>
      <w:r>
        <w:rPr>
          <w:spacing w:val="-81"/>
        </w:rPr>
        <w:t> </w:t>
      </w:r>
      <w:r>
        <w:rPr>
          <w:spacing w:val="-81"/>
        </w:rPr>
      </w:r>
      <w:r>
        <w:rPr>
          <w:spacing w:val="-1"/>
        </w:rPr>
        <w:t>易发生日的即期汇率折算，不改变其人民币金额；以公允价值计量的外币非货币性项目，采用公允价值确</w:t>
      </w:r>
      <w:r>
        <w:rPr>
          <w:spacing w:val="-82"/>
        </w:rPr>
        <w:t> </w:t>
      </w:r>
      <w:r>
        <w:rPr>
          <w:spacing w:val="-82"/>
        </w:rPr>
      </w:r>
      <w:r>
        <w:rPr/>
        <w:t>定日的即期汇率折算，差额计入当期损益或其他综合收益。</w:t>
      </w:r>
    </w:p>
    <w:p>
      <w:pPr>
        <w:pStyle w:val="BodyText"/>
        <w:spacing w:line="441" w:lineRule="auto" w:before="87"/>
        <w:ind w:left="574" w:right="0"/>
        <w:jc w:val="left"/>
      </w:pPr>
      <w:r>
        <w:rPr>
          <w:rFonts w:ascii="宋体" w:hAnsi="宋体" w:cs="宋体" w:eastAsia="宋体" w:hint="default"/>
        </w:rPr>
        <w:t>2. </w:t>
      </w:r>
      <w:r>
        <w:rPr/>
        <w:t>外币财务报表折算 </w:t>
      </w:r>
      <w:r>
        <w:rPr>
          <w:spacing w:val="-1"/>
        </w:rPr>
        <w:t>资产负债表中的资产和负债项目，采用资产负债表日的即期汇率折算；所有者权益项目除“未分配利</w:t>
      </w:r>
    </w:p>
    <w:p>
      <w:pPr>
        <w:pStyle w:val="BodyText"/>
        <w:spacing w:line="410" w:lineRule="auto" w:before="16"/>
        <w:ind w:left="154" w:right="1133"/>
        <w:jc w:val="both"/>
      </w:pPr>
      <w:r>
        <w:rPr>
          <w:spacing w:val="-1"/>
        </w:rPr>
        <w:t>润”项目外，其他项目采用交易发生日的即期汇率折算；利润表中的收入和费用项目，采用交易发生日的</w:t>
      </w:r>
      <w:r>
        <w:rPr>
          <w:spacing w:val="-86"/>
        </w:rPr>
        <w:t> </w:t>
      </w:r>
      <w:r>
        <w:rPr>
          <w:spacing w:val="-86"/>
        </w:rPr>
      </w:r>
      <w:r>
        <w:rPr/>
        <w:t>即期汇率折算。按照上述折算产生的外币财务报表折算差额，计入其他综合收益。</w:t>
      </w:r>
    </w:p>
    <w:p>
      <w:pPr>
        <w:pStyle w:val="BodyText"/>
        <w:spacing w:line="240" w:lineRule="auto" w:before="84"/>
        <w:ind w:left="573" w:right="0"/>
        <w:jc w:val="left"/>
      </w:pPr>
      <w:r>
        <w:rPr>
          <w:rFonts w:ascii="宋体" w:hAnsi="宋体" w:cs="宋体" w:eastAsia="宋体" w:hint="default"/>
        </w:rPr>
        <w:t>(</w:t>
      </w:r>
      <w:r>
        <w:rPr/>
        <w:t>九</w:t>
      </w:r>
      <w:r>
        <w:rPr>
          <w:rFonts w:ascii="宋体" w:hAnsi="宋体" w:cs="宋体" w:eastAsia="宋体" w:hint="default"/>
        </w:rPr>
        <w:t>)</w:t>
      </w:r>
      <w:r>
        <w:rPr>
          <w:rFonts w:ascii="宋体" w:hAnsi="宋体" w:cs="宋体" w:eastAsia="宋体" w:hint="default"/>
          <w:spacing w:val="-1"/>
        </w:rPr>
        <w:t> </w:t>
      </w:r>
      <w:r>
        <w:rPr/>
        <w:t>金融工具</w:t>
      </w:r>
    </w:p>
    <w:p>
      <w:pPr>
        <w:spacing w:line="240" w:lineRule="auto" w:before="12"/>
        <w:rPr>
          <w:rFonts w:ascii="宋体" w:hAnsi="宋体" w:cs="宋体" w:eastAsia="宋体" w:hint="default"/>
          <w:sz w:val="17"/>
          <w:szCs w:val="17"/>
        </w:rPr>
      </w:pPr>
    </w:p>
    <w:p>
      <w:pPr>
        <w:pStyle w:val="BodyText"/>
        <w:spacing w:line="240" w:lineRule="auto"/>
        <w:ind w:left="574" w:right="0"/>
        <w:jc w:val="left"/>
      </w:pPr>
      <w:r>
        <w:rPr>
          <w:rFonts w:ascii="宋体" w:hAnsi="宋体" w:cs="宋体" w:eastAsia="宋体" w:hint="default"/>
        </w:rPr>
        <w:t>1.</w:t>
      </w:r>
      <w:r>
        <w:rPr>
          <w:rFonts w:ascii="宋体" w:hAnsi="宋体" w:cs="宋体" w:eastAsia="宋体" w:hint="default"/>
          <w:spacing w:val="-1"/>
        </w:rPr>
        <w:t> </w:t>
      </w:r>
      <w:r>
        <w:rPr/>
        <w:t>金融资产和金融负债的分类</w:t>
      </w:r>
    </w:p>
    <w:p>
      <w:pPr>
        <w:spacing w:after="0" w:line="240" w:lineRule="auto"/>
        <w:jc w:val="left"/>
        <w:sectPr>
          <w:pgSz w:w="11910" w:h="16840"/>
          <w:pgMar w:header="0" w:footer="979" w:top="1060" w:bottom="1160" w:left="980" w:right="0"/>
        </w:sectPr>
      </w:pPr>
    </w:p>
    <w:p>
      <w:pPr>
        <w:spacing w:line="240" w:lineRule="auto" w:before="0"/>
        <w:rPr>
          <w:rFonts w:ascii="宋体" w:hAnsi="宋体" w:cs="宋体" w:eastAsia="宋体" w:hint="default"/>
          <w:sz w:val="20"/>
          <w:szCs w:val="20"/>
        </w:rPr>
      </w:pPr>
    </w:p>
    <w:p>
      <w:pPr>
        <w:pStyle w:val="BodyText"/>
        <w:spacing w:line="410" w:lineRule="auto" w:before="174"/>
        <w:ind w:right="1128" w:firstLine="420"/>
        <w:jc w:val="both"/>
      </w:pPr>
      <w:r>
        <w:rPr/>
        <w:t>金融资产在初始确认时划分为以下四类：以公允价值计量且其变动计入当期损益的金融资产</w:t>
      </w:r>
      <w:r>
        <w:rPr>
          <w:rFonts w:ascii="宋体" w:hAnsi="宋体" w:cs="宋体" w:eastAsia="宋体" w:hint="default"/>
        </w:rPr>
        <w:t>(</w:t>
      </w:r>
      <w:r>
        <w:rPr/>
        <w:t>包括交</w:t>
      </w:r>
      <w:r>
        <w:rPr>
          <w:spacing w:val="2"/>
        </w:rPr>
        <w:t> </w:t>
      </w:r>
      <w:r>
        <w:rPr/>
        <w:t>易性金融资产和在初始确认时指定为以公允价值计量且其变动计入当期损益的金融资产</w:t>
      </w:r>
      <w:r>
        <w:rPr>
          <w:rFonts w:ascii="宋体" w:hAnsi="宋体" w:cs="宋体" w:eastAsia="宋体" w:hint="default"/>
        </w:rPr>
        <w:t>)</w:t>
      </w:r>
      <w:r>
        <w:rPr/>
        <w:t>、持有至到期投</w:t>
      </w:r>
      <w:r>
        <w:rPr>
          <w:spacing w:val="-25"/>
        </w:rPr>
        <w:t> </w:t>
      </w:r>
      <w:r>
        <w:rPr>
          <w:spacing w:val="-25"/>
        </w:rPr>
      </w:r>
      <w:r>
        <w:rPr/>
        <w:t>资、贷款和应收款项、可供出售金融资产。</w:t>
      </w:r>
    </w:p>
    <w:p>
      <w:pPr>
        <w:pStyle w:val="BodyText"/>
        <w:spacing w:line="410" w:lineRule="auto" w:before="83"/>
        <w:ind w:right="0" w:firstLine="420"/>
        <w:jc w:val="left"/>
      </w:pPr>
      <w:r>
        <w:rPr/>
        <w:t>金融负债在初始确认时划分为以下两类：以公允价值计量且其变动计入当期损益的金融负债</w:t>
      </w:r>
      <w:r>
        <w:rPr>
          <w:rFonts w:ascii="宋体" w:hAnsi="宋体" w:cs="宋体" w:eastAsia="宋体" w:hint="default"/>
        </w:rPr>
        <w:t>(</w:t>
      </w:r>
      <w:r>
        <w:rPr/>
        <w:t>包括交</w:t>
      </w:r>
      <w:r>
        <w:rPr>
          <w:spacing w:val="2"/>
        </w:rPr>
        <w:t> </w:t>
      </w:r>
      <w:r>
        <w:rPr>
          <w:spacing w:val="-1"/>
        </w:rPr>
        <w:t>易性金融负债和在初始确认时指定为以公允价值计量且其变动计入当期损益的金融负债</w:t>
      </w:r>
      <w:r>
        <w:rPr>
          <w:rFonts w:ascii="宋体" w:hAnsi="宋体" w:cs="宋体" w:eastAsia="宋体" w:hint="default"/>
          <w:spacing w:val="-1"/>
        </w:rPr>
        <w:t>)</w:t>
      </w:r>
      <w:r>
        <w:rPr>
          <w:spacing w:val="-1"/>
        </w:rPr>
        <w:t>、其他金融负债。</w:t>
      </w:r>
    </w:p>
    <w:p>
      <w:pPr>
        <w:pStyle w:val="BodyText"/>
        <w:spacing w:line="441" w:lineRule="auto" w:before="85"/>
        <w:ind w:left="573" w:right="0"/>
        <w:jc w:val="left"/>
      </w:pPr>
      <w:r>
        <w:rPr>
          <w:rFonts w:ascii="宋体" w:hAnsi="宋体" w:cs="宋体" w:eastAsia="宋体" w:hint="default"/>
        </w:rPr>
        <w:t>2. </w:t>
      </w:r>
      <w:r>
        <w:rPr/>
        <w:t>金融资产和金融负债的确认依据、计量方法和终止确认条件 公司成为金融工具合同的一方时，确认一项金融资产或金融负债。初始确认金融资产或金融负债时，</w:t>
      </w:r>
    </w:p>
    <w:p>
      <w:pPr>
        <w:pStyle w:val="BodyText"/>
        <w:spacing w:line="410" w:lineRule="auto" w:before="16"/>
        <w:ind w:right="0"/>
        <w:jc w:val="left"/>
      </w:pPr>
      <w:r>
        <w:rPr>
          <w:spacing w:val="-1"/>
        </w:rPr>
        <w:t>按照公允价值计量；对于以公允价值计量且其变动计入当期损益的金融资产和金融负债，相关交易费用直</w:t>
      </w:r>
      <w:r>
        <w:rPr>
          <w:spacing w:val="-81"/>
        </w:rPr>
        <w:t> </w:t>
      </w:r>
      <w:r>
        <w:rPr>
          <w:spacing w:val="-81"/>
        </w:rPr>
      </w:r>
      <w:r>
        <w:rPr/>
        <w:t>接计入当期损益；对于其他类别的金融资产或金融负债，相关交易费用计入初始确认金额。</w:t>
      </w:r>
    </w:p>
    <w:p>
      <w:pPr>
        <w:pStyle w:val="BodyText"/>
        <w:spacing w:line="408" w:lineRule="auto" w:before="82"/>
        <w:ind w:right="0" w:firstLine="420"/>
        <w:jc w:val="left"/>
      </w:pPr>
      <w:r>
        <w:rPr/>
        <w:t>公司按照公允价值对金融资产进行后续计量，且不扣除将来处置该金融资产时可能发生的交易费用， 但下列情况除外：</w:t>
      </w:r>
      <w:r>
        <w:rPr>
          <w:rFonts w:ascii="宋体" w:hAnsi="宋体" w:cs="宋体" w:eastAsia="宋体" w:hint="default"/>
        </w:rPr>
        <w:t>(1) </w:t>
      </w:r>
      <w:r>
        <w:rPr/>
        <w:t>持有至到期投资以及贷款和应收款项采用实际利率法，按摊余成本计量；</w:t>
      </w:r>
      <w:r>
        <w:rPr>
          <w:rFonts w:ascii="宋体" w:hAnsi="宋体" w:cs="宋体" w:eastAsia="宋体" w:hint="default"/>
        </w:rPr>
        <w:t>(2)</w:t>
      </w:r>
      <w:r>
        <w:rPr>
          <w:rFonts w:ascii="宋体" w:hAnsi="宋体" w:cs="宋体" w:eastAsia="宋体" w:hint="default"/>
          <w:spacing w:val="-17"/>
        </w:rPr>
        <w:t> </w:t>
      </w:r>
      <w:r>
        <w:rPr/>
        <w:t>在活</w:t>
      </w:r>
      <w:r>
        <w:rPr>
          <w:spacing w:val="-2"/>
        </w:rPr>
        <w:t> </w:t>
      </w:r>
      <w:r>
        <w:rPr/>
        <w:t>跃市场中没有报价且其公允价值不能可靠计量的权益工具投资，以及与该权益工具挂钩并须通过交付该权</w:t>
      </w:r>
      <w:r>
        <w:rPr/>
        <w:t> 益工具结算的衍生金融资产，按照成本计量。</w:t>
      </w:r>
    </w:p>
    <w:p>
      <w:pPr>
        <w:pStyle w:val="BodyText"/>
        <w:spacing w:line="408" w:lineRule="auto" w:before="85"/>
        <w:ind w:right="918" w:firstLine="420"/>
        <w:jc w:val="left"/>
      </w:pPr>
      <w:r>
        <w:rPr/>
        <w:t>公司采用实际利率法，按摊余成本对金融负债进行后续计量，但下列情况除外：</w:t>
      </w:r>
      <w:r>
        <w:rPr>
          <w:rFonts w:ascii="宋体" w:hAnsi="宋体" w:cs="宋体" w:eastAsia="宋体" w:hint="default"/>
        </w:rPr>
        <w:t>(1)</w:t>
      </w:r>
      <w:r>
        <w:rPr>
          <w:rFonts w:ascii="宋体" w:hAnsi="宋体" w:cs="宋体" w:eastAsia="宋体" w:hint="default"/>
          <w:spacing w:val="-9"/>
        </w:rPr>
        <w:t> </w:t>
      </w:r>
      <w:r>
        <w:rPr/>
        <w:t>以公允价值计量 且其变动计入当期损益的金融负债，按照公允价值计量，且不扣除将来结清金融负债时可能发生的交易费 </w:t>
      </w:r>
      <w:r>
        <w:rPr>
          <w:spacing w:val="-3"/>
        </w:rPr>
        <w:t>用；</w:t>
      </w:r>
      <w:r>
        <w:rPr>
          <w:rFonts w:ascii="宋体" w:hAnsi="宋体" w:cs="宋体" w:eastAsia="宋体" w:hint="default"/>
          <w:spacing w:val="-3"/>
        </w:rPr>
        <w:t>(2)</w:t>
      </w:r>
      <w:r>
        <w:rPr>
          <w:rFonts w:ascii="宋体" w:hAnsi="宋体" w:cs="宋体" w:eastAsia="宋体" w:hint="default"/>
          <w:spacing w:val="-2"/>
        </w:rPr>
        <w:t> </w:t>
      </w:r>
      <w:r>
        <w:rPr/>
        <w:t>与在活跃市场中没有报价、公允价值不能可靠计量的权益工具挂钩并须通过交付该权益工具结算 的衍生金融负债，按照成本计量；</w:t>
      </w:r>
      <w:r>
        <w:rPr>
          <w:rFonts w:ascii="宋体" w:hAnsi="宋体" w:cs="宋体" w:eastAsia="宋体" w:hint="default"/>
        </w:rPr>
        <w:t>(3)</w:t>
      </w:r>
      <w:r>
        <w:rPr>
          <w:rFonts w:ascii="宋体" w:hAnsi="宋体" w:cs="宋体" w:eastAsia="宋体" w:hint="default"/>
          <w:spacing w:val="-8"/>
        </w:rPr>
        <w:t> </w:t>
      </w:r>
      <w:r>
        <w:rPr/>
        <w:t>不属于指定为以公允价值计量且其变动计入当期损益的金融负债的 </w:t>
      </w:r>
      <w:r>
        <w:rPr>
          <w:spacing w:val="-1"/>
        </w:rPr>
        <w:t>财务担保合同，或没有指定为以公允价值计量且其变动计入当期损益并将以低于市场利率贷款的贷款承诺，</w:t>
      </w:r>
      <w:r>
        <w:rPr>
          <w:spacing w:val="-80"/>
        </w:rPr>
        <w:t> </w:t>
      </w:r>
      <w:r>
        <w:rPr>
          <w:spacing w:val="-80"/>
        </w:rPr>
      </w:r>
      <w:r>
        <w:rPr/>
        <w:t>在初始确认后按照下列两项金额之中的较高者进行后续计量：</w:t>
      </w:r>
      <w:r>
        <w:rPr>
          <w:rFonts w:ascii="宋体" w:hAnsi="宋体" w:cs="宋体" w:eastAsia="宋体" w:hint="default"/>
        </w:rPr>
        <w:t>1)</w:t>
      </w:r>
      <w:r>
        <w:rPr>
          <w:rFonts w:ascii="宋体" w:hAnsi="宋体" w:cs="宋体" w:eastAsia="宋体" w:hint="default"/>
          <w:spacing w:val="-7"/>
        </w:rPr>
        <w:t> </w:t>
      </w:r>
      <w:r>
        <w:rPr/>
        <w:t>按照《企业会计准则第</w:t>
      </w:r>
      <w:r>
        <w:rPr>
          <w:spacing w:val="-56"/>
        </w:rPr>
        <w:t> </w:t>
      </w:r>
      <w:r>
        <w:rPr>
          <w:rFonts w:ascii="宋体" w:hAnsi="宋体" w:cs="宋体" w:eastAsia="宋体" w:hint="default"/>
        </w:rPr>
        <w:t>13</w:t>
      </w:r>
      <w:r>
        <w:rPr>
          <w:rFonts w:ascii="宋体" w:hAnsi="宋体" w:cs="宋体" w:eastAsia="宋体" w:hint="default"/>
          <w:spacing w:val="-56"/>
        </w:rPr>
        <w:t> </w:t>
      </w:r>
      <w:r>
        <w:rPr/>
        <w:t>号——或有事 项》确定的金额；</w:t>
      </w:r>
      <w:r>
        <w:rPr>
          <w:rFonts w:ascii="宋体" w:hAnsi="宋体" w:cs="宋体" w:eastAsia="宋体" w:hint="default"/>
        </w:rPr>
        <w:t>2)</w:t>
      </w:r>
      <w:r>
        <w:rPr>
          <w:rFonts w:ascii="宋体" w:hAnsi="宋体" w:cs="宋体" w:eastAsia="宋体" w:hint="default"/>
          <w:spacing w:val="-7"/>
        </w:rPr>
        <w:t> </w:t>
      </w:r>
      <w:r>
        <w:rPr/>
        <w:t>初始确认金额扣除按照《企业会计准则第</w:t>
      </w:r>
      <w:r>
        <w:rPr>
          <w:spacing w:val="-56"/>
        </w:rPr>
        <w:t> </w:t>
      </w:r>
      <w:r>
        <w:rPr>
          <w:rFonts w:ascii="宋体" w:hAnsi="宋体" w:cs="宋体" w:eastAsia="宋体" w:hint="default"/>
        </w:rPr>
        <w:t>14</w:t>
      </w:r>
      <w:r>
        <w:rPr>
          <w:rFonts w:ascii="宋体" w:hAnsi="宋体" w:cs="宋体" w:eastAsia="宋体" w:hint="default"/>
          <w:spacing w:val="-56"/>
        </w:rPr>
        <w:t> </w:t>
      </w:r>
      <w:r>
        <w:rPr/>
        <w:t>号——收入》的原则确定的累积摊销额 后的余额。</w:t>
      </w:r>
    </w:p>
    <w:p>
      <w:pPr>
        <w:pStyle w:val="BodyText"/>
        <w:spacing w:line="408" w:lineRule="auto" w:before="84"/>
        <w:ind w:right="1130" w:firstLine="420"/>
        <w:jc w:val="both"/>
      </w:pPr>
      <w:r>
        <w:rPr>
          <w:spacing w:val="-3"/>
        </w:rPr>
        <w:t>金融资产或金融负债公允价值变动形成的利得或损失，除与套期保值有关外，按照如下方法处理：</w:t>
      </w:r>
      <w:r>
        <w:rPr>
          <w:rFonts w:ascii="宋体" w:hAnsi="宋体" w:cs="宋体" w:eastAsia="宋体" w:hint="default"/>
          <w:spacing w:val="-3"/>
        </w:rPr>
        <w:t>(1)</w:t>
      </w:r>
      <w:r>
        <w:rPr>
          <w:rFonts w:ascii="宋体" w:hAnsi="宋体" w:cs="宋体" w:eastAsia="宋体" w:hint="default"/>
        </w:rPr>
        <w:t> </w:t>
      </w:r>
      <w:r>
        <w:rPr>
          <w:spacing w:val="-1"/>
        </w:rPr>
        <w:t>以公允价值计量且其变动计入当期损益的金融资产或金融负债公允价值变动形成的利得或损失，计入公允</w:t>
      </w:r>
      <w:r>
        <w:rPr>
          <w:spacing w:val="-81"/>
        </w:rPr>
        <w:t> </w:t>
      </w:r>
      <w:r>
        <w:rPr>
          <w:spacing w:val="-81"/>
        </w:rPr>
      </w:r>
      <w:r>
        <w:rPr>
          <w:spacing w:val="-1"/>
        </w:rPr>
        <w:t>价值变动收益；在资产持有期间所取得的利息或现金股利，确认为投资收益；处置时，将实际收到的金额</w:t>
      </w:r>
      <w:r>
        <w:rPr>
          <w:spacing w:val="-86"/>
        </w:rPr>
        <w:t> </w:t>
      </w:r>
      <w:r>
        <w:rPr>
          <w:spacing w:val="-86"/>
        </w:rPr>
      </w:r>
      <w:r>
        <w:rPr/>
        <w:t>与初始入账金额之间的差额确认为投资收益，同时调整公允价值变动收益。</w:t>
      </w:r>
      <w:r>
        <w:rPr>
          <w:rFonts w:ascii="宋体" w:hAnsi="宋体" w:cs="宋体" w:eastAsia="宋体" w:hint="default"/>
        </w:rPr>
        <w:t>(2)</w:t>
      </w:r>
      <w:r>
        <w:rPr>
          <w:rFonts w:ascii="宋体" w:hAnsi="宋体" w:cs="宋体" w:eastAsia="宋体" w:hint="default"/>
          <w:spacing w:val="-21"/>
        </w:rPr>
        <w:t> </w:t>
      </w:r>
      <w:r>
        <w:rPr/>
        <w:t>可供出售金融资产的公允 </w:t>
      </w:r>
      <w:r>
        <w:rPr>
          <w:spacing w:val="-1"/>
        </w:rPr>
        <w:t>价值变动计入其他综合收益；持有期间按实际利率法计算的利息，计入投资收益；可供出售权益工具投资</w:t>
      </w:r>
      <w:r>
        <w:rPr>
          <w:spacing w:val="-83"/>
        </w:rPr>
        <w:t> </w:t>
      </w:r>
      <w:r>
        <w:rPr>
          <w:spacing w:val="-83"/>
        </w:rPr>
      </w:r>
      <w:r>
        <w:rPr>
          <w:spacing w:val="-1"/>
        </w:rPr>
        <w:t>的现金股利，于被投资单位宣告发放股利时计入投资收益；处置时，将实际收到的金额与账面价值扣除原</w:t>
      </w:r>
      <w:r>
        <w:rPr>
          <w:spacing w:val="-83"/>
        </w:rPr>
        <w:t> </w:t>
      </w:r>
      <w:r>
        <w:rPr>
          <w:spacing w:val="-83"/>
        </w:rPr>
      </w:r>
      <w:r>
        <w:rPr/>
        <w:t>直接计入其他综合收益的公允价值变动累计额之后的差额确认为投资收益。</w:t>
      </w:r>
    </w:p>
    <w:p>
      <w:pPr>
        <w:pStyle w:val="BodyText"/>
        <w:spacing w:line="240" w:lineRule="auto" w:before="84"/>
        <w:ind w:left="573" w:right="0"/>
        <w:jc w:val="left"/>
      </w:pPr>
      <w:r>
        <w:rPr>
          <w:spacing w:val="3"/>
        </w:rPr>
        <w:t>当收取某项金融资产现金流量的合同权利已终止或该金融资产所有权上几乎所有的风险和报酬已转</w:t>
      </w:r>
    </w:p>
    <w:p>
      <w:pPr>
        <w:spacing w:after="0" w:line="240" w:lineRule="auto"/>
        <w:jc w:val="left"/>
        <w:sectPr>
          <w:pgSz w:w="11910" w:h="16840"/>
          <w:pgMar w:header="0" w:footer="979" w:top="1060" w:bottom="1160" w:left="980" w:right="0"/>
        </w:sectPr>
      </w:pPr>
    </w:p>
    <w:p>
      <w:pPr>
        <w:spacing w:line="240" w:lineRule="auto" w:before="0"/>
        <w:rPr>
          <w:rFonts w:ascii="宋体" w:hAnsi="宋体" w:cs="宋体" w:eastAsia="宋体" w:hint="default"/>
          <w:sz w:val="20"/>
          <w:szCs w:val="20"/>
        </w:rPr>
      </w:pPr>
    </w:p>
    <w:p>
      <w:pPr>
        <w:pStyle w:val="BodyText"/>
        <w:spacing w:line="410" w:lineRule="auto" w:before="174"/>
        <w:ind w:left="154" w:right="1130"/>
        <w:jc w:val="both"/>
      </w:pPr>
      <w:r>
        <w:rPr>
          <w:spacing w:val="-1"/>
        </w:rPr>
        <w:t>移时，终止确认该金融资产；当金融负债的现时义务全部或部分解除时，相应终止确认该金融负债或其一</w:t>
      </w:r>
      <w:r>
        <w:rPr>
          <w:spacing w:val="-82"/>
        </w:rPr>
        <w:t> </w:t>
      </w:r>
      <w:r>
        <w:rPr>
          <w:spacing w:val="-82"/>
        </w:rPr>
      </w:r>
      <w:r>
        <w:rPr/>
        <w:t>部分。</w:t>
      </w:r>
    </w:p>
    <w:p>
      <w:pPr>
        <w:pStyle w:val="BodyText"/>
        <w:spacing w:line="444" w:lineRule="auto" w:before="83"/>
        <w:ind w:left="574" w:right="0"/>
        <w:jc w:val="left"/>
      </w:pPr>
      <w:r>
        <w:rPr>
          <w:rFonts w:ascii="宋体" w:hAnsi="宋体" w:cs="宋体" w:eastAsia="宋体" w:hint="default"/>
        </w:rPr>
        <w:t>3. </w:t>
      </w:r>
      <w:r>
        <w:rPr/>
        <w:t>金融资产转移的确认依据和计量方法 </w:t>
      </w:r>
      <w:r>
        <w:rPr>
          <w:spacing w:val="-1"/>
        </w:rPr>
        <w:t>公司已将金融资产所有权上几乎所有的风险和报酬转移给了转入方的，终止确认该金融资产；保留了</w:t>
      </w:r>
    </w:p>
    <w:p>
      <w:pPr>
        <w:pStyle w:val="BodyText"/>
        <w:spacing w:line="408" w:lineRule="auto" w:before="14"/>
        <w:ind w:right="1130"/>
        <w:jc w:val="both"/>
      </w:pPr>
      <w:r>
        <w:rPr>
          <w:spacing w:val="-1"/>
        </w:rPr>
        <w:t>金融资产所有权上几乎所有的风险和报酬的，继续确认所转移的金融资产，并将收到的对价确认为一项金</w:t>
      </w:r>
      <w:r>
        <w:rPr>
          <w:spacing w:val="-81"/>
        </w:rPr>
        <w:t> </w:t>
      </w:r>
      <w:r>
        <w:rPr>
          <w:spacing w:val="-81"/>
        </w:rPr>
      </w:r>
      <w:r>
        <w:rPr>
          <w:spacing w:val="-3"/>
        </w:rPr>
        <w:t>融负债。公司既没有转移也没有保留金融资产所有权上几乎所有的风险和报酬的，分别下列情况处理：</w:t>
      </w:r>
      <w:r>
        <w:rPr>
          <w:rFonts w:ascii="宋体" w:hAnsi="宋体" w:cs="宋体" w:eastAsia="宋体" w:hint="default"/>
          <w:spacing w:val="-3"/>
        </w:rPr>
        <w:t>(1)</w:t>
      </w:r>
      <w:r>
        <w:rPr>
          <w:rFonts w:ascii="宋体" w:hAnsi="宋体" w:cs="宋体" w:eastAsia="宋体" w:hint="default"/>
          <w:spacing w:val="-86"/>
        </w:rPr>
        <w:t> </w:t>
      </w:r>
      <w:r>
        <w:rPr/>
        <w:t>放弃了对该金融资产控制的，终止确认该金融资产；</w:t>
      </w:r>
      <w:r>
        <w:rPr>
          <w:rFonts w:ascii="宋体" w:hAnsi="宋体" w:cs="宋体" w:eastAsia="宋体" w:hint="default"/>
        </w:rPr>
        <w:t>(2)</w:t>
      </w:r>
      <w:r>
        <w:rPr>
          <w:rFonts w:ascii="宋体" w:hAnsi="宋体" w:cs="宋体" w:eastAsia="宋体" w:hint="default"/>
          <w:spacing w:val="-21"/>
        </w:rPr>
        <w:t> </w:t>
      </w:r>
      <w:r>
        <w:rPr/>
        <w:t>未放弃对该金融资产控制的，按照继续涉入所转 移金融资产的程度确认有关金融资产，并相应确认有关负债。</w:t>
      </w:r>
    </w:p>
    <w:p>
      <w:pPr>
        <w:pStyle w:val="BodyText"/>
        <w:spacing w:line="408" w:lineRule="auto" w:before="84"/>
        <w:ind w:right="1130" w:firstLine="420"/>
        <w:jc w:val="both"/>
      </w:pPr>
      <w:r>
        <w:rPr/>
        <w:t>金融资产整体转移满足终止确认条件的，将下列两项金额的差额计入当期损益：</w:t>
      </w:r>
      <w:r>
        <w:rPr>
          <w:rFonts w:ascii="宋体" w:hAnsi="宋体" w:cs="宋体" w:eastAsia="宋体" w:hint="default"/>
        </w:rPr>
        <w:t>(1)</w:t>
      </w:r>
      <w:r>
        <w:rPr>
          <w:rFonts w:ascii="宋体" w:hAnsi="宋体" w:cs="宋体" w:eastAsia="宋体" w:hint="default"/>
          <w:spacing w:val="-21"/>
        </w:rPr>
        <w:t> </w:t>
      </w:r>
      <w:r>
        <w:rPr/>
        <w:t>所转移金融资产 的账面价值；</w:t>
      </w:r>
      <w:r>
        <w:rPr>
          <w:rFonts w:ascii="宋体" w:hAnsi="宋体" w:cs="宋体" w:eastAsia="宋体" w:hint="default"/>
        </w:rPr>
        <w:t>(2)</w:t>
      </w:r>
      <w:r>
        <w:rPr>
          <w:rFonts w:ascii="宋体" w:hAnsi="宋体" w:cs="宋体" w:eastAsia="宋体" w:hint="default"/>
          <w:spacing w:val="-22"/>
        </w:rPr>
        <w:t> </w:t>
      </w:r>
      <w:r>
        <w:rPr/>
        <w:t>因转移而收到的对价，与原直接计入所有者权益的公允价值变动累计额之和。金融资产 </w:t>
      </w:r>
      <w:r>
        <w:rPr>
          <w:spacing w:val="-1"/>
        </w:rPr>
        <w:t>部分转移满足终止确认条件的，将所转移金融资产整体的账面价值，在终止确认部分和未终止确认部分之</w:t>
      </w:r>
      <w:r>
        <w:rPr>
          <w:spacing w:val="-81"/>
        </w:rPr>
        <w:t> </w:t>
      </w:r>
      <w:r>
        <w:rPr>
          <w:spacing w:val="-81"/>
        </w:rPr>
      </w:r>
      <w:r>
        <w:rPr/>
        <w:t>间，按照各自的相对公允价值进行分摊，并将下列两项金额的差额计入当期损益：</w:t>
      </w:r>
      <w:r>
        <w:rPr>
          <w:rFonts w:ascii="宋体" w:hAnsi="宋体" w:cs="宋体" w:eastAsia="宋体" w:hint="default"/>
        </w:rPr>
        <w:t>(1)</w:t>
      </w:r>
      <w:r>
        <w:rPr>
          <w:rFonts w:ascii="宋体" w:hAnsi="宋体" w:cs="宋体" w:eastAsia="宋体" w:hint="default"/>
          <w:spacing w:val="-22"/>
        </w:rPr>
        <w:t> </w:t>
      </w:r>
      <w:r>
        <w:rPr/>
        <w:t>终止确认部分的账 面价值；</w:t>
      </w:r>
      <w:r>
        <w:rPr>
          <w:rFonts w:ascii="宋体" w:hAnsi="宋体" w:cs="宋体" w:eastAsia="宋体" w:hint="default"/>
        </w:rPr>
        <w:t>(2)</w:t>
      </w:r>
      <w:r>
        <w:rPr>
          <w:rFonts w:ascii="宋体" w:hAnsi="宋体" w:cs="宋体" w:eastAsia="宋体" w:hint="default"/>
          <w:spacing w:val="-22"/>
        </w:rPr>
        <w:t> </w:t>
      </w:r>
      <w:r>
        <w:rPr/>
        <w:t>终止确认部分的对价，与原直接计入所有者权益的公允价值变动累计额中对应终止确认部分 的金额之和。</w:t>
      </w:r>
    </w:p>
    <w:p>
      <w:pPr>
        <w:pStyle w:val="BodyText"/>
        <w:spacing w:line="444" w:lineRule="auto" w:before="86"/>
        <w:ind w:left="574" w:right="0"/>
        <w:jc w:val="left"/>
      </w:pPr>
      <w:r>
        <w:rPr>
          <w:rFonts w:ascii="宋体" w:hAnsi="宋体" w:cs="宋体" w:eastAsia="宋体" w:hint="default"/>
        </w:rPr>
        <w:t>4. </w:t>
      </w:r>
      <w:r>
        <w:rPr/>
        <w:t>金融资产和金融负债的公允价值确定方法 </w:t>
      </w:r>
      <w:r>
        <w:rPr>
          <w:spacing w:val="3"/>
        </w:rPr>
        <w:t>公司采用在当前情况下适用并且有足够可利用数据和其他信息支持的估值技术确定相关金融资产和</w:t>
      </w:r>
    </w:p>
    <w:p>
      <w:pPr>
        <w:pStyle w:val="BodyText"/>
        <w:spacing w:line="240" w:lineRule="auto" w:before="16"/>
        <w:ind w:left="154" w:right="0"/>
        <w:jc w:val="both"/>
      </w:pPr>
      <w:r>
        <w:rPr/>
        <w:t>金融负债的公允价值。公司将估值技术使用的输入值分以下层级，并依次使用：</w:t>
      </w:r>
    </w:p>
    <w:p>
      <w:pPr>
        <w:spacing w:line="240" w:lineRule="auto" w:before="10"/>
        <w:rPr>
          <w:rFonts w:ascii="宋体" w:hAnsi="宋体" w:cs="宋体" w:eastAsia="宋体" w:hint="default"/>
          <w:sz w:val="17"/>
          <w:szCs w:val="17"/>
        </w:rPr>
      </w:pPr>
    </w:p>
    <w:p>
      <w:pPr>
        <w:pStyle w:val="BodyText"/>
        <w:spacing w:line="240" w:lineRule="auto"/>
        <w:ind w:left="574" w:right="0"/>
        <w:jc w:val="left"/>
      </w:pPr>
      <w:r>
        <w:rPr>
          <w:rFonts w:ascii="宋体" w:hAnsi="宋体" w:cs="宋体" w:eastAsia="宋体" w:hint="default"/>
        </w:rPr>
        <w:t>(1)</w:t>
      </w:r>
      <w:r>
        <w:rPr>
          <w:rFonts w:ascii="宋体" w:hAnsi="宋体" w:cs="宋体" w:eastAsia="宋体" w:hint="default"/>
          <w:spacing w:val="-1"/>
        </w:rPr>
        <w:t> </w:t>
      </w:r>
      <w:r>
        <w:rPr/>
        <w:t>第一层次输入值是在计量日能够取得的相同资产或负债在活跃市场上未经调整的报价；</w:t>
      </w:r>
    </w:p>
    <w:p>
      <w:pPr>
        <w:spacing w:line="240" w:lineRule="auto" w:before="9"/>
        <w:rPr>
          <w:rFonts w:ascii="宋体" w:hAnsi="宋体" w:cs="宋体" w:eastAsia="宋体" w:hint="default"/>
          <w:sz w:val="17"/>
          <w:szCs w:val="17"/>
        </w:rPr>
      </w:pPr>
    </w:p>
    <w:p>
      <w:pPr>
        <w:pStyle w:val="BodyText"/>
        <w:spacing w:line="410" w:lineRule="auto"/>
        <w:ind w:left="154" w:right="1131" w:firstLine="420"/>
        <w:jc w:val="both"/>
      </w:pPr>
      <w:r>
        <w:rPr>
          <w:rFonts w:ascii="宋体" w:hAnsi="宋体" w:cs="宋体" w:eastAsia="宋体" w:hint="default"/>
        </w:rPr>
        <w:t>(2)</w:t>
      </w:r>
      <w:r>
        <w:rPr>
          <w:rFonts w:ascii="宋体" w:hAnsi="宋体" w:cs="宋体" w:eastAsia="宋体" w:hint="default"/>
          <w:spacing w:val="-22"/>
        </w:rPr>
        <w:t> </w:t>
      </w:r>
      <w:r>
        <w:rPr/>
        <w:t>第二层次输入值是除第一层次输入值外相关资产或负债直接或间接可观察的输入值，包括：活跃 </w:t>
      </w:r>
      <w:r>
        <w:rPr>
          <w:spacing w:val="-1"/>
        </w:rPr>
        <w:t>市场中类似资产或负债的报价；非活跃市场中相同或类似资产或负债的报价；除报价以外的其他可观察输</w:t>
      </w:r>
      <w:r>
        <w:rPr>
          <w:spacing w:val="-81"/>
        </w:rPr>
        <w:t> </w:t>
      </w:r>
      <w:r>
        <w:rPr>
          <w:spacing w:val="-81"/>
        </w:rPr>
      </w:r>
      <w:r>
        <w:rPr/>
        <w:t>入值，如在正常报价间隔期间可观察的利率和收益率曲线等；市场验证的输入值等；</w:t>
      </w:r>
    </w:p>
    <w:p>
      <w:pPr>
        <w:pStyle w:val="BodyText"/>
        <w:spacing w:line="410" w:lineRule="auto" w:before="83"/>
        <w:ind w:left="154" w:right="1131" w:firstLine="420"/>
        <w:jc w:val="both"/>
      </w:pPr>
      <w:r>
        <w:rPr>
          <w:rFonts w:ascii="宋体" w:hAnsi="宋体" w:cs="宋体" w:eastAsia="宋体" w:hint="default"/>
        </w:rPr>
        <w:t>(3)</w:t>
      </w:r>
      <w:r>
        <w:rPr>
          <w:rFonts w:ascii="宋体" w:hAnsi="宋体" w:cs="宋体" w:eastAsia="宋体" w:hint="default"/>
          <w:spacing w:val="-22"/>
        </w:rPr>
        <w:t> </w:t>
      </w:r>
      <w:r>
        <w:rPr/>
        <w:t>第三层次输入值是相关资产或负债的不可观察输入值，包括不能直接观察或无法由可观察市场数 </w:t>
      </w:r>
      <w:r>
        <w:rPr>
          <w:spacing w:val="-1"/>
        </w:rPr>
        <w:t>据验证的利率、股票波动率、企业合并中承担的弃置义务的未来现金流量、使用自身数据作出的财务预测</w:t>
      </w:r>
      <w:r>
        <w:rPr>
          <w:spacing w:val="-83"/>
        </w:rPr>
        <w:t> </w:t>
      </w:r>
      <w:r>
        <w:rPr>
          <w:spacing w:val="-83"/>
        </w:rPr>
      </w:r>
      <w:r>
        <w:rPr/>
        <w:t>等。</w:t>
      </w:r>
    </w:p>
    <w:p>
      <w:pPr>
        <w:pStyle w:val="BodyText"/>
        <w:spacing w:line="240" w:lineRule="auto" w:before="83"/>
        <w:ind w:left="574" w:right="0"/>
        <w:jc w:val="left"/>
      </w:pPr>
      <w:r>
        <w:rPr>
          <w:rFonts w:ascii="宋体" w:hAnsi="宋体" w:cs="宋体" w:eastAsia="宋体" w:hint="default"/>
        </w:rPr>
        <w:t>5.</w:t>
      </w:r>
      <w:r>
        <w:rPr>
          <w:rFonts w:ascii="宋体" w:hAnsi="宋体" w:cs="宋体" w:eastAsia="宋体" w:hint="default"/>
          <w:spacing w:val="-1"/>
        </w:rPr>
        <w:t> </w:t>
      </w:r>
      <w:r>
        <w:rPr/>
        <w:t>金融资产的减值测试和减值准备计提方法</w:t>
      </w:r>
    </w:p>
    <w:p>
      <w:pPr>
        <w:spacing w:line="240" w:lineRule="auto" w:before="9"/>
        <w:rPr>
          <w:rFonts w:ascii="宋体" w:hAnsi="宋体" w:cs="宋体" w:eastAsia="宋体" w:hint="default"/>
          <w:sz w:val="17"/>
          <w:szCs w:val="17"/>
        </w:rPr>
      </w:pPr>
    </w:p>
    <w:p>
      <w:pPr>
        <w:pStyle w:val="BodyText"/>
        <w:spacing w:line="410" w:lineRule="auto"/>
        <w:ind w:left="154" w:right="1140" w:firstLine="420"/>
        <w:jc w:val="both"/>
      </w:pPr>
      <w:r>
        <w:rPr>
          <w:rFonts w:ascii="宋体" w:hAnsi="宋体" w:cs="宋体" w:eastAsia="宋体" w:hint="default"/>
        </w:rPr>
        <w:t>(1)</w:t>
      </w:r>
      <w:r>
        <w:rPr>
          <w:rFonts w:ascii="宋体" w:hAnsi="宋体" w:cs="宋体" w:eastAsia="宋体" w:hint="default"/>
          <w:spacing w:val="27"/>
        </w:rPr>
        <w:t> </w:t>
      </w:r>
      <w:r>
        <w:rPr>
          <w:spacing w:val="3"/>
        </w:rPr>
        <w:t>资产负债表日对以公允价值计量且其变动计入当期损益的金融资产以外的金融资产的账面价值</w:t>
      </w:r>
      <w:r>
        <w:rPr/>
        <w:t> 进行检查，如有客观证据表明该金融资产发生减值的，计提减值准备。</w:t>
      </w:r>
    </w:p>
    <w:p>
      <w:pPr>
        <w:pStyle w:val="BodyText"/>
        <w:spacing w:line="408" w:lineRule="auto" w:before="83"/>
        <w:ind w:left="154" w:right="1131" w:firstLine="420"/>
        <w:jc w:val="both"/>
      </w:pPr>
      <w:r>
        <w:rPr>
          <w:rFonts w:ascii="宋体" w:hAnsi="宋体" w:cs="宋体" w:eastAsia="宋体" w:hint="default"/>
        </w:rPr>
        <w:t>(2)</w:t>
      </w:r>
      <w:r>
        <w:rPr>
          <w:rFonts w:ascii="宋体" w:hAnsi="宋体" w:cs="宋体" w:eastAsia="宋体" w:hint="default"/>
          <w:spacing w:val="-23"/>
        </w:rPr>
        <w:t> </w:t>
      </w:r>
      <w:r>
        <w:rPr/>
        <w:t>对于持有至到期投资、贷款和应收款，先将单项金额重大的金融资产区分开来，单独进行减值测 </w:t>
      </w:r>
      <w:r>
        <w:rPr>
          <w:spacing w:val="-1"/>
        </w:rPr>
        <w:t>试；对单项金额不重大的金融资产，可以单独进行减值测试，或包括在具有类似信用风险特征的金融资产</w:t>
      </w:r>
    </w:p>
    <w:p>
      <w:pPr>
        <w:spacing w:after="0" w:line="408" w:lineRule="auto"/>
        <w:jc w:val="both"/>
        <w:sectPr>
          <w:pgSz w:w="11910" w:h="16840"/>
          <w:pgMar w:header="0" w:footer="979" w:top="1060" w:bottom="1160" w:left="980" w:right="0"/>
        </w:sectPr>
      </w:pPr>
    </w:p>
    <w:p>
      <w:pPr>
        <w:spacing w:line="240" w:lineRule="auto" w:before="0"/>
        <w:rPr>
          <w:rFonts w:ascii="宋体" w:hAnsi="宋体" w:cs="宋体" w:eastAsia="宋体" w:hint="default"/>
          <w:sz w:val="20"/>
          <w:szCs w:val="20"/>
        </w:rPr>
      </w:pPr>
    </w:p>
    <w:p>
      <w:pPr>
        <w:pStyle w:val="BodyText"/>
        <w:spacing w:line="410" w:lineRule="auto" w:before="174"/>
        <w:ind w:left="154" w:right="1130"/>
        <w:jc w:val="both"/>
      </w:pPr>
      <w:r>
        <w:rPr>
          <w:spacing w:val="-1"/>
        </w:rPr>
        <w:t>组合中进行减值测试；单独测试未发生减值的金融资产</w:t>
      </w:r>
      <w:r>
        <w:rPr>
          <w:rFonts w:ascii="宋体" w:hAnsi="宋体" w:cs="宋体" w:eastAsia="宋体" w:hint="default"/>
          <w:spacing w:val="-1"/>
        </w:rPr>
        <w:t>(</w:t>
      </w:r>
      <w:r>
        <w:rPr>
          <w:spacing w:val="-1"/>
        </w:rPr>
        <w:t>包括单项金额重大和不重大的金融资产</w:t>
      </w:r>
      <w:r>
        <w:rPr>
          <w:rFonts w:ascii="宋体" w:hAnsi="宋体" w:cs="宋体" w:eastAsia="宋体" w:hint="default"/>
          <w:spacing w:val="-1"/>
        </w:rPr>
        <w:t>)</w:t>
      </w:r>
      <w:r>
        <w:rPr>
          <w:spacing w:val="-1"/>
        </w:rPr>
        <w:t>，包括在</w:t>
      </w:r>
      <w:r>
        <w:rPr>
          <w:spacing w:val="-82"/>
        </w:rPr>
        <w:t> </w:t>
      </w:r>
      <w:r>
        <w:rPr>
          <w:spacing w:val="-82"/>
        </w:rPr>
      </w:r>
      <w:r>
        <w:rPr>
          <w:spacing w:val="-1"/>
        </w:rPr>
        <w:t>具有类似信用风险特征的金融资产组合中再进行减值测试。测试结果表明其发生了减值的，根据其账面价</w:t>
      </w:r>
      <w:r>
        <w:rPr>
          <w:spacing w:val="-81"/>
        </w:rPr>
        <w:t> </w:t>
      </w:r>
      <w:r>
        <w:rPr>
          <w:spacing w:val="-81"/>
        </w:rPr>
      </w:r>
      <w:r>
        <w:rPr/>
        <w:t>值高于预计未来现金流量现值的差额确认减值损失。</w:t>
      </w:r>
    </w:p>
    <w:p>
      <w:pPr>
        <w:pStyle w:val="BodyText"/>
        <w:spacing w:line="240" w:lineRule="auto" w:before="84"/>
        <w:ind w:left="574" w:right="0"/>
        <w:jc w:val="left"/>
      </w:pPr>
      <w:r>
        <w:rPr>
          <w:rFonts w:ascii="宋体" w:hAnsi="宋体" w:cs="宋体" w:eastAsia="宋体" w:hint="default"/>
        </w:rPr>
        <w:t>(3)</w:t>
      </w:r>
      <w:r>
        <w:rPr>
          <w:rFonts w:ascii="宋体" w:hAnsi="宋体" w:cs="宋体" w:eastAsia="宋体" w:hint="default"/>
          <w:spacing w:val="-1"/>
        </w:rPr>
        <w:t> </w:t>
      </w:r>
      <w:r>
        <w:rPr/>
        <w:t>可供出售金融资产</w:t>
      </w:r>
    </w:p>
    <w:p>
      <w:pPr>
        <w:spacing w:line="240" w:lineRule="auto" w:before="12"/>
        <w:rPr>
          <w:rFonts w:ascii="宋体" w:hAnsi="宋体" w:cs="宋体" w:eastAsia="宋体" w:hint="default"/>
          <w:sz w:val="17"/>
          <w:szCs w:val="17"/>
        </w:rPr>
      </w:pPr>
    </w:p>
    <w:p>
      <w:pPr>
        <w:pStyle w:val="BodyText"/>
        <w:spacing w:line="240" w:lineRule="auto"/>
        <w:ind w:left="574" w:right="0"/>
        <w:jc w:val="left"/>
      </w:pPr>
      <w:r>
        <w:rPr>
          <w:rFonts w:ascii="宋体" w:hAnsi="宋体" w:cs="宋体" w:eastAsia="宋体" w:hint="default"/>
        </w:rPr>
        <w:t>1)</w:t>
      </w:r>
      <w:r>
        <w:rPr>
          <w:rFonts w:ascii="宋体" w:hAnsi="宋体" w:cs="宋体" w:eastAsia="宋体" w:hint="default"/>
          <w:spacing w:val="-1"/>
        </w:rPr>
        <w:t> </w:t>
      </w:r>
      <w:r>
        <w:rPr/>
        <w:t>表明可供出售债务工具投资发生减值的客观证据包括：</w:t>
      </w:r>
    </w:p>
    <w:p>
      <w:pPr>
        <w:spacing w:line="240" w:lineRule="auto" w:before="10"/>
        <w:rPr>
          <w:rFonts w:ascii="宋体" w:hAnsi="宋体" w:cs="宋体" w:eastAsia="宋体" w:hint="default"/>
          <w:sz w:val="17"/>
          <w:szCs w:val="17"/>
        </w:rPr>
      </w:pPr>
    </w:p>
    <w:p>
      <w:pPr>
        <w:pStyle w:val="BodyText"/>
        <w:spacing w:line="240" w:lineRule="auto"/>
        <w:ind w:left="574" w:right="0"/>
        <w:jc w:val="left"/>
      </w:pPr>
      <w:r>
        <w:rPr/>
        <w:t>①</w:t>
      </w:r>
      <w:r>
        <w:rPr>
          <w:spacing w:val="-1"/>
        </w:rPr>
        <w:t> </w:t>
      </w:r>
      <w:r>
        <w:rPr/>
        <w:t>债务人发生严重财务困难；</w:t>
      </w:r>
    </w:p>
    <w:p>
      <w:pPr>
        <w:spacing w:line="240" w:lineRule="auto" w:before="10"/>
        <w:rPr>
          <w:rFonts w:ascii="宋体" w:hAnsi="宋体" w:cs="宋体" w:eastAsia="宋体" w:hint="default"/>
          <w:sz w:val="17"/>
          <w:szCs w:val="17"/>
        </w:rPr>
      </w:pPr>
    </w:p>
    <w:p>
      <w:pPr>
        <w:pStyle w:val="BodyText"/>
        <w:spacing w:line="240" w:lineRule="auto"/>
        <w:ind w:left="574" w:right="0"/>
        <w:jc w:val="left"/>
      </w:pPr>
      <w:r>
        <w:rPr/>
        <w:t>②</w:t>
      </w:r>
      <w:r>
        <w:rPr>
          <w:spacing w:val="-1"/>
        </w:rPr>
        <w:t> </w:t>
      </w:r>
      <w:r>
        <w:rPr/>
        <w:t>债务人违反了合同条款，如偿付利息或本金发生违约或逾期；</w:t>
      </w:r>
    </w:p>
    <w:p>
      <w:pPr>
        <w:spacing w:line="240" w:lineRule="auto" w:before="12"/>
        <w:rPr>
          <w:rFonts w:ascii="宋体" w:hAnsi="宋体" w:cs="宋体" w:eastAsia="宋体" w:hint="default"/>
          <w:sz w:val="17"/>
          <w:szCs w:val="17"/>
        </w:rPr>
      </w:pPr>
    </w:p>
    <w:p>
      <w:pPr>
        <w:pStyle w:val="BodyText"/>
        <w:spacing w:line="240" w:lineRule="auto"/>
        <w:ind w:left="574" w:right="0"/>
        <w:jc w:val="left"/>
      </w:pPr>
      <w:r>
        <w:rPr/>
        <w:t>③</w:t>
      </w:r>
      <w:r>
        <w:rPr>
          <w:spacing w:val="-1"/>
        </w:rPr>
        <w:t> </w:t>
      </w:r>
      <w:r>
        <w:rPr/>
        <w:t>公司出于经济或法律等方面因素的考虑，对发生财务困难的债务人作出让步；</w:t>
      </w:r>
    </w:p>
    <w:p>
      <w:pPr>
        <w:spacing w:line="240" w:lineRule="auto" w:before="10"/>
        <w:rPr>
          <w:rFonts w:ascii="宋体" w:hAnsi="宋体" w:cs="宋体" w:eastAsia="宋体" w:hint="default"/>
          <w:sz w:val="17"/>
          <w:szCs w:val="17"/>
        </w:rPr>
      </w:pPr>
    </w:p>
    <w:p>
      <w:pPr>
        <w:pStyle w:val="BodyText"/>
        <w:spacing w:line="240" w:lineRule="auto"/>
        <w:ind w:left="574" w:right="0"/>
        <w:jc w:val="left"/>
      </w:pPr>
      <w:r>
        <w:rPr/>
        <w:t>④</w:t>
      </w:r>
      <w:r>
        <w:rPr>
          <w:spacing w:val="-1"/>
        </w:rPr>
        <w:t> </w:t>
      </w:r>
      <w:r>
        <w:rPr/>
        <w:t>债务人很可能倒闭或进行其他财务重组；</w:t>
      </w:r>
    </w:p>
    <w:p>
      <w:pPr>
        <w:spacing w:line="240" w:lineRule="auto" w:before="10"/>
        <w:rPr>
          <w:rFonts w:ascii="宋体" w:hAnsi="宋体" w:cs="宋体" w:eastAsia="宋体" w:hint="default"/>
          <w:sz w:val="17"/>
          <w:szCs w:val="17"/>
        </w:rPr>
      </w:pPr>
    </w:p>
    <w:p>
      <w:pPr>
        <w:pStyle w:val="BodyText"/>
        <w:spacing w:line="240" w:lineRule="auto"/>
        <w:ind w:left="574" w:right="0"/>
        <w:jc w:val="left"/>
      </w:pPr>
      <w:r>
        <w:rPr/>
        <w:t>⑤</w:t>
      </w:r>
      <w:r>
        <w:rPr>
          <w:spacing w:val="-1"/>
        </w:rPr>
        <w:t> </w:t>
      </w:r>
      <w:r>
        <w:rPr/>
        <w:t>因债务人发生重大财务困难，该债务工具无法在活跃市场继续交易；</w:t>
      </w:r>
    </w:p>
    <w:p>
      <w:pPr>
        <w:spacing w:line="240" w:lineRule="auto" w:before="12"/>
        <w:rPr>
          <w:rFonts w:ascii="宋体" w:hAnsi="宋体" w:cs="宋体" w:eastAsia="宋体" w:hint="default"/>
          <w:sz w:val="17"/>
          <w:szCs w:val="17"/>
        </w:rPr>
      </w:pPr>
    </w:p>
    <w:p>
      <w:pPr>
        <w:pStyle w:val="BodyText"/>
        <w:spacing w:line="240" w:lineRule="auto"/>
        <w:ind w:left="574" w:right="0"/>
        <w:jc w:val="left"/>
      </w:pPr>
      <w:r>
        <w:rPr/>
        <w:t>⑥</w:t>
      </w:r>
      <w:r>
        <w:rPr>
          <w:spacing w:val="-1"/>
        </w:rPr>
        <w:t> </w:t>
      </w:r>
      <w:r>
        <w:rPr/>
        <w:t>其他表明可供出售债务工具已经发生减值的情况。</w:t>
      </w:r>
    </w:p>
    <w:p>
      <w:pPr>
        <w:spacing w:line="240" w:lineRule="auto" w:before="9"/>
        <w:rPr>
          <w:rFonts w:ascii="宋体" w:hAnsi="宋体" w:cs="宋体" w:eastAsia="宋体" w:hint="default"/>
          <w:sz w:val="17"/>
          <w:szCs w:val="17"/>
        </w:rPr>
      </w:pPr>
    </w:p>
    <w:p>
      <w:pPr>
        <w:pStyle w:val="BodyText"/>
        <w:spacing w:line="410" w:lineRule="auto"/>
        <w:ind w:left="154" w:right="1131" w:firstLine="420"/>
        <w:jc w:val="both"/>
      </w:pPr>
      <w:r>
        <w:rPr>
          <w:rFonts w:ascii="宋体" w:hAnsi="宋体" w:cs="宋体" w:eastAsia="宋体" w:hint="default"/>
        </w:rPr>
        <w:t>2)</w:t>
      </w:r>
      <w:r>
        <w:rPr>
          <w:rFonts w:ascii="宋体" w:hAnsi="宋体" w:cs="宋体" w:eastAsia="宋体" w:hint="default"/>
          <w:spacing w:val="59"/>
        </w:rPr>
        <w:t> </w:t>
      </w:r>
      <w:r>
        <w:rPr/>
        <w:t>表明可供出售权益工具投资发生减值的客观证据包括权益工具投资的公允价值发生严重或非暂时 </w:t>
      </w:r>
      <w:r>
        <w:rPr>
          <w:spacing w:val="-1"/>
        </w:rPr>
        <w:t>性下跌，以及被投资单位经营所处的技术、市场、经济或法律环境等发生重大不利变化使公司可能无法收</w:t>
      </w:r>
      <w:r>
        <w:rPr>
          <w:spacing w:val="-83"/>
        </w:rPr>
        <w:t> </w:t>
      </w:r>
      <w:r>
        <w:rPr>
          <w:spacing w:val="-83"/>
        </w:rPr>
      </w:r>
      <w:r>
        <w:rPr/>
        <w:t>回投资成本。</w:t>
      </w:r>
    </w:p>
    <w:p>
      <w:pPr>
        <w:pStyle w:val="BodyText"/>
        <w:spacing w:line="408" w:lineRule="auto" w:before="83"/>
        <w:ind w:right="1130" w:firstLine="420"/>
        <w:jc w:val="both"/>
      </w:pPr>
      <w:r>
        <w:rPr>
          <w:spacing w:val="-1"/>
        </w:rPr>
        <w:t>本公司于资产负债表日对各项可供出售权益工具投资单独进行检查。对于以公允价值计量的权益工具</w:t>
      </w:r>
      <w:r>
        <w:rPr/>
        <w:t> </w:t>
      </w:r>
      <w:r>
        <w:rPr>
          <w:spacing w:val="-5"/>
        </w:rPr>
        <w:t>投资，若其于资产负债表日的公允价值低于其成本超过</w:t>
      </w:r>
      <w:r>
        <w:rPr>
          <w:spacing w:val="-51"/>
        </w:rPr>
        <w:t> </w:t>
      </w:r>
      <w:r>
        <w:rPr>
          <w:rFonts w:ascii="宋体" w:hAnsi="宋体" w:cs="宋体" w:eastAsia="宋体" w:hint="default"/>
          <w:spacing w:val="-1"/>
        </w:rPr>
        <w:t>50%(</w:t>
      </w:r>
      <w:r>
        <w:rPr>
          <w:spacing w:val="-1"/>
        </w:rPr>
        <w:t>含</w:t>
      </w:r>
      <w:r>
        <w:rPr>
          <w:spacing w:val="-52"/>
        </w:rPr>
        <w:t> </w:t>
      </w:r>
      <w:r>
        <w:rPr>
          <w:rFonts w:ascii="宋体" w:hAnsi="宋体" w:cs="宋体" w:eastAsia="宋体" w:hint="default"/>
          <w:spacing w:val="-1"/>
        </w:rPr>
        <w:t>50%)</w:t>
      </w:r>
      <w:r>
        <w:rPr>
          <w:spacing w:val="-1"/>
        </w:rPr>
        <w:t>或低于其成本持续时间超过</w:t>
      </w:r>
      <w:r>
        <w:rPr>
          <w:spacing w:val="-51"/>
        </w:rPr>
        <w:t> </w:t>
      </w:r>
      <w:r>
        <w:rPr>
          <w:rFonts w:ascii="宋体" w:hAnsi="宋体" w:cs="宋体" w:eastAsia="宋体" w:hint="default"/>
        </w:rPr>
        <w:t>12</w:t>
      </w:r>
      <w:r>
        <w:rPr>
          <w:rFonts w:ascii="宋体" w:hAnsi="宋体" w:cs="宋体" w:eastAsia="宋体" w:hint="default"/>
          <w:spacing w:val="-51"/>
        </w:rPr>
        <w:t> </w:t>
      </w:r>
      <w:r>
        <w:rPr/>
        <w:t>个月</w:t>
      </w:r>
      <w:r>
        <w:rPr>
          <w:rFonts w:ascii="宋体" w:hAnsi="宋体" w:cs="宋体" w:eastAsia="宋体" w:hint="default"/>
        </w:rPr>
        <w:t>(</w:t>
      </w:r>
      <w:r>
        <w:rPr/>
        <w:t>含</w:t>
      </w:r>
      <w:r>
        <w:rPr>
          <w:spacing w:val="-103"/>
        </w:rPr>
        <w:t> </w:t>
      </w:r>
      <w:r>
        <w:rPr>
          <w:rFonts w:ascii="宋体" w:hAnsi="宋体" w:cs="宋体" w:eastAsia="宋体" w:hint="default"/>
        </w:rPr>
        <w:t>12</w:t>
      </w:r>
      <w:r>
        <w:rPr>
          <w:rFonts w:ascii="宋体" w:hAnsi="宋体" w:cs="宋体" w:eastAsia="宋体" w:hint="default"/>
          <w:spacing w:val="-44"/>
        </w:rPr>
        <w:t> </w:t>
      </w:r>
      <w:r>
        <w:rPr>
          <w:spacing w:val="-3"/>
        </w:rPr>
        <w:t>个月</w:t>
      </w:r>
      <w:r>
        <w:rPr>
          <w:rFonts w:ascii="宋体" w:hAnsi="宋体" w:cs="宋体" w:eastAsia="宋体" w:hint="default"/>
          <w:spacing w:val="-3"/>
        </w:rPr>
        <w:t>)</w:t>
      </w:r>
      <w:r>
        <w:rPr>
          <w:spacing w:val="-3"/>
        </w:rPr>
        <w:t>的，则表明其发生减值；若其于资产负债表日的公允价值低于其成本超过</w:t>
      </w:r>
      <w:r>
        <w:rPr>
          <w:spacing w:val="-44"/>
        </w:rPr>
        <w:t> </w:t>
      </w:r>
      <w:r>
        <w:rPr>
          <w:rFonts w:ascii="宋体" w:hAnsi="宋体" w:cs="宋体" w:eastAsia="宋体" w:hint="default"/>
        </w:rPr>
        <w:t>20%(</w:t>
      </w:r>
      <w:r>
        <w:rPr/>
        <w:t>含</w:t>
      </w:r>
      <w:r>
        <w:rPr>
          <w:spacing w:val="-45"/>
        </w:rPr>
        <w:t> </w:t>
      </w:r>
      <w:r>
        <w:rPr>
          <w:rFonts w:ascii="宋体" w:hAnsi="宋体" w:cs="宋体" w:eastAsia="宋体" w:hint="default"/>
        </w:rPr>
        <w:t>20%)</w:t>
      </w:r>
      <w:r>
        <w:rPr/>
        <w:t>但尚未达到</w:t>
      </w:r>
    </w:p>
    <w:p>
      <w:pPr>
        <w:pStyle w:val="BodyText"/>
        <w:spacing w:line="408" w:lineRule="auto" w:before="46"/>
        <w:ind w:right="1131"/>
        <w:jc w:val="both"/>
      </w:pPr>
      <w:r>
        <w:rPr>
          <w:rFonts w:ascii="宋体" w:hAnsi="宋体" w:cs="宋体" w:eastAsia="宋体" w:hint="default"/>
        </w:rPr>
        <w:t>50%</w:t>
      </w:r>
      <w:r>
        <w:rPr/>
        <w:t>的，或低于其成本持续时间超过</w:t>
      </w:r>
      <w:r>
        <w:rPr>
          <w:spacing w:val="-57"/>
        </w:rPr>
        <w:t> </w:t>
      </w:r>
      <w:r>
        <w:rPr>
          <w:rFonts w:ascii="宋体" w:hAnsi="宋体" w:cs="宋体" w:eastAsia="宋体" w:hint="default"/>
        </w:rPr>
        <w:t>6</w:t>
      </w:r>
      <w:r>
        <w:rPr>
          <w:rFonts w:ascii="宋体" w:hAnsi="宋体" w:cs="宋体" w:eastAsia="宋体" w:hint="default"/>
          <w:spacing w:val="-57"/>
        </w:rPr>
        <w:t> </w:t>
      </w:r>
      <w:r>
        <w:rPr/>
        <w:t>个月</w:t>
      </w:r>
      <w:r>
        <w:rPr>
          <w:rFonts w:ascii="宋体" w:hAnsi="宋体" w:cs="宋体" w:eastAsia="宋体" w:hint="default"/>
        </w:rPr>
        <w:t>(</w:t>
      </w:r>
      <w:r>
        <w:rPr/>
        <w:t>含</w:t>
      </w:r>
      <w:r>
        <w:rPr>
          <w:spacing w:val="-58"/>
        </w:rPr>
        <w:t> </w:t>
      </w:r>
      <w:r>
        <w:rPr>
          <w:rFonts w:ascii="宋体" w:hAnsi="宋体" w:cs="宋体" w:eastAsia="宋体" w:hint="default"/>
        </w:rPr>
        <w:t>6</w:t>
      </w:r>
      <w:r>
        <w:rPr>
          <w:rFonts w:ascii="宋体" w:hAnsi="宋体" w:cs="宋体" w:eastAsia="宋体" w:hint="default"/>
          <w:spacing w:val="-58"/>
        </w:rPr>
        <w:t> </w:t>
      </w:r>
      <w:r>
        <w:rPr/>
        <w:t>个月</w:t>
      </w:r>
      <w:r>
        <w:rPr>
          <w:rFonts w:ascii="宋体" w:hAnsi="宋体" w:cs="宋体" w:eastAsia="宋体" w:hint="default"/>
        </w:rPr>
        <w:t>)</w:t>
      </w:r>
      <w:r>
        <w:rPr/>
        <w:t>但未超过</w:t>
      </w:r>
      <w:r>
        <w:rPr>
          <w:spacing w:val="-58"/>
        </w:rPr>
        <w:t> </w:t>
      </w:r>
      <w:r>
        <w:rPr>
          <w:rFonts w:ascii="宋体" w:hAnsi="宋体" w:cs="宋体" w:eastAsia="宋体" w:hint="default"/>
        </w:rPr>
        <w:t>12</w:t>
      </w:r>
      <w:r>
        <w:rPr>
          <w:rFonts w:ascii="宋体" w:hAnsi="宋体" w:cs="宋体" w:eastAsia="宋体" w:hint="default"/>
          <w:spacing w:val="-57"/>
        </w:rPr>
        <w:t> </w:t>
      </w:r>
      <w:r>
        <w:rPr/>
        <w:t>个月的，本公司会综合考虑其他相关因 </w:t>
      </w:r>
      <w:r>
        <w:rPr>
          <w:spacing w:val="-1"/>
        </w:rPr>
        <w:t>素，诸如价格波动率等，判断该权益工具投资是否发生减值。对于以成本计量的权益工具投资，公司综合</w:t>
      </w:r>
      <w:r>
        <w:rPr>
          <w:spacing w:val="-86"/>
        </w:rPr>
        <w:t> </w:t>
      </w:r>
      <w:r>
        <w:rPr>
          <w:spacing w:val="-86"/>
        </w:rPr>
      </w:r>
      <w:r>
        <w:rPr>
          <w:spacing w:val="-1"/>
        </w:rPr>
        <w:t>考虑被投资单位经营所处的技术、市场、经济或法律环境等是否发生重大不利变化，判断该权益工具是否</w:t>
      </w:r>
      <w:r>
        <w:rPr>
          <w:spacing w:val="-83"/>
        </w:rPr>
        <w:t> </w:t>
      </w:r>
      <w:r>
        <w:rPr>
          <w:spacing w:val="-83"/>
        </w:rPr>
      </w:r>
      <w:r>
        <w:rPr/>
        <w:t>发生减值。</w:t>
      </w:r>
    </w:p>
    <w:p>
      <w:pPr>
        <w:pStyle w:val="BodyText"/>
        <w:spacing w:line="408" w:lineRule="auto" w:before="85"/>
        <w:ind w:right="1131" w:firstLine="420"/>
        <w:jc w:val="both"/>
      </w:pPr>
      <w:r>
        <w:rPr>
          <w:spacing w:val="-1"/>
        </w:rPr>
        <w:t>以公允价值计量的可供出售金融资产发生减值时，原直接计入其他综合收益的因公允价值下降形成的</w:t>
      </w:r>
      <w:r>
        <w:rPr/>
        <w:t> </w:t>
      </w:r>
      <w:r>
        <w:rPr>
          <w:spacing w:val="-1"/>
        </w:rPr>
        <w:t>累计损失予以转出并计入减值损失。对已确认减值损失的可供出售债务工具投资，在期后公允价值回升且</w:t>
      </w:r>
      <w:r>
        <w:rPr>
          <w:spacing w:val="-81"/>
        </w:rPr>
        <w:t> </w:t>
      </w:r>
      <w:r>
        <w:rPr>
          <w:spacing w:val="-81"/>
        </w:rPr>
      </w:r>
      <w:r>
        <w:rPr>
          <w:spacing w:val="-1"/>
        </w:rPr>
        <w:t>客观上与确认原减值损失后发生的事项有关的，原确认的减值损失予以转回并计入当期损益。对已确认减</w:t>
      </w:r>
      <w:r>
        <w:rPr>
          <w:spacing w:val="-81"/>
        </w:rPr>
        <w:t> </w:t>
      </w:r>
      <w:r>
        <w:rPr>
          <w:spacing w:val="-81"/>
        </w:rPr>
      </w:r>
      <w:r>
        <w:rPr/>
        <w:t>值损失的可供出售权益工具投资，期后公允价值回升直接计入其他综合收益。</w:t>
      </w:r>
    </w:p>
    <w:p>
      <w:pPr>
        <w:pStyle w:val="BodyText"/>
        <w:spacing w:line="410" w:lineRule="auto" w:before="84"/>
        <w:ind w:right="1131" w:firstLine="420"/>
        <w:jc w:val="both"/>
      </w:pPr>
      <w:r>
        <w:rPr>
          <w:spacing w:val="-1"/>
        </w:rPr>
        <w:t>以成本计量的可供出售权益工具发生减值时，将该权益工具投资的账面价值，与按照类似金融资产当</w:t>
      </w:r>
      <w:r>
        <w:rPr/>
        <w:t> </w:t>
      </w:r>
      <w:r>
        <w:rPr>
          <w:spacing w:val="-1"/>
        </w:rPr>
        <w:t>时市场收益率对未来现金流量折现确定的现值之间的差额，确认为减值损失，计入当期损益，发生的减值</w:t>
      </w:r>
      <w:r>
        <w:rPr>
          <w:spacing w:val="-83"/>
        </w:rPr>
        <w:t> </w:t>
      </w:r>
      <w:r>
        <w:rPr>
          <w:spacing w:val="-83"/>
        </w:rPr>
      </w:r>
      <w:r>
        <w:rPr/>
        <w:t>损失一经确认，不予转回。</w:t>
      </w:r>
    </w:p>
    <w:p>
      <w:pPr>
        <w:spacing w:after="0" w:line="410" w:lineRule="auto"/>
        <w:jc w:val="both"/>
        <w:sectPr>
          <w:pgSz w:w="11910" w:h="16840"/>
          <w:pgMar w:header="0"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left="574" w:right="0"/>
        <w:jc w:val="left"/>
      </w:pPr>
      <w:bookmarkStart w:name="(十) 应收款项" w:id="185"/>
      <w:bookmarkEnd w:id="185"/>
      <w:r>
        <w:rPr/>
      </w:r>
      <w:r>
        <w:rPr>
          <w:rFonts w:ascii="宋体" w:hAnsi="宋体" w:cs="宋体" w:eastAsia="宋体" w:hint="default"/>
        </w:rPr>
        <w:t>(</w:t>
      </w:r>
      <w:r>
        <w:rPr/>
        <w:t>十</w:t>
      </w:r>
      <w:r>
        <w:rPr>
          <w:rFonts w:ascii="宋体" w:hAnsi="宋体" w:cs="宋体" w:eastAsia="宋体" w:hint="default"/>
        </w:rPr>
        <w:t>)</w:t>
      </w:r>
      <w:r>
        <w:rPr>
          <w:rFonts w:ascii="宋体" w:hAnsi="宋体" w:cs="宋体" w:eastAsia="宋体" w:hint="default"/>
          <w:spacing w:val="-1"/>
        </w:rPr>
        <w:t> </w:t>
      </w:r>
      <w:r>
        <w:rPr/>
        <w:t>应收款项</w:t>
      </w:r>
    </w:p>
    <w:p>
      <w:pPr>
        <w:spacing w:line="240" w:lineRule="auto" w:before="10"/>
        <w:rPr>
          <w:rFonts w:ascii="宋体" w:hAnsi="宋体" w:cs="宋体" w:eastAsia="宋体" w:hint="default"/>
          <w:sz w:val="14"/>
          <w:szCs w:val="14"/>
        </w:rPr>
      </w:pPr>
    </w:p>
    <w:p>
      <w:pPr>
        <w:pStyle w:val="BodyText"/>
        <w:spacing w:line="240" w:lineRule="auto"/>
        <w:ind w:left="574" w:right="0"/>
        <w:jc w:val="left"/>
      </w:pPr>
      <w:r>
        <w:rPr>
          <w:rFonts w:ascii="宋体" w:hAnsi="宋体" w:cs="宋体" w:eastAsia="宋体" w:hint="default"/>
        </w:rPr>
        <w:t>1.</w:t>
      </w:r>
      <w:r>
        <w:rPr>
          <w:rFonts w:ascii="宋体" w:hAnsi="宋体" w:cs="宋体" w:eastAsia="宋体" w:hint="default"/>
          <w:spacing w:val="-1"/>
        </w:rPr>
        <w:t> </w:t>
      </w:r>
      <w:r>
        <w:rPr/>
        <w:t>单项金额重大并单项计提坏账准备的应收款项</w:t>
      </w:r>
    </w:p>
    <w:p>
      <w:pPr>
        <w:spacing w:line="240" w:lineRule="auto" w:before="12"/>
        <w:rPr>
          <w:rFonts w:ascii="宋体" w:hAnsi="宋体" w:cs="宋体" w:eastAsia="宋体" w:hint="default"/>
          <w:sz w:val="9"/>
          <w:szCs w:val="9"/>
        </w:rPr>
      </w:pPr>
    </w:p>
    <w:tbl>
      <w:tblPr>
        <w:tblW w:w="0" w:type="auto"/>
        <w:jc w:val="left"/>
        <w:tblInd w:w="134" w:type="dxa"/>
        <w:tblLayout w:type="fixed"/>
        <w:tblCellMar>
          <w:top w:w="0" w:type="dxa"/>
          <w:left w:w="0" w:type="dxa"/>
          <w:bottom w:w="0" w:type="dxa"/>
          <w:right w:w="0" w:type="dxa"/>
        </w:tblCellMar>
        <w:tblLook w:val="01E0"/>
      </w:tblPr>
      <w:tblGrid>
        <w:gridCol w:w="3843"/>
        <w:gridCol w:w="4395"/>
      </w:tblGrid>
      <w:tr>
        <w:trPr>
          <w:trHeight w:val="478"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3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占应收款项账面余额</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z w:val="21"/>
                <w:szCs w:val="21"/>
              </w:rPr>
              <w:t>以上的款项</w:t>
            </w:r>
          </w:p>
        </w:tc>
      </w:tr>
      <w:tr>
        <w:trPr>
          <w:trHeight w:val="635"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pacing w:val="2"/>
                <w:sz w:val="21"/>
                <w:szCs w:val="21"/>
              </w:rPr>
              <w:t>单项金额重大并单项计提坏账准备的计</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提方法</w:t>
            </w:r>
          </w:p>
        </w:tc>
        <w:tc>
          <w:tcPr>
            <w:tcW w:w="4395" w:type="dxa"/>
            <w:tcBorders>
              <w:top w:val="single" w:sz="4" w:space="0" w:color="000000"/>
              <w:left w:val="single" w:sz="4" w:space="0" w:color="000000"/>
              <w:bottom w:val="single" w:sz="4" w:space="0" w:color="000000"/>
              <w:right w:val="nil" w:sz="6" w:space="0" w:color="auto"/>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单独进行减值测试，根据其未来现金流量现值</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低于其账面价值的差额计提坏账准备。</w:t>
            </w:r>
          </w:p>
        </w:tc>
      </w:tr>
    </w:tbl>
    <w:p>
      <w:pPr>
        <w:pStyle w:val="BodyText"/>
        <w:spacing w:line="240" w:lineRule="auto" w:before="63"/>
        <w:ind w:left="574" w:right="0"/>
        <w:jc w:val="left"/>
      </w:pPr>
      <w:r>
        <w:rPr>
          <w:rFonts w:ascii="宋体" w:hAnsi="宋体" w:cs="宋体" w:eastAsia="宋体" w:hint="default"/>
        </w:rPr>
        <w:t>2</w:t>
      </w:r>
      <w:r>
        <w:rPr/>
        <w:t>．按组合计提坏账准备的应收款项</w:t>
      </w:r>
    </w:p>
    <w:p>
      <w:pPr>
        <w:spacing w:line="240" w:lineRule="auto" w:before="10"/>
        <w:rPr>
          <w:rFonts w:ascii="宋体" w:hAnsi="宋体" w:cs="宋体" w:eastAsia="宋体" w:hint="default"/>
          <w:sz w:val="14"/>
          <w:szCs w:val="14"/>
        </w:rPr>
      </w:pPr>
    </w:p>
    <w:p>
      <w:pPr>
        <w:pStyle w:val="BodyText"/>
        <w:spacing w:line="417" w:lineRule="auto"/>
        <w:ind w:left="262" w:right="6343" w:firstLine="312"/>
        <w:jc w:val="left"/>
      </w:pPr>
      <w:r>
        <w:rPr/>
        <w:pict>
          <v:group style="position:absolute;margin-left:56.700001pt;margin-top:20.483665pt;width:411.6pt;height:.1pt;mso-position-horizontal-relative:page;mso-position-vertical-relative:paragraph;z-index:-1242184" coordorigin="1134,410" coordsize="8232,2">
            <v:shape style="position:absolute;left:1134;top:410;width:8232;height:2" coordorigin="1134,410" coordsize="8232,0" path="m1134,410l9366,410e" filled="false" stroked="true" strokeweight=".48pt" strokecolor="#000000">
              <v:path arrowok="t"/>
            </v:shape>
            <w10:wrap type="none"/>
          </v:group>
        </w:pict>
      </w:r>
      <w:r>
        <w:rPr/>
        <w:pict>
          <v:shape style="position:absolute;margin-left:56.700001pt;margin-top:44.123665pt;width:411.6pt;height:56.1pt;mso-position-horizontal-relative:page;mso-position-vertical-relative:paragraph;z-index:1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98"/>
                    <w:gridCol w:w="5334"/>
                  </w:tblGrid>
                  <w:tr>
                    <w:trPr>
                      <w:trHeight w:val="479" w:hRule="exact"/>
                    </w:trPr>
                    <w:tc>
                      <w:tcPr>
                        <w:tcW w:w="28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07" w:right="0"/>
                          <w:jc w:val="left"/>
                          <w:rPr>
                            <w:rFonts w:ascii="宋体" w:hAnsi="宋体" w:cs="宋体" w:eastAsia="宋体" w:hint="default"/>
                            <w:sz w:val="21"/>
                            <w:szCs w:val="21"/>
                          </w:rPr>
                        </w:pPr>
                        <w:r>
                          <w:rPr>
                            <w:rFonts w:ascii="宋体" w:hAnsi="宋体" w:cs="宋体" w:eastAsia="宋体" w:hint="default"/>
                            <w:sz w:val="21"/>
                            <w:szCs w:val="21"/>
                          </w:rPr>
                          <w:t>账龄分析法组合</w:t>
                        </w:r>
                      </w:p>
                    </w:tc>
                    <w:tc>
                      <w:tcPr>
                        <w:tcW w:w="53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相同账龄的应收款项具有类似的风险信用特征</w:t>
                        </w:r>
                      </w:p>
                    </w:tc>
                  </w:tr>
                  <w:tr>
                    <w:trPr>
                      <w:trHeight w:val="634" w:hRule="exact"/>
                    </w:trPr>
                    <w:tc>
                      <w:tcPr>
                        <w:tcW w:w="289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pacing w:val="13"/>
                            <w:sz w:val="21"/>
                            <w:szCs w:val="21"/>
                          </w:rPr>
                          <w:t>应收合并财务报表范围内关</w:t>
                        </w:r>
                      </w:p>
                      <w:p>
                        <w:pPr>
                          <w:pStyle w:val="TableParagraph"/>
                          <w:spacing w:line="240" w:lineRule="auto" w:before="37"/>
                          <w:ind w:left="107" w:right="0"/>
                          <w:jc w:val="left"/>
                          <w:rPr>
                            <w:rFonts w:ascii="宋体" w:hAnsi="宋体" w:cs="宋体" w:eastAsia="宋体" w:hint="default"/>
                            <w:sz w:val="21"/>
                            <w:szCs w:val="21"/>
                          </w:rPr>
                        </w:pPr>
                        <w:r>
                          <w:rPr>
                            <w:rFonts w:ascii="宋体" w:hAnsi="宋体" w:cs="宋体" w:eastAsia="宋体" w:hint="default"/>
                            <w:sz w:val="21"/>
                            <w:szCs w:val="21"/>
                          </w:rPr>
                          <w:t>联方的款项组合</w:t>
                        </w:r>
                      </w:p>
                    </w:tc>
                    <w:tc>
                      <w:tcPr>
                        <w:tcW w:w="53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应收合并范围内的关联方款项具有类似的信用风险特征</w:t>
                        </w:r>
                      </w:p>
                    </w:tc>
                  </w:tr>
                </w:tbl>
                <w:p>
                  <w:pPr/>
                </w:p>
              </w:txbxContent>
            </v:textbox>
            <w10:wrap type="none"/>
          </v:shape>
        </w:pict>
      </w:r>
      <w:r>
        <w:rPr>
          <w:rFonts w:ascii="宋体" w:hAnsi="宋体" w:cs="宋体" w:eastAsia="宋体" w:hint="default"/>
        </w:rPr>
        <w:t>(1)</w:t>
      </w:r>
      <w:r>
        <w:rPr>
          <w:rFonts w:ascii="宋体" w:hAnsi="宋体" w:cs="宋体" w:eastAsia="宋体" w:hint="default"/>
          <w:spacing w:val="-1"/>
        </w:rPr>
        <w:t> </w:t>
      </w:r>
      <w:r>
        <w:rPr/>
        <w:t>确定组合的依据及坏账准备的计提方法 确定组合的依据</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BodyText"/>
        <w:spacing w:line="240" w:lineRule="auto" w:before="35"/>
        <w:ind w:left="262" w:right="0"/>
        <w:jc w:val="left"/>
      </w:pPr>
      <w:r>
        <w:rPr/>
        <w:t>按组合计提坏账准备的计提方法</w:t>
      </w:r>
    </w:p>
    <w:p>
      <w:pPr>
        <w:spacing w:line="240" w:lineRule="auto" w:before="12"/>
        <w:rPr>
          <w:rFonts w:ascii="宋体" w:hAnsi="宋体" w:cs="宋体" w:eastAsia="宋体" w:hint="default"/>
          <w:sz w:val="9"/>
          <w:szCs w:val="9"/>
        </w:rPr>
      </w:pPr>
    </w:p>
    <w:tbl>
      <w:tblPr>
        <w:tblW w:w="0" w:type="auto"/>
        <w:jc w:val="left"/>
        <w:tblInd w:w="139" w:type="dxa"/>
        <w:tblLayout w:type="fixed"/>
        <w:tblCellMar>
          <w:top w:w="0" w:type="dxa"/>
          <w:left w:w="0" w:type="dxa"/>
          <w:bottom w:w="0" w:type="dxa"/>
          <w:right w:w="0" w:type="dxa"/>
        </w:tblCellMar>
        <w:tblLook w:val="01E0"/>
      </w:tblPr>
      <w:tblGrid>
        <w:gridCol w:w="2913"/>
        <w:gridCol w:w="5334"/>
      </w:tblGrid>
      <w:tr>
        <w:trPr>
          <w:trHeight w:val="479" w:hRule="exact"/>
        </w:trPr>
        <w:tc>
          <w:tcPr>
            <w:tcW w:w="29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账龄分析法组合</w:t>
            </w:r>
          </w:p>
        </w:tc>
        <w:tc>
          <w:tcPr>
            <w:tcW w:w="53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r>
        <w:trPr>
          <w:trHeight w:val="634" w:hRule="exact"/>
        </w:trPr>
        <w:tc>
          <w:tcPr>
            <w:tcW w:w="2913"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13"/>
                <w:sz w:val="21"/>
                <w:szCs w:val="21"/>
              </w:rPr>
              <w:t>应收合并财务报表范围内关</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联方的款项组合</w:t>
            </w:r>
          </w:p>
        </w:tc>
        <w:tc>
          <w:tcPr>
            <w:tcW w:w="5334" w:type="dxa"/>
            <w:tcBorders>
              <w:top w:val="single" w:sz="4" w:space="0" w:color="000000"/>
              <w:left w:val="single" w:sz="4" w:space="0" w:color="000000"/>
              <w:bottom w:val="single" w:sz="4" w:space="0" w:color="000000"/>
              <w:right w:val="nil" w:sz="6" w:space="0" w:color="auto"/>
            </w:tcBorders>
          </w:tcPr>
          <w:p>
            <w:pPr>
              <w:pStyle w:val="TableParagraph"/>
              <w:spacing w:line="272" w:lineRule="exact" w:before="32"/>
              <w:ind w:left="103" w:right="111"/>
              <w:jc w:val="left"/>
              <w:rPr>
                <w:rFonts w:ascii="宋体" w:hAnsi="宋体" w:cs="宋体" w:eastAsia="宋体" w:hint="default"/>
                <w:sz w:val="21"/>
                <w:szCs w:val="21"/>
              </w:rPr>
            </w:pPr>
            <w:r>
              <w:rPr>
                <w:rFonts w:ascii="宋体" w:hAnsi="宋体" w:cs="宋体" w:eastAsia="宋体" w:hint="default"/>
                <w:spacing w:val="2"/>
                <w:sz w:val="21"/>
                <w:szCs w:val="21"/>
              </w:rPr>
              <w:t>单独进行减值测试，根据其未来现金流量现值低于其账</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面价值的差额计提坏账准备。</w:t>
            </w:r>
          </w:p>
        </w:tc>
      </w:tr>
    </w:tbl>
    <w:p>
      <w:pPr>
        <w:spacing w:line="240" w:lineRule="auto" w:before="13"/>
        <w:rPr>
          <w:rFonts w:ascii="宋体" w:hAnsi="宋体" w:cs="宋体" w:eastAsia="宋体" w:hint="default"/>
          <w:sz w:val="5"/>
          <w:szCs w:val="5"/>
        </w:rPr>
      </w:pPr>
    </w:p>
    <w:p>
      <w:pPr>
        <w:pStyle w:val="BodyText"/>
        <w:spacing w:line="240" w:lineRule="auto" w:before="35"/>
        <w:ind w:left="574" w:right="0"/>
        <w:jc w:val="left"/>
      </w:pPr>
      <w:r>
        <w:rPr>
          <w:rFonts w:ascii="宋体" w:hAnsi="宋体" w:cs="宋体" w:eastAsia="宋体" w:hint="default"/>
        </w:rPr>
        <w:t>(2)</w:t>
      </w:r>
      <w:r>
        <w:rPr>
          <w:rFonts w:ascii="宋体" w:hAnsi="宋体" w:cs="宋体" w:eastAsia="宋体" w:hint="default"/>
          <w:spacing w:val="-1"/>
        </w:rPr>
        <w:t> </w:t>
      </w:r>
      <w:r>
        <w:rPr/>
        <w:t>账龄分析法</w:t>
      </w:r>
    </w:p>
    <w:p>
      <w:pPr>
        <w:pStyle w:val="BodyText"/>
        <w:spacing w:line="240" w:lineRule="auto" w:before="94"/>
        <w:ind w:left="574" w:right="0"/>
        <w:jc w:val="left"/>
      </w:pPr>
      <w:r>
        <w:rPr>
          <w:rFonts w:ascii="宋体" w:hAnsi="宋体" w:cs="宋体" w:eastAsia="宋体" w:hint="default"/>
        </w:rPr>
        <w:t>1)</w:t>
      </w:r>
      <w:r>
        <w:rPr>
          <w:rFonts w:ascii="宋体" w:hAnsi="宋体" w:cs="宋体" w:eastAsia="宋体" w:hint="default"/>
          <w:spacing w:val="-1"/>
        </w:rPr>
        <w:t> </w:t>
      </w:r>
      <w:r>
        <w:rPr/>
        <w:t>应收账款计提比例</w:t>
      </w:r>
    </w:p>
    <w:p>
      <w:pPr>
        <w:spacing w:line="240" w:lineRule="auto" w:before="13"/>
        <w:rPr>
          <w:rFonts w:ascii="宋体" w:hAnsi="宋体" w:cs="宋体" w:eastAsia="宋体" w:hint="default"/>
          <w:sz w:val="9"/>
          <w:szCs w:val="9"/>
        </w:rPr>
      </w:pPr>
    </w:p>
    <w:tbl>
      <w:tblPr>
        <w:tblW w:w="0" w:type="auto"/>
        <w:jc w:val="left"/>
        <w:tblInd w:w="134" w:type="dxa"/>
        <w:tblLayout w:type="fixed"/>
        <w:tblCellMar>
          <w:top w:w="0" w:type="dxa"/>
          <w:left w:w="0" w:type="dxa"/>
          <w:bottom w:w="0" w:type="dxa"/>
          <w:right w:w="0" w:type="dxa"/>
        </w:tblCellMar>
        <w:tblLook w:val="01E0"/>
      </w:tblPr>
      <w:tblGrid>
        <w:gridCol w:w="2567"/>
        <w:gridCol w:w="1844"/>
        <w:gridCol w:w="1984"/>
        <w:gridCol w:w="1844"/>
      </w:tblGrid>
      <w:tr>
        <w:trPr>
          <w:trHeight w:val="827"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38"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1" w:right="0"/>
              <w:jc w:val="left"/>
              <w:rPr>
                <w:rFonts w:ascii="宋体" w:hAnsi="宋体" w:cs="宋体" w:eastAsia="宋体" w:hint="default"/>
                <w:sz w:val="21"/>
                <w:szCs w:val="21"/>
              </w:rPr>
            </w:pPr>
            <w:r>
              <w:rPr>
                <w:rFonts w:ascii="宋体" w:hAnsi="宋体" w:cs="宋体" w:eastAsia="宋体" w:hint="default"/>
                <w:sz w:val="21"/>
                <w:szCs w:val="21"/>
              </w:rPr>
              <w:t>本公司及微型小</w:t>
            </w:r>
          </w:p>
          <w:p>
            <w:pPr>
              <w:pStyle w:val="TableParagraph"/>
              <w:spacing w:line="272" w:lineRule="exact" w:before="26"/>
              <w:ind w:left="129" w:right="128" w:firstLine="51"/>
              <w:jc w:val="left"/>
              <w:rPr>
                <w:rFonts w:ascii="宋体" w:hAnsi="宋体" w:cs="宋体" w:eastAsia="宋体" w:hint="default"/>
                <w:sz w:val="21"/>
                <w:szCs w:val="21"/>
              </w:rPr>
            </w:pPr>
            <w:r>
              <w:rPr>
                <w:rFonts w:ascii="宋体" w:hAnsi="宋体" w:cs="宋体" w:eastAsia="宋体" w:hint="default"/>
                <w:sz w:val="21"/>
                <w:szCs w:val="21"/>
              </w:rPr>
              <w:t>型水泵等下属子 公司计提比例</w:t>
            </w:r>
            <w:r>
              <w:rPr>
                <w:rFonts w:ascii="宋体" w:hAnsi="宋体" w:cs="宋体" w:eastAsia="宋体" w:hint="default"/>
                <w:sz w:val="21"/>
                <w:szCs w:val="21"/>
              </w:rPr>
              <w:t>(%)</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5" w:right="0"/>
              <w:jc w:val="left"/>
              <w:rPr>
                <w:rFonts w:ascii="宋体" w:hAnsi="宋体" w:cs="宋体" w:eastAsia="宋体" w:hint="default"/>
                <w:sz w:val="21"/>
                <w:szCs w:val="21"/>
              </w:rPr>
            </w:pPr>
            <w:r>
              <w:rPr>
                <w:rFonts w:ascii="宋体" w:hAnsi="宋体" w:cs="宋体" w:eastAsia="宋体" w:hint="default"/>
                <w:sz w:val="21"/>
                <w:szCs w:val="21"/>
              </w:rPr>
              <w:t>本公司工业泵板块</w:t>
            </w:r>
          </w:p>
          <w:p>
            <w:pPr>
              <w:pStyle w:val="TableParagraph"/>
              <w:spacing w:line="272" w:lineRule="exact" w:before="26"/>
              <w:ind w:left="434" w:right="146" w:hanging="290"/>
              <w:jc w:val="left"/>
              <w:rPr>
                <w:rFonts w:ascii="宋体" w:hAnsi="宋体" w:cs="宋体" w:eastAsia="宋体" w:hint="default"/>
                <w:sz w:val="21"/>
                <w:szCs w:val="21"/>
              </w:rPr>
            </w:pPr>
            <w:r>
              <w:rPr>
                <w:rFonts w:ascii="宋体" w:hAnsi="宋体" w:cs="宋体" w:eastAsia="宋体" w:hint="default"/>
                <w:sz w:val="21"/>
                <w:szCs w:val="21"/>
              </w:rPr>
              <w:t>下属子公司计提比 例</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1]</w:t>
            </w: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81" w:right="0"/>
              <w:jc w:val="left"/>
              <w:rPr>
                <w:rFonts w:ascii="宋体" w:hAnsi="宋体" w:cs="宋体" w:eastAsia="宋体" w:hint="default"/>
                <w:sz w:val="21"/>
                <w:szCs w:val="21"/>
              </w:rPr>
            </w:pPr>
            <w:r>
              <w:rPr>
                <w:rFonts w:ascii="宋体" w:hAnsi="宋体" w:cs="宋体" w:eastAsia="宋体" w:hint="default"/>
                <w:sz w:val="21"/>
                <w:szCs w:val="21"/>
              </w:rPr>
              <w:t>本公司互联网板</w:t>
            </w:r>
          </w:p>
          <w:p>
            <w:pPr>
              <w:pStyle w:val="TableParagraph"/>
              <w:spacing w:line="272" w:lineRule="exact" w:before="26"/>
              <w:ind w:left="154" w:right="158" w:firstLine="26"/>
              <w:jc w:val="left"/>
              <w:rPr>
                <w:rFonts w:ascii="宋体" w:hAnsi="宋体" w:cs="宋体" w:eastAsia="宋体" w:hint="default"/>
                <w:sz w:val="21"/>
                <w:szCs w:val="21"/>
              </w:rPr>
            </w:pPr>
            <w:r>
              <w:rPr>
                <w:rFonts w:ascii="宋体" w:hAnsi="宋体" w:cs="宋体" w:eastAsia="宋体" w:hint="default"/>
                <w:sz w:val="21"/>
                <w:szCs w:val="21"/>
              </w:rPr>
              <w:t>块下属子公司计 提比例</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2]</w:t>
            </w:r>
          </w:p>
        </w:tc>
      </w:tr>
      <w:tr>
        <w:trPr>
          <w:trHeight w:val="479"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3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sz w:val="21"/>
                <w:szCs w:val="21"/>
              </w:rPr>
              <w:t>(</w:t>
            </w:r>
            <w:r>
              <w:rPr>
                <w:rFonts w:ascii="宋体" w:hAnsi="宋体" w:cs="宋体" w:eastAsia="宋体" w:hint="default"/>
                <w:sz w:val="21"/>
                <w:szCs w:val="21"/>
              </w:rPr>
              <w:t>含，下同</w:t>
            </w:r>
            <w:r>
              <w:rPr>
                <w:rFonts w:ascii="宋体" w:hAnsi="宋体" w:cs="宋体" w:eastAsia="宋体" w:hint="default"/>
                <w:sz w:val="21"/>
                <w:szCs w:val="21"/>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64" w:right="0"/>
              <w:jc w:val="left"/>
              <w:rPr>
                <w:rFonts w:ascii="宋体" w:hAnsi="宋体" w:cs="宋体" w:eastAsia="宋体" w:hint="default"/>
                <w:sz w:val="21"/>
                <w:szCs w:val="21"/>
              </w:rPr>
            </w:pPr>
            <w:r>
              <w:rPr>
                <w:rFonts w:ascii="宋体"/>
                <w:sz w:val="21"/>
              </w:rPr>
              <w:t>5</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宋体" w:hAnsi="宋体" w:cs="宋体" w:eastAsia="宋体" w:hint="default"/>
                <w:sz w:val="21"/>
                <w:szCs w:val="21"/>
              </w:rPr>
            </w:pPr>
            <w:r>
              <w:rPr>
                <w:rFonts w:ascii="宋体"/>
                <w:sz w:val="21"/>
              </w:rPr>
              <w:t>5</w:t>
            </w: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761"/>
              <w:jc w:val="right"/>
              <w:rPr>
                <w:rFonts w:ascii="宋体" w:hAnsi="宋体" w:cs="宋体" w:eastAsia="宋体" w:hint="default"/>
                <w:sz w:val="21"/>
                <w:szCs w:val="21"/>
              </w:rPr>
            </w:pPr>
            <w:r>
              <w:rPr>
                <w:rFonts w:ascii="宋体"/>
                <w:sz w:val="21"/>
              </w:rPr>
              <w:t>0.5</w:t>
            </w:r>
          </w:p>
        </w:tc>
      </w:tr>
      <w:tr>
        <w:trPr>
          <w:trHeight w:val="478"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811" w:right="0"/>
              <w:jc w:val="left"/>
              <w:rPr>
                <w:rFonts w:ascii="宋体" w:hAnsi="宋体" w:cs="宋体" w:eastAsia="宋体" w:hint="default"/>
                <w:sz w:val="21"/>
                <w:szCs w:val="21"/>
              </w:rPr>
            </w:pPr>
            <w:r>
              <w:rPr>
                <w:rFonts w:ascii="宋体"/>
                <w:sz w:val="21"/>
              </w:rPr>
              <w:t>10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sz w:val="21"/>
              </w:rPr>
              <w:t>10</w:t>
            </w: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815"/>
              <w:jc w:val="right"/>
              <w:rPr>
                <w:rFonts w:ascii="宋体" w:hAnsi="宋体" w:cs="宋体" w:eastAsia="宋体" w:hint="default"/>
                <w:sz w:val="21"/>
                <w:szCs w:val="21"/>
              </w:rPr>
            </w:pPr>
            <w:r>
              <w:rPr>
                <w:rFonts w:ascii="宋体"/>
                <w:sz w:val="21"/>
              </w:rPr>
              <w:t>10</w:t>
            </w:r>
          </w:p>
        </w:tc>
      </w:tr>
      <w:tr>
        <w:trPr>
          <w:trHeight w:val="478"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811" w:right="0"/>
              <w:jc w:val="left"/>
              <w:rPr>
                <w:rFonts w:ascii="宋体" w:hAnsi="宋体" w:cs="宋体" w:eastAsia="宋体" w:hint="default"/>
                <w:sz w:val="21"/>
                <w:szCs w:val="21"/>
              </w:rPr>
            </w:pPr>
            <w:r>
              <w:rPr>
                <w:rFonts w:ascii="宋体"/>
                <w:sz w:val="21"/>
              </w:rPr>
              <w:t>30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sz w:val="21"/>
              </w:rPr>
              <w:t>30</w:t>
            </w: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815"/>
              <w:jc w:val="right"/>
              <w:rPr>
                <w:rFonts w:ascii="宋体" w:hAnsi="宋体" w:cs="宋体" w:eastAsia="宋体" w:hint="default"/>
                <w:sz w:val="21"/>
                <w:szCs w:val="21"/>
              </w:rPr>
            </w:pPr>
            <w:r>
              <w:rPr>
                <w:rFonts w:ascii="宋体"/>
                <w:sz w:val="21"/>
              </w:rPr>
              <w:t>20</w:t>
            </w:r>
          </w:p>
        </w:tc>
      </w:tr>
      <w:tr>
        <w:trPr>
          <w:trHeight w:val="479"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3-4</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759" w:right="0"/>
              <w:jc w:val="left"/>
              <w:rPr>
                <w:rFonts w:ascii="宋体" w:hAnsi="宋体" w:cs="宋体" w:eastAsia="宋体" w:hint="default"/>
                <w:sz w:val="21"/>
                <w:szCs w:val="21"/>
              </w:rPr>
            </w:pPr>
            <w:r>
              <w:rPr>
                <w:rFonts w:ascii="宋体"/>
                <w:sz w:val="21"/>
              </w:rPr>
              <w:t>100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宋体" w:hAnsi="宋体" w:cs="宋体" w:eastAsia="宋体" w:hint="default"/>
                <w:sz w:val="21"/>
                <w:szCs w:val="21"/>
              </w:rPr>
            </w:pPr>
            <w:r>
              <w:rPr>
                <w:rFonts w:ascii="宋体"/>
                <w:sz w:val="21"/>
              </w:rPr>
              <w:t>60</w:t>
            </w: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761"/>
              <w:jc w:val="right"/>
              <w:rPr>
                <w:rFonts w:ascii="宋体" w:hAnsi="宋体" w:cs="宋体" w:eastAsia="宋体" w:hint="default"/>
                <w:sz w:val="21"/>
                <w:szCs w:val="21"/>
              </w:rPr>
            </w:pPr>
            <w:r>
              <w:rPr>
                <w:rFonts w:ascii="宋体"/>
                <w:sz w:val="21"/>
              </w:rPr>
              <w:t>100</w:t>
            </w:r>
          </w:p>
        </w:tc>
      </w:tr>
      <w:tr>
        <w:trPr>
          <w:trHeight w:val="478"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4-5</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759" w:right="0"/>
              <w:jc w:val="left"/>
              <w:rPr>
                <w:rFonts w:ascii="宋体" w:hAnsi="宋体" w:cs="宋体" w:eastAsia="宋体" w:hint="default"/>
                <w:sz w:val="21"/>
                <w:szCs w:val="21"/>
              </w:rPr>
            </w:pPr>
            <w:r>
              <w:rPr>
                <w:rFonts w:ascii="宋体"/>
                <w:sz w:val="21"/>
              </w:rPr>
              <w:t>100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sz w:val="21"/>
              </w:rPr>
              <w:t>80</w:t>
            </w: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761"/>
              <w:jc w:val="right"/>
              <w:rPr>
                <w:rFonts w:ascii="宋体" w:hAnsi="宋体" w:cs="宋体" w:eastAsia="宋体" w:hint="default"/>
                <w:sz w:val="21"/>
                <w:szCs w:val="21"/>
              </w:rPr>
            </w:pPr>
            <w:r>
              <w:rPr>
                <w:rFonts w:ascii="宋体"/>
                <w:sz w:val="21"/>
              </w:rPr>
              <w:t>100</w:t>
            </w:r>
          </w:p>
        </w:tc>
      </w:tr>
      <w:tr>
        <w:trPr>
          <w:trHeight w:val="479"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759" w:right="0"/>
              <w:jc w:val="left"/>
              <w:rPr>
                <w:rFonts w:ascii="宋体" w:hAnsi="宋体" w:cs="宋体" w:eastAsia="宋体" w:hint="default"/>
                <w:sz w:val="21"/>
                <w:szCs w:val="21"/>
              </w:rPr>
            </w:pPr>
            <w:r>
              <w:rPr>
                <w:rFonts w:ascii="宋体"/>
                <w:sz w:val="21"/>
              </w:rPr>
              <w:t>100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center"/>
              <w:rPr>
                <w:rFonts w:ascii="宋体" w:hAnsi="宋体" w:cs="宋体" w:eastAsia="宋体" w:hint="default"/>
                <w:sz w:val="21"/>
                <w:szCs w:val="21"/>
              </w:rPr>
            </w:pPr>
            <w:r>
              <w:rPr>
                <w:rFonts w:ascii="宋体"/>
                <w:sz w:val="21"/>
              </w:rPr>
              <w:t>100</w:t>
            </w: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761"/>
              <w:jc w:val="right"/>
              <w:rPr>
                <w:rFonts w:ascii="宋体" w:hAnsi="宋体" w:cs="宋体" w:eastAsia="宋体" w:hint="default"/>
                <w:sz w:val="21"/>
                <w:szCs w:val="21"/>
              </w:rPr>
            </w:pPr>
            <w:r>
              <w:rPr>
                <w:rFonts w:ascii="宋体"/>
                <w:sz w:val="21"/>
              </w:rPr>
              <w:t>100</w:t>
            </w:r>
          </w:p>
        </w:tc>
      </w:tr>
    </w:tbl>
    <w:p>
      <w:pPr>
        <w:pStyle w:val="BodyText"/>
        <w:spacing w:line="240" w:lineRule="auto" w:before="63"/>
        <w:ind w:left="574" w:right="0"/>
        <w:jc w:val="left"/>
      </w:pPr>
      <w:r>
        <w:rPr>
          <w:rFonts w:ascii="宋体" w:hAnsi="宋体" w:cs="宋体" w:eastAsia="宋体" w:hint="default"/>
        </w:rPr>
        <w:t>2)</w:t>
      </w:r>
      <w:r>
        <w:rPr>
          <w:rFonts w:ascii="宋体" w:hAnsi="宋体" w:cs="宋体" w:eastAsia="宋体" w:hint="default"/>
          <w:spacing w:val="-1"/>
        </w:rPr>
        <w:t> </w:t>
      </w:r>
      <w:r>
        <w:rPr/>
        <w:t>其他应收款计提比例</w:t>
      </w:r>
    </w:p>
    <w:p>
      <w:pPr>
        <w:spacing w:line="240" w:lineRule="auto" w:before="12"/>
        <w:rPr>
          <w:rFonts w:ascii="宋体" w:hAnsi="宋体" w:cs="宋体" w:eastAsia="宋体" w:hint="default"/>
          <w:sz w:val="9"/>
          <w:szCs w:val="9"/>
        </w:rPr>
      </w:pPr>
    </w:p>
    <w:tbl>
      <w:tblPr>
        <w:tblW w:w="0" w:type="auto"/>
        <w:jc w:val="left"/>
        <w:tblInd w:w="134" w:type="dxa"/>
        <w:tblLayout w:type="fixed"/>
        <w:tblCellMar>
          <w:top w:w="0" w:type="dxa"/>
          <w:left w:w="0" w:type="dxa"/>
          <w:bottom w:w="0" w:type="dxa"/>
          <w:right w:w="0" w:type="dxa"/>
        </w:tblCellMar>
        <w:tblLook w:val="01E0"/>
      </w:tblPr>
      <w:tblGrid>
        <w:gridCol w:w="2567"/>
        <w:gridCol w:w="1844"/>
        <w:gridCol w:w="1984"/>
        <w:gridCol w:w="1844"/>
      </w:tblGrid>
      <w:tr>
        <w:trPr>
          <w:trHeight w:val="827"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38"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1" w:right="0"/>
              <w:jc w:val="left"/>
              <w:rPr>
                <w:rFonts w:ascii="宋体" w:hAnsi="宋体" w:cs="宋体" w:eastAsia="宋体" w:hint="default"/>
                <w:sz w:val="21"/>
                <w:szCs w:val="21"/>
              </w:rPr>
            </w:pPr>
            <w:r>
              <w:rPr>
                <w:rFonts w:ascii="宋体" w:hAnsi="宋体" w:cs="宋体" w:eastAsia="宋体" w:hint="default"/>
                <w:sz w:val="21"/>
                <w:szCs w:val="21"/>
              </w:rPr>
              <w:t>本公司及微型小</w:t>
            </w:r>
          </w:p>
          <w:p>
            <w:pPr>
              <w:pStyle w:val="TableParagraph"/>
              <w:spacing w:line="272" w:lineRule="exact" w:before="26"/>
              <w:ind w:left="129" w:right="128" w:firstLine="51"/>
              <w:jc w:val="left"/>
              <w:rPr>
                <w:rFonts w:ascii="宋体" w:hAnsi="宋体" w:cs="宋体" w:eastAsia="宋体" w:hint="default"/>
                <w:sz w:val="21"/>
                <w:szCs w:val="21"/>
              </w:rPr>
            </w:pPr>
            <w:r>
              <w:rPr>
                <w:rFonts w:ascii="宋体" w:hAnsi="宋体" w:cs="宋体" w:eastAsia="宋体" w:hint="default"/>
                <w:sz w:val="21"/>
                <w:szCs w:val="21"/>
              </w:rPr>
              <w:t>型水泵等下属子 公司计提比例</w:t>
            </w:r>
            <w:r>
              <w:rPr>
                <w:rFonts w:ascii="宋体" w:hAnsi="宋体" w:cs="宋体" w:eastAsia="宋体" w:hint="default"/>
                <w:sz w:val="21"/>
                <w:szCs w:val="21"/>
              </w:rPr>
              <w:t>(%)</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5" w:right="0"/>
              <w:jc w:val="left"/>
              <w:rPr>
                <w:rFonts w:ascii="宋体" w:hAnsi="宋体" w:cs="宋体" w:eastAsia="宋体" w:hint="default"/>
                <w:sz w:val="21"/>
                <w:szCs w:val="21"/>
              </w:rPr>
            </w:pPr>
            <w:r>
              <w:rPr>
                <w:rFonts w:ascii="宋体" w:hAnsi="宋体" w:cs="宋体" w:eastAsia="宋体" w:hint="default"/>
                <w:sz w:val="21"/>
                <w:szCs w:val="21"/>
              </w:rPr>
              <w:t>本公司工业泵板块</w:t>
            </w:r>
          </w:p>
          <w:p>
            <w:pPr>
              <w:pStyle w:val="TableParagraph"/>
              <w:spacing w:line="272" w:lineRule="exact" w:before="26"/>
              <w:ind w:left="434" w:right="146" w:hanging="290"/>
              <w:jc w:val="left"/>
              <w:rPr>
                <w:rFonts w:ascii="宋体" w:hAnsi="宋体" w:cs="宋体" w:eastAsia="宋体" w:hint="default"/>
                <w:sz w:val="21"/>
                <w:szCs w:val="21"/>
              </w:rPr>
            </w:pPr>
            <w:r>
              <w:rPr>
                <w:rFonts w:ascii="宋体" w:hAnsi="宋体" w:cs="宋体" w:eastAsia="宋体" w:hint="default"/>
                <w:sz w:val="21"/>
                <w:szCs w:val="21"/>
              </w:rPr>
              <w:t>下属子公司计提比 例</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1]</w:t>
            </w: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81" w:right="0"/>
              <w:jc w:val="left"/>
              <w:rPr>
                <w:rFonts w:ascii="宋体" w:hAnsi="宋体" w:cs="宋体" w:eastAsia="宋体" w:hint="default"/>
                <w:sz w:val="21"/>
                <w:szCs w:val="21"/>
              </w:rPr>
            </w:pPr>
            <w:r>
              <w:rPr>
                <w:rFonts w:ascii="宋体" w:hAnsi="宋体" w:cs="宋体" w:eastAsia="宋体" w:hint="default"/>
                <w:sz w:val="21"/>
                <w:szCs w:val="21"/>
              </w:rPr>
              <w:t>本公司互联网板</w:t>
            </w:r>
          </w:p>
          <w:p>
            <w:pPr>
              <w:pStyle w:val="TableParagraph"/>
              <w:spacing w:line="272" w:lineRule="exact" w:before="26"/>
              <w:ind w:left="154" w:right="158" w:firstLine="26"/>
              <w:jc w:val="left"/>
              <w:rPr>
                <w:rFonts w:ascii="宋体" w:hAnsi="宋体" w:cs="宋体" w:eastAsia="宋体" w:hint="default"/>
                <w:sz w:val="21"/>
                <w:szCs w:val="21"/>
              </w:rPr>
            </w:pPr>
            <w:r>
              <w:rPr>
                <w:rFonts w:ascii="宋体" w:hAnsi="宋体" w:cs="宋体" w:eastAsia="宋体" w:hint="default"/>
                <w:sz w:val="21"/>
                <w:szCs w:val="21"/>
              </w:rPr>
              <w:t>块下属子公司计 提比例</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2]</w:t>
            </w:r>
          </w:p>
        </w:tc>
      </w:tr>
      <w:tr>
        <w:trPr>
          <w:trHeight w:val="478"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3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sz w:val="21"/>
                <w:szCs w:val="21"/>
              </w:rPr>
              <w:t>(</w:t>
            </w:r>
            <w:r>
              <w:rPr>
                <w:rFonts w:ascii="宋体" w:hAnsi="宋体" w:cs="宋体" w:eastAsia="宋体" w:hint="default"/>
                <w:sz w:val="21"/>
                <w:szCs w:val="21"/>
              </w:rPr>
              <w:t>含，下同</w:t>
            </w:r>
            <w:r>
              <w:rPr>
                <w:rFonts w:ascii="宋体" w:hAnsi="宋体" w:cs="宋体" w:eastAsia="宋体" w:hint="default"/>
                <w:sz w:val="21"/>
                <w:szCs w:val="21"/>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864" w:right="0"/>
              <w:jc w:val="left"/>
              <w:rPr>
                <w:rFonts w:ascii="宋体" w:hAnsi="宋体" w:cs="宋体" w:eastAsia="宋体" w:hint="default"/>
                <w:sz w:val="21"/>
                <w:szCs w:val="21"/>
              </w:rPr>
            </w:pPr>
            <w:r>
              <w:rPr>
                <w:rFonts w:ascii="宋体"/>
                <w:sz w:val="21"/>
              </w:rPr>
              <w:t>5</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933" w:right="0"/>
              <w:jc w:val="left"/>
              <w:rPr>
                <w:rFonts w:ascii="宋体" w:hAnsi="宋体" w:cs="宋体" w:eastAsia="宋体" w:hint="default"/>
                <w:sz w:val="21"/>
                <w:szCs w:val="21"/>
              </w:rPr>
            </w:pPr>
            <w:r>
              <w:rPr>
                <w:rFonts w:ascii="宋体"/>
                <w:sz w:val="21"/>
              </w:rPr>
              <w:t>5</w:t>
            </w: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761"/>
              <w:jc w:val="right"/>
              <w:rPr>
                <w:rFonts w:ascii="宋体" w:hAnsi="宋体" w:cs="宋体" w:eastAsia="宋体" w:hint="default"/>
                <w:sz w:val="21"/>
                <w:szCs w:val="21"/>
              </w:rPr>
            </w:pPr>
            <w:r>
              <w:rPr>
                <w:rFonts w:ascii="宋体"/>
                <w:sz w:val="21"/>
              </w:rPr>
              <w:t>0.5</w:t>
            </w:r>
          </w:p>
        </w:tc>
      </w:tr>
      <w:tr>
        <w:trPr>
          <w:trHeight w:val="479"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11" w:right="0"/>
              <w:jc w:val="left"/>
              <w:rPr>
                <w:rFonts w:ascii="宋体" w:hAnsi="宋体" w:cs="宋体" w:eastAsia="宋体" w:hint="default"/>
                <w:sz w:val="21"/>
                <w:szCs w:val="21"/>
              </w:rPr>
            </w:pPr>
            <w:r>
              <w:rPr>
                <w:rFonts w:ascii="宋体"/>
                <w:sz w:val="21"/>
              </w:rPr>
              <w:t>10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80" w:right="0"/>
              <w:jc w:val="left"/>
              <w:rPr>
                <w:rFonts w:ascii="宋体" w:hAnsi="宋体" w:cs="宋体" w:eastAsia="宋体" w:hint="default"/>
                <w:sz w:val="21"/>
                <w:szCs w:val="21"/>
              </w:rPr>
            </w:pPr>
            <w:r>
              <w:rPr>
                <w:rFonts w:ascii="宋体"/>
                <w:sz w:val="21"/>
              </w:rPr>
              <w:t>10</w:t>
            </w: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815"/>
              <w:jc w:val="right"/>
              <w:rPr>
                <w:rFonts w:ascii="宋体" w:hAnsi="宋体" w:cs="宋体" w:eastAsia="宋体" w:hint="default"/>
                <w:sz w:val="21"/>
                <w:szCs w:val="21"/>
              </w:rPr>
            </w:pPr>
            <w:r>
              <w:rPr>
                <w:rFonts w:ascii="宋体"/>
                <w:sz w:val="21"/>
              </w:rPr>
              <w:t>10</w:t>
            </w:r>
          </w:p>
        </w:tc>
      </w:tr>
      <w:tr>
        <w:trPr>
          <w:trHeight w:val="478"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811" w:right="0"/>
              <w:jc w:val="left"/>
              <w:rPr>
                <w:rFonts w:ascii="宋体" w:hAnsi="宋体" w:cs="宋体" w:eastAsia="宋体" w:hint="default"/>
                <w:sz w:val="21"/>
                <w:szCs w:val="21"/>
              </w:rPr>
            </w:pPr>
            <w:r>
              <w:rPr>
                <w:rFonts w:ascii="宋体"/>
                <w:sz w:val="21"/>
              </w:rPr>
              <w:t>30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880" w:right="0"/>
              <w:jc w:val="left"/>
              <w:rPr>
                <w:rFonts w:ascii="宋体" w:hAnsi="宋体" w:cs="宋体" w:eastAsia="宋体" w:hint="default"/>
                <w:sz w:val="21"/>
                <w:szCs w:val="21"/>
              </w:rPr>
            </w:pPr>
            <w:r>
              <w:rPr>
                <w:rFonts w:ascii="宋体"/>
                <w:sz w:val="21"/>
              </w:rPr>
              <w:t>30</w:t>
            </w: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815"/>
              <w:jc w:val="right"/>
              <w:rPr>
                <w:rFonts w:ascii="宋体" w:hAnsi="宋体" w:cs="宋体" w:eastAsia="宋体" w:hint="default"/>
                <w:sz w:val="21"/>
                <w:szCs w:val="21"/>
              </w:rPr>
            </w:pPr>
            <w:r>
              <w:rPr>
                <w:rFonts w:ascii="宋体"/>
                <w:sz w:val="21"/>
              </w:rPr>
              <w:t>20</w:t>
            </w:r>
          </w:p>
        </w:tc>
      </w:tr>
    </w:tbl>
    <w:p>
      <w:pPr>
        <w:spacing w:after="0" w:line="240" w:lineRule="auto"/>
        <w:jc w:val="right"/>
        <w:rPr>
          <w:rFonts w:ascii="宋体" w:hAnsi="宋体" w:cs="宋体" w:eastAsia="宋体" w:hint="default"/>
          <w:sz w:val="21"/>
          <w:szCs w:val="21"/>
        </w:rPr>
        <w:sectPr>
          <w:pgSz w:w="11910" w:h="16840"/>
          <w:pgMar w:header="0"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34" w:type="dxa"/>
        <w:tblLayout w:type="fixed"/>
        <w:tblCellMar>
          <w:top w:w="0" w:type="dxa"/>
          <w:left w:w="0" w:type="dxa"/>
          <w:bottom w:w="0" w:type="dxa"/>
          <w:right w:w="0" w:type="dxa"/>
        </w:tblCellMar>
        <w:tblLook w:val="01E0"/>
      </w:tblPr>
      <w:tblGrid>
        <w:gridCol w:w="2567"/>
        <w:gridCol w:w="1844"/>
        <w:gridCol w:w="1984"/>
        <w:gridCol w:w="1844"/>
      </w:tblGrid>
      <w:tr>
        <w:trPr>
          <w:trHeight w:val="478"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3-4</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757"/>
              <w:jc w:val="right"/>
              <w:rPr>
                <w:rFonts w:ascii="宋体" w:hAnsi="宋体" w:cs="宋体" w:eastAsia="宋体" w:hint="default"/>
                <w:sz w:val="21"/>
                <w:szCs w:val="21"/>
              </w:rPr>
            </w:pPr>
            <w:r>
              <w:rPr>
                <w:rFonts w:ascii="宋体"/>
                <w:sz w:val="21"/>
              </w:rPr>
              <w:t>100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sz w:val="21"/>
              </w:rPr>
              <w:t>60</w:t>
            </w: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760" w:right="0"/>
              <w:jc w:val="left"/>
              <w:rPr>
                <w:rFonts w:ascii="宋体" w:hAnsi="宋体" w:cs="宋体" w:eastAsia="宋体" w:hint="default"/>
                <w:sz w:val="21"/>
                <w:szCs w:val="21"/>
              </w:rPr>
            </w:pPr>
            <w:r>
              <w:rPr>
                <w:rFonts w:ascii="宋体"/>
                <w:sz w:val="21"/>
              </w:rPr>
              <w:t>100</w:t>
            </w:r>
          </w:p>
        </w:tc>
      </w:tr>
      <w:tr>
        <w:trPr>
          <w:trHeight w:val="479"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4-5</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57"/>
              <w:jc w:val="right"/>
              <w:rPr>
                <w:rFonts w:ascii="宋体" w:hAnsi="宋体" w:cs="宋体" w:eastAsia="宋体" w:hint="default"/>
                <w:sz w:val="21"/>
                <w:szCs w:val="21"/>
              </w:rPr>
            </w:pPr>
            <w:r>
              <w:rPr>
                <w:rFonts w:ascii="宋体"/>
                <w:sz w:val="21"/>
              </w:rPr>
              <w:t>100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宋体" w:hAnsi="宋体" w:cs="宋体" w:eastAsia="宋体" w:hint="default"/>
                <w:sz w:val="21"/>
                <w:szCs w:val="21"/>
              </w:rPr>
            </w:pPr>
            <w:r>
              <w:rPr>
                <w:rFonts w:ascii="宋体"/>
                <w:sz w:val="21"/>
              </w:rPr>
              <w:t>80</w:t>
            </w: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760" w:right="0"/>
              <w:jc w:val="left"/>
              <w:rPr>
                <w:rFonts w:ascii="宋体" w:hAnsi="宋体" w:cs="宋体" w:eastAsia="宋体" w:hint="default"/>
                <w:sz w:val="21"/>
                <w:szCs w:val="21"/>
              </w:rPr>
            </w:pPr>
            <w:r>
              <w:rPr>
                <w:rFonts w:ascii="宋体"/>
                <w:sz w:val="21"/>
              </w:rPr>
              <w:t>100</w:t>
            </w:r>
          </w:p>
        </w:tc>
      </w:tr>
      <w:tr>
        <w:trPr>
          <w:trHeight w:val="478"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757"/>
              <w:jc w:val="right"/>
              <w:rPr>
                <w:rFonts w:ascii="宋体" w:hAnsi="宋体" w:cs="宋体" w:eastAsia="宋体" w:hint="default"/>
                <w:sz w:val="21"/>
                <w:szCs w:val="21"/>
              </w:rPr>
            </w:pPr>
            <w:r>
              <w:rPr>
                <w:rFonts w:ascii="宋体"/>
                <w:sz w:val="21"/>
              </w:rPr>
              <w:t>100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center"/>
              <w:rPr>
                <w:rFonts w:ascii="宋体" w:hAnsi="宋体" w:cs="宋体" w:eastAsia="宋体" w:hint="default"/>
                <w:sz w:val="21"/>
                <w:szCs w:val="21"/>
              </w:rPr>
            </w:pPr>
            <w:r>
              <w:rPr>
                <w:rFonts w:ascii="宋体"/>
                <w:sz w:val="21"/>
              </w:rPr>
              <w:t>100</w:t>
            </w: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760" w:right="0"/>
              <w:jc w:val="left"/>
              <w:rPr>
                <w:rFonts w:ascii="宋体" w:hAnsi="宋体" w:cs="宋体" w:eastAsia="宋体" w:hint="default"/>
                <w:sz w:val="21"/>
                <w:szCs w:val="21"/>
              </w:rPr>
            </w:pPr>
            <w:r>
              <w:rPr>
                <w:rFonts w:ascii="宋体"/>
                <w:sz w:val="21"/>
              </w:rPr>
              <w:t>100</w:t>
            </w:r>
          </w:p>
        </w:tc>
      </w:tr>
    </w:tbl>
    <w:p>
      <w:pPr>
        <w:pStyle w:val="BodyText"/>
        <w:spacing w:line="240" w:lineRule="auto" w:before="63"/>
        <w:ind w:left="574" w:right="0"/>
        <w:jc w:val="left"/>
      </w:pPr>
      <w:r>
        <w:rPr>
          <w:rFonts w:ascii="宋体" w:hAnsi="宋体" w:cs="宋体" w:eastAsia="宋体" w:hint="default"/>
        </w:rPr>
        <w:t>3</w:t>
      </w:r>
      <w:r>
        <w:rPr/>
        <w:t>．单项金额虽不重大但单项计提坏账准备的应收款项</w:t>
      </w:r>
    </w:p>
    <w:p>
      <w:pPr>
        <w:spacing w:line="240" w:lineRule="auto" w:before="12"/>
        <w:rPr>
          <w:rFonts w:ascii="宋体" w:hAnsi="宋体" w:cs="宋体" w:eastAsia="宋体" w:hint="default"/>
          <w:sz w:val="9"/>
          <w:szCs w:val="9"/>
        </w:rPr>
      </w:pPr>
    </w:p>
    <w:tbl>
      <w:tblPr>
        <w:tblW w:w="0" w:type="auto"/>
        <w:jc w:val="left"/>
        <w:tblInd w:w="134" w:type="dxa"/>
        <w:tblLayout w:type="fixed"/>
        <w:tblCellMar>
          <w:top w:w="0" w:type="dxa"/>
          <w:left w:w="0" w:type="dxa"/>
          <w:bottom w:w="0" w:type="dxa"/>
          <w:right w:w="0" w:type="dxa"/>
        </w:tblCellMar>
        <w:tblLook w:val="01E0"/>
      </w:tblPr>
      <w:tblGrid>
        <w:gridCol w:w="3095"/>
        <w:gridCol w:w="5143"/>
      </w:tblGrid>
      <w:tr>
        <w:trPr>
          <w:trHeight w:val="556" w:hRule="exact"/>
        </w:trPr>
        <w:tc>
          <w:tcPr>
            <w:tcW w:w="30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5143"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应收款项的未来现金流量现值与按组合计提坏账准备</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的应收款项的未来现金流量现值存在显著差异。</w:t>
            </w:r>
          </w:p>
        </w:tc>
      </w:tr>
      <w:tr>
        <w:trPr>
          <w:trHeight w:val="554" w:hRule="exact"/>
        </w:trPr>
        <w:tc>
          <w:tcPr>
            <w:tcW w:w="30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22"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5143"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单独进行减值测试，根据其未来现金流量现值低于其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账面价值的差额计提坏账准备。</w:t>
            </w:r>
          </w:p>
        </w:tc>
      </w:tr>
    </w:tbl>
    <w:p>
      <w:pPr>
        <w:pStyle w:val="BodyText"/>
        <w:spacing w:line="408" w:lineRule="auto" w:before="63"/>
        <w:ind w:left="154" w:right="1131" w:firstLine="420"/>
        <w:jc w:val="both"/>
      </w:pPr>
      <w:r>
        <w:rPr>
          <w:spacing w:val="-1"/>
        </w:rPr>
        <w:t>对应收票据、应收利息、长期应收款等其他应收款项，根据其未来现金流量现值低于其账面价值的差</w:t>
      </w:r>
      <w:r>
        <w:rPr/>
        <w:t> 额计提坏账准备。</w:t>
      </w:r>
    </w:p>
    <w:p>
      <w:pPr>
        <w:pStyle w:val="BodyText"/>
        <w:spacing w:line="408" w:lineRule="auto" w:before="46"/>
        <w:ind w:right="1131" w:firstLine="420"/>
        <w:jc w:val="both"/>
      </w:pPr>
      <w:r>
        <w:rPr>
          <w:rFonts w:ascii="宋体" w:hAnsi="宋体" w:cs="宋体" w:eastAsia="宋体" w:hint="default"/>
        </w:rPr>
        <w:t>[</w:t>
      </w:r>
      <w:r>
        <w:rPr/>
        <w:t>注</w:t>
      </w:r>
      <w:r>
        <w:rPr>
          <w:spacing w:val="-60"/>
        </w:rPr>
        <w:t> </w:t>
      </w:r>
      <w:r>
        <w:rPr>
          <w:rFonts w:ascii="宋体" w:hAnsi="宋体" w:cs="宋体" w:eastAsia="宋体" w:hint="default"/>
          <w:spacing w:val="-6"/>
        </w:rPr>
        <w:t>1]</w:t>
      </w:r>
      <w:r>
        <w:rPr>
          <w:spacing w:val="-6"/>
        </w:rPr>
        <w:t>：截止</w:t>
      </w:r>
      <w:r>
        <w:rPr>
          <w:spacing w:val="-60"/>
        </w:rPr>
        <w:t> </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59"/>
        </w:rPr>
        <w:t> </w:t>
      </w:r>
      <w:r>
        <w:rPr/>
        <w:t>月</w:t>
      </w:r>
      <w:r>
        <w:rPr>
          <w:spacing w:val="-61"/>
        </w:rPr>
        <w:t> </w:t>
      </w:r>
      <w:r>
        <w:rPr>
          <w:rFonts w:ascii="宋体" w:hAnsi="宋体" w:cs="宋体" w:eastAsia="宋体" w:hint="default"/>
        </w:rPr>
        <w:t>31</w:t>
      </w:r>
      <w:r>
        <w:rPr>
          <w:rFonts w:ascii="宋体" w:hAnsi="宋体" w:cs="宋体" w:eastAsia="宋体" w:hint="default"/>
          <w:spacing w:val="-59"/>
        </w:rPr>
        <w:t> </w:t>
      </w:r>
      <w:r>
        <w:rPr/>
        <w:t>日，本公司工业泵板块下属子公司包括利欧湖南、大连华能及该等子公 司下属子公司。</w:t>
      </w:r>
    </w:p>
    <w:p>
      <w:pPr>
        <w:pStyle w:val="BodyText"/>
        <w:spacing w:line="408" w:lineRule="auto" w:before="46"/>
        <w:ind w:right="1132" w:firstLine="420"/>
        <w:jc w:val="both"/>
      </w:pPr>
      <w:r>
        <w:rPr>
          <w:rFonts w:ascii="宋体" w:hAnsi="宋体" w:cs="宋体" w:eastAsia="宋体" w:hint="default"/>
        </w:rPr>
        <w:t>[</w:t>
      </w:r>
      <w:r>
        <w:rPr/>
        <w:t>注</w:t>
      </w:r>
      <w:r>
        <w:rPr>
          <w:spacing w:val="-59"/>
        </w:rPr>
        <w:t> </w:t>
      </w:r>
      <w:r>
        <w:rPr>
          <w:rFonts w:ascii="宋体" w:hAnsi="宋体" w:cs="宋体" w:eastAsia="宋体" w:hint="default"/>
          <w:spacing w:val="-8"/>
        </w:rPr>
        <w:t>2]</w:t>
      </w:r>
      <w:r>
        <w:rPr>
          <w:spacing w:val="-8"/>
        </w:rPr>
        <w:t>：截止</w:t>
      </w:r>
      <w:r>
        <w:rPr>
          <w:spacing w:val="-60"/>
        </w:rPr>
        <w:t> </w:t>
      </w:r>
      <w:r>
        <w:rPr>
          <w:rFonts w:ascii="宋体" w:hAnsi="宋体" w:cs="宋体" w:eastAsia="宋体" w:hint="default"/>
        </w:rPr>
        <w:t>2017</w:t>
      </w:r>
      <w:r>
        <w:rPr>
          <w:rFonts w:ascii="宋体" w:hAnsi="宋体" w:cs="宋体" w:eastAsia="宋体" w:hint="default"/>
          <w:spacing w:val="-59"/>
        </w:rPr>
        <w:t> </w:t>
      </w:r>
      <w:r>
        <w:rPr/>
        <w:t>年</w:t>
      </w:r>
      <w:r>
        <w:rPr>
          <w:spacing w:val="-59"/>
        </w:rPr>
        <w:t> </w:t>
      </w:r>
      <w:r>
        <w:rPr>
          <w:rFonts w:ascii="宋体" w:hAnsi="宋体" w:cs="宋体" w:eastAsia="宋体" w:hint="default"/>
        </w:rPr>
        <w:t>12</w:t>
      </w:r>
      <w:r>
        <w:rPr>
          <w:rFonts w:ascii="宋体" w:hAnsi="宋体" w:cs="宋体" w:eastAsia="宋体" w:hint="default"/>
          <w:spacing w:val="-59"/>
        </w:rPr>
        <w:t> </w:t>
      </w:r>
      <w:r>
        <w:rPr/>
        <w:t>月</w:t>
      </w:r>
      <w:r>
        <w:rPr>
          <w:spacing w:val="-59"/>
        </w:rPr>
        <w:t> </w:t>
      </w:r>
      <w:r>
        <w:rPr>
          <w:rFonts w:ascii="宋体" w:hAnsi="宋体" w:cs="宋体" w:eastAsia="宋体" w:hint="default"/>
        </w:rPr>
        <w:t>31</w:t>
      </w:r>
      <w:r>
        <w:rPr>
          <w:rFonts w:ascii="宋体" w:hAnsi="宋体" w:cs="宋体" w:eastAsia="宋体" w:hint="default"/>
          <w:spacing w:val="-58"/>
        </w:rPr>
        <w:t> </w:t>
      </w:r>
      <w:r>
        <w:rPr/>
        <w:t>日，本公司互联网板块下属子公司包括利欧数字及该等子公司下属子公 司。</w:t>
      </w:r>
    </w:p>
    <w:p>
      <w:pPr>
        <w:pStyle w:val="BodyText"/>
        <w:spacing w:line="408" w:lineRule="auto" w:before="46"/>
        <w:ind w:left="573" w:right="8981"/>
        <w:jc w:val="left"/>
      </w:pPr>
      <w:bookmarkStart w:name="(十一) 存货" w:id="186"/>
      <w:bookmarkEnd w:id="186"/>
      <w:r>
        <w:rPr/>
      </w:r>
      <w:r>
        <w:rPr>
          <w:rFonts w:ascii="宋体" w:hAnsi="宋体" w:cs="宋体" w:eastAsia="宋体" w:hint="default"/>
        </w:rPr>
        <w:t>(</w:t>
      </w:r>
      <w:r>
        <w:rPr/>
        <w:t>十一</w:t>
      </w:r>
      <w:r>
        <w:rPr>
          <w:rFonts w:ascii="宋体" w:hAnsi="宋体" w:cs="宋体" w:eastAsia="宋体" w:hint="default"/>
        </w:rPr>
        <w:t>)</w:t>
      </w:r>
      <w:r>
        <w:rPr>
          <w:rFonts w:ascii="宋体" w:hAnsi="宋体" w:cs="宋体" w:eastAsia="宋体" w:hint="default"/>
          <w:spacing w:val="7"/>
        </w:rPr>
        <w:t> </w:t>
      </w:r>
      <w:r>
        <w:rPr/>
        <w:t>存货 </w:t>
      </w:r>
      <w:bookmarkStart w:name="1. 存货的分类" w:id="187"/>
      <w:bookmarkEnd w:id="187"/>
      <w:r>
        <w:rPr/>
      </w:r>
      <w:r>
        <w:rPr>
          <w:rFonts w:ascii="宋体" w:hAnsi="宋体" w:cs="宋体" w:eastAsia="宋体" w:hint="default"/>
        </w:rPr>
        <w:t>1.</w:t>
      </w:r>
      <w:r>
        <w:rPr>
          <w:rFonts w:ascii="宋体" w:hAnsi="宋体" w:cs="宋体" w:eastAsia="宋体" w:hint="default"/>
          <w:spacing w:val="-1"/>
        </w:rPr>
        <w:t> </w:t>
      </w:r>
      <w:r>
        <w:rPr/>
        <w:t>存货的分类</w:t>
      </w:r>
    </w:p>
    <w:p>
      <w:pPr>
        <w:pStyle w:val="BodyText"/>
        <w:spacing w:line="408" w:lineRule="auto" w:before="46"/>
        <w:ind w:right="1131" w:firstLine="420"/>
        <w:jc w:val="both"/>
      </w:pPr>
      <w:r>
        <w:rPr>
          <w:spacing w:val="-1"/>
        </w:rPr>
        <w:t>存货包括在日常活动中持有以备出售的产成品或商品、处在生产过程中的在产品、在生产过程或提供</w:t>
      </w:r>
      <w:r>
        <w:rPr/>
        <w:t> 劳务过程中耗用的材料和物料等。</w:t>
      </w:r>
    </w:p>
    <w:p>
      <w:pPr>
        <w:pStyle w:val="BodyText"/>
        <w:spacing w:line="408" w:lineRule="auto" w:before="46"/>
        <w:ind w:left="573" w:right="6973"/>
        <w:jc w:val="left"/>
      </w:pPr>
      <w:bookmarkStart w:name="2. 发出存货的计价方法" w:id="188"/>
      <w:bookmarkEnd w:id="188"/>
      <w:r>
        <w:rPr/>
      </w:r>
      <w:r>
        <w:rPr>
          <w:rFonts w:ascii="宋体" w:hAnsi="宋体" w:cs="宋体" w:eastAsia="宋体" w:hint="default"/>
        </w:rPr>
        <w:t>2. </w:t>
      </w:r>
      <w:r>
        <w:rPr/>
        <w:t>发出存货的计价方法 发出存货采用月末一次加权平均法。 </w:t>
      </w:r>
      <w:bookmarkStart w:name="3. 存货可变现净值的确定依据" w:id="189"/>
      <w:bookmarkEnd w:id="189"/>
      <w:r>
        <w:rPr/>
      </w:r>
      <w:r>
        <w:rPr>
          <w:rFonts w:ascii="宋体" w:hAnsi="宋体" w:cs="宋体" w:eastAsia="宋体" w:hint="default"/>
        </w:rPr>
        <w:t>3.</w:t>
      </w:r>
      <w:r>
        <w:rPr>
          <w:rFonts w:ascii="宋体" w:hAnsi="宋体" w:cs="宋体" w:eastAsia="宋体" w:hint="default"/>
          <w:spacing w:val="-1"/>
        </w:rPr>
        <w:t> </w:t>
      </w:r>
      <w:r>
        <w:rPr/>
        <w:t>存货可变现净值的确定依据</w:t>
      </w:r>
    </w:p>
    <w:p>
      <w:pPr>
        <w:pStyle w:val="BodyText"/>
        <w:spacing w:line="408" w:lineRule="auto" w:before="46"/>
        <w:ind w:right="1130" w:firstLine="420"/>
        <w:jc w:val="both"/>
      </w:pPr>
      <w:r>
        <w:rPr>
          <w:spacing w:val="-1"/>
        </w:rPr>
        <w:t>资产负债表日，存货采用成本与可变现净值孰低计量，按照单个存货成本高于可变现净值的差额计提</w:t>
      </w:r>
      <w:r>
        <w:rPr/>
        <w:t> </w:t>
      </w:r>
      <w:r>
        <w:rPr>
          <w:spacing w:val="-1"/>
        </w:rPr>
        <w:t>存货跌价准备。直接用于出售的存货，在正常生产经营过程中以该存货的估计售价减去估计的销售费用和</w:t>
      </w:r>
      <w:r>
        <w:rPr>
          <w:spacing w:val="-80"/>
        </w:rPr>
        <w:t> </w:t>
      </w:r>
      <w:r>
        <w:rPr>
          <w:spacing w:val="-80"/>
        </w:rPr>
      </w:r>
      <w:r>
        <w:rPr>
          <w:spacing w:val="-1"/>
        </w:rPr>
        <w:t>相关税费后的金额确定其可变现净值；需要经过加工的存货，在正常生产经营过程中以所生产的产成品的</w:t>
      </w:r>
      <w:r>
        <w:rPr>
          <w:spacing w:val="-81"/>
        </w:rPr>
        <w:t> </w:t>
      </w:r>
      <w:r>
        <w:rPr>
          <w:spacing w:val="-81"/>
        </w:rPr>
      </w:r>
      <w:r>
        <w:rPr>
          <w:spacing w:val="-1"/>
        </w:rPr>
        <w:t>估计售价减去至完工时估计将要发生的成本、估计的销售费用和相关税费后的金额确定其可变现净值；资</w:t>
      </w:r>
      <w:r>
        <w:rPr>
          <w:spacing w:val="-81"/>
        </w:rPr>
        <w:t> </w:t>
      </w:r>
      <w:r>
        <w:rPr>
          <w:spacing w:val="-81"/>
        </w:rPr>
      </w:r>
      <w:r>
        <w:rPr>
          <w:spacing w:val="-5"/>
        </w:rPr>
        <w:t>产负债表日，同一项存货中一部分有合同价格约定、其他部分不存在合同价格的，分别确定其可变现净值，</w:t>
      </w:r>
      <w:r>
        <w:rPr>
          <w:spacing w:val="-101"/>
        </w:rPr>
        <w:t> </w:t>
      </w:r>
      <w:r>
        <w:rPr>
          <w:spacing w:val="-101"/>
        </w:rPr>
      </w:r>
      <w:r>
        <w:rPr/>
        <w:t>并与其对应的成本进行比较，分别确定存货跌价准备的计提或转回的金额。</w:t>
      </w:r>
    </w:p>
    <w:p>
      <w:pPr>
        <w:pStyle w:val="BodyText"/>
        <w:spacing w:line="408" w:lineRule="auto" w:before="46"/>
        <w:ind w:left="573" w:right="7393"/>
        <w:jc w:val="left"/>
      </w:pPr>
      <w:bookmarkStart w:name="4. 存货的盘存制度" w:id="190"/>
      <w:bookmarkEnd w:id="190"/>
      <w:r>
        <w:rPr/>
      </w:r>
      <w:r>
        <w:rPr>
          <w:rFonts w:ascii="宋体" w:hAnsi="宋体" w:cs="宋体" w:eastAsia="宋体" w:hint="default"/>
        </w:rPr>
        <w:t>4. </w:t>
      </w:r>
      <w:r>
        <w:rPr/>
        <w:t>存货的盘存制度 存货的盘存制度为永续盘存制。</w:t>
      </w:r>
    </w:p>
    <w:p>
      <w:pPr>
        <w:pStyle w:val="BodyText"/>
        <w:spacing w:line="240" w:lineRule="auto" w:before="46"/>
        <w:ind w:left="573" w:right="0"/>
        <w:jc w:val="left"/>
      </w:pPr>
      <w:bookmarkStart w:name="5. 低值易耗品和包装物的摊销方法" w:id="191"/>
      <w:bookmarkEnd w:id="191"/>
      <w:r>
        <w:rPr/>
      </w:r>
      <w:r>
        <w:rPr>
          <w:rFonts w:ascii="宋体" w:hAnsi="宋体" w:cs="宋体" w:eastAsia="宋体" w:hint="default"/>
        </w:rPr>
        <w:t>5.</w:t>
      </w:r>
      <w:r>
        <w:rPr>
          <w:rFonts w:ascii="宋体" w:hAnsi="宋体" w:cs="宋体" w:eastAsia="宋体" w:hint="default"/>
          <w:spacing w:val="-1"/>
        </w:rPr>
        <w:t> </w:t>
      </w:r>
      <w:r>
        <w:rPr/>
        <w:t>低值易耗品和包装物的摊销方法</w:t>
      </w:r>
    </w:p>
    <w:p>
      <w:pPr>
        <w:spacing w:line="240" w:lineRule="auto" w:before="10"/>
        <w:rPr>
          <w:rFonts w:ascii="宋体" w:hAnsi="宋体" w:cs="宋体" w:eastAsia="宋体" w:hint="default"/>
          <w:sz w:val="14"/>
          <w:szCs w:val="14"/>
        </w:rPr>
      </w:pPr>
    </w:p>
    <w:p>
      <w:pPr>
        <w:pStyle w:val="BodyText"/>
        <w:spacing w:line="240" w:lineRule="auto"/>
        <w:ind w:left="573" w:right="0"/>
        <w:jc w:val="left"/>
      </w:pPr>
      <w:r>
        <w:rPr>
          <w:rFonts w:ascii="宋体" w:hAnsi="宋体" w:cs="宋体" w:eastAsia="宋体" w:hint="default"/>
        </w:rPr>
        <w:t>(1)</w:t>
      </w:r>
      <w:r>
        <w:rPr>
          <w:rFonts w:ascii="宋体" w:hAnsi="宋体" w:cs="宋体" w:eastAsia="宋体" w:hint="default"/>
          <w:spacing w:val="-1"/>
        </w:rPr>
        <w:t> </w:t>
      </w:r>
      <w:r>
        <w:rPr/>
        <w:t>低值易耗品</w:t>
      </w:r>
    </w:p>
    <w:p>
      <w:pPr>
        <w:spacing w:after="0" w:line="240" w:lineRule="auto"/>
        <w:jc w:val="left"/>
        <w:sectPr>
          <w:pgSz w:w="11910" w:h="16840"/>
          <w:pgMar w:header="0"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left="574" w:right="7812"/>
        <w:jc w:val="left"/>
      </w:pPr>
      <w:r>
        <w:rPr/>
        <w:t>按照一次转销法进行摊销。 </w:t>
      </w:r>
      <w:r>
        <w:rPr>
          <w:rFonts w:ascii="宋体" w:hAnsi="宋体" w:cs="宋体" w:eastAsia="宋体" w:hint="default"/>
        </w:rPr>
        <w:t>(2)</w:t>
      </w:r>
      <w:r>
        <w:rPr>
          <w:rFonts w:ascii="宋体" w:hAnsi="宋体" w:cs="宋体" w:eastAsia="宋体" w:hint="default"/>
          <w:spacing w:val="1"/>
        </w:rPr>
        <w:t> </w:t>
      </w:r>
      <w:r>
        <w:rPr/>
        <w:t>包装物 按照一次转销法进行摊销。</w:t>
      </w:r>
    </w:p>
    <w:p>
      <w:pPr>
        <w:spacing w:before="113"/>
        <w:ind w:left="574" w:right="0" w:firstLine="0"/>
        <w:jc w:val="left"/>
        <w:rPr>
          <w:rFonts w:ascii="宋体" w:hAnsi="宋体" w:cs="宋体" w:eastAsia="宋体" w:hint="default"/>
          <w:sz w:val="18"/>
          <w:szCs w:val="18"/>
        </w:rPr>
      </w:pPr>
      <w:bookmarkStart w:name="(十二) 划分为持有待售的非流动资产或处置组" w:id="192"/>
      <w:bookmarkEnd w:id="192"/>
      <w:r>
        <w:rPr/>
      </w:r>
      <w:r>
        <w:rPr>
          <w:rFonts w:ascii="宋体" w:hAnsi="宋体" w:cs="宋体" w:eastAsia="宋体" w:hint="default"/>
          <w:sz w:val="18"/>
          <w:szCs w:val="18"/>
        </w:rPr>
        <w:t>(</w:t>
      </w:r>
      <w:r>
        <w:rPr>
          <w:rFonts w:ascii="宋体" w:hAnsi="宋体" w:cs="宋体" w:eastAsia="宋体" w:hint="default"/>
          <w:sz w:val="18"/>
          <w:szCs w:val="18"/>
        </w:rPr>
        <w:t>十二</w:t>
      </w:r>
      <w:r>
        <w:rPr>
          <w:rFonts w:ascii="宋体" w:hAnsi="宋体" w:cs="宋体" w:eastAsia="宋体" w:hint="default"/>
          <w:sz w:val="18"/>
          <w:szCs w:val="18"/>
        </w:rPr>
        <w:t>) </w:t>
      </w:r>
      <w:r>
        <w:rPr>
          <w:rFonts w:ascii="宋体" w:hAnsi="宋体" w:cs="宋体" w:eastAsia="宋体" w:hint="default"/>
          <w:sz w:val="18"/>
          <w:szCs w:val="18"/>
        </w:rPr>
        <w:t>划分为持有待售的非流动资产或处置组</w:t>
      </w:r>
    </w:p>
    <w:p>
      <w:pPr>
        <w:spacing w:line="240" w:lineRule="auto" w:before="11"/>
        <w:rPr>
          <w:rFonts w:ascii="宋体" w:hAnsi="宋体" w:cs="宋体" w:eastAsia="宋体" w:hint="default"/>
          <w:sz w:val="18"/>
          <w:szCs w:val="18"/>
        </w:rPr>
      </w:pPr>
    </w:p>
    <w:p>
      <w:pPr>
        <w:pStyle w:val="BodyText"/>
        <w:spacing w:line="408" w:lineRule="auto"/>
        <w:ind w:left="574" w:right="0"/>
        <w:jc w:val="left"/>
      </w:pPr>
      <w:r>
        <w:rPr>
          <w:rFonts w:ascii="宋体" w:hAnsi="宋体" w:cs="宋体" w:eastAsia="宋体" w:hint="default"/>
        </w:rPr>
        <w:t>1. </w:t>
      </w:r>
      <w:r>
        <w:rPr/>
        <w:t>持有待售的非流动资产或处置组的分类 公司将同时满足下列条件的非流动资产或处置组划分为持有待售类别：（</w:t>
      </w:r>
      <w:r>
        <w:rPr>
          <w:rFonts w:ascii="宋体" w:hAnsi="宋体" w:cs="宋体" w:eastAsia="宋体" w:hint="default"/>
        </w:rPr>
        <w:t>1</w:t>
      </w:r>
      <w:r>
        <w:rPr/>
        <w:t>）根据类似交易中出售此</w:t>
      </w:r>
    </w:p>
    <w:p>
      <w:pPr>
        <w:pStyle w:val="BodyText"/>
        <w:spacing w:line="408" w:lineRule="auto" w:before="46"/>
        <w:ind w:left="154" w:right="0"/>
        <w:jc w:val="left"/>
      </w:pPr>
      <w:r>
        <w:rPr/>
        <w:t>类资产或处置组的惯例，在当前状况下即可立即出售；（</w:t>
      </w:r>
      <w:r>
        <w:rPr>
          <w:rFonts w:ascii="宋体" w:hAnsi="宋体" w:cs="宋体" w:eastAsia="宋体" w:hint="default"/>
        </w:rPr>
        <w:t>2</w:t>
      </w:r>
      <w:r>
        <w:rPr/>
        <w:t>）出售极可能发生，即公司已经就出售计划作</w:t>
      </w:r>
      <w:r>
        <w:rPr>
          <w:spacing w:val="-27"/>
        </w:rPr>
        <w:t> </w:t>
      </w:r>
      <w:r>
        <w:rPr>
          <w:spacing w:val="-27"/>
        </w:rPr>
      </w:r>
      <w:r>
        <w:rPr/>
        <w:t>出决议且获得确定的购买承诺，预计出售将在一年内完成。</w:t>
      </w:r>
    </w:p>
    <w:p>
      <w:pPr>
        <w:pStyle w:val="BodyText"/>
        <w:spacing w:line="408" w:lineRule="auto" w:before="46"/>
        <w:ind w:left="154" w:right="1131" w:firstLine="420"/>
        <w:jc w:val="right"/>
      </w:pPr>
      <w:r>
        <w:rPr>
          <w:spacing w:val="-1"/>
        </w:rPr>
        <w:t>公司专为转售而取得的非流动资产或处置组，在取得日满足“预计出售将在一年内完成”的条件，且</w:t>
      </w:r>
      <w:r>
        <w:rPr/>
        <w:t> </w:t>
      </w:r>
      <w:r>
        <w:rPr>
          <w:spacing w:val="-13"/>
        </w:rPr>
        <w:t>短期（通常为 </w:t>
      </w:r>
      <w:r>
        <w:rPr>
          <w:rFonts w:ascii="宋体" w:hAnsi="宋体" w:cs="宋体" w:eastAsia="宋体" w:hint="default"/>
        </w:rPr>
        <w:t>3</w:t>
      </w:r>
      <w:r>
        <w:rPr>
          <w:rFonts w:ascii="宋体" w:hAnsi="宋体" w:cs="宋体" w:eastAsia="宋体" w:hint="default"/>
          <w:spacing w:val="-86"/>
        </w:rPr>
        <w:t> </w:t>
      </w:r>
      <w:r>
        <w:rPr>
          <w:spacing w:val="-4"/>
        </w:rPr>
        <w:t>个月）内很可能满足持有待售类别的其他划分条件的，在取得日将其划分为持有待售类别。</w:t>
      </w:r>
      <w:r>
        <w:rPr/>
        <w:t> </w:t>
      </w:r>
      <w:r>
        <w:rPr>
          <w:spacing w:val="-1"/>
        </w:rPr>
        <w:t>因公司无法控制的下列原因之一，导致非关联方之间的交易未能在一年内完成，且公司仍然承诺出售</w:t>
      </w:r>
      <w:r>
        <w:rPr/>
        <w:t> 非流动资产或处置组的，继续将非流动资产或处置组划分为持有待售类别：（</w:t>
      </w:r>
      <w:r>
        <w:rPr>
          <w:rFonts w:ascii="宋体" w:hAnsi="宋体" w:cs="宋体" w:eastAsia="宋体" w:hint="default"/>
        </w:rPr>
        <w:t>1</w:t>
      </w:r>
      <w:r>
        <w:rPr/>
        <w:t>）买方或其他方意外设定</w:t>
      </w:r>
      <w:r>
        <w:rPr>
          <w:spacing w:val="-34"/>
        </w:rPr>
        <w:t> </w:t>
      </w:r>
      <w:r>
        <w:rPr>
          <w:spacing w:val="-34"/>
        </w:rPr>
      </w:r>
      <w:r>
        <w:rPr>
          <w:spacing w:val="-1"/>
        </w:rPr>
        <w:t>导致出售延期的条件，公司针对这些条件已经及时采取行动，且预计能够自设定导致出售延期的条件起一</w:t>
      </w:r>
      <w:r>
        <w:rPr>
          <w:spacing w:val="-88"/>
        </w:rPr>
        <w:t> </w:t>
      </w:r>
      <w:r>
        <w:rPr>
          <w:spacing w:val="-88"/>
        </w:rPr>
      </w:r>
      <w:r>
        <w:rPr/>
        <w:t>年内顺利化解延期因素；（</w:t>
      </w:r>
      <w:r>
        <w:rPr>
          <w:rFonts w:ascii="宋体" w:hAnsi="宋体" w:cs="宋体" w:eastAsia="宋体" w:hint="default"/>
        </w:rPr>
        <w:t>2</w:t>
      </w:r>
      <w:r>
        <w:rPr/>
        <w:t>）因发生罕见情况，导致持有待售的非流动资产或处置组未能在一年内完成</w:t>
      </w:r>
    </w:p>
    <w:p>
      <w:pPr>
        <w:pStyle w:val="BodyText"/>
        <w:spacing w:line="408" w:lineRule="auto" w:before="46"/>
        <w:ind w:left="573" w:right="1513" w:hanging="420"/>
        <w:jc w:val="left"/>
      </w:pPr>
      <w:r>
        <w:rPr/>
        <w:t>出售，公司在最初一年内已经针对这些新情况采取必要措施且重新满足了持有待售类别的划分条件。 </w:t>
      </w:r>
      <w:r>
        <w:rPr>
          <w:rFonts w:ascii="宋体" w:hAnsi="宋体" w:cs="宋体" w:eastAsia="宋体" w:hint="default"/>
        </w:rPr>
        <w:t>2.</w:t>
      </w:r>
      <w:r>
        <w:rPr>
          <w:rFonts w:ascii="宋体" w:hAnsi="宋体" w:cs="宋体" w:eastAsia="宋体" w:hint="default"/>
          <w:spacing w:val="-1"/>
        </w:rPr>
        <w:t> </w:t>
      </w:r>
      <w:r>
        <w:rPr/>
        <w:t>持有待售的非流动资产或处置组的计量</w:t>
      </w:r>
    </w:p>
    <w:p>
      <w:pPr>
        <w:pStyle w:val="BodyText"/>
        <w:spacing w:line="408" w:lineRule="auto" w:before="46"/>
        <w:ind w:left="573" w:right="0"/>
        <w:jc w:val="left"/>
      </w:pPr>
      <w:r>
        <w:rPr>
          <w:rFonts w:ascii="宋体" w:hAnsi="宋体" w:cs="宋体" w:eastAsia="宋体" w:hint="default"/>
        </w:rPr>
        <w:t>(1) </w:t>
      </w:r>
      <w:r>
        <w:rPr/>
        <w:t>初始计量和后续计量 </w:t>
      </w:r>
      <w:r>
        <w:rPr>
          <w:spacing w:val="-1"/>
        </w:rPr>
        <w:t>初始计量和在资产负债表日重新计量持有待售的非流动资产或处置组时，其账面价值高于公允价值减</w:t>
      </w:r>
    </w:p>
    <w:p>
      <w:pPr>
        <w:pStyle w:val="BodyText"/>
        <w:spacing w:line="408" w:lineRule="auto" w:before="46"/>
        <w:ind w:left="154" w:right="0"/>
        <w:jc w:val="left"/>
      </w:pPr>
      <w:r>
        <w:rPr>
          <w:spacing w:val="-1"/>
        </w:rPr>
        <w:t>去出售费用后的净额的，将账面价值减记至公允价值减去出售费用后的净额，减记的金额确认为资产减值</w:t>
      </w:r>
      <w:r>
        <w:rPr>
          <w:spacing w:val="-81"/>
        </w:rPr>
        <w:t> </w:t>
      </w:r>
      <w:r>
        <w:rPr>
          <w:spacing w:val="-81"/>
        </w:rPr>
      </w:r>
      <w:r>
        <w:rPr/>
        <w:t>损失，计入当期损益，同时计提持有待售资产减值准备。</w:t>
      </w:r>
    </w:p>
    <w:p>
      <w:pPr>
        <w:pStyle w:val="BodyText"/>
        <w:spacing w:line="408" w:lineRule="auto" w:before="46"/>
        <w:ind w:left="154" w:right="1131" w:firstLine="420"/>
        <w:jc w:val="both"/>
      </w:pPr>
      <w:r>
        <w:rPr>
          <w:spacing w:val="-1"/>
        </w:rPr>
        <w:t>对于取得日划分为持有待售类别的非流动资产或处置组，在初始计量时比较假定其不划分为持有待售</w:t>
      </w:r>
      <w:r>
        <w:rPr/>
        <w:t> </w:t>
      </w:r>
      <w:r>
        <w:rPr>
          <w:spacing w:val="-1"/>
        </w:rPr>
        <w:t>类别情况下的初始计量金额和公允价值减去出售费用后的净额，以两者孰低计量。除企业合并中取得的非</w:t>
      </w:r>
      <w:r>
        <w:rPr>
          <w:spacing w:val="-81"/>
        </w:rPr>
        <w:t> </w:t>
      </w:r>
      <w:r>
        <w:rPr>
          <w:spacing w:val="-81"/>
        </w:rPr>
      </w:r>
      <w:r>
        <w:rPr>
          <w:spacing w:val="-1"/>
        </w:rPr>
        <w:t>流动资产或处置组外，由非流动资产或处置组以公允价值减去出售费用后的净额作为初始计量金额而产生</w:t>
      </w:r>
      <w:r>
        <w:rPr>
          <w:spacing w:val="-81"/>
        </w:rPr>
        <w:t> </w:t>
      </w:r>
      <w:r>
        <w:rPr>
          <w:spacing w:val="-81"/>
        </w:rPr>
      </w:r>
      <w:r>
        <w:rPr/>
        <w:t>的差额，计入当期损益。</w:t>
      </w:r>
    </w:p>
    <w:p>
      <w:pPr>
        <w:pStyle w:val="BodyText"/>
        <w:spacing w:line="408" w:lineRule="auto" w:before="46"/>
        <w:ind w:left="154" w:right="1131" w:firstLine="420"/>
        <w:jc w:val="both"/>
      </w:pPr>
      <w:r>
        <w:rPr>
          <w:spacing w:val="-1"/>
        </w:rPr>
        <w:t>对于持有待售的处置组确认的资产减值损失金额，先抵减处置组中商誉的账面价值，再根据处置组中</w:t>
      </w:r>
      <w:r>
        <w:rPr/>
        <w:t> 的各项非流动资产账面价值所占比重，按比例抵减其账面价值。</w:t>
      </w:r>
    </w:p>
    <w:p>
      <w:pPr>
        <w:pStyle w:val="BodyText"/>
        <w:spacing w:line="408" w:lineRule="auto" w:before="46"/>
        <w:ind w:right="1132" w:firstLine="420"/>
        <w:jc w:val="both"/>
      </w:pPr>
      <w:r>
        <w:rPr>
          <w:spacing w:val="-1"/>
        </w:rPr>
        <w:t>持有待售的非流动资产或处置组中的非流动资产不计提折旧或摊销，持有待售的处置组中负债的利息</w:t>
      </w:r>
      <w:r>
        <w:rPr/>
        <w:t> 和其他费用继续予以确认。</w:t>
      </w:r>
    </w:p>
    <w:p>
      <w:pPr>
        <w:pStyle w:val="BodyText"/>
        <w:spacing w:line="240" w:lineRule="auto" w:before="46"/>
        <w:ind w:left="573" w:right="0"/>
        <w:jc w:val="left"/>
      </w:pPr>
      <w:r>
        <w:rPr>
          <w:rFonts w:ascii="宋体" w:hAnsi="宋体" w:cs="宋体" w:eastAsia="宋体" w:hint="default"/>
        </w:rPr>
        <w:t>(2)</w:t>
      </w:r>
      <w:r>
        <w:rPr>
          <w:rFonts w:ascii="宋体" w:hAnsi="宋体" w:cs="宋体" w:eastAsia="宋体" w:hint="default"/>
          <w:spacing w:val="-1"/>
        </w:rPr>
        <w:t> </w:t>
      </w:r>
      <w:r>
        <w:rPr/>
        <w:t>资产减值损失转回的会计处理</w:t>
      </w:r>
    </w:p>
    <w:p>
      <w:pPr>
        <w:spacing w:after="0" w:line="240" w:lineRule="auto"/>
        <w:jc w:val="left"/>
        <w:sectPr>
          <w:pgSz w:w="11910" w:h="16840"/>
          <w:pgMar w:header="0"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left="154" w:right="1130" w:firstLine="420"/>
        <w:jc w:val="both"/>
      </w:pPr>
      <w:r>
        <w:rPr>
          <w:spacing w:val="-1"/>
        </w:rPr>
        <w:t>后续资产负债表日持有待售的非流动资产公允价值减去出售费用后的净额增加的，以前减记的金额予</w:t>
      </w:r>
      <w:r>
        <w:rPr/>
        <w:t> </w:t>
      </w:r>
      <w:r>
        <w:rPr>
          <w:spacing w:val="-1"/>
        </w:rPr>
        <w:t>以恢复，并在划分为持有待售类别后确认的资产减值损失金额内转回，转回金额计入当期损益。划分为持</w:t>
      </w:r>
      <w:r>
        <w:rPr>
          <w:spacing w:val="-83"/>
        </w:rPr>
        <w:t> </w:t>
      </w:r>
      <w:r>
        <w:rPr>
          <w:spacing w:val="-83"/>
        </w:rPr>
      </w:r>
      <w:r>
        <w:rPr/>
        <w:t>有待售类别前确认的资产减值损失不转回。</w:t>
      </w:r>
    </w:p>
    <w:p>
      <w:pPr>
        <w:pStyle w:val="BodyText"/>
        <w:spacing w:line="408" w:lineRule="auto" w:before="46"/>
        <w:ind w:left="154" w:right="1130" w:firstLine="420"/>
        <w:jc w:val="both"/>
      </w:pPr>
      <w:r>
        <w:rPr>
          <w:spacing w:val="-1"/>
        </w:rPr>
        <w:t>后续资产负债表日持有待售的处置组公允价值减去出售费用后的净额增加的，以前减记的金额予以恢</w:t>
      </w:r>
      <w:r>
        <w:rPr/>
        <w:t> </w:t>
      </w:r>
      <w:r>
        <w:rPr>
          <w:spacing w:val="-1"/>
        </w:rPr>
        <w:t>复，并在划分为持有待售类别后非流动资产确认的资产减值损失金额内转回，转回金额计入当期损益。已</w:t>
      </w:r>
      <w:r>
        <w:rPr>
          <w:spacing w:val="-83"/>
        </w:rPr>
        <w:t> </w:t>
      </w:r>
      <w:r>
        <w:rPr>
          <w:spacing w:val="-83"/>
        </w:rPr>
      </w:r>
      <w:r>
        <w:rPr/>
        <w:t>抵减的商誉账面价值，以及非流动资产在划分为持有待售类别前确认的资产减值损失不转回。</w:t>
      </w:r>
    </w:p>
    <w:p>
      <w:pPr>
        <w:pStyle w:val="BodyText"/>
        <w:spacing w:line="408" w:lineRule="auto" w:before="46"/>
        <w:ind w:right="1130" w:firstLine="420"/>
        <w:jc w:val="both"/>
      </w:pPr>
      <w:r>
        <w:rPr>
          <w:spacing w:val="-1"/>
        </w:rPr>
        <w:t>持有待售的处置组确认的资产减值损失后续转回金额，根据处置组中除商誉外各项非流动资产账面价</w:t>
      </w:r>
      <w:r>
        <w:rPr/>
        <w:t> 值所占比重，按比例增加其账面价值。</w:t>
      </w:r>
    </w:p>
    <w:p>
      <w:pPr>
        <w:pStyle w:val="BodyText"/>
        <w:spacing w:line="408" w:lineRule="auto" w:before="46"/>
        <w:ind w:left="573" w:right="0"/>
        <w:jc w:val="left"/>
      </w:pPr>
      <w:r>
        <w:rPr>
          <w:rFonts w:ascii="宋体" w:hAnsi="宋体" w:cs="宋体" w:eastAsia="宋体" w:hint="default"/>
        </w:rPr>
        <w:t>(3) </w:t>
      </w:r>
      <w:r>
        <w:rPr/>
        <w:t>不再继续划分为持有待售类别以及终止确认的会计处理 </w:t>
      </w:r>
      <w:r>
        <w:rPr>
          <w:spacing w:val="3"/>
        </w:rPr>
        <w:t>非流动资产或处置组因不再满足持有待售类别的划分条件而不再继续划分为持有待售类别或非流动</w:t>
      </w:r>
    </w:p>
    <w:p>
      <w:pPr>
        <w:pStyle w:val="BodyText"/>
        <w:spacing w:line="408" w:lineRule="auto" w:before="46"/>
        <w:ind w:right="1116"/>
        <w:jc w:val="left"/>
      </w:pPr>
      <w:r>
        <w:rPr/>
        <w:t>资产从持有待售的处置组中移除时，按照以下两者孰低计量：</w:t>
      </w:r>
      <w:r>
        <w:rPr>
          <w:rFonts w:ascii="宋体" w:hAnsi="宋体" w:cs="宋体" w:eastAsia="宋体" w:hint="default"/>
        </w:rPr>
        <w:t>1)</w:t>
      </w:r>
      <w:r>
        <w:rPr>
          <w:rFonts w:ascii="宋体" w:hAnsi="宋体" w:cs="宋体" w:eastAsia="宋体" w:hint="default"/>
          <w:spacing w:val="67"/>
        </w:rPr>
        <w:t> </w:t>
      </w:r>
      <w:r>
        <w:rPr/>
        <w:t>划分为持有待售类别前的账面价值，按</w:t>
      </w:r>
      <w:r>
        <w:rPr>
          <w:spacing w:val="-96"/>
        </w:rPr>
        <w:t> </w:t>
      </w:r>
      <w:r>
        <w:rPr>
          <w:spacing w:val="-96"/>
        </w:rPr>
      </w:r>
      <w:r>
        <w:rPr>
          <w:spacing w:val="-4"/>
        </w:rPr>
        <w:t>照假定不划分为持有待售类别情况下本应确认的折旧、摊销或减值等进行调整后的金额；</w:t>
      </w:r>
      <w:r>
        <w:rPr>
          <w:rFonts w:ascii="宋体" w:hAnsi="宋体" w:cs="宋体" w:eastAsia="宋体" w:hint="default"/>
          <w:spacing w:val="-4"/>
        </w:rPr>
        <w:t>2)</w:t>
      </w:r>
      <w:r>
        <w:rPr>
          <w:rFonts w:ascii="宋体" w:hAnsi="宋体" w:cs="宋体" w:eastAsia="宋体" w:hint="default"/>
          <w:spacing w:val="36"/>
        </w:rPr>
        <w:t> </w:t>
      </w:r>
      <w:r>
        <w:rPr/>
        <w:t>可收回金额。</w:t>
      </w:r>
    </w:p>
    <w:p>
      <w:pPr>
        <w:pStyle w:val="BodyText"/>
        <w:spacing w:line="408" w:lineRule="auto" w:before="46"/>
        <w:ind w:left="573" w:right="2353"/>
        <w:jc w:val="left"/>
      </w:pPr>
      <w:r>
        <w:rPr/>
        <w:t>终止确认持有待售的非流动资产或处置组时，将尚未确认的利得或损失计入当期损益。 </w:t>
      </w:r>
      <w:bookmarkStart w:name="(十三) 长期股权投资" w:id="193"/>
      <w:bookmarkEnd w:id="193"/>
      <w:r>
        <w:rPr/>
      </w:r>
      <w:r>
        <w:rPr>
          <w:rFonts w:ascii="宋体" w:hAnsi="宋体" w:cs="宋体" w:eastAsia="宋体" w:hint="default"/>
        </w:rPr>
        <w:t>(</w:t>
      </w:r>
      <w:r>
        <w:rPr/>
        <w:t>十三</w:t>
      </w:r>
      <w:r>
        <w:rPr>
          <w:rFonts w:ascii="宋体" w:hAnsi="宋体" w:cs="宋体" w:eastAsia="宋体" w:hint="default"/>
        </w:rPr>
        <w:t>)</w:t>
      </w:r>
      <w:r>
        <w:rPr>
          <w:rFonts w:ascii="宋体" w:hAnsi="宋体" w:cs="宋体" w:eastAsia="宋体" w:hint="default"/>
          <w:spacing w:val="-1"/>
        </w:rPr>
        <w:t> </w:t>
      </w:r>
      <w:r>
        <w:rPr/>
        <w:t>长期股权投资</w:t>
      </w:r>
    </w:p>
    <w:p>
      <w:pPr>
        <w:pStyle w:val="BodyText"/>
        <w:spacing w:line="408" w:lineRule="auto" w:before="46"/>
        <w:ind w:left="574" w:right="0"/>
        <w:jc w:val="left"/>
      </w:pPr>
      <w:bookmarkStart w:name="1. 共同控制、重要影响的判断" w:id="194"/>
      <w:bookmarkEnd w:id="194"/>
      <w:r>
        <w:rPr/>
      </w:r>
      <w:r>
        <w:rPr>
          <w:rFonts w:ascii="宋体" w:hAnsi="宋体" w:cs="宋体" w:eastAsia="宋体" w:hint="default"/>
        </w:rPr>
        <w:t>1. </w:t>
      </w:r>
      <w:r>
        <w:rPr/>
        <w:t>共同控制、重要影响的判断 </w:t>
      </w:r>
      <w:r>
        <w:rPr>
          <w:spacing w:val="-1"/>
        </w:rPr>
        <w:t>按照相关约定对某项安排所共有的控制，并且该安排的相关活动必须经过分享控制权的参与方一致同</w:t>
      </w:r>
    </w:p>
    <w:p>
      <w:pPr>
        <w:pStyle w:val="BodyText"/>
        <w:spacing w:line="408" w:lineRule="auto" w:before="46"/>
        <w:ind w:left="154" w:right="0"/>
        <w:jc w:val="left"/>
      </w:pPr>
      <w:r>
        <w:rPr>
          <w:spacing w:val="-1"/>
        </w:rPr>
        <w:t>意后才能决策，认定为共同控制。对被投资单位的财务和经营政策有参与决策的权力，但并不能够控制或</w:t>
      </w:r>
      <w:r>
        <w:rPr>
          <w:spacing w:val="-83"/>
        </w:rPr>
        <w:t> </w:t>
      </w:r>
      <w:r>
        <w:rPr>
          <w:spacing w:val="-83"/>
        </w:rPr>
      </w:r>
      <w:r>
        <w:rPr/>
        <w:t>者与其他方一起共同控制这些政策的制定，认定为重大影响。</w:t>
      </w:r>
    </w:p>
    <w:p>
      <w:pPr>
        <w:pStyle w:val="BodyText"/>
        <w:spacing w:line="240" w:lineRule="auto" w:before="46"/>
        <w:ind w:left="573" w:right="0"/>
        <w:jc w:val="left"/>
      </w:pPr>
      <w:bookmarkStart w:name="2. 投资成本的确定" w:id="195"/>
      <w:bookmarkEnd w:id="195"/>
      <w:r>
        <w:rPr/>
      </w:r>
      <w:r>
        <w:rPr>
          <w:rFonts w:ascii="宋体" w:hAnsi="宋体" w:cs="宋体" w:eastAsia="宋体" w:hint="default"/>
        </w:rPr>
        <w:t>2.</w:t>
      </w:r>
      <w:r>
        <w:rPr>
          <w:rFonts w:ascii="宋体" w:hAnsi="宋体" w:cs="宋体" w:eastAsia="宋体" w:hint="default"/>
          <w:spacing w:val="-1"/>
        </w:rPr>
        <w:t> </w:t>
      </w:r>
      <w:r>
        <w:rPr/>
        <w:t>投资成本的确定</w:t>
      </w:r>
    </w:p>
    <w:p>
      <w:pPr>
        <w:spacing w:line="240" w:lineRule="auto" w:before="10"/>
        <w:rPr>
          <w:rFonts w:ascii="宋体" w:hAnsi="宋体" w:cs="宋体" w:eastAsia="宋体" w:hint="default"/>
          <w:sz w:val="14"/>
          <w:szCs w:val="14"/>
        </w:rPr>
      </w:pPr>
    </w:p>
    <w:p>
      <w:pPr>
        <w:pStyle w:val="BodyText"/>
        <w:spacing w:line="408" w:lineRule="auto"/>
        <w:ind w:right="1131" w:firstLine="420"/>
        <w:jc w:val="both"/>
      </w:pPr>
      <w:r>
        <w:rPr>
          <w:rFonts w:ascii="宋体" w:hAnsi="宋体" w:cs="宋体" w:eastAsia="宋体" w:hint="default"/>
        </w:rPr>
        <w:t>(1)</w:t>
      </w:r>
      <w:r>
        <w:rPr>
          <w:rFonts w:ascii="宋体" w:hAnsi="宋体" w:cs="宋体" w:eastAsia="宋体" w:hint="default"/>
          <w:spacing w:val="-23"/>
        </w:rPr>
        <w:t> </w:t>
      </w:r>
      <w:r>
        <w:rPr/>
        <w:t>同一控制下的企业合并形成的，合并方以支付现金、转让非现金资产、承担债务或发行权益性证 </w:t>
      </w:r>
      <w:r>
        <w:rPr>
          <w:spacing w:val="-1"/>
        </w:rPr>
        <w:t>券作为合并对价的，在合并日按照取得被合并方所有者权益在最终控制方合并财务报表中的账面价值的份</w:t>
      </w:r>
      <w:r>
        <w:rPr>
          <w:spacing w:val="-81"/>
        </w:rPr>
        <w:t> </w:t>
      </w:r>
      <w:r>
        <w:rPr>
          <w:spacing w:val="-81"/>
        </w:rPr>
      </w:r>
      <w:r>
        <w:rPr>
          <w:spacing w:val="-1"/>
        </w:rPr>
        <w:t>额作为其初始投资成本。长期股权投资初始投资成本与支付的合并对价的账面价值或发行股份的面值总额</w:t>
      </w:r>
      <w:r>
        <w:rPr>
          <w:spacing w:val="-81"/>
        </w:rPr>
        <w:t> </w:t>
      </w:r>
      <w:r>
        <w:rPr>
          <w:spacing w:val="-81"/>
        </w:rPr>
      </w:r>
      <w:r>
        <w:rPr/>
        <w:t>之间的差额调整资本公积；资本公积不足冲减的，调整留存收益。</w:t>
      </w:r>
    </w:p>
    <w:p>
      <w:pPr>
        <w:pStyle w:val="BodyText"/>
        <w:spacing w:line="408" w:lineRule="auto" w:before="46"/>
        <w:ind w:right="1129" w:firstLine="420"/>
        <w:jc w:val="both"/>
      </w:pPr>
      <w:r>
        <w:rPr>
          <w:spacing w:val="-6"/>
        </w:rPr>
        <w:t>公司通过多次交易分步实现同一控制下企业合并形成的长期股权投资，判断是否属于“一揽子交易”。</w:t>
      </w:r>
      <w:r>
        <w:rPr/>
        <w:t> </w:t>
      </w:r>
      <w:r>
        <w:rPr>
          <w:spacing w:val="-5"/>
        </w:rPr>
        <w:t>属于“一揽子交易”的，把各项交易作为一项取得控制权的交易进行会计处理。不属于“一揽子交易”的，</w:t>
      </w:r>
      <w:r>
        <w:rPr>
          <w:spacing w:val="-103"/>
        </w:rPr>
        <w:t> </w:t>
      </w:r>
      <w:r>
        <w:rPr>
          <w:spacing w:val="-103"/>
        </w:rPr>
      </w:r>
      <w:r>
        <w:rPr>
          <w:spacing w:val="-1"/>
        </w:rPr>
        <w:t>在合并日，根据合并后应享有被合并方净资产在最终控制方合并财务报表中的账面价值的份额确定初始投</w:t>
      </w:r>
      <w:r>
        <w:rPr>
          <w:spacing w:val="-81"/>
        </w:rPr>
        <w:t> </w:t>
      </w:r>
      <w:r>
        <w:rPr>
          <w:spacing w:val="-81"/>
        </w:rPr>
      </w:r>
      <w:r>
        <w:rPr>
          <w:spacing w:val="-1"/>
        </w:rPr>
        <w:t>资成本。合并日长期股权投资的初始投资成本，与达到合并前的长期股权投资账面价值加上合并日进一步</w:t>
      </w:r>
      <w:r>
        <w:rPr>
          <w:spacing w:val="-81"/>
        </w:rPr>
        <w:t> </w:t>
      </w:r>
      <w:r>
        <w:rPr>
          <w:spacing w:val="-81"/>
        </w:rPr>
      </w:r>
      <w:r>
        <w:rPr/>
        <w:t>取得股份新支付对价的账面价值之和的差额，调整资本公积；资本公积不足冲减的，调整留存收益。</w:t>
      </w:r>
    </w:p>
    <w:p>
      <w:pPr>
        <w:pStyle w:val="BodyText"/>
        <w:spacing w:line="240" w:lineRule="auto" w:before="46"/>
        <w:ind w:left="573" w:right="0"/>
        <w:jc w:val="left"/>
      </w:pPr>
      <w:r>
        <w:rPr>
          <w:rFonts w:ascii="宋体" w:hAnsi="宋体" w:cs="宋体" w:eastAsia="宋体" w:hint="default"/>
        </w:rPr>
        <w:t>(2)</w:t>
      </w:r>
      <w:r>
        <w:rPr>
          <w:rFonts w:ascii="宋体" w:hAnsi="宋体" w:cs="宋体" w:eastAsia="宋体" w:hint="default"/>
          <w:spacing w:val="-23"/>
        </w:rPr>
        <w:t> </w:t>
      </w:r>
      <w:r>
        <w:rPr/>
        <w:t>非同一控制下的企业合并形成的，在购买日按照支付的合并对价的公允价值作为其初始投资成本。</w:t>
      </w:r>
    </w:p>
    <w:p>
      <w:pPr>
        <w:spacing w:after="0" w:line="240" w:lineRule="auto"/>
        <w:jc w:val="left"/>
        <w:sectPr>
          <w:pgSz w:w="11910" w:h="16840"/>
          <w:pgMar w:header="0"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left="514" w:right="1135" w:firstLine="420"/>
        <w:jc w:val="both"/>
      </w:pPr>
      <w:r>
        <w:rPr/>
        <w:t>公司通过多次交易分步实现非同一控制下企业合并形成的长期股权投资，区分个别财务报表和合 并财务报表进行相关会计处理：</w:t>
      </w:r>
    </w:p>
    <w:p>
      <w:pPr>
        <w:pStyle w:val="BodyText"/>
        <w:spacing w:line="408" w:lineRule="auto" w:before="46"/>
        <w:ind w:left="514" w:right="1132" w:firstLine="420"/>
        <w:jc w:val="both"/>
      </w:pPr>
      <w:r>
        <w:rPr>
          <w:rFonts w:ascii="宋体" w:hAnsi="宋体" w:cs="宋体" w:eastAsia="宋体" w:hint="default"/>
        </w:rPr>
        <w:t>1)</w:t>
      </w:r>
      <w:r>
        <w:rPr>
          <w:rFonts w:ascii="宋体" w:hAnsi="宋体" w:cs="宋体" w:eastAsia="宋体" w:hint="default"/>
          <w:spacing w:val="-65"/>
        </w:rPr>
        <w:t> </w:t>
      </w:r>
      <w:r>
        <w:rPr/>
        <w:t>在个别财务报表中，按照原持有的股权投资的账面价值加上新增投资成本之和，作为改按成本 法核算的初始投资成本。</w:t>
      </w:r>
    </w:p>
    <w:p>
      <w:pPr>
        <w:pStyle w:val="BodyText"/>
        <w:spacing w:line="408" w:lineRule="auto" w:before="46"/>
        <w:ind w:left="513" w:right="1130" w:firstLine="420"/>
        <w:jc w:val="both"/>
      </w:pPr>
      <w:r>
        <w:rPr>
          <w:rFonts w:ascii="宋体" w:hAnsi="宋体" w:cs="宋体" w:eastAsia="宋体" w:hint="default"/>
        </w:rPr>
        <w:t>2)</w:t>
      </w:r>
      <w:r>
        <w:rPr>
          <w:rFonts w:ascii="宋体" w:hAnsi="宋体" w:cs="宋体" w:eastAsia="宋体" w:hint="default"/>
          <w:spacing w:val="-63"/>
        </w:rPr>
        <w:t> </w:t>
      </w:r>
      <w:r>
        <w:rPr/>
        <w:t>在合并财务报表中，判断是否属于“一揽子交易”。属于“一揽子交易”的，把各项交易作为 一项取得控制权的交易进行会计处理。不属于“一揽子交易”的，对于购买日之前持有的被购买方的</w:t>
      </w:r>
      <w:r>
        <w:rPr>
          <w:spacing w:val="-69"/>
        </w:rPr>
        <w:t> </w:t>
      </w:r>
      <w:r>
        <w:rPr>
          <w:spacing w:val="-69"/>
        </w:rPr>
      </w:r>
      <w:r>
        <w:rPr/>
        <w:t>股权，按照该股权在购买日的公允价值进行重新计量，公允价值与其账面价值的差额计入当期投资收</w:t>
      </w:r>
      <w:r>
        <w:rPr>
          <w:spacing w:val="-72"/>
        </w:rPr>
        <w:t> </w:t>
      </w:r>
      <w:r>
        <w:rPr>
          <w:spacing w:val="-72"/>
        </w:rPr>
      </w:r>
      <w:r>
        <w:rPr/>
        <w:t>益；购买日之前持有的被购买方的股权涉及权益法核算下的其他综合收益等的，与其相关的其他综合</w:t>
      </w:r>
      <w:r>
        <w:rPr>
          <w:spacing w:val="-72"/>
        </w:rPr>
        <w:t> </w:t>
      </w:r>
      <w:r>
        <w:rPr>
          <w:spacing w:val="-72"/>
        </w:rPr>
      </w:r>
      <w:r>
        <w:rPr/>
        <w:t>收益等转为购买日所属当期收益。但由于被投资方重新计量设定受益计划净负债或净资产变动而产生</w:t>
      </w:r>
      <w:r>
        <w:rPr>
          <w:spacing w:val="-68"/>
        </w:rPr>
        <w:t> </w:t>
      </w:r>
      <w:r>
        <w:rPr>
          <w:spacing w:val="-68"/>
        </w:rPr>
      </w:r>
      <w:r>
        <w:rPr/>
        <w:t>的其他综合收益除外。</w:t>
      </w:r>
    </w:p>
    <w:p>
      <w:pPr>
        <w:pStyle w:val="BodyText"/>
        <w:spacing w:line="408" w:lineRule="auto" w:before="46"/>
        <w:ind w:right="0" w:firstLine="420"/>
        <w:jc w:val="left"/>
      </w:pPr>
      <w:r>
        <w:rPr>
          <w:rFonts w:ascii="宋体" w:hAnsi="宋体" w:cs="宋体" w:eastAsia="宋体" w:hint="default"/>
        </w:rPr>
        <w:t>(3)</w:t>
      </w:r>
      <w:r>
        <w:rPr>
          <w:rFonts w:ascii="宋体" w:hAnsi="宋体" w:cs="宋体" w:eastAsia="宋体" w:hint="default"/>
          <w:spacing w:val="-12"/>
        </w:rPr>
        <w:t> </w:t>
      </w:r>
      <w:r>
        <w:rPr/>
        <w:t>除企业合并形成以外的：以支付现金取得的，按照实际支付的购买价款作为其初始投资成本；以 发行权益性证券取得的，按照发行权益性证券的公允价值作为其初始投资成本；以债务重组方式取得的，</w:t>
      </w:r>
      <w:r>
        <w:rPr>
          <w:spacing w:val="-35"/>
        </w:rPr>
        <w:t> </w:t>
      </w:r>
      <w:r>
        <w:rPr>
          <w:spacing w:val="-35"/>
        </w:rPr>
      </w:r>
      <w:r>
        <w:rPr/>
        <w:t>按《企业会计准则第 </w:t>
      </w:r>
      <w:r>
        <w:rPr>
          <w:rFonts w:ascii="宋体" w:hAnsi="宋体" w:cs="宋体" w:eastAsia="宋体" w:hint="default"/>
        </w:rPr>
        <w:t>12</w:t>
      </w:r>
      <w:r>
        <w:rPr>
          <w:rFonts w:ascii="宋体" w:hAnsi="宋体" w:cs="宋体" w:eastAsia="宋体" w:hint="default"/>
          <w:spacing w:val="-22"/>
        </w:rPr>
        <w:t> </w:t>
      </w:r>
      <w:r>
        <w:rPr/>
        <w:t>号——债务重组》确定其初始投资成本；以非货币性资产交换取得的，按《企业</w:t>
      </w:r>
    </w:p>
    <w:p>
      <w:pPr>
        <w:pStyle w:val="BodyText"/>
        <w:spacing w:line="240" w:lineRule="auto" w:before="46"/>
        <w:ind w:right="0"/>
        <w:jc w:val="left"/>
      </w:pPr>
      <w:r>
        <w:rPr/>
        <w:t>会计准则第</w:t>
      </w:r>
      <w:r>
        <w:rPr>
          <w:spacing w:val="-53"/>
        </w:rPr>
        <w:t> </w:t>
      </w:r>
      <w:r>
        <w:rPr>
          <w:rFonts w:ascii="宋体" w:hAnsi="宋体" w:cs="宋体" w:eastAsia="宋体" w:hint="default"/>
        </w:rPr>
        <w:t>7</w:t>
      </w:r>
      <w:r>
        <w:rPr>
          <w:rFonts w:ascii="宋体" w:hAnsi="宋体" w:cs="宋体" w:eastAsia="宋体" w:hint="default"/>
          <w:spacing w:val="-53"/>
        </w:rPr>
        <w:t> </w:t>
      </w:r>
      <w:r>
        <w:rPr/>
        <w:t>号——非货币性资产交换》确定其初始投资成本。</w:t>
      </w:r>
    </w:p>
    <w:p>
      <w:pPr>
        <w:spacing w:line="240" w:lineRule="auto" w:before="10"/>
        <w:rPr>
          <w:rFonts w:ascii="宋体" w:hAnsi="宋体" w:cs="宋体" w:eastAsia="宋体" w:hint="default"/>
          <w:sz w:val="14"/>
          <w:szCs w:val="14"/>
        </w:rPr>
      </w:pPr>
    </w:p>
    <w:p>
      <w:pPr>
        <w:pStyle w:val="BodyText"/>
        <w:spacing w:line="408" w:lineRule="auto"/>
        <w:ind w:left="573" w:right="0"/>
        <w:jc w:val="left"/>
      </w:pPr>
      <w:bookmarkStart w:name="3. 后续计量及损益确认方法" w:id="196"/>
      <w:bookmarkEnd w:id="196"/>
      <w:r>
        <w:rPr/>
      </w:r>
      <w:r>
        <w:rPr>
          <w:rFonts w:ascii="宋体" w:hAnsi="宋体" w:cs="宋体" w:eastAsia="宋体" w:hint="default"/>
        </w:rPr>
        <w:t>3. </w:t>
      </w:r>
      <w:r>
        <w:rPr/>
        <w:t>后续计量及损益确认方法 </w:t>
      </w:r>
      <w:r>
        <w:rPr>
          <w:spacing w:val="-1"/>
        </w:rPr>
        <w:t>对被投资单位实施控制的长期股权投资采用成本法核算；对联营企业和合营企业的长期股权投资，采</w:t>
      </w:r>
    </w:p>
    <w:p>
      <w:pPr>
        <w:pStyle w:val="BodyText"/>
        <w:spacing w:line="240" w:lineRule="auto" w:before="46"/>
        <w:ind w:right="0"/>
        <w:jc w:val="left"/>
      </w:pPr>
      <w:r>
        <w:rPr/>
        <w:t>用权益法核算。</w:t>
      </w:r>
    </w:p>
    <w:p>
      <w:pPr>
        <w:spacing w:line="240" w:lineRule="auto" w:before="10"/>
        <w:rPr>
          <w:rFonts w:ascii="宋体" w:hAnsi="宋体" w:cs="宋体" w:eastAsia="宋体" w:hint="default"/>
          <w:sz w:val="14"/>
          <w:szCs w:val="14"/>
        </w:rPr>
      </w:pPr>
    </w:p>
    <w:p>
      <w:pPr>
        <w:pStyle w:val="BodyText"/>
        <w:spacing w:line="240" w:lineRule="auto"/>
        <w:ind w:left="573" w:right="0"/>
        <w:jc w:val="left"/>
      </w:pPr>
      <w:bookmarkStart w:name="4. 通过多次交易分步处置对子公司投资至丧失控制权的处理方法" w:id="197"/>
      <w:bookmarkEnd w:id="197"/>
      <w:r>
        <w:rPr/>
      </w:r>
      <w:r>
        <w:rPr>
          <w:rFonts w:ascii="宋体" w:hAnsi="宋体" w:cs="宋体" w:eastAsia="宋体" w:hint="default"/>
        </w:rPr>
        <w:t>4.</w:t>
      </w:r>
      <w:r>
        <w:rPr>
          <w:rFonts w:ascii="宋体" w:hAnsi="宋体" w:cs="宋体" w:eastAsia="宋体" w:hint="default"/>
          <w:spacing w:val="-1"/>
        </w:rPr>
        <w:t> </w:t>
      </w:r>
      <w:r>
        <w:rPr/>
        <w:t>通过多次交易分步处置对子公司投资至丧失控制权的处理方法</w:t>
      </w:r>
    </w:p>
    <w:p>
      <w:pPr>
        <w:spacing w:line="240" w:lineRule="auto" w:before="10"/>
        <w:rPr>
          <w:rFonts w:ascii="宋体" w:hAnsi="宋体" w:cs="宋体" w:eastAsia="宋体" w:hint="default"/>
          <w:sz w:val="14"/>
          <w:szCs w:val="14"/>
        </w:rPr>
      </w:pPr>
    </w:p>
    <w:p>
      <w:pPr>
        <w:pStyle w:val="BodyText"/>
        <w:spacing w:line="408" w:lineRule="auto"/>
        <w:ind w:left="573" w:right="0"/>
        <w:jc w:val="left"/>
      </w:pPr>
      <w:r>
        <w:rPr>
          <w:rFonts w:ascii="宋体" w:hAnsi="宋体" w:cs="宋体" w:eastAsia="宋体" w:hint="default"/>
        </w:rPr>
        <w:t>(1) </w:t>
      </w:r>
      <w:r>
        <w:rPr/>
        <w:t>个别财务报表 </w:t>
      </w:r>
      <w:r>
        <w:rPr>
          <w:spacing w:val="-1"/>
        </w:rPr>
        <w:t>对处置的股权，其账面价值与实际取得价款之间的差额，计入当期损益。对于剩余股权，对被投资单</w:t>
      </w:r>
    </w:p>
    <w:p>
      <w:pPr>
        <w:pStyle w:val="BodyText"/>
        <w:spacing w:line="408" w:lineRule="auto" w:before="46"/>
        <w:ind w:right="0"/>
        <w:jc w:val="left"/>
      </w:pPr>
      <w:r>
        <w:rPr/>
        <w:t>位仍具有重大影响或者与其他方一起实施共同控制的，转为权益法核算；不能再对被投资单位实施控制、</w:t>
      </w:r>
      <w:r>
        <w:rPr>
          <w:spacing w:val="-35"/>
        </w:rPr>
        <w:t> </w:t>
      </w:r>
      <w:r>
        <w:rPr>
          <w:spacing w:val="-35"/>
        </w:rPr>
      </w:r>
      <w:r>
        <w:rPr/>
        <w:t>共同控制或重大影响的，确认为可供出售金融资产，按照《企业会计准则第 </w:t>
      </w:r>
      <w:r>
        <w:rPr>
          <w:rFonts w:ascii="宋体" w:hAnsi="宋体" w:cs="宋体" w:eastAsia="宋体" w:hint="default"/>
        </w:rPr>
        <w:t>22</w:t>
      </w:r>
      <w:r>
        <w:rPr>
          <w:rFonts w:ascii="宋体" w:hAnsi="宋体" w:cs="宋体" w:eastAsia="宋体" w:hint="default"/>
          <w:spacing w:val="-22"/>
        </w:rPr>
        <w:t> </w:t>
      </w:r>
      <w:r>
        <w:rPr/>
        <w:t>号——金融工具确认和计 量》的相关规定进行核算。</w:t>
      </w:r>
    </w:p>
    <w:p>
      <w:pPr>
        <w:pStyle w:val="BodyText"/>
        <w:spacing w:line="240" w:lineRule="auto" w:before="46"/>
        <w:ind w:left="574" w:right="0"/>
        <w:jc w:val="left"/>
      </w:pPr>
      <w:r>
        <w:rPr>
          <w:rFonts w:ascii="宋体" w:hAnsi="宋体" w:cs="宋体" w:eastAsia="宋体" w:hint="default"/>
        </w:rPr>
        <w:t>(2)</w:t>
      </w:r>
      <w:r>
        <w:rPr>
          <w:rFonts w:ascii="宋体" w:hAnsi="宋体" w:cs="宋体" w:eastAsia="宋体" w:hint="default"/>
          <w:spacing w:val="-1"/>
        </w:rPr>
        <w:t> </w:t>
      </w:r>
      <w:r>
        <w:rPr/>
        <w:t>合并财务报表</w:t>
      </w:r>
    </w:p>
    <w:p>
      <w:pPr>
        <w:spacing w:line="240" w:lineRule="auto" w:before="10"/>
        <w:rPr>
          <w:rFonts w:ascii="宋体" w:hAnsi="宋体" w:cs="宋体" w:eastAsia="宋体" w:hint="default"/>
          <w:sz w:val="14"/>
          <w:szCs w:val="14"/>
        </w:rPr>
      </w:pPr>
    </w:p>
    <w:p>
      <w:pPr>
        <w:pStyle w:val="BodyText"/>
        <w:spacing w:line="408" w:lineRule="auto"/>
        <w:ind w:left="573" w:right="0"/>
        <w:jc w:val="left"/>
      </w:pPr>
      <w:r>
        <w:rPr>
          <w:rFonts w:ascii="宋体" w:hAnsi="宋体" w:cs="宋体" w:eastAsia="宋体" w:hint="default"/>
        </w:rPr>
        <w:t>1) </w:t>
      </w:r>
      <w:r>
        <w:rPr/>
        <w:t>通过多次交易分步处置对子公司投资至丧失控制权，且不属于“一揽子交易”的 </w:t>
      </w:r>
      <w:r>
        <w:rPr>
          <w:spacing w:val="-1"/>
        </w:rPr>
        <w:t>在丧失控制权之前，处置价款与处置长期股权投资相对应享有子公司自购买日或合并日开始持续计算</w:t>
      </w:r>
    </w:p>
    <w:p>
      <w:pPr>
        <w:pStyle w:val="BodyText"/>
        <w:spacing w:line="408" w:lineRule="auto" w:before="46"/>
        <w:ind w:left="574" w:right="0" w:hanging="420"/>
        <w:jc w:val="left"/>
      </w:pPr>
      <w:r>
        <w:rPr/>
        <w:t>的净资产份额之间的差额，调整资本公积</w:t>
      </w:r>
      <w:r>
        <w:rPr>
          <w:rFonts w:ascii="宋体" w:hAnsi="宋体" w:cs="宋体" w:eastAsia="宋体" w:hint="default"/>
        </w:rPr>
        <w:t>(</w:t>
      </w:r>
      <w:r>
        <w:rPr/>
        <w:t>资本溢价</w:t>
      </w:r>
      <w:r>
        <w:rPr>
          <w:rFonts w:ascii="宋体" w:hAnsi="宋体" w:cs="宋体" w:eastAsia="宋体" w:hint="default"/>
        </w:rPr>
        <w:t>)</w:t>
      </w:r>
      <w:r>
        <w:rPr/>
        <w:t>，资本溢价不足冲减的，冲减留存收益。 </w:t>
      </w:r>
      <w:r>
        <w:rPr>
          <w:spacing w:val="-1"/>
        </w:rPr>
        <w:t>丧失对原子公司控制权时，对于剩余股权，按照其在丧失控制权日的公允价值进行重新计量。处置股</w:t>
      </w:r>
    </w:p>
    <w:p>
      <w:pPr>
        <w:pStyle w:val="BodyText"/>
        <w:spacing w:line="408" w:lineRule="auto" w:before="46"/>
        <w:ind w:left="154" w:right="0"/>
        <w:jc w:val="left"/>
      </w:pPr>
      <w:r>
        <w:rPr>
          <w:spacing w:val="-1"/>
        </w:rPr>
        <w:t>权取得的对价与剩余股权公允价值之和，减去按原持股比例计算应享有原有子公司自购买日或合并日开始</w:t>
      </w:r>
      <w:r>
        <w:rPr>
          <w:spacing w:val="-81"/>
        </w:rPr>
        <w:t> </w:t>
      </w:r>
      <w:r>
        <w:rPr>
          <w:spacing w:val="-81"/>
        </w:rPr>
      </w:r>
      <w:r>
        <w:rPr>
          <w:spacing w:val="-1"/>
        </w:rPr>
        <w:t>持续计算的净资产的份额之间的差额，计入丧失控制权当期的投资收益，同时冲减商誉。与原有子公司股</w:t>
      </w:r>
    </w:p>
    <w:p>
      <w:pPr>
        <w:spacing w:after="0" w:line="408" w:lineRule="auto"/>
        <w:jc w:val="left"/>
        <w:sectPr>
          <w:pgSz w:w="11910" w:h="16840"/>
          <w:pgMar w:header="0"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left="154" w:right="0"/>
        <w:jc w:val="left"/>
      </w:pPr>
      <w:r>
        <w:rPr/>
        <w:t>权投资相关的其他综合收益等，应当在丧失控制权时转为当期投资收益。</w:t>
      </w:r>
    </w:p>
    <w:p>
      <w:pPr>
        <w:spacing w:line="240" w:lineRule="auto" w:before="10"/>
        <w:rPr>
          <w:rFonts w:ascii="宋体" w:hAnsi="宋体" w:cs="宋体" w:eastAsia="宋体" w:hint="default"/>
          <w:sz w:val="14"/>
          <w:szCs w:val="14"/>
        </w:rPr>
      </w:pPr>
    </w:p>
    <w:p>
      <w:pPr>
        <w:pStyle w:val="BodyText"/>
        <w:spacing w:line="408" w:lineRule="auto"/>
        <w:ind w:left="573" w:right="0"/>
        <w:jc w:val="left"/>
      </w:pPr>
      <w:r>
        <w:rPr>
          <w:rFonts w:ascii="宋体" w:hAnsi="宋体" w:cs="宋体" w:eastAsia="宋体" w:hint="default"/>
        </w:rPr>
        <w:t>2) </w:t>
      </w:r>
      <w:r>
        <w:rPr/>
        <w:t>通过多次交易分步处置对子公司投资至丧失控制权，且属于“一揽子交易”的 </w:t>
      </w:r>
      <w:r>
        <w:rPr>
          <w:spacing w:val="-1"/>
        </w:rPr>
        <w:t>将各项交易作为一项处置子公司并丧失控制权的交易进行会计处理。但是，在丧失控制权之前每一次</w:t>
      </w:r>
    </w:p>
    <w:p>
      <w:pPr>
        <w:pStyle w:val="BodyText"/>
        <w:spacing w:line="408" w:lineRule="auto" w:before="46"/>
        <w:ind w:right="0"/>
        <w:jc w:val="left"/>
      </w:pPr>
      <w:r>
        <w:rPr>
          <w:spacing w:val="-1"/>
        </w:rPr>
        <w:t>处置价款与处置投资对应的享有该子公司净资产份额的差额，在合并财务报表中确认为其他综合收益，在</w:t>
      </w:r>
      <w:r>
        <w:rPr>
          <w:spacing w:val="-81"/>
        </w:rPr>
        <w:t> </w:t>
      </w:r>
      <w:r>
        <w:rPr>
          <w:spacing w:val="-81"/>
        </w:rPr>
      </w:r>
      <w:r>
        <w:rPr/>
        <w:t>丧失控制权时一并转入丧失控制权当期的损益。</w:t>
      </w:r>
    </w:p>
    <w:p>
      <w:pPr>
        <w:pStyle w:val="BodyText"/>
        <w:spacing w:line="240" w:lineRule="auto" w:before="46"/>
        <w:ind w:left="574" w:right="0"/>
        <w:jc w:val="left"/>
      </w:pPr>
      <w:bookmarkStart w:name="(十四) 投资性房地产" w:id="198"/>
      <w:bookmarkEnd w:id="198"/>
      <w:r>
        <w:rPr/>
      </w:r>
      <w:r>
        <w:rPr>
          <w:rFonts w:ascii="宋体" w:hAnsi="宋体" w:cs="宋体" w:eastAsia="宋体" w:hint="default"/>
        </w:rPr>
        <w:t>(</w:t>
      </w:r>
      <w:r>
        <w:rPr/>
        <w:t>十四</w:t>
      </w:r>
      <w:r>
        <w:rPr>
          <w:rFonts w:ascii="宋体" w:hAnsi="宋体" w:cs="宋体" w:eastAsia="宋体" w:hint="default"/>
        </w:rPr>
        <w:t>)</w:t>
      </w:r>
      <w:r>
        <w:rPr>
          <w:rFonts w:ascii="宋体" w:hAnsi="宋体" w:cs="宋体" w:eastAsia="宋体" w:hint="default"/>
          <w:spacing w:val="-1"/>
        </w:rPr>
        <w:t> </w:t>
      </w:r>
      <w:r>
        <w:rPr/>
        <w:t>投资性房地产</w:t>
      </w:r>
    </w:p>
    <w:p>
      <w:pPr>
        <w:spacing w:line="240" w:lineRule="auto" w:before="10"/>
        <w:rPr>
          <w:rFonts w:ascii="宋体" w:hAnsi="宋体" w:cs="宋体" w:eastAsia="宋体" w:hint="default"/>
          <w:sz w:val="14"/>
          <w:szCs w:val="14"/>
        </w:rPr>
      </w:pPr>
    </w:p>
    <w:p>
      <w:pPr>
        <w:pStyle w:val="BodyText"/>
        <w:spacing w:line="240" w:lineRule="auto"/>
        <w:ind w:left="574" w:right="0"/>
        <w:jc w:val="left"/>
      </w:pPr>
      <w:r>
        <w:rPr>
          <w:rFonts w:ascii="宋体" w:hAnsi="宋体" w:cs="宋体" w:eastAsia="宋体" w:hint="default"/>
        </w:rPr>
        <w:t>1.</w:t>
      </w:r>
      <w:r>
        <w:rPr>
          <w:rFonts w:ascii="宋体" w:hAnsi="宋体" w:cs="宋体" w:eastAsia="宋体" w:hint="default"/>
          <w:spacing w:val="-23"/>
        </w:rPr>
        <w:t> </w:t>
      </w:r>
      <w:r>
        <w:rPr/>
        <w:t>投资性房地产包括已出租的土地使用权、持有并准备增值后转让的土地使用权和已出租的建筑物。</w:t>
      </w:r>
    </w:p>
    <w:p>
      <w:pPr>
        <w:spacing w:line="240" w:lineRule="auto" w:before="10"/>
        <w:rPr>
          <w:rFonts w:ascii="宋体" w:hAnsi="宋体" w:cs="宋体" w:eastAsia="宋体" w:hint="default"/>
          <w:sz w:val="14"/>
          <w:szCs w:val="14"/>
        </w:rPr>
      </w:pPr>
    </w:p>
    <w:p>
      <w:pPr>
        <w:pStyle w:val="BodyText"/>
        <w:spacing w:line="408" w:lineRule="auto"/>
        <w:ind w:left="154" w:right="1126" w:firstLine="420"/>
        <w:jc w:val="left"/>
      </w:pPr>
      <w:r>
        <w:rPr>
          <w:rFonts w:ascii="宋体" w:hAnsi="宋体" w:cs="宋体" w:eastAsia="宋体" w:hint="default"/>
        </w:rPr>
        <w:t>2.</w:t>
      </w:r>
      <w:r>
        <w:rPr>
          <w:rFonts w:ascii="宋体" w:hAnsi="宋体" w:cs="宋体" w:eastAsia="宋体" w:hint="default"/>
          <w:spacing w:val="71"/>
        </w:rPr>
        <w:t> </w:t>
      </w:r>
      <w:r>
        <w:rPr/>
        <w:t>投资性房地产按照成本进行初始计量，采用成本模式进行后续计量，并采用与固定资产和无形资 产相同的方法计提折旧或进行摊销。</w:t>
      </w:r>
    </w:p>
    <w:p>
      <w:pPr>
        <w:spacing w:before="112"/>
        <w:ind w:left="573" w:right="0" w:firstLine="0"/>
        <w:jc w:val="left"/>
        <w:rPr>
          <w:rFonts w:ascii="宋体" w:hAnsi="宋体" w:cs="宋体" w:eastAsia="宋体" w:hint="default"/>
          <w:sz w:val="18"/>
          <w:szCs w:val="18"/>
        </w:rPr>
      </w:pPr>
      <w:bookmarkStart w:name="(十五) 固定资产" w:id="199"/>
      <w:bookmarkEnd w:id="199"/>
      <w:r>
        <w:rPr/>
      </w:r>
      <w:r>
        <w:rPr>
          <w:rFonts w:ascii="宋体" w:hAnsi="宋体" w:cs="宋体" w:eastAsia="宋体" w:hint="default"/>
          <w:sz w:val="18"/>
          <w:szCs w:val="18"/>
        </w:rPr>
        <w:t>(</w:t>
      </w:r>
      <w:r>
        <w:rPr>
          <w:rFonts w:ascii="宋体" w:hAnsi="宋体" w:cs="宋体" w:eastAsia="宋体" w:hint="default"/>
          <w:sz w:val="18"/>
          <w:szCs w:val="18"/>
        </w:rPr>
        <w:t>十五</w:t>
      </w:r>
      <w:r>
        <w:rPr>
          <w:rFonts w:ascii="宋体" w:hAnsi="宋体" w:cs="宋体" w:eastAsia="宋体" w:hint="default"/>
          <w:sz w:val="18"/>
          <w:szCs w:val="18"/>
        </w:rPr>
        <w:t>) </w:t>
      </w:r>
      <w:r>
        <w:rPr>
          <w:rFonts w:ascii="宋体" w:hAnsi="宋体" w:cs="宋体" w:eastAsia="宋体" w:hint="default"/>
          <w:sz w:val="18"/>
          <w:szCs w:val="18"/>
        </w:rPr>
        <w:t>固定资产</w:t>
      </w:r>
    </w:p>
    <w:p>
      <w:pPr>
        <w:spacing w:line="240" w:lineRule="auto" w:before="11"/>
        <w:rPr>
          <w:rFonts w:ascii="宋体" w:hAnsi="宋体" w:cs="宋体" w:eastAsia="宋体" w:hint="default"/>
          <w:sz w:val="18"/>
          <w:szCs w:val="18"/>
        </w:rPr>
      </w:pPr>
    </w:p>
    <w:p>
      <w:pPr>
        <w:pStyle w:val="BodyText"/>
        <w:spacing w:line="408" w:lineRule="auto"/>
        <w:ind w:left="574" w:right="0"/>
        <w:jc w:val="left"/>
      </w:pPr>
      <w:r>
        <w:rPr>
          <w:rFonts w:ascii="宋体" w:hAnsi="宋体" w:cs="宋体" w:eastAsia="宋体" w:hint="default"/>
        </w:rPr>
        <w:t>1. </w:t>
      </w:r>
      <w:r>
        <w:rPr/>
        <w:t>固定资产确认条件 </w:t>
      </w:r>
      <w:r>
        <w:rPr>
          <w:spacing w:val="-1"/>
        </w:rPr>
        <w:t>固定资产是指为生产商品、提供劳务、出租或经营管理而持有的，使用年限超过一个会计年度的有形</w:t>
      </w:r>
    </w:p>
    <w:p>
      <w:pPr>
        <w:pStyle w:val="BodyText"/>
        <w:spacing w:line="408" w:lineRule="auto" w:before="46"/>
        <w:ind w:left="573" w:right="3193" w:hanging="420"/>
        <w:jc w:val="left"/>
      </w:pPr>
      <w:r>
        <w:rPr/>
        <w:t>资产。固定资产在同时满足经济利益很可能流入、成本能够可靠计量时予以确认。 </w:t>
      </w:r>
      <w:r>
        <w:rPr>
          <w:rFonts w:ascii="宋体" w:hAnsi="宋体" w:cs="宋体" w:eastAsia="宋体" w:hint="default"/>
        </w:rPr>
        <w:t>2.</w:t>
      </w:r>
      <w:r>
        <w:rPr>
          <w:rFonts w:ascii="宋体" w:hAnsi="宋体" w:cs="宋体" w:eastAsia="宋体" w:hint="default"/>
          <w:spacing w:val="-1"/>
        </w:rPr>
        <w:t> </w:t>
      </w:r>
      <w:r>
        <w:rPr/>
        <w:t>各类固定资产的折旧方法</w:t>
      </w:r>
    </w:p>
    <w:tbl>
      <w:tblPr>
        <w:tblW w:w="0" w:type="auto"/>
        <w:jc w:val="left"/>
        <w:tblInd w:w="494" w:type="dxa"/>
        <w:tblLayout w:type="fixed"/>
        <w:tblCellMar>
          <w:top w:w="0" w:type="dxa"/>
          <w:left w:w="0" w:type="dxa"/>
          <w:bottom w:w="0" w:type="dxa"/>
          <w:right w:w="0" w:type="dxa"/>
        </w:tblCellMar>
        <w:tblLook w:val="01E0"/>
      </w:tblPr>
      <w:tblGrid>
        <w:gridCol w:w="2004"/>
        <w:gridCol w:w="1611"/>
        <w:gridCol w:w="1484"/>
        <w:gridCol w:w="1484"/>
        <w:gridCol w:w="1486"/>
      </w:tblGrid>
      <w:tr>
        <w:trPr>
          <w:trHeight w:val="482" w:hRule="exact"/>
        </w:trPr>
        <w:tc>
          <w:tcPr>
            <w:tcW w:w="2004" w:type="dxa"/>
            <w:tcBorders>
              <w:top w:val="single" w:sz="4" w:space="0" w:color="000000"/>
              <w:left w:val="nil" w:sz="6" w:space="0" w:color="auto"/>
              <w:bottom w:val="single" w:sz="4" w:space="0" w:color="000000"/>
              <w:right w:val="single" w:sz="4" w:space="0" w:color="000000"/>
            </w:tcBorders>
          </w:tcPr>
          <w:p>
            <w:pPr>
              <w:pStyle w:val="TableParagraph"/>
              <w:tabs>
                <w:tab w:pos="769" w:val="left" w:leader="none"/>
              </w:tabs>
              <w:spacing w:line="240" w:lineRule="auto" w:before="46"/>
              <w:ind w:left="349" w:right="0"/>
              <w:jc w:val="left"/>
              <w:rPr>
                <w:rFonts w:ascii="宋体" w:hAnsi="宋体" w:cs="宋体" w:eastAsia="宋体" w:hint="default"/>
                <w:sz w:val="21"/>
                <w:szCs w:val="21"/>
              </w:rPr>
            </w:pPr>
            <w:r>
              <w:rPr>
                <w:rFonts w:ascii="宋体" w:hAnsi="宋体" w:cs="宋体" w:eastAsia="宋体" w:hint="default"/>
                <w:sz w:val="21"/>
                <w:szCs w:val="21"/>
              </w:rPr>
              <w:t>类</w:t>
              <w:tab/>
              <w:t>别</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1"/>
                <w:szCs w:val="21"/>
              </w:rPr>
            </w:pPr>
            <w:r>
              <w:rPr>
                <w:rFonts w:ascii="宋体" w:hAnsi="宋体" w:cs="宋体" w:eastAsia="宋体" w:hint="default"/>
                <w:sz w:val="21"/>
                <w:szCs w:val="21"/>
              </w:rPr>
              <w:t>折旧方法</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7" w:right="0"/>
              <w:jc w:val="left"/>
              <w:rPr>
                <w:rFonts w:ascii="宋体" w:hAnsi="宋体" w:cs="宋体" w:eastAsia="宋体" w:hint="default"/>
                <w:sz w:val="21"/>
                <w:szCs w:val="21"/>
              </w:rPr>
            </w:pPr>
            <w:r>
              <w:rPr>
                <w:rFonts w:ascii="宋体" w:hAnsi="宋体" w:cs="宋体" w:eastAsia="宋体" w:hint="default"/>
                <w:sz w:val="21"/>
                <w:szCs w:val="21"/>
              </w:rPr>
              <w:t>折旧年限</w:t>
            </w:r>
            <w:r>
              <w:rPr>
                <w:rFonts w:ascii="宋体" w:hAnsi="宋体" w:cs="宋体" w:eastAsia="宋体" w:hint="default"/>
                <w:sz w:val="21"/>
                <w:szCs w:val="21"/>
              </w:rPr>
              <w:t>(</w:t>
            </w:r>
            <w:r>
              <w:rPr>
                <w:rFonts w:ascii="宋体" w:hAnsi="宋体" w:cs="宋体" w:eastAsia="宋体" w:hint="default"/>
                <w:sz w:val="21"/>
                <w:szCs w:val="21"/>
              </w:rPr>
              <w:t>年</w:t>
            </w:r>
            <w:r>
              <w:rPr>
                <w:rFonts w:ascii="宋体" w:hAnsi="宋体" w:cs="宋体" w:eastAsia="宋体" w:hint="default"/>
                <w:sz w:val="21"/>
                <w:szCs w:val="21"/>
              </w:rPr>
              <w:t>)</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1"/>
                <w:szCs w:val="21"/>
              </w:rPr>
            </w:pPr>
            <w:r>
              <w:rPr>
                <w:rFonts w:ascii="宋体" w:hAnsi="宋体" w:cs="宋体" w:eastAsia="宋体" w:hint="default"/>
                <w:sz w:val="21"/>
                <w:szCs w:val="21"/>
              </w:rPr>
              <w:t>残值率</w:t>
            </w:r>
            <w:r>
              <w:rPr>
                <w:rFonts w:ascii="宋体" w:hAnsi="宋体" w:cs="宋体" w:eastAsia="宋体" w:hint="default"/>
                <w:sz w:val="21"/>
                <w:szCs w:val="21"/>
              </w:rPr>
              <w:t>(%)</w:t>
            </w:r>
          </w:p>
        </w:tc>
        <w:tc>
          <w:tcPr>
            <w:tcW w:w="14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left="160" w:right="0"/>
              <w:jc w:val="left"/>
              <w:rPr>
                <w:rFonts w:ascii="宋体" w:hAnsi="宋体" w:cs="宋体" w:eastAsia="宋体" w:hint="default"/>
                <w:sz w:val="21"/>
                <w:szCs w:val="21"/>
              </w:rPr>
            </w:pPr>
            <w:r>
              <w:rPr>
                <w:rFonts w:ascii="宋体" w:hAnsi="宋体" w:cs="宋体" w:eastAsia="宋体" w:hint="default"/>
                <w:sz w:val="21"/>
                <w:szCs w:val="21"/>
              </w:rPr>
              <w:t>年折旧率</w:t>
            </w:r>
            <w:r>
              <w:rPr>
                <w:rFonts w:ascii="宋体" w:hAnsi="宋体" w:cs="宋体" w:eastAsia="宋体" w:hint="default"/>
                <w:sz w:val="21"/>
                <w:szCs w:val="21"/>
              </w:rPr>
              <w:t>(%)</w:t>
            </w:r>
          </w:p>
        </w:tc>
      </w:tr>
      <w:tr>
        <w:trPr>
          <w:trHeight w:val="484" w:hRule="exact"/>
        </w:trPr>
        <w:tc>
          <w:tcPr>
            <w:tcW w:w="20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37"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直线法</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0" w:right="0"/>
              <w:jc w:val="center"/>
              <w:rPr>
                <w:rFonts w:ascii="宋体" w:hAnsi="宋体" w:cs="宋体" w:eastAsia="宋体" w:hint="default"/>
                <w:sz w:val="21"/>
                <w:szCs w:val="21"/>
              </w:rPr>
            </w:pPr>
            <w:r>
              <w:rPr>
                <w:rFonts w:ascii="宋体"/>
                <w:sz w:val="21"/>
              </w:rPr>
              <w:t>20</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sz w:val="21"/>
              </w:rPr>
              <w:t>5.00</w:t>
            </w:r>
          </w:p>
        </w:tc>
        <w:tc>
          <w:tcPr>
            <w:tcW w:w="14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z w:val="21"/>
              </w:rPr>
              <w:t>4.75</w:t>
            </w:r>
          </w:p>
        </w:tc>
      </w:tr>
      <w:tr>
        <w:trPr>
          <w:trHeight w:val="482" w:hRule="exact"/>
        </w:trPr>
        <w:tc>
          <w:tcPr>
            <w:tcW w:w="20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21"/>
                <w:szCs w:val="21"/>
              </w:rPr>
            </w:pPr>
            <w:r>
              <w:rPr>
                <w:rFonts w:ascii="宋体" w:hAnsi="宋体" w:cs="宋体" w:eastAsia="宋体" w:hint="default"/>
                <w:sz w:val="21"/>
                <w:szCs w:val="21"/>
              </w:rPr>
              <w:t>直线法</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1"/>
                <w:szCs w:val="21"/>
              </w:rPr>
            </w:pPr>
            <w:r>
              <w:rPr>
                <w:rFonts w:ascii="宋体"/>
                <w:sz w:val="21"/>
              </w:rPr>
              <w:t>3-10</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21"/>
                <w:szCs w:val="21"/>
              </w:rPr>
            </w:pPr>
            <w:r>
              <w:rPr>
                <w:rFonts w:ascii="宋体"/>
                <w:sz w:val="21"/>
              </w:rPr>
              <w:t>5.00</w:t>
            </w:r>
          </w:p>
        </w:tc>
        <w:tc>
          <w:tcPr>
            <w:tcW w:w="14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6"/>
              <w:jc w:val="right"/>
              <w:rPr>
                <w:rFonts w:ascii="宋体" w:hAnsi="宋体" w:cs="宋体" w:eastAsia="宋体" w:hint="default"/>
                <w:sz w:val="21"/>
                <w:szCs w:val="21"/>
              </w:rPr>
            </w:pPr>
            <w:r>
              <w:rPr>
                <w:rFonts w:ascii="宋体"/>
                <w:sz w:val="21"/>
              </w:rPr>
              <w:t>9.50-31.67</w:t>
            </w:r>
          </w:p>
        </w:tc>
      </w:tr>
      <w:tr>
        <w:trPr>
          <w:trHeight w:val="484" w:hRule="exact"/>
        </w:trPr>
        <w:tc>
          <w:tcPr>
            <w:tcW w:w="20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直线法</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09" w:right="0"/>
              <w:jc w:val="center"/>
              <w:rPr>
                <w:rFonts w:ascii="宋体" w:hAnsi="宋体" w:cs="宋体" w:eastAsia="宋体" w:hint="default"/>
                <w:sz w:val="21"/>
                <w:szCs w:val="21"/>
              </w:rPr>
            </w:pPr>
            <w:r>
              <w:rPr>
                <w:rFonts w:ascii="宋体"/>
                <w:sz w:val="21"/>
              </w:rPr>
              <w:t>5</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sz w:val="21"/>
              </w:rPr>
              <w:t>5.00</w:t>
            </w:r>
          </w:p>
        </w:tc>
        <w:tc>
          <w:tcPr>
            <w:tcW w:w="14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z w:val="21"/>
              </w:rPr>
              <w:t>19.00</w:t>
            </w:r>
          </w:p>
        </w:tc>
      </w:tr>
      <w:tr>
        <w:trPr>
          <w:trHeight w:val="484" w:hRule="exact"/>
        </w:trPr>
        <w:tc>
          <w:tcPr>
            <w:tcW w:w="20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21"/>
                <w:szCs w:val="21"/>
              </w:rPr>
            </w:pPr>
            <w:r>
              <w:rPr>
                <w:rFonts w:ascii="宋体" w:hAnsi="宋体" w:cs="宋体" w:eastAsia="宋体" w:hint="default"/>
                <w:sz w:val="21"/>
                <w:szCs w:val="21"/>
              </w:rPr>
              <w:t>直线法</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1"/>
                <w:szCs w:val="21"/>
              </w:rPr>
            </w:pPr>
            <w:r>
              <w:rPr>
                <w:rFonts w:ascii="宋体"/>
                <w:sz w:val="21"/>
              </w:rPr>
              <w:t>3-10</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21"/>
                <w:szCs w:val="21"/>
              </w:rPr>
            </w:pPr>
            <w:r>
              <w:rPr>
                <w:rFonts w:ascii="宋体"/>
                <w:sz w:val="21"/>
              </w:rPr>
              <w:t>5.00</w:t>
            </w:r>
          </w:p>
        </w:tc>
        <w:tc>
          <w:tcPr>
            <w:tcW w:w="14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6"/>
              <w:jc w:val="right"/>
              <w:rPr>
                <w:rFonts w:ascii="宋体" w:hAnsi="宋体" w:cs="宋体" w:eastAsia="宋体" w:hint="default"/>
                <w:sz w:val="21"/>
                <w:szCs w:val="21"/>
              </w:rPr>
            </w:pPr>
            <w:r>
              <w:rPr>
                <w:rFonts w:ascii="宋体"/>
                <w:sz w:val="21"/>
              </w:rPr>
              <w:t>9.50-31.67</w:t>
            </w:r>
          </w:p>
        </w:tc>
      </w:tr>
    </w:tbl>
    <w:p>
      <w:pPr>
        <w:pStyle w:val="BodyText"/>
        <w:spacing w:line="240" w:lineRule="auto" w:before="46"/>
        <w:ind w:left="574" w:right="0"/>
        <w:jc w:val="left"/>
      </w:pPr>
      <w:bookmarkStart w:name="(十六) 在建工程" w:id="200"/>
      <w:bookmarkEnd w:id="200"/>
      <w:r>
        <w:rPr/>
      </w:r>
      <w:r>
        <w:rPr>
          <w:rFonts w:ascii="宋体" w:hAnsi="宋体" w:cs="宋体" w:eastAsia="宋体" w:hint="default"/>
        </w:rPr>
        <w:t>(</w:t>
      </w:r>
      <w:r>
        <w:rPr/>
        <w:t>十六</w:t>
      </w:r>
      <w:r>
        <w:rPr>
          <w:rFonts w:ascii="宋体" w:hAnsi="宋体" w:cs="宋体" w:eastAsia="宋体" w:hint="default"/>
        </w:rPr>
        <w:t>)</w:t>
      </w:r>
      <w:r>
        <w:rPr>
          <w:rFonts w:ascii="宋体" w:hAnsi="宋体" w:cs="宋体" w:eastAsia="宋体" w:hint="default"/>
          <w:spacing w:val="-1"/>
        </w:rPr>
        <w:t> </w:t>
      </w:r>
      <w:r>
        <w:rPr/>
        <w:t>在建工程</w:t>
      </w:r>
    </w:p>
    <w:p>
      <w:pPr>
        <w:spacing w:line="240" w:lineRule="auto" w:before="10"/>
        <w:rPr>
          <w:rFonts w:ascii="宋体" w:hAnsi="宋体" w:cs="宋体" w:eastAsia="宋体" w:hint="default"/>
          <w:sz w:val="14"/>
          <w:szCs w:val="14"/>
        </w:rPr>
      </w:pPr>
    </w:p>
    <w:p>
      <w:pPr>
        <w:pStyle w:val="BodyText"/>
        <w:spacing w:line="408" w:lineRule="auto"/>
        <w:ind w:left="154" w:right="1141" w:firstLine="420"/>
        <w:jc w:val="both"/>
      </w:pPr>
      <w:r>
        <w:rPr>
          <w:rFonts w:ascii="宋体" w:hAnsi="宋体" w:cs="宋体" w:eastAsia="宋体" w:hint="default"/>
        </w:rPr>
        <w:t>1.</w:t>
      </w:r>
      <w:r>
        <w:rPr>
          <w:rFonts w:ascii="宋体" w:hAnsi="宋体" w:cs="宋体" w:eastAsia="宋体" w:hint="default"/>
          <w:spacing w:val="63"/>
        </w:rPr>
        <w:t> </w:t>
      </w:r>
      <w:r>
        <w:rPr/>
        <w:t>在建工程同时满足经济利益很可能流入、成本能够可靠计量则予以确认。在建工程按建造该项资 产达到预定可使用状态前所发生的实际成本计量。</w:t>
      </w:r>
    </w:p>
    <w:p>
      <w:pPr>
        <w:pStyle w:val="BodyText"/>
        <w:spacing w:line="408" w:lineRule="auto" w:before="46"/>
        <w:ind w:left="154" w:right="1131" w:firstLine="420"/>
        <w:jc w:val="both"/>
      </w:pPr>
      <w:r>
        <w:rPr>
          <w:rFonts w:ascii="宋体" w:hAnsi="宋体" w:cs="宋体" w:eastAsia="宋体" w:hint="default"/>
        </w:rPr>
        <w:t>2.</w:t>
      </w:r>
      <w:r>
        <w:rPr>
          <w:rFonts w:ascii="宋体" w:hAnsi="宋体" w:cs="宋体" w:eastAsia="宋体" w:hint="default"/>
          <w:spacing w:val="59"/>
        </w:rPr>
        <w:t> </w:t>
      </w:r>
      <w:r>
        <w:rPr/>
        <w:t>在建工程达到预定可使用状态时，按工程实际成本转入固定资产。已达到预定可使用状态但尚未 </w:t>
      </w:r>
      <w:r>
        <w:rPr>
          <w:spacing w:val="-1"/>
        </w:rPr>
        <w:t>办理竣工决算的，先按估计价值转入固定资产，待办理竣工决算后再按实际成本调整原暂估价值，但不再</w:t>
      </w:r>
      <w:r>
        <w:rPr>
          <w:spacing w:val="-83"/>
        </w:rPr>
        <w:t> </w:t>
      </w:r>
      <w:r>
        <w:rPr>
          <w:spacing w:val="-83"/>
        </w:rPr>
      </w:r>
      <w:r>
        <w:rPr/>
        <w:t>调整原已计提的折旧。</w:t>
      </w:r>
    </w:p>
    <w:p>
      <w:pPr>
        <w:spacing w:before="112"/>
        <w:ind w:left="574" w:right="0" w:firstLine="0"/>
        <w:jc w:val="left"/>
        <w:rPr>
          <w:rFonts w:ascii="宋体" w:hAnsi="宋体" w:cs="宋体" w:eastAsia="宋体" w:hint="default"/>
          <w:sz w:val="18"/>
          <w:szCs w:val="18"/>
        </w:rPr>
      </w:pPr>
      <w:bookmarkStart w:name="(十七) 借款费用" w:id="201"/>
      <w:bookmarkEnd w:id="201"/>
      <w:r>
        <w:rPr/>
      </w:r>
      <w:r>
        <w:rPr>
          <w:rFonts w:ascii="宋体" w:hAnsi="宋体" w:cs="宋体" w:eastAsia="宋体" w:hint="default"/>
          <w:sz w:val="18"/>
          <w:szCs w:val="18"/>
        </w:rPr>
        <w:t>(</w:t>
      </w:r>
      <w:r>
        <w:rPr>
          <w:rFonts w:ascii="宋体" w:hAnsi="宋体" w:cs="宋体" w:eastAsia="宋体" w:hint="default"/>
          <w:sz w:val="18"/>
          <w:szCs w:val="18"/>
        </w:rPr>
        <w:t>十七</w:t>
      </w:r>
      <w:r>
        <w:rPr>
          <w:rFonts w:ascii="宋体" w:hAnsi="宋体" w:cs="宋体" w:eastAsia="宋体" w:hint="default"/>
          <w:sz w:val="18"/>
          <w:szCs w:val="18"/>
        </w:rPr>
        <w:t>) </w:t>
      </w:r>
      <w:r>
        <w:rPr>
          <w:rFonts w:ascii="宋体" w:hAnsi="宋体" w:cs="宋体" w:eastAsia="宋体" w:hint="default"/>
          <w:sz w:val="18"/>
          <w:szCs w:val="18"/>
        </w:rPr>
        <w:t>借款费用</w:t>
      </w:r>
    </w:p>
    <w:p>
      <w:pPr>
        <w:spacing w:line="240" w:lineRule="auto" w:before="10"/>
        <w:rPr>
          <w:rFonts w:ascii="宋体" w:hAnsi="宋体" w:cs="宋体" w:eastAsia="宋体" w:hint="default"/>
          <w:sz w:val="18"/>
          <w:szCs w:val="18"/>
        </w:rPr>
      </w:pPr>
    </w:p>
    <w:p>
      <w:pPr>
        <w:pStyle w:val="BodyText"/>
        <w:spacing w:line="408" w:lineRule="auto"/>
        <w:ind w:left="574" w:right="0"/>
        <w:jc w:val="left"/>
      </w:pPr>
      <w:r>
        <w:rPr>
          <w:rFonts w:ascii="宋体" w:hAnsi="宋体" w:cs="宋体" w:eastAsia="宋体" w:hint="default"/>
        </w:rPr>
        <w:t>1. </w:t>
      </w:r>
      <w:r>
        <w:rPr/>
        <w:t>借款费用资本化的确认原则 </w:t>
      </w:r>
      <w:r>
        <w:rPr>
          <w:spacing w:val="-1"/>
        </w:rPr>
        <w:t>公司发生的借款费用，可直接归属于符合资本化条件的资产的购建或者生产的，予以资本化，计入相</w:t>
      </w:r>
    </w:p>
    <w:p>
      <w:pPr>
        <w:pStyle w:val="BodyText"/>
        <w:spacing w:line="240" w:lineRule="auto" w:before="46"/>
        <w:ind w:left="154" w:right="0"/>
        <w:jc w:val="left"/>
      </w:pPr>
      <w:r>
        <w:rPr/>
        <w:t>关资产成本；其他借款费用，在发生时确认为费用，计入当期损益。</w:t>
      </w:r>
    </w:p>
    <w:p>
      <w:pPr>
        <w:spacing w:after="0" w:line="240" w:lineRule="auto"/>
        <w:jc w:val="left"/>
        <w:sectPr>
          <w:pgSz w:w="11910" w:h="16840"/>
          <w:pgMar w:header="0"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left="574" w:right="0"/>
        <w:jc w:val="left"/>
      </w:pPr>
      <w:r>
        <w:rPr>
          <w:rFonts w:ascii="宋体" w:hAnsi="宋体" w:cs="宋体" w:eastAsia="宋体" w:hint="default"/>
        </w:rPr>
        <w:t>2.</w:t>
      </w:r>
      <w:r>
        <w:rPr>
          <w:rFonts w:ascii="宋体" w:hAnsi="宋体" w:cs="宋体" w:eastAsia="宋体" w:hint="default"/>
          <w:spacing w:val="-1"/>
        </w:rPr>
        <w:t> </w:t>
      </w:r>
      <w:r>
        <w:rPr/>
        <w:t>借款费用资本化期间</w:t>
      </w:r>
    </w:p>
    <w:p>
      <w:pPr>
        <w:spacing w:line="240" w:lineRule="auto" w:before="10"/>
        <w:rPr>
          <w:rFonts w:ascii="宋体" w:hAnsi="宋体" w:cs="宋体" w:eastAsia="宋体" w:hint="default"/>
          <w:sz w:val="14"/>
          <w:szCs w:val="14"/>
        </w:rPr>
      </w:pPr>
    </w:p>
    <w:p>
      <w:pPr>
        <w:pStyle w:val="BodyText"/>
        <w:spacing w:line="408" w:lineRule="auto"/>
        <w:ind w:right="1022" w:firstLine="420"/>
        <w:jc w:val="left"/>
      </w:pPr>
      <w:r>
        <w:rPr>
          <w:rFonts w:ascii="宋体" w:hAnsi="宋体" w:cs="宋体" w:eastAsia="宋体" w:hint="default"/>
        </w:rPr>
        <w:t>(1) </w:t>
      </w:r>
      <w:r>
        <w:rPr/>
        <w:t>当借款费用同时满足下列条件时，开始资本化：</w:t>
      </w:r>
      <w:r>
        <w:rPr>
          <w:rFonts w:ascii="宋体" w:hAnsi="宋体" w:cs="宋体" w:eastAsia="宋体" w:hint="default"/>
        </w:rPr>
        <w:t>1) </w:t>
      </w:r>
      <w:r>
        <w:rPr/>
        <w:t>资产支出已经发生；</w:t>
      </w:r>
      <w:r>
        <w:rPr>
          <w:rFonts w:ascii="宋体" w:hAnsi="宋体" w:cs="宋体" w:eastAsia="宋体" w:hint="default"/>
        </w:rPr>
        <w:t>2)</w:t>
      </w:r>
      <w:r>
        <w:rPr>
          <w:rFonts w:ascii="宋体" w:hAnsi="宋体" w:cs="宋体" w:eastAsia="宋体" w:hint="default"/>
          <w:spacing w:val="71"/>
        </w:rPr>
        <w:t> </w:t>
      </w:r>
      <w:r>
        <w:rPr/>
        <w:t>借款费用已经发生； </w:t>
      </w:r>
      <w:r>
        <w:rPr>
          <w:rFonts w:ascii="宋体" w:hAnsi="宋体" w:cs="宋体" w:eastAsia="宋体" w:hint="default"/>
        </w:rPr>
        <w:t>3)</w:t>
      </w:r>
      <w:r>
        <w:rPr>
          <w:rFonts w:ascii="宋体" w:hAnsi="宋体" w:cs="宋体" w:eastAsia="宋体" w:hint="default"/>
          <w:spacing w:val="-2"/>
        </w:rPr>
        <w:t> </w:t>
      </w:r>
      <w:r>
        <w:rPr/>
        <w:t>为使资产达到预定可使用或可销售状态所必要的购建或者生产活动已经开始。</w:t>
      </w:r>
    </w:p>
    <w:p>
      <w:pPr>
        <w:pStyle w:val="BodyText"/>
        <w:spacing w:line="408" w:lineRule="auto" w:before="46"/>
        <w:ind w:left="154" w:right="1013" w:firstLine="420"/>
        <w:jc w:val="left"/>
      </w:pPr>
      <w:r>
        <w:rPr>
          <w:rFonts w:ascii="宋体" w:hAnsi="宋体" w:cs="宋体" w:eastAsia="宋体" w:hint="default"/>
        </w:rPr>
        <w:t>(2)</w:t>
      </w:r>
      <w:r>
        <w:rPr>
          <w:rFonts w:ascii="宋体" w:hAnsi="宋体" w:cs="宋体" w:eastAsia="宋体" w:hint="default"/>
          <w:spacing w:val="5"/>
        </w:rPr>
        <w:t> </w:t>
      </w:r>
      <w:r>
        <w:rPr>
          <w:spacing w:val="-3"/>
        </w:rPr>
        <w:t>若符合资本化条件的资产在购建或者生产过程中发生非正常中断，并且中断时间连续超过</w:t>
      </w:r>
      <w:r>
        <w:rPr>
          <w:spacing w:val="-62"/>
        </w:rPr>
        <w:t> </w:t>
      </w:r>
      <w:r>
        <w:rPr>
          <w:rFonts w:ascii="宋体" w:hAnsi="宋体" w:cs="宋体" w:eastAsia="宋体" w:hint="default"/>
        </w:rPr>
        <w:t>3</w:t>
      </w:r>
      <w:r>
        <w:rPr>
          <w:rFonts w:ascii="宋体" w:hAnsi="宋体" w:cs="宋体" w:eastAsia="宋体" w:hint="default"/>
          <w:spacing w:val="-62"/>
        </w:rPr>
        <w:t> </w:t>
      </w:r>
      <w:r>
        <w:rPr/>
        <w:t>个月， 暂停借款费用的资本化；中断期间发生的借款费用确认为当期费用，直至资产的购建或者生产活动重新开 始。</w:t>
      </w:r>
    </w:p>
    <w:p>
      <w:pPr>
        <w:pStyle w:val="BodyText"/>
        <w:spacing w:line="240" w:lineRule="auto" w:before="46"/>
        <w:ind w:left="574" w:right="0"/>
        <w:jc w:val="left"/>
      </w:pPr>
      <w:r>
        <w:rPr>
          <w:rFonts w:ascii="宋体" w:hAnsi="宋体" w:cs="宋体" w:eastAsia="宋体" w:hint="default"/>
        </w:rPr>
        <w:t>(3)</w:t>
      </w:r>
      <w:r>
        <w:rPr>
          <w:rFonts w:ascii="宋体" w:hAnsi="宋体" w:cs="宋体" w:eastAsia="宋体" w:hint="default"/>
          <w:spacing w:val="-23"/>
        </w:rPr>
        <w:t> </w:t>
      </w:r>
      <w:r>
        <w:rPr/>
        <w:t>当所购建或者生产符合资本化条件的资产达到预定可使用或可销售状态时，借款费用停止资本化。</w:t>
      </w:r>
    </w:p>
    <w:p>
      <w:pPr>
        <w:spacing w:line="240" w:lineRule="auto" w:before="10"/>
        <w:rPr>
          <w:rFonts w:ascii="宋体" w:hAnsi="宋体" w:cs="宋体" w:eastAsia="宋体" w:hint="default"/>
          <w:sz w:val="14"/>
          <w:szCs w:val="14"/>
        </w:rPr>
      </w:pPr>
    </w:p>
    <w:p>
      <w:pPr>
        <w:pStyle w:val="BodyText"/>
        <w:spacing w:line="408" w:lineRule="auto"/>
        <w:ind w:left="573" w:right="0"/>
        <w:jc w:val="left"/>
      </w:pPr>
      <w:r>
        <w:rPr>
          <w:rFonts w:ascii="宋体" w:hAnsi="宋体" w:cs="宋体" w:eastAsia="宋体" w:hint="default"/>
        </w:rPr>
        <w:t>3. </w:t>
      </w:r>
      <w:r>
        <w:rPr/>
        <w:t>借款费用资本化率以及资本化金额 为购建或者生产符合资本化条件的资产而借入专门借款的，以专门借款当期实际发生的利息费用</w:t>
      </w:r>
      <w:r>
        <w:rPr>
          <w:rFonts w:ascii="宋体" w:hAnsi="宋体" w:cs="宋体" w:eastAsia="宋体" w:hint="default"/>
        </w:rPr>
        <w:t>(</w:t>
      </w:r>
      <w:r>
        <w:rPr/>
        <w:t>包</w:t>
      </w:r>
    </w:p>
    <w:p>
      <w:pPr>
        <w:pStyle w:val="BodyText"/>
        <w:spacing w:line="408" w:lineRule="auto" w:before="46"/>
        <w:ind w:right="1130"/>
        <w:jc w:val="both"/>
      </w:pPr>
      <w:r>
        <w:rPr/>
        <w:t>括按照实际利率法确定的折价或溢价的摊销</w:t>
      </w:r>
      <w:r>
        <w:rPr>
          <w:rFonts w:ascii="宋体" w:hAnsi="宋体" w:cs="宋体" w:eastAsia="宋体" w:hint="default"/>
        </w:rPr>
        <w:t>)</w:t>
      </w:r>
      <w:r>
        <w:rPr/>
        <w:t>，减去将尚未动用的借款资金存入银行取得的利息收入或进</w:t>
      </w:r>
      <w:r>
        <w:rPr>
          <w:spacing w:val="-29"/>
        </w:rPr>
        <w:t> </w:t>
      </w:r>
      <w:r>
        <w:rPr>
          <w:spacing w:val="-29"/>
        </w:rPr>
      </w:r>
      <w:r>
        <w:rPr>
          <w:spacing w:val="-1"/>
        </w:rPr>
        <w:t>行暂时性投资取得的投资收益后的金额，确定应予资本化的利息金额；为购建或者生产符合资本化条件的</w:t>
      </w:r>
      <w:r>
        <w:rPr>
          <w:spacing w:val="-81"/>
        </w:rPr>
        <w:t> </w:t>
      </w:r>
      <w:r>
        <w:rPr>
          <w:spacing w:val="-81"/>
        </w:rPr>
      </w:r>
      <w:r>
        <w:rPr>
          <w:spacing w:val="-1"/>
        </w:rPr>
        <w:t>资产占用了一般借款的，根据累计资产支出超过专门借款的资产支出加权平均数乘以占用一般借款的资本</w:t>
      </w:r>
      <w:r>
        <w:rPr>
          <w:spacing w:val="-80"/>
        </w:rPr>
        <w:t> </w:t>
      </w:r>
      <w:r>
        <w:rPr>
          <w:spacing w:val="-80"/>
        </w:rPr>
      </w:r>
      <w:r>
        <w:rPr/>
        <w:t>化率，计算确定一般借款应予资本化的利息金额。</w:t>
      </w:r>
    </w:p>
    <w:p>
      <w:pPr>
        <w:pStyle w:val="BodyText"/>
        <w:spacing w:line="240" w:lineRule="auto" w:before="46"/>
        <w:ind w:left="469" w:right="0"/>
        <w:jc w:val="left"/>
      </w:pPr>
      <w:bookmarkStart w:name="(十八) 无形资产" w:id="202"/>
      <w:bookmarkEnd w:id="202"/>
      <w:r>
        <w:rPr/>
      </w:r>
      <w:r>
        <w:rPr>
          <w:rFonts w:ascii="宋体" w:hAnsi="宋体" w:cs="宋体" w:eastAsia="宋体" w:hint="default"/>
        </w:rPr>
        <w:t>(</w:t>
      </w:r>
      <w:r>
        <w:rPr/>
        <w:t>十八</w:t>
      </w:r>
      <w:r>
        <w:rPr>
          <w:rFonts w:ascii="宋体" w:hAnsi="宋体" w:cs="宋体" w:eastAsia="宋体" w:hint="default"/>
        </w:rPr>
        <w:t>)</w:t>
      </w:r>
      <w:r>
        <w:rPr>
          <w:rFonts w:ascii="宋体" w:hAnsi="宋体" w:cs="宋体" w:eastAsia="宋体" w:hint="default"/>
          <w:spacing w:val="-2"/>
        </w:rPr>
        <w:t> </w:t>
      </w:r>
      <w:r>
        <w:rPr/>
        <w:t>无形资产</w:t>
      </w:r>
    </w:p>
    <w:p>
      <w:pPr>
        <w:spacing w:line="240" w:lineRule="auto" w:before="10"/>
        <w:rPr>
          <w:rFonts w:ascii="宋体" w:hAnsi="宋体" w:cs="宋体" w:eastAsia="宋体" w:hint="default"/>
          <w:sz w:val="14"/>
          <w:szCs w:val="14"/>
        </w:rPr>
      </w:pPr>
    </w:p>
    <w:p>
      <w:pPr>
        <w:pStyle w:val="BodyText"/>
        <w:spacing w:line="240" w:lineRule="auto"/>
        <w:ind w:left="574" w:right="0"/>
        <w:jc w:val="left"/>
      </w:pPr>
      <w:r>
        <w:rPr>
          <w:rFonts w:ascii="宋体" w:hAnsi="宋体" w:cs="宋体" w:eastAsia="宋体" w:hint="default"/>
        </w:rPr>
        <w:t>1.</w:t>
      </w:r>
      <w:r>
        <w:rPr>
          <w:rFonts w:ascii="宋体" w:hAnsi="宋体" w:cs="宋体" w:eastAsia="宋体" w:hint="default"/>
          <w:spacing w:val="-1"/>
        </w:rPr>
        <w:t> </w:t>
      </w:r>
      <w:r>
        <w:rPr/>
        <w:t>无形资产包括土地使用权、专利权及非专利技术等，按成本进行初始计量。</w:t>
      </w:r>
    </w:p>
    <w:p>
      <w:pPr>
        <w:spacing w:line="240" w:lineRule="auto" w:before="10"/>
        <w:rPr>
          <w:rFonts w:ascii="宋体" w:hAnsi="宋体" w:cs="宋体" w:eastAsia="宋体" w:hint="default"/>
          <w:sz w:val="14"/>
          <w:szCs w:val="14"/>
        </w:rPr>
      </w:pPr>
    </w:p>
    <w:p>
      <w:pPr>
        <w:pStyle w:val="BodyText"/>
        <w:spacing w:line="408" w:lineRule="auto"/>
        <w:ind w:right="1127" w:firstLine="420"/>
        <w:jc w:val="left"/>
      </w:pPr>
      <w:r>
        <w:rPr>
          <w:rFonts w:ascii="宋体" w:hAnsi="宋体" w:cs="宋体" w:eastAsia="宋体" w:hint="default"/>
        </w:rPr>
        <w:t>2.</w:t>
      </w:r>
      <w:r>
        <w:rPr>
          <w:rFonts w:ascii="宋体" w:hAnsi="宋体" w:cs="宋体" w:eastAsia="宋体" w:hint="default"/>
          <w:spacing w:val="71"/>
        </w:rPr>
        <w:t> </w:t>
      </w:r>
      <w:r>
        <w:rPr/>
        <w:t>使用寿命有限的无形资产，在使用寿命内按照与该项无形资产有关的经济利益的预期实现方式系 统合理地摊销，无法可靠确定预期实现方式的，采用直线法摊销。具体年限如下：</w:t>
      </w:r>
    </w:p>
    <w:tbl>
      <w:tblPr>
        <w:tblW w:w="0" w:type="auto"/>
        <w:jc w:val="left"/>
        <w:tblInd w:w="494" w:type="dxa"/>
        <w:tblLayout w:type="fixed"/>
        <w:tblCellMar>
          <w:top w:w="0" w:type="dxa"/>
          <w:left w:w="0" w:type="dxa"/>
          <w:bottom w:w="0" w:type="dxa"/>
          <w:right w:w="0" w:type="dxa"/>
        </w:tblCellMar>
        <w:tblLook w:val="01E0"/>
      </w:tblPr>
      <w:tblGrid>
        <w:gridCol w:w="2490"/>
        <w:gridCol w:w="1845"/>
      </w:tblGrid>
      <w:tr>
        <w:trPr>
          <w:trHeight w:val="478" w:hRule="exact"/>
        </w:trPr>
        <w:tc>
          <w:tcPr>
            <w:tcW w:w="2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33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8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4"/>
              <w:jc w:val="center"/>
              <w:rPr>
                <w:rFonts w:ascii="宋体" w:hAnsi="宋体" w:cs="宋体" w:eastAsia="宋体" w:hint="default"/>
                <w:sz w:val="21"/>
                <w:szCs w:val="21"/>
              </w:rPr>
            </w:pPr>
            <w:r>
              <w:rPr>
                <w:rFonts w:ascii="宋体" w:hAnsi="宋体" w:cs="宋体" w:eastAsia="宋体" w:hint="default"/>
                <w:sz w:val="21"/>
                <w:szCs w:val="21"/>
              </w:rPr>
              <w:t>摊销年限</w:t>
            </w:r>
            <w:r>
              <w:rPr>
                <w:rFonts w:ascii="宋体" w:hAnsi="宋体" w:cs="宋体" w:eastAsia="宋体" w:hint="default"/>
                <w:sz w:val="21"/>
                <w:szCs w:val="21"/>
              </w:rPr>
              <w:t>(</w:t>
            </w:r>
            <w:r>
              <w:rPr>
                <w:rFonts w:ascii="宋体" w:hAnsi="宋体" w:cs="宋体" w:eastAsia="宋体" w:hint="default"/>
                <w:sz w:val="21"/>
                <w:szCs w:val="21"/>
              </w:rPr>
              <w:t>年</w:t>
            </w:r>
            <w:r>
              <w:rPr>
                <w:rFonts w:ascii="宋体" w:hAnsi="宋体" w:cs="宋体" w:eastAsia="宋体" w:hint="default"/>
                <w:sz w:val="21"/>
                <w:szCs w:val="21"/>
              </w:rPr>
              <w:t>)</w:t>
            </w:r>
          </w:p>
        </w:tc>
      </w:tr>
      <w:tr>
        <w:trPr>
          <w:trHeight w:val="479" w:hRule="exact"/>
        </w:trPr>
        <w:tc>
          <w:tcPr>
            <w:tcW w:w="2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4"/>
              <w:jc w:val="center"/>
              <w:rPr>
                <w:rFonts w:ascii="宋体" w:hAnsi="宋体" w:cs="宋体" w:eastAsia="宋体" w:hint="default"/>
                <w:sz w:val="21"/>
                <w:szCs w:val="21"/>
              </w:rPr>
            </w:pPr>
            <w:r>
              <w:rPr>
                <w:rFonts w:ascii="宋体"/>
                <w:sz w:val="21"/>
              </w:rPr>
              <w:t>50</w:t>
            </w:r>
          </w:p>
        </w:tc>
      </w:tr>
      <w:tr>
        <w:trPr>
          <w:trHeight w:val="478" w:hRule="exact"/>
        </w:trPr>
        <w:tc>
          <w:tcPr>
            <w:tcW w:w="2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管理软件</w:t>
            </w:r>
          </w:p>
        </w:tc>
        <w:tc>
          <w:tcPr>
            <w:tcW w:w="18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6"/>
              <w:jc w:val="center"/>
              <w:rPr>
                <w:rFonts w:ascii="宋体" w:hAnsi="宋体" w:cs="宋体" w:eastAsia="宋体" w:hint="default"/>
                <w:sz w:val="21"/>
                <w:szCs w:val="21"/>
              </w:rPr>
            </w:pPr>
            <w:r>
              <w:rPr>
                <w:rFonts w:ascii="宋体"/>
                <w:sz w:val="21"/>
              </w:rPr>
              <w:t>5</w:t>
            </w:r>
          </w:p>
        </w:tc>
      </w:tr>
      <w:tr>
        <w:trPr>
          <w:trHeight w:val="478" w:hRule="exact"/>
        </w:trPr>
        <w:tc>
          <w:tcPr>
            <w:tcW w:w="2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专利权</w:t>
            </w:r>
          </w:p>
        </w:tc>
        <w:tc>
          <w:tcPr>
            <w:tcW w:w="18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6"/>
              <w:jc w:val="center"/>
              <w:rPr>
                <w:rFonts w:ascii="宋体" w:hAnsi="宋体" w:cs="宋体" w:eastAsia="宋体" w:hint="default"/>
                <w:sz w:val="21"/>
                <w:szCs w:val="21"/>
              </w:rPr>
            </w:pPr>
            <w:r>
              <w:rPr>
                <w:rFonts w:ascii="宋体"/>
                <w:sz w:val="21"/>
              </w:rPr>
              <w:t>5</w:t>
            </w:r>
          </w:p>
        </w:tc>
      </w:tr>
      <w:tr>
        <w:trPr>
          <w:trHeight w:val="479" w:hRule="exact"/>
        </w:trPr>
        <w:tc>
          <w:tcPr>
            <w:tcW w:w="2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18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6"/>
              <w:jc w:val="center"/>
              <w:rPr>
                <w:rFonts w:ascii="宋体" w:hAnsi="宋体" w:cs="宋体" w:eastAsia="宋体" w:hint="default"/>
                <w:sz w:val="21"/>
                <w:szCs w:val="21"/>
              </w:rPr>
            </w:pPr>
            <w:r>
              <w:rPr>
                <w:rFonts w:ascii="宋体"/>
                <w:sz w:val="21"/>
              </w:rPr>
              <w:t>8</w:t>
            </w:r>
          </w:p>
        </w:tc>
      </w:tr>
      <w:tr>
        <w:trPr>
          <w:trHeight w:val="478" w:hRule="exact"/>
        </w:trPr>
        <w:tc>
          <w:tcPr>
            <w:tcW w:w="2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排污权</w:t>
            </w:r>
          </w:p>
        </w:tc>
        <w:tc>
          <w:tcPr>
            <w:tcW w:w="18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4"/>
              <w:jc w:val="center"/>
              <w:rPr>
                <w:rFonts w:ascii="宋体" w:hAnsi="宋体" w:cs="宋体" w:eastAsia="宋体" w:hint="default"/>
                <w:sz w:val="21"/>
                <w:szCs w:val="21"/>
              </w:rPr>
            </w:pPr>
            <w:r>
              <w:rPr>
                <w:rFonts w:ascii="宋体"/>
                <w:sz w:val="21"/>
              </w:rPr>
              <w:t>10</w:t>
            </w:r>
          </w:p>
        </w:tc>
      </w:tr>
      <w:tr>
        <w:trPr>
          <w:trHeight w:val="479" w:hRule="exact"/>
        </w:trPr>
        <w:tc>
          <w:tcPr>
            <w:tcW w:w="2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软件著作权及域名组合</w:t>
            </w:r>
          </w:p>
        </w:tc>
        <w:tc>
          <w:tcPr>
            <w:tcW w:w="18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4"/>
              <w:jc w:val="center"/>
              <w:rPr>
                <w:rFonts w:ascii="宋体" w:hAnsi="宋体" w:cs="宋体" w:eastAsia="宋体" w:hint="default"/>
                <w:sz w:val="21"/>
                <w:szCs w:val="21"/>
              </w:rPr>
            </w:pPr>
            <w:r>
              <w:rPr>
                <w:rFonts w:ascii="宋体"/>
                <w:sz w:val="21"/>
              </w:rPr>
              <w:t>10</w:t>
            </w:r>
          </w:p>
        </w:tc>
      </w:tr>
    </w:tbl>
    <w:p>
      <w:pPr>
        <w:pStyle w:val="BodyText"/>
        <w:spacing w:line="408" w:lineRule="auto" w:before="46"/>
        <w:ind w:right="1014" w:firstLine="420"/>
        <w:jc w:val="left"/>
      </w:pPr>
      <w:r>
        <w:rPr>
          <w:rFonts w:ascii="宋体" w:hAnsi="宋体" w:cs="宋体" w:eastAsia="宋体" w:hint="default"/>
        </w:rPr>
        <w:t>3.</w:t>
      </w:r>
      <w:r>
        <w:rPr>
          <w:rFonts w:ascii="宋体" w:hAnsi="宋体" w:cs="宋体" w:eastAsia="宋体" w:hint="default"/>
          <w:spacing w:val="20"/>
        </w:rPr>
        <w:t> </w:t>
      </w:r>
      <w:r>
        <w:rPr>
          <w:spacing w:val="-4"/>
        </w:rPr>
        <w:t>内部研究开发项目研究阶段的支出，于发生时计入当期损益。内部研究开发项目开发阶段的支出，</w:t>
      </w:r>
      <w:r>
        <w:rPr/>
        <w:t> </w:t>
      </w:r>
      <w:r>
        <w:rPr>
          <w:spacing w:val="-7"/>
        </w:rPr>
        <w:t>同时满足下列条件的，确认为无形资产：</w:t>
      </w:r>
      <w:r>
        <w:rPr>
          <w:rFonts w:ascii="宋体" w:hAnsi="宋体" w:cs="宋体" w:eastAsia="宋体" w:hint="default"/>
          <w:spacing w:val="-7"/>
        </w:rPr>
        <w:t>(1)</w:t>
      </w:r>
      <w:r>
        <w:rPr>
          <w:rFonts w:ascii="宋体" w:hAnsi="宋体" w:cs="宋体" w:eastAsia="宋体" w:hint="default"/>
          <w:spacing w:val="16"/>
        </w:rPr>
        <w:t> </w:t>
      </w:r>
      <w:r>
        <w:rPr/>
        <w:t>完成该无形资产以使其能够使用或出售在技术上具有可行性； </w:t>
      </w:r>
      <w:r>
        <w:rPr>
          <w:rFonts w:ascii="宋体" w:hAnsi="宋体" w:cs="宋体" w:eastAsia="宋体" w:hint="default"/>
        </w:rPr>
        <w:t>(2) </w:t>
      </w:r>
      <w:r>
        <w:rPr/>
        <w:t>具有完成该无形资产并使用或出售的意图；</w:t>
      </w:r>
      <w:r>
        <w:rPr>
          <w:rFonts w:ascii="宋体" w:hAnsi="宋体" w:cs="宋体" w:eastAsia="宋体" w:hint="default"/>
        </w:rPr>
        <w:t>(3)</w:t>
      </w:r>
      <w:r>
        <w:rPr>
          <w:rFonts w:ascii="宋体" w:hAnsi="宋体" w:cs="宋体" w:eastAsia="宋体" w:hint="default"/>
          <w:spacing w:val="-15"/>
        </w:rPr>
        <w:t> </w:t>
      </w:r>
      <w:r>
        <w:rPr/>
        <w:t>无形资产产生经济利益的方式，包括能够证明运用该 </w:t>
      </w:r>
      <w:r>
        <w:rPr>
          <w:spacing w:val="-3"/>
        </w:rPr>
        <w:t>无形资产生产的产品存在市场或无形资产自身存在市场，无形资产将在内部使用的，能证明其有用性；</w:t>
      </w:r>
      <w:r>
        <w:rPr>
          <w:rFonts w:ascii="宋体" w:hAnsi="宋体" w:cs="宋体" w:eastAsia="宋体" w:hint="default"/>
          <w:spacing w:val="-3"/>
        </w:rPr>
        <w:t>(4)</w:t>
      </w:r>
      <w:r>
        <w:rPr>
          <w:rFonts w:ascii="宋体" w:hAnsi="宋体" w:cs="宋体" w:eastAsia="宋体" w:hint="default"/>
          <w:spacing w:val="-86"/>
        </w:rPr>
        <w:t> </w:t>
      </w:r>
      <w:r>
        <w:rPr/>
        <w:t>有足够的技术、财务资源和其他资源支持，以完成该无形资产的开发，并有能力使用或出售该无形资产；</w:t>
      </w:r>
    </w:p>
    <w:p>
      <w:pPr>
        <w:spacing w:after="0" w:line="408" w:lineRule="auto"/>
        <w:jc w:val="left"/>
        <w:sectPr>
          <w:pgSz w:w="11910" w:h="16840"/>
          <w:pgMar w:header="0"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left="574" w:right="0" w:hanging="420"/>
        <w:jc w:val="left"/>
      </w:pPr>
      <w:r>
        <w:rPr>
          <w:rFonts w:ascii="宋体" w:hAnsi="宋体" w:cs="宋体" w:eastAsia="宋体" w:hint="default"/>
        </w:rPr>
        <w:t>(5) </w:t>
      </w:r>
      <w:r>
        <w:rPr/>
        <w:t>归属于该无形资产开发阶段的支出能够可靠地计量。 </w:t>
      </w:r>
      <w:r>
        <w:rPr>
          <w:spacing w:val="-1"/>
        </w:rPr>
        <w:t>公司划分内部研究开发项目研究阶段支出和开发阶段支出的具体标准：研究阶段，是指为获取新的技</w:t>
      </w:r>
    </w:p>
    <w:p>
      <w:pPr>
        <w:pStyle w:val="BodyText"/>
        <w:spacing w:line="408" w:lineRule="auto" w:before="46"/>
        <w:ind w:left="154" w:right="1023"/>
        <w:jc w:val="left"/>
      </w:pPr>
      <w:r>
        <w:rPr>
          <w:spacing w:val="-3"/>
        </w:rPr>
        <w:t>术和知识等进行的有计划的调查，为进一步的开发活动进行资料及相关方面的准备，将来是否会转入开发、</w:t>
      </w:r>
      <w:r>
        <w:rPr>
          <w:spacing w:val="-92"/>
        </w:rPr>
        <w:t> </w:t>
      </w:r>
      <w:r>
        <w:rPr>
          <w:spacing w:val="-92"/>
        </w:rPr>
      </w:r>
      <w:r>
        <w:rPr/>
        <w:t>开发后是否会形成无形资产等具有较大的不确定性；开发阶段相对研究阶段而言，是指完成了研究阶段的</w:t>
      </w:r>
      <w:r>
        <w:rPr/>
        <w:t> 工作，在很大程度上形成一项新产品或新技术的基本条件已经具备。</w:t>
      </w:r>
    </w:p>
    <w:p>
      <w:pPr>
        <w:spacing w:before="112"/>
        <w:ind w:left="573" w:right="0" w:firstLine="0"/>
        <w:jc w:val="left"/>
        <w:rPr>
          <w:rFonts w:ascii="宋体" w:hAnsi="宋体" w:cs="宋体" w:eastAsia="宋体" w:hint="default"/>
          <w:sz w:val="18"/>
          <w:szCs w:val="18"/>
        </w:rPr>
      </w:pPr>
      <w:bookmarkStart w:name="(十九) 部分长期资产减值" w:id="203"/>
      <w:bookmarkEnd w:id="203"/>
      <w:r>
        <w:rPr/>
      </w:r>
      <w:r>
        <w:rPr>
          <w:rFonts w:ascii="宋体" w:hAnsi="宋体" w:cs="宋体" w:eastAsia="宋体" w:hint="default"/>
          <w:sz w:val="18"/>
          <w:szCs w:val="18"/>
        </w:rPr>
        <w:t>(</w:t>
      </w:r>
      <w:r>
        <w:rPr>
          <w:rFonts w:ascii="宋体" w:hAnsi="宋体" w:cs="宋体" w:eastAsia="宋体" w:hint="default"/>
          <w:sz w:val="18"/>
          <w:szCs w:val="18"/>
        </w:rPr>
        <w:t>十九</w:t>
      </w:r>
      <w:r>
        <w:rPr>
          <w:rFonts w:ascii="宋体" w:hAnsi="宋体" w:cs="宋体" w:eastAsia="宋体" w:hint="default"/>
          <w:sz w:val="18"/>
          <w:szCs w:val="18"/>
        </w:rPr>
        <w:t>) </w:t>
      </w:r>
      <w:r>
        <w:rPr>
          <w:rFonts w:ascii="宋体" w:hAnsi="宋体" w:cs="宋体" w:eastAsia="宋体" w:hint="default"/>
          <w:sz w:val="18"/>
          <w:szCs w:val="18"/>
        </w:rPr>
        <w:t>部分长期资产减值</w:t>
      </w:r>
    </w:p>
    <w:p>
      <w:pPr>
        <w:spacing w:line="240" w:lineRule="auto" w:before="11"/>
        <w:rPr>
          <w:rFonts w:ascii="宋体" w:hAnsi="宋体" w:cs="宋体" w:eastAsia="宋体" w:hint="default"/>
          <w:sz w:val="18"/>
          <w:szCs w:val="18"/>
        </w:rPr>
      </w:pPr>
    </w:p>
    <w:p>
      <w:pPr>
        <w:pStyle w:val="BodyText"/>
        <w:spacing w:line="408" w:lineRule="auto"/>
        <w:ind w:right="1130" w:firstLine="420"/>
        <w:jc w:val="both"/>
      </w:pPr>
      <w:r>
        <w:rPr>
          <w:spacing w:val="-1"/>
        </w:rPr>
        <w:t>对长期股权投资、采用成本模式计量的投资性房地产、固定资产、在建工程、使用寿命有限的无形资</w:t>
      </w:r>
      <w:r>
        <w:rPr/>
        <w:t> 产等长期资产</w:t>
      </w:r>
      <w:r>
        <w:rPr>
          <w:rFonts w:ascii="宋体" w:hAnsi="宋体" w:cs="宋体" w:eastAsia="宋体" w:hint="default"/>
        </w:rPr>
        <w:t>,</w:t>
      </w:r>
      <w:r>
        <w:rPr/>
        <w:t>在资产负债表日有迹象表明发生减值的，估计其可收回金额。对因企业合并所形成的商誉</w:t>
      </w:r>
      <w:r>
        <w:rPr>
          <w:spacing w:val="-26"/>
        </w:rPr>
        <w:t> </w:t>
      </w:r>
      <w:r>
        <w:rPr>
          <w:spacing w:val="-26"/>
        </w:rPr>
      </w:r>
      <w:r>
        <w:rPr>
          <w:spacing w:val="-1"/>
        </w:rPr>
        <w:t>和使用寿命不确定的无形资产，无论是否存在减值迹象，每年都进行减值测试。商誉结合与其相关的资产</w:t>
      </w:r>
      <w:r>
        <w:rPr>
          <w:spacing w:val="-83"/>
        </w:rPr>
        <w:t> </w:t>
      </w:r>
      <w:r>
        <w:rPr>
          <w:spacing w:val="-83"/>
        </w:rPr>
      </w:r>
      <w:r>
        <w:rPr/>
        <w:t>组或者资产组组合进行减值测试。</w:t>
      </w:r>
    </w:p>
    <w:p>
      <w:pPr>
        <w:pStyle w:val="BodyText"/>
        <w:spacing w:line="408" w:lineRule="auto" w:before="46"/>
        <w:ind w:left="573" w:right="1513"/>
        <w:jc w:val="left"/>
      </w:pPr>
      <w:r>
        <w:rPr/>
        <w:t>若上述长期资产的可收回金额低于其账面价值的，按其差额确认资产减值准备并计入当期损益。 </w:t>
      </w:r>
      <w:bookmarkStart w:name="(二十) 长期待摊费用" w:id="204"/>
      <w:bookmarkEnd w:id="204"/>
      <w:r>
        <w:rPr/>
      </w:r>
      <w:r>
        <w:rPr>
          <w:rFonts w:ascii="宋体" w:hAnsi="宋体" w:cs="宋体" w:eastAsia="宋体" w:hint="default"/>
        </w:rPr>
        <w:t>(</w:t>
      </w:r>
      <w:r>
        <w:rPr/>
        <w:t>二十</w:t>
      </w:r>
      <w:r>
        <w:rPr>
          <w:rFonts w:ascii="宋体" w:hAnsi="宋体" w:cs="宋体" w:eastAsia="宋体" w:hint="default"/>
        </w:rPr>
        <w:t>)</w:t>
      </w:r>
      <w:r>
        <w:rPr>
          <w:rFonts w:ascii="宋体" w:hAnsi="宋体" w:cs="宋体" w:eastAsia="宋体" w:hint="default"/>
          <w:spacing w:val="-1"/>
        </w:rPr>
        <w:t> </w:t>
      </w:r>
      <w:r>
        <w:rPr/>
        <w:t>长期待摊费用</w:t>
      </w:r>
    </w:p>
    <w:p>
      <w:pPr>
        <w:pStyle w:val="BodyText"/>
        <w:spacing w:line="408" w:lineRule="auto" w:before="46"/>
        <w:ind w:right="1131" w:firstLine="420"/>
        <w:jc w:val="both"/>
      </w:pPr>
      <w:r>
        <w:rPr/>
        <w:t>长期待摊费用核算已经支出，摊销期限在</w:t>
      </w:r>
      <w:r>
        <w:rPr>
          <w:spacing w:val="-59"/>
        </w:rPr>
        <w:t> </w:t>
      </w:r>
      <w:r>
        <w:rPr>
          <w:rFonts w:ascii="宋体" w:hAnsi="宋体" w:cs="宋体" w:eastAsia="宋体" w:hint="default"/>
        </w:rPr>
        <w:t>1</w:t>
      </w:r>
      <w:r>
        <w:rPr>
          <w:rFonts w:ascii="宋体" w:hAnsi="宋体" w:cs="宋体" w:eastAsia="宋体" w:hint="default"/>
          <w:spacing w:val="-59"/>
        </w:rPr>
        <w:t> </w:t>
      </w:r>
      <w:r>
        <w:rPr/>
        <w:t>年以上</w:t>
      </w:r>
      <w:r>
        <w:rPr>
          <w:rFonts w:ascii="宋体" w:hAnsi="宋体" w:cs="宋体" w:eastAsia="宋体" w:hint="default"/>
        </w:rPr>
        <w:t>(</w:t>
      </w:r>
      <w:r>
        <w:rPr/>
        <w:t>不含</w:t>
      </w:r>
      <w:r>
        <w:rPr>
          <w:spacing w:val="-61"/>
        </w:rPr>
        <w:t> </w:t>
      </w:r>
      <w:r>
        <w:rPr>
          <w:rFonts w:ascii="宋体" w:hAnsi="宋体" w:cs="宋体" w:eastAsia="宋体" w:hint="default"/>
        </w:rPr>
        <w:t>1</w:t>
      </w:r>
      <w:r>
        <w:rPr>
          <w:rFonts w:ascii="宋体" w:hAnsi="宋体" w:cs="宋体" w:eastAsia="宋体" w:hint="default"/>
          <w:spacing w:val="-60"/>
        </w:rPr>
        <w:t> </w:t>
      </w:r>
      <w:r>
        <w:rPr/>
        <w:t>年</w:t>
      </w:r>
      <w:r>
        <w:rPr>
          <w:rFonts w:ascii="宋体" w:hAnsi="宋体" w:cs="宋体" w:eastAsia="宋体" w:hint="default"/>
        </w:rPr>
        <w:t>)</w:t>
      </w:r>
      <w:r>
        <w:rPr/>
        <w:t>的各项费用。长期待摊费用按实际发生 </w:t>
      </w:r>
      <w:r>
        <w:rPr>
          <w:spacing w:val="-1"/>
        </w:rPr>
        <w:t>额入账，在受益期或规定的期限内分期平均摊销。如果长期待摊的费用项目不能使以后会计期间受益则将</w:t>
      </w:r>
      <w:r>
        <w:rPr>
          <w:spacing w:val="-81"/>
        </w:rPr>
        <w:t> </w:t>
      </w:r>
      <w:r>
        <w:rPr>
          <w:spacing w:val="-81"/>
        </w:rPr>
      </w:r>
      <w:r>
        <w:rPr/>
        <w:t>尚未摊销的该项目的摊余价值全部转入当期损益。</w:t>
      </w:r>
    </w:p>
    <w:p>
      <w:pPr>
        <w:spacing w:before="113"/>
        <w:ind w:left="573" w:right="0" w:firstLine="0"/>
        <w:jc w:val="left"/>
        <w:rPr>
          <w:rFonts w:ascii="宋体" w:hAnsi="宋体" w:cs="宋体" w:eastAsia="宋体" w:hint="default"/>
          <w:sz w:val="18"/>
          <w:szCs w:val="18"/>
        </w:rPr>
      </w:pPr>
      <w:bookmarkStart w:name="(二十一) 职工薪酬" w:id="205"/>
      <w:bookmarkEnd w:id="205"/>
      <w:r>
        <w:rPr/>
      </w:r>
      <w:r>
        <w:rPr>
          <w:rFonts w:ascii="宋体" w:hAnsi="宋体" w:cs="宋体" w:eastAsia="宋体" w:hint="default"/>
          <w:sz w:val="18"/>
          <w:szCs w:val="18"/>
        </w:rPr>
        <w:t>(</w:t>
      </w:r>
      <w:r>
        <w:rPr>
          <w:rFonts w:ascii="宋体" w:hAnsi="宋体" w:cs="宋体" w:eastAsia="宋体" w:hint="default"/>
          <w:sz w:val="18"/>
          <w:szCs w:val="18"/>
        </w:rPr>
        <w:t>二十一</w:t>
      </w:r>
      <w:r>
        <w:rPr>
          <w:rFonts w:ascii="宋体" w:hAnsi="宋体" w:cs="宋体" w:eastAsia="宋体" w:hint="default"/>
          <w:sz w:val="18"/>
          <w:szCs w:val="18"/>
        </w:rPr>
        <w:t>) </w:t>
      </w:r>
      <w:r>
        <w:rPr>
          <w:rFonts w:ascii="宋体" w:hAnsi="宋体" w:cs="宋体" w:eastAsia="宋体" w:hint="default"/>
          <w:sz w:val="18"/>
          <w:szCs w:val="18"/>
        </w:rPr>
        <w:t>职工薪酬</w:t>
      </w:r>
    </w:p>
    <w:p>
      <w:pPr>
        <w:spacing w:line="240" w:lineRule="auto" w:before="10"/>
        <w:rPr>
          <w:rFonts w:ascii="宋体" w:hAnsi="宋体" w:cs="宋体" w:eastAsia="宋体" w:hint="default"/>
          <w:sz w:val="18"/>
          <w:szCs w:val="18"/>
        </w:rPr>
      </w:pPr>
    </w:p>
    <w:p>
      <w:pPr>
        <w:pStyle w:val="BodyText"/>
        <w:spacing w:line="240" w:lineRule="auto"/>
        <w:ind w:left="574" w:right="0"/>
        <w:jc w:val="left"/>
      </w:pPr>
      <w:r>
        <w:rPr>
          <w:rFonts w:ascii="宋体" w:hAnsi="宋体" w:cs="宋体" w:eastAsia="宋体" w:hint="default"/>
        </w:rPr>
        <w:t>1.</w:t>
      </w:r>
      <w:r>
        <w:rPr>
          <w:rFonts w:ascii="宋体" w:hAnsi="宋体" w:cs="宋体" w:eastAsia="宋体" w:hint="default"/>
          <w:spacing w:val="-1"/>
        </w:rPr>
        <w:t> </w:t>
      </w:r>
      <w:r>
        <w:rPr/>
        <w:t>职工薪酬包括短期薪酬、离职后福利、辞退福利和其他长期职工福利。</w:t>
      </w:r>
    </w:p>
    <w:p>
      <w:pPr>
        <w:spacing w:line="240" w:lineRule="auto" w:before="10"/>
        <w:rPr>
          <w:rFonts w:ascii="宋体" w:hAnsi="宋体" w:cs="宋体" w:eastAsia="宋体" w:hint="default"/>
          <w:sz w:val="14"/>
          <w:szCs w:val="14"/>
        </w:rPr>
      </w:pPr>
    </w:p>
    <w:p>
      <w:pPr>
        <w:pStyle w:val="BodyText"/>
        <w:spacing w:line="408" w:lineRule="auto"/>
        <w:ind w:left="574" w:right="0"/>
        <w:jc w:val="left"/>
      </w:pPr>
      <w:r>
        <w:rPr>
          <w:rFonts w:ascii="宋体" w:hAnsi="宋体" w:cs="宋体" w:eastAsia="宋体" w:hint="default"/>
        </w:rPr>
        <w:t>2. </w:t>
      </w:r>
      <w:r>
        <w:rPr/>
        <w:t>短期薪酬的会计处理方法 </w:t>
      </w:r>
      <w:r>
        <w:rPr>
          <w:spacing w:val="-1"/>
        </w:rPr>
        <w:t>在职工为公司提供服务的会计期间，将实际发生的短期薪酬确认为负债，并计入当期损益或相关资产</w:t>
      </w:r>
    </w:p>
    <w:p>
      <w:pPr>
        <w:pStyle w:val="BodyText"/>
        <w:spacing w:line="240" w:lineRule="auto" w:before="46"/>
        <w:ind w:left="154" w:right="0"/>
        <w:jc w:val="left"/>
      </w:pPr>
      <w:r>
        <w:rPr/>
        <w:t>成本。</w:t>
      </w:r>
    </w:p>
    <w:p>
      <w:pPr>
        <w:spacing w:line="240" w:lineRule="auto" w:before="10"/>
        <w:rPr>
          <w:rFonts w:ascii="宋体" w:hAnsi="宋体" w:cs="宋体" w:eastAsia="宋体" w:hint="default"/>
          <w:sz w:val="14"/>
          <w:szCs w:val="14"/>
        </w:rPr>
      </w:pPr>
    </w:p>
    <w:p>
      <w:pPr>
        <w:pStyle w:val="BodyText"/>
        <w:spacing w:line="408" w:lineRule="auto"/>
        <w:ind w:left="574" w:right="5922"/>
        <w:jc w:val="left"/>
      </w:pPr>
      <w:r>
        <w:rPr>
          <w:rFonts w:ascii="宋体" w:hAnsi="宋体" w:cs="宋体" w:eastAsia="宋体" w:hint="default"/>
        </w:rPr>
        <w:t>3. </w:t>
      </w:r>
      <w:r>
        <w:rPr/>
        <w:t>离职后福利的会计处理方法 离职后福利分为设定提存计划和设定受益计划。</w:t>
      </w:r>
    </w:p>
    <w:p>
      <w:pPr>
        <w:pStyle w:val="BodyText"/>
        <w:spacing w:line="408" w:lineRule="auto" w:before="46"/>
        <w:ind w:left="154" w:right="1131" w:firstLine="420"/>
        <w:jc w:val="both"/>
      </w:pPr>
      <w:r>
        <w:rPr>
          <w:rFonts w:ascii="宋体" w:hAnsi="宋体" w:cs="宋体" w:eastAsia="宋体" w:hint="default"/>
        </w:rPr>
        <w:t>(1)</w:t>
      </w:r>
      <w:r>
        <w:rPr>
          <w:rFonts w:ascii="宋体" w:hAnsi="宋体" w:cs="宋体" w:eastAsia="宋体" w:hint="default"/>
          <w:spacing w:val="-22"/>
        </w:rPr>
        <w:t> </w:t>
      </w:r>
      <w:r>
        <w:rPr/>
        <w:t>在职工为公司提供服务的会计期间，根据设定提存计划计算的应缴存金额确认为负债，并计入当 期损益或相关资产成本。</w:t>
      </w:r>
    </w:p>
    <w:p>
      <w:pPr>
        <w:pStyle w:val="BodyText"/>
        <w:spacing w:line="240" w:lineRule="auto" w:before="46"/>
        <w:ind w:left="574" w:right="0"/>
        <w:jc w:val="left"/>
      </w:pPr>
      <w:r>
        <w:rPr>
          <w:rFonts w:ascii="宋体" w:hAnsi="宋体" w:cs="宋体" w:eastAsia="宋体" w:hint="default"/>
        </w:rPr>
        <w:t>(2)</w:t>
      </w:r>
      <w:r>
        <w:rPr>
          <w:rFonts w:ascii="宋体" w:hAnsi="宋体" w:cs="宋体" w:eastAsia="宋体" w:hint="default"/>
          <w:spacing w:val="-1"/>
        </w:rPr>
        <w:t> </w:t>
      </w:r>
      <w:r>
        <w:rPr/>
        <w:t>对设定受益计划的会计处理通常包括下列步骤：</w:t>
      </w:r>
    </w:p>
    <w:p>
      <w:pPr>
        <w:spacing w:line="240" w:lineRule="auto" w:before="10"/>
        <w:rPr>
          <w:rFonts w:ascii="宋体" w:hAnsi="宋体" w:cs="宋体" w:eastAsia="宋体" w:hint="default"/>
          <w:sz w:val="14"/>
          <w:szCs w:val="14"/>
        </w:rPr>
      </w:pPr>
    </w:p>
    <w:p>
      <w:pPr>
        <w:pStyle w:val="BodyText"/>
        <w:spacing w:line="408" w:lineRule="auto"/>
        <w:ind w:left="154" w:right="1133" w:firstLine="420"/>
        <w:jc w:val="both"/>
      </w:pPr>
      <w:r>
        <w:rPr>
          <w:rFonts w:ascii="宋体" w:hAnsi="宋体" w:cs="宋体" w:eastAsia="宋体" w:hint="default"/>
        </w:rPr>
        <w:t>1)</w:t>
      </w:r>
      <w:r>
        <w:rPr>
          <w:rFonts w:ascii="宋体" w:hAnsi="宋体" w:cs="宋体" w:eastAsia="宋体" w:hint="default"/>
          <w:spacing w:val="60"/>
        </w:rPr>
        <w:t> </w:t>
      </w:r>
      <w:r>
        <w:rPr/>
        <w:t>根据预期累计福利单位法，采用无偏且相互一致的精算假设对有关人口统计变量和财务变量等作 </w:t>
      </w:r>
      <w:r>
        <w:rPr>
          <w:spacing w:val="-1"/>
        </w:rPr>
        <w:t>出估计，计量设定受益计划所产生的义务，并确定相关义务的所属期间。同时，对设定受益计划所产生的</w:t>
      </w:r>
      <w:r>
        <w:rPr>
          <w:spacing w:val="-85"/>
        </w:rPr>
        <w:t> </w:t>
      </w:r>
      <w:r>
        <w:rPr>
          <w:spacing w:val="-85"/>
        </w:rPr>
      </w:r>
      <w:r>
        <w:rPr/>
        <w:t>义务予以折现，以确定设定受益计划义务的现值和当期服务成本；</w:t>
      </w:r>
    </w:p>
    <w:p>
      <w:pPr>
        <w:pStyle w:val="BodyText"/>
        <w:spacing w:line="240" w:lineRule="auto" w:before="46"/>
        <w:ind w:left="573" w:right="0"/>
        <w:jc w:val="left"/>
      </w:pPr>
      <w:r>
        <w:rPr>
          <w:rFonts w:ascii="宋体" w:hAnsi="宋体" w:cs="宋体" w:eastAsia="宋体" w:hint="default"/>
        </w:rPr>
        <w:t>2)</w:t>
      </w:r>
      <w:r>
        <w:rPr>
          <w:rFonts w:ascii="宋体" w:hAnsi="宋体" w:cs="宋体" w:eastAsia="宋体" w:hint="default"/>
          <w:spacing w:val="69"/>
        </w:rPr>
        <w:t> </w:t>
      </w:r>
      <w:r>
        <w:rPr/>
        <w:t>设定受益计划存在资产的，将设定受益计划义务现值减去设定受益计划资产公允价值所形成的赤</w:t>
      </w:r>
    </w:p>
    <w:p>
      <w:pPr>
        <w:spacing w:after="0" w:line="240" w:lineRule="auto"/>
        <w:jc w:val="left"/>
        <w:sectPr>
          <w:pgSz w:w="11910" w:h="16840"/>
          <w:pgMar w:header="0"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left="154" w:right="1130"/>
        <w:jc w:val="both"/>
      </w:pPr>
      <w:r>
        <w:rPr>
          <w:spacing w:val="-1"/>
        </w:rPr>
        <w:t>字或盈余确认为一项设定受益计划净负债或净资产。设定受益计划存在盈余的，以设定受益计划的盈余和</w:t>
      </w:r>
      <w:r>
        <w:rPr>
          <w:spacing w:val="-80"/>
        </w:rPr>
        <w:t> </w:t>
      </w:r>
      <w:r>
        <w:rPr>
          <w:spacing w:val="-80"/>
        </w:rPr>
      </w:r>
      <w:r>
        <w:rPr/>
        <w:t>资产上限两项的孰低者计量设定受益计划净资产；</w:t>
      </w:r>
    </w:p>
    <w:p>
      <w:pPr>
        <w:pStyle w:val="BodyText"/>
        <w:spacing w:line="408" w:lineRule="auto" w:before="46"/>
        <w:ind w:left="154" w:right="1131" w:firstLine="420"/>
        <w:jc w:val="both"/>
      </w:pPr>
      <w:r>
        <w:rPr>
          <w:rFonts w:ascii="宋体" w:hAnsi="宋体" w:cs="宋体" w:eastAsia="宋体" w:hint="default"/>
        </w:rPr>
        <w:t>3)</w:t>
      </w:r>
      <w:r>
        <w:rPr>
          <w:rFonts w:ascii="宋体" w:hAnsi="宋体" w:cs="宋体" w:eastAsia="宋体" w:hint="default"/>
          <w:spacing w:val="59"/>
        </w:rPr>
        <w:t> </w:t>
      </w:r>
      <w:r>
        <w:rPr/>
        <w:t>期末，将设定受益计划产生的职工薪酬成本确认为服务成本、设定受益计划净负债或净资产的利 </w:t>
      </w:r>
      <w:r>
        <w:rPr>
          <w:spacing w:val="-1"/>
        </w:rPr>
        <w:t>息净额以及重新计量设定受益计划净负债或净资产所产生的变动等三部分，其中服务成本和设定受益计划</w:t>
      </w:r>
      <w:r>
        <w:rPr>
          <w:spacing w:val="-81"/>
        </w:rPr>
        <w:t> </w:t>
      </w:r>
      <w:r>
        <w:rPr>
          <w:spacing w:val="-81"/>
        </w:rPr>
      </w:r>
      <w:r>
        <w:rPr>
          <w:spacing w:val="-1"/>
        </w:rPr>
        <w:t>净负债或净资产的利息净额计入当期损益或相关资产成本，重新计量设定受益计划净负债或净资产所产生</w:t>
      </w:r>
      <w:r>
        <w:rPr>
          <w:spacing w:val="-81"/>
        </w:rPr>
        <w:t> </w:t>
      </w:r>
      <w:r>
        <w:rPr>
          <w:spacing w:val="-81"/>
        </w:rPr>
      </w:r>
      <w:r>
        <w:rPr>
          <w:spacing w:val="-1"/>
        </w:rPr>
        <w:t>的变动计入其他综合收益，并且在后续会计期间不允许转回至损益，但可以在权益范围内转移这些在其他</w:t>
      </w:r>
      <w:r>
        <w:rPr>
          <w:spacing w:val="-81"/>
        </w:rPr>
        <w:t> </w:t>
      </w:r>
      <w:r>
        <w:rPr>
          <w:spacing w:val="-81"/>
        </w:rPr>
      </w:r>
      <w:r>
        <w:rPr/>
        <w:t>综合收益确认的金额。</w:t>
      </w:r>
    </w:p>
    <w:p>
      <w:pPr>
        <w:pStyle w:val="BodyText"/>
        <w:spacing w:line="408" w:lineRule="auto" w:before="46"/>
        <w:ind w:left="574" w:right="1125"/>
        <w:jc w:val="left"/>
        <w:rPr>
          <w:rFonts w:ascii="宋体" w:hAnsi="宋体" w:cs="宋体" w:eastAsia="宋体" w:hint="default"/>
        </w:rPr>
      </w:pPr>
      <w:r>
        <w:rPr>
          <w:rFonts w:ascii="宋体" w:hAnsi="宋体" w:cs="宋体" w:eastAsia="宋体" w:hint="default"/>
        </w:rPr>
        <w:t>4. </w:t>
      </w:r>
      <w:r>
        <w:rPr/>
        <w:t>辞退福利的会计处理方法 </w:t>
      </w:r>
      <w:r>
        <w:rPr>
          <w:spacing w:val="-3"/>
        </w:rPr>
        <w:t>向职工提供的辞退福利，在下列两者孰早日确认辞退福利产生的职工薪酬负债，并计入当期损益：</w:t>
      </w:r>
      <w:r>
        <w:rPr>
          <w:rFonts w:ascii="宋体" w:hAnsi="宋体" w:cs="宋体" w:eastAsia="宋体" w:hint="default"/>
          <w:spacing w:val="-3"/>
        </w:rPr>
        <w:t>(1)</w:t>
      </w:r>
    </w:p>
    <w:p>
      <w:pPr>
        <w:pStyle w:val="BodyText"/>
        <w:spacing w:line="408" w:lineRule="auto" w:before="46"/>
        <w:ind w:right="1130"/>
        <w:jc w:val="both"/>
      </w:pPr>
      <w:r>
        <w:rPr/>
        <w:t>公司不能单方面撤回因解除劳动关系计划或裁减建议所提供的辞退福利时；</w:t>
      </w:r>
      <w:r>
        <w:rPr>
          <w:rFonts w:ascii="宋体" w:hAnsi="宋体" w:cs="宋体" w:eastAsia="宋体" w:hint="default"/>
        </w:rPr>
        <w:t>(2)</w:t>
      </w:r>
      <w:r>
        <w:rPr>
          <w:rFonts w:ascii="宋体" w:hAnsi="宋体" w:cs="宋体" w:eastAsia="宋体" w:hint="default"/>
          <w:spacing w:val="-20"/>
        </w:rPr>
        <w:t> </w:t>
      </w:r>
      <w:r>
        <w:rPr/>
        <w:t>公司确认与涉及支付辞退 福利的重组相关的成本或费用时。</w:t>
      </w:r>
    </w:p>
    <w:p>
      <w:pPr>
        <w:pStyle w:val="BodyText"/>
        <w:spacing w:line="408" w:lineRule="auto" w:before="46"/>
        <w:ind w:left="573" w:right="1018"/>
        <w:jc w:val="left"/>
      </w:pPr>
      <w:r>
        <w:rPr>
          <w:rFonts w:ascii="宋体" w:hAnsi="宋体" w:cs="宋体" w:eastAsia="宋体" w:hint="default"/>
        </w:rPr>
        <w:t>5. </w:t>
      </w:r>
      <w:r>
        <w:rPr/>
        <w:t>其他长期职工福利的会计处理方法 </w:t>
      </w:r>
      <w:r>
        <w:rPr>
          <w:spacing w:val="-3"/>
        </w:rPr>
        <w:t>向职工提供的其他长期福利，符合设定提存计划条件的，按照设定提存计划的有关规定进行会计处理；</w:t>
      </w:r>
    </w:p>
    <w:p>
      <w:pPr>
        <w:pStyle w:val="BodyText"/>
        <w:spacing w:line="408" w:lineRule="auto" w:before="46"/>
        <w:ind w:right="1131"/>
        <w:jc w:val="both"/>
      </w:pPr>
      <w:r>
        <w:rPr>
          <w:spacing w:val="-1"/>
        </w:rPr>
        <w:t>除此之外的其他长期福利，按照设定受益计划的有关规定进行会计处理，为简化相关会计处理，将其产生</w:t>
      </w:r>
      <w:r>
        <w:rPr>
          <w:spacing w:val="-83"/>
        </w:rPr>
        <w:t> </w:t>
      </w:r>
      <w:r>
        <w:rPr>
          <w:spacing w:val="-83"/>
        </w:rPr>
      </w:r>
      <w:r>
        <w:rPr>
          <w:spacing w:val="-1"/>
        </w:rPr>
        <w:t>的职工薪酬成本确认为服务成本、其他长期职工福利净负债或净资产的利息净额以及重新计量其他长期职</w:t>
      </w:r>
      <w:r>
        <w:rPr>
          <w:spacing w:val="-81"/>
        </w:rPr>
        <w:t> </w:t>
      </w:r>
      <w:r>
        <w:rPr>
          <w:spacing w:val="-81"/>
        </w:rPr>
      </w:r>
      <w:r>
        <w:rPr/>
        <w:t>工福利净负债或净资产所产生的变动等组成项目的总净额计入当期损益或相关资产成本。</w:t>
      </w:r>
    </w:p>
    <w:p>
      <w:pPr>
        <w:pStyle w:val="BodyText"/>
        <w:spacing w:line="240" w:lineRule="auto" w:before="46"/>
        <w:ind w:left="573" w:right="0"/>
        <w:jc w:val="left"/>
      </w:pPr>
      <w:bookmarkStart w:name="(二十二) 预计负债" w:id="206"/>
      <w:bookmarkEnd w:id="206"/>
      <w:r>
        <w:rPr/>
      </w:r>
      <w:r>
        <w:rPr>
          <w:rFonts w:ascii="宋体" w:hAnsi="宋体" w:cs="宋体" w:eastAsia="宋体" w:hint="default"/>
        </w:rPr>
        <w:t>(</w:t>
      </w:r>
      <w:r>
        <w:rPr/>
        <w:t>二十二</w:t>
      </w:r>
      <w:r>
        <w:rPr>
          <w:rFonts w:ascii="宋体" w:hAnsi="宋体" w:cs="宋体" w:eastAsia="宋体" w:hint="default"/>
        </w:rPr>
        <w:t>)</w:t>
      </w:r>
      <w:r>
        <w:rPr>
          <w:rFonts w:ascii="宋体" w:hAnsi="宋体" w:cs="宋体" w:eastAsia="宋体" w:hint="default"/>
          <w:spacing w:val="-1"/>
        </w:rPr>
        <w:t> </w:t>
      </w:r>
      <w:r>
        <w:rPr/>
        <w:t>预计负债</w:t>
      </w:r>
    </w:p>
    <w:p>
      <w:pPr>
        <w:spacing w:line="240" w:lineRule="auto" w:before="10"/>
        <w:rPr>
          <w:rFonts w:ascii="宋体" w:hAnsi="宋体" w:cs="宋体" w:eastAsia="宋体" w:hint="default"/>
          <w:sz w:val="14"/>
          <w:szCs w:val="14"/>
        </w:rPr>
      </w:pPr>
    </w:p>
    <w:p>
      <w:pPr>
        <w:pStyle w:val="BodyText"/>
        <w:spacing w:line="408" w:lineRule="auto"/>
        <w:ind w:right="1131" w:firstLine="420"/>
        <w:jc w:val="both"/>
      </w:pPr>
      <w:r>
        <w:rPr>
          <w:rFonts w:ascii="宋体" w:hAnsi="宋体" w:cs="宋体" w:eastAsia="宋体" w:hint="default"/>
        </w:rPr>
        <w:t>1.</w:t>
      </w:r>
      <w:r>
        <w:rPr>
          <w:rFonts w:ascii="宋体" w:hAnsi="宋体" w:cs="宋体" w:eastAsia="宋体" w:hint="default"/>
          <w:spacing w:val="69"/>
        </w:rPr>
        <w:t> </w:t>
      </w:r>
      <w:r>
        <w:rPr/>
        <w:t>因对外提供担保、诉讼事项、产品质量保证、亏损合同等或有事项形成的义务成为公司承担的现 </w:t>
      </w:r>
      <w:r>
        <w:rPr>
          <w:spacing w:val="-1"/>
        </w:rPr>
        <w:t>时义务，履行该义务很可能导致经济利益流出公司，且该义务的金额能够可靠的计量时，公司将该项义务</w:t>
      </w:r>
      <w:r>
        <w:rPr>
          <w:spacing w:val="-83"/>
        </w:rPr>
        <w:t> </w:t>
      </w:r>
      <w:r>
        <w:rPr>
          <w:spacing w:val="-83"/>
        </w:rPr>
      </w:r>
      <w:r>
        <w:rPr/>
        <w:t>确认为预计负债。</w:t>
      </w:r>
    </w:p>
    <w:p>
      <w:pPr>
        <w:pStyle w:val="BodyText"/>
        <w:spacing w:line="408" w:lineRule="auto" w:before="46"/>
        <w:ind w:right="1141" w:firstLine="420"/>
        <w:jc w:val="both"/>
      </w:pPr>
      <w:r>
        <w:rPr>
          <w:rFonts w:ascii="宋体" w:hAnsi="宋体" w:cs="宋体" w:eastAsia="宋体" w:hint="default"/>
        </w:rPr>
        <w:t>2.</w:t>
      </w:r>
      <w:r>
        <w:rPr>
          <w:rFonts w:ascii="宋体" w:hAnsi="宋体" w:cs="宋体" w:eastAsia="宋体" w:hint="default"/>
          <w:spacing w:val="63"/>
        </w:rPr>
        <w:t> </w:t>
      </w:r>
      <w:r>
        <w:rPr/>
        <w:t>公司按照履行相关现时义务所需支出的最佳估计数对预计负债进行初始计量，并在资产负债表日 对预计负债的账面价值进行复核。</w:t>
      </w:r>
    </w:p>
    <w:p>
      <w:pPr>
        <w:pStyle w:val="BodyText"/>
        <w:spacing w:line="408" w:lineRule="auto" w:before="46"/>
        <w:ind w:left="574" w:right="8548"/>
        <w:jc w:val="left"/>
      </w:pPr>
      <w:bookmarkStart w:name="(二十三) 股份支付" w:id="207"/>
      <w:bookmarkEnd w:id="207"/>
      <w:r>
        <w:rPr/>
      </w:r>
      <w:r>
        <w:rPr>
          <w:rFonts w:ascii="宋体" w:hAnsi="宋体" w:cs="宋体" w:eastAsia="宋体" w:hint="default"/>
        </w:rPr>
        <w:t>(</w:t>
      </w:r>
      <w:r>
        <w:rPr/>
        <w:t>二十三</w:t>
      </w:r>
      <w:r>
        <w:rPr>
          <w:rFonts w:ascii="宋体" w:hAnsi="宋体" w:cs="宋体" w:eastAsia="宋体" w:hint="default"/>
        </w:rPr>
        <w:t>)</w:t>
      </w:r>
      <w:r>
        <w:rPr>
          <w:rFonts w:ascii="宋体" w:hAnsi="宋体" w:cs="宋体" w:eastAsia="宋体" w:hint="default"/>
          <w:spacing w:val="-1"/>
        </w:rPr>
        <w:t> </w:t>
      </w:r>
      <w:r>
        <w:rPr/>
        <w:t>股份支付 </w:t>
      </w:r>
      <w:r>
        <w:rPr>
          <w:rFonts w:ascii="宋体" w:hAnsi="宋体" w:cs="宋体" w:eastAsia="宋体" w:hint="default"/>
        </w:rPr>
        <w:t>1.</w:t>
      </w:r>
      <w:r>
        <w:rPr>
          <w:rFonts w:ascii="宋体" w:hAnsi="宋体" w:cs="宋体" w:eastAsia="宋体" w:hint="default"/>
          <w:spacing w:val="-1"/>
        </w:rPr>
        <w:t> </w:t>
      </w:r>
      <w:r>
        <w:rPr/>
        <w:t>股份支付的种类</w:t>
      </w:r>
    </w:p>
    <w:p>
      <w:pPr>
        <w:pStyle w:val="BodyText"/>
        <w:spacing w:line="408" w:lineRule="auto" w:before="46"/>
        <w:ind w:left="574" w:right="5292"/>
        <w:jc w:val="left"/>
      </w:pPr>
      <w:r>
        <w:rPr/>
        <w:t>包括以权益结算的股份支付和以现金结算的股份支付。 </w:t>
      </w:r>
      <w:r>
        <w:rPr>
          <w:rFonts w:ascii="宋体" w:hAnsi="宋体" w:cs="宋体" w:eastAsia="宋体" w:hint="default"/>
        </w:rPr>
        <w:t>2.</w:t>
      </w:r>
      <w:r>
        <w:rPr>
          <w:rFonts w:ascii="宋体" w:hAnsi="宋体" w:cs="宋体" w:eastAsia="宋体" w:hint="default"/>
          <w:spacing w:val="-1"/>
        </w:rPr>
        <w:t> </w:t>
      </w:r>
      <w:r>
        <w:rPr/>
        <w:t>实施、修改、终止股份支付计划的相关会计处理</w:t>
      </w:r>
    </w:p>
    <w:p>
      <w:pPr>
        <w:pStyle w:val="BodyText"/>
        <w:spacing w:line="408" w:lineRule="auto" w:before="46"/>
        <w:ind w:left="574" w:right="0"/>
        <w:jc w:val="left"/>
      </w:pPr>
      <w:r>
        <w:rPr>
          <w:rFonts w:ascii="宋体" w:hAnsi="宋体" w:cs="宋体" w:eastAsia="宋体" w:hint="default"/>
        </w:rPr>
        <w:t>(1) </w:t>
      </w:r>
      <w:r>
        <w:rPr/>
        <w:t>以权益结算的股份支付 </w:t>
      </w:r>
      <w:r>
        <w:rPr>
          <w:spacing w:val="-1"/>
        </w:rPr>
        <w:t>授予后立即可行权的换取职工服务的以权益结算的股份支付，在授予日按照权益工具的公允价值计入</w:t>
      </w:r>
    </w:p>
    <w:p>
      <w:pPr>
        <w:pStyle w:val="BodyText"/>
        <w:spacing w:line="408" w:lineRule="auto" w:before="46"/>
        <w:ind w:left="154" w:right="1023"/>
        <w:jc w:val="left"/>
      </w:pPr>
      <w:r>
        <w:rPr/>
        <w:t>相关成本或费用，相应调整资本公积。完成等待期内的服务或达到规定业绩条件才可行权的换取职工服务 </w:t>
      </w:r>
      <w:r>
        <w:rPr>
          <w:spacing w:val="-3"/>
        </w:rPr>
        <w:t>的以权益结算的股份支付，在等待期内的每个资产负债表日，以对可行权权益工具数量的最佳估计为基础，</w:t>
      </w:r>
    </w:p>
    <w:p>
      <w:pPr>
        <w:spacing w:after="0" w:line="408" w:lineRule="auto"/>
        <w:jc w:val="left"/>
        <w:sectPr>
          <w:pgSz w:w="11910" w:h="16840"/>
          <w:pgMar w:header="0"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left="573" w:right="0" w:hanging="420"/>
        <w:jc w:val="left"/>
      </w:pPr>
      <w:r>
        <w:rPr/>
        <w:t>按权益工具授予日的公允价值，将当期取得的服务计入相关成本或费用，相应调整资本公积。 </w:t>
      </w:r>
      <w:r>
        <w:rPr>
          <w:spacing w:val="-1"/>
        </w:rPr>
        <w:t>换取其他方服务的权益结算的股份支付，如果其他方服务的公允价值能够可靠计量的，按照其他方服</w:t>
      </w:r>
    </w:p>
    <w:p>
      <w:pPr>
        <w:pStyle w:val="BodyText"/>
        <w:spacing w:line="408" w:lineRule="auto" w:before="46"/>
        <w:ind w:right="1131"/>
        <w:jc w:val="both"/>
      </w:pPr>
      <w:r>
        <w:rPr>
          <w:spacing w:val="-1"/>
        </w:rPr>
        <w:t>务在取得日的公允价值计量；如果其他方服务的公允价值不能可靠计量，但权益工具的公允价值能够可靠</w:t>
      </w:r>
      <w:r>
        <w:rPr>
          <w:spacing w:val="-81"/>
        </w:rPr>
        <w:t> </w:t>
      </w:r>
      <w:r>
        <w:rPr>
          <w:spacing w:val="-81"/>
        </w:rPr>
      </w:r>
      <w:r>
        <w:rPr/>
        <w:t>计量的，按照权益工具在服务取得日的公允价值计量，计入相关成本或费用，相应增加所有者权益。</w:t>
      </w:r>
    </w:p>
    <w:p>
      <w:pPr>
        <w:pStyle w:val="BodyText"/>
        <w:spacing w:line="408" w:lineRule="auto" w:before="46"/>
        <w:ind w:left="573" w:right="0"/>
        <w:jc w:val="left"/>
      </w:pPr>
      <w:r>
        <w:rPr>
          <w:rFonts w:ascii="宋体" w:hAnsi="宋体" w:cs="宋体" w:eastAsia="宋体" w:hint="default"/>
        </w:rPr>
        <w:t>(2) </w:t>
      </w:r>
      <w:r>
        <w:rPr/>
        <w:t>以现金结算的股份支付 </w:t>
      </w:r>
      <w:r>
        <w:rPr>
          <w:spacing w:val="-1"/>
        </w:rPr>
        <w:t>授予后立即可行权的换取职工服务的以现金结算的股份支付，在授予日按公司承担负债的公允价值计</w:t>
      </w:r>
    </w:p>
    <w:p>
      <w:pPr>
        <w:pStyle w:val="BodyText"/>
        <w:spacing w:line="408" w:lineRule="auto" w:before="46"/>
        <w:ind w:right="1131"/>
        <w:jc w:val="both"/>
      </w:pPr>
      <w:r>
        <w:rPr>
          <w:spacing w:val="-1"/>
        </w:rPr>
        <w:t>入相关成本或费用，相应增加负债。完成等待期内的服务或达到规定业绩条件才可行权的换取职工服务的</w:t>
      </w:r>
      <w:r>
        <w:rPr>
          <w:spacing w:val="-81"/>
        </w:rPr>
        <w:t> </w:t>
      </w:r>
      <w:r>
        <w:rPr>
          <w:spacing w:val="-81"/>
        </w:rPr>
      </w:r>
      <w:r>
        <w:rPr>
          <w:spacing w:val="-1"/>
        </w:rPr>
        <w:t>以现金结算的股份支付，在等待期内的每个资产负债表日，以对可行权情况的最佳估计为基础，按公司承</w:t>
      </w:r>
      <w:r>
        <w:rPr>
          <w:spacing w:val="-83"/>
        </w:rPr>
        <w:t> </w:t>
      </w:r>
      <w:r>
        <w:rPr>
          <w:spacing w:val="-83"/>
        </w:rPr>
      </w:r>
      <w:r>
        <w:rPr/>
        <w:t>担负债的公允价值，将当期取得的服务计入相关成本或费用和相应的负债。</w:t>
      </w:r>
    </w:p>
    <w:p>
      <w:pPr>
        <w:pStyle w:val="BodyText"/>
        <w:spacing w:line="408" w:lineRule="auto" w:before="46"/>
        <w:ind w:left="573" w:right="0"/>
        <w:jc w:val="left"/>
      </w:pPr>
      <w:r>
        <w:rPr>
          <w:rFonts w:ascii="宋体" w:hAnsi="宋体" w:cs="宋体" w:eastAsia="宋体" w:hint="default"/>
        </w:rPr>
        <w:t>(3) </w:t>
      </w:r>
      <w:r>
        <w:rPr/>
        <w:t>修改、终止股份支付计划 </w:t>
      </w:r>
      <w:r>
        <w:rPr>
          <w:spacing w:val="-1"/>
        </w:rPr>
        <w:t>如果修改增加了所授予的权益工具的公允价值，公司按照权益工具公允价值的增加相应地确认取得服</w:t>
      </w:r>
    </w:p>
    <w:p>
      <w:pPr>
        <w:pStyle w:val="BodyText"/>
        <w:spacing w:line="408" w:lineRule="auto" w:before="46"/>
        <w:ind w:right="1131"/>
        <w:jc w:val="both"/>
      </w:pPr>
      <w:r>
        <w:rPr>
          <w:spacing w:val="-1"/>
        </w:rPr>
        <w:t>务的增加；如果修改增加了所授予的权益工具的数量，公司将增加的权益工具的公允价值相应地确认为取</w:t>
      </w:r>
      <w:r>
        <w:rPr>
          <w:spacing w:val="-81"/>
        </w:rPr>
        <w:t> </w:t>
      </w:r>
      <w:r>
        <w:rPr>
          <w:spacing w:val="-81"/>
        </w:rPr>
      </w:r>
      <w:r>
        <w:rPr>
          <w:spacing w:val="-1"/>
        </w:rPr>
        <w:t>得服务的增加；如果公司按照有利于职工的方式修改可行权条件，公司在处理可行权条件时，考虑修改后</w:t>
      </w:r>
      <w:r>
        <w:rPr>
          <w:spacing w:val="-83"/>
        </w:rPr>
        <w:t> </w:t>
      </w:r>
      <w:r>
        <w:rPr>
          <w:spacing w:val="-83"/>
        </w:rPr>
      </w:r>
      <w:r>
        <w:rPr/>
        <w:t>的可行权条件。</w:t>
      </w:r>
    </w:p>
    <w:p>
      <w:pPr>
        <w:pStyle w:val="BodyText"/>
        <w:spacing w:line="408" w:lineRule="auto" w:before="46"/>
        <w:ind w:right="1131" w:firstLine="420"/>
        <w:jc w:val="both"/>
      </w:pPr>
      <w:r>
        <w:rPr>
          <w:spacing w:val="-1"/>
        </w:rPr>
        <w:t>如果修改减少了授予的权益工具的公允价值，公司继续以权益工具在授予日的公允价值为基础，确认</w:t>
      </w:r>
      <w:r>
        <w:rPr/>
        <w:t> </w:t>
      </w:r>
      <w:r>
        <w:rPr>
          <w:spacing w:val="-1"/>
        </w:rPr>
        <w:t>取得服务的金额，而不考虑权益工具公允价值的减少；如果修改减少了授予的权益工具的数量，公司将减</w:t>
      </w:r>
      <w:r>
        <w:rPr>
          <w:spacing w:val="-83"/>
        </w:rPr>
        <w:t> </w:t>
      </w:r>
      <w:r>
        <w:rPr>
          <w:spacing w:val="-83"/>
        </w:rPr>
      </w:r>
      <w:r>
        <w:rPr>
          <w:spacing w:val="-1"/>
        </w:rPr>
        <w:t>少部分作为已授予的权益工具的取消来进行处理；如果以不利于职工的方式修改了可行权条件，在处理可</w:t>
      </w:r>
      <w:r>
        <w:rPr>
          <w:spacing w:val="-81"/>
        </w:rPr>
        <w:t> </w:t>
      </w:r>
      <w:r>
        <w:rPr>
          <w:spacing w:val="-81"/>
        </w:rPr>
      </w:r>
      <w:r>
        <w:rPr/>
        <w:t>行权条件时，不考虑修改后的可行权条件。</w:t>
      </w:r>
    </w:p>
    <w:p>
      <w:pPr>
        <w:pStyle w:val="BodyText"/>
        <w:spacing w:line="408" w:lineRule="auto" w:before="46"/>
        <w:ind w:left="154" w:right="1133" w:firstLine="420"/>
        <w:jc w:val="both"/>
      </w:pPr>
      <w:r>
        <w:rPr/>
        <w:t>如果公司在等待期内取消了所授予的权益工具或结算了所授予的权益工具</w:t>
      </w:r>
      <w:r>
        <w:rPr>
          <w:rFonts w:ascii="宋体" w:hAnsi="宋体" w:cs="宋体" w:eastAsia="宋体" w:hint="default"/>
        </w:rPr>
        <w:t>(</w:t>
      </w:r>
      <w:r>
        <w:rPr/>
        <w:t>因未满足可行权条件而被 取消的除外</w:t>
      </w:r>
      <w:r>
        <w:rPr>
          <w:rFonts w:ascii="宋体" w:hAnsi="宋体" w:cs="宋体" w:eastAsia="宋体" w:hint="default"/>
        </w:rPr>
        <w:t>)</w:t>
      </w:r>
      <w:r>
        <w:rPr/>
        <w:t>，则将取消或结算作为加速可行权处理，立即确认原本在剩余等待期内确认的金额。</w:t>
      </w:r>
    </w:p>
    <w:p>
      <w:pPr>
        <w:pStyle w:val="BodyText"/>
        <w:spacing w:line="408" w:lineRule="auto" w:before="46"/>
        <w:ind w:left="574" w:right="8970"/>
        <w:jc w:val="left"/>
      </w:pPr>
      <w:bookmarkStart w:name="(二十四) 收入" w:id="208"/>
      <w:bookmarkEnd w:id="208"/>
      <w:r>
        <w:rPr/>
      </w:r>
      <w:r>
        <w:rPr>
          <w:rFonts w:ascii="宋体" w:hAnsi="宋体" w:cs="宋体" w:eastAsia="宋体" w:hint="default"/>
        </w:rPr>
        <w:t>(</w:t>
      </w:r>
      <w:r>
        <w:rPr/>
        <w:t>二十四</w:t>
      </w:r>
      <w:r>
        <w:rPr>
          <w:rFonts w:ascii="宋体" w:hAnsi="宋体" w:cs="宋体" w:eastAsia="宋体" w:hint="default"/>
        </w:rPr>
        <w:t>)</w:t>
      </w:r>
      <w:r>
        <w:rPr>
          <w:rFonts w:ascii="宋体" w:hAnsi="宋体" w:cs="宋体" w:eastAsia="宋体" w:hint="default"/>
          <w:spacing w:val="-3"/>
        </w:rPr>
        <w:t> </w:t>
      </w:r>
      <w:r>
        <w:rPr/>
        <w:t>收入</w:t>
      </w:r>
      <w:r>
        <w:rPr>
          <w:spacing w:val="-2"/>
        </w:rPr>
        <w:t> </w:t>
      </w:r>
      <w:r>
        <w:rPr>
          <w:rFonts w:ascii="宋体" w:hAnsi="宋体" w:cs="宋体" w:eastAsia="宋体" w:hint="default"/>
        </w:rPr>
        <w:t>1.</w:t>
      </w:r>
      <w:r>
        <w:rPr>
          <w:rFonts w:ascii="宋体" w:hAnsi="宋体" w:cs="宋体" w:eastAsia="宋体" w:hint="default"/>
          <w:spacing w:val="1"/>
        </w:rPr>
        <w:t> </w:t>
      </w:r>
      <w:r>
        <w:rPr/>
        <w:t>销售商品</w:t>
      </w:r>
    </w:p>
    <w:p>
      <w:pPr>
        <w:pStyle w:val="BodyText"/>
        <w:spacing w:line="408" w:lineRule="auto" w:before="46"/>
        <w:ind w:right="904" w:firstLine="420"/>
        <w:jc w:val="left"/>
      </w:pPr>
      <w:r>
        <w:rPr/>
        <w:t>销售商品收入在同时满足下列条件时予以确认：</w:t>
      </w:r>
      <w:r>
        <w:rPr>
          <w:rFonts w:ascii="宋体" w:hAnsi="宋体" w:cs="宋体" w:eastAsia="宋体" w:hint="default"/>
        </w:rPr>
        <w:t>(1)</w:t>
      </w:r>
      <w:r>
        <w:rPr>
          <w:rFonts w:ascii="宋体" w:hAnsi="宋体" w:cs="宋体" w:eastAsia="宋体" w:hint="default"/>
          <w:spacing w:val="-21"/>
        </w:rPr>
        <w:t> </w:t>
      </w:r>
      <w:r>
        <w:rPr/>
        <w:t>将商品所有权上的主要风险和报酬转移给购货方； </w:t>
      </w:r>
      <w:r>
        <w:rPr>
          <w:rFonts w:ascii="宋体" w:hAnsi="宋体" w:cs="宋体" w:eastAsia="宋体" w:hint="default"/>
        </w:rPr>
        <w:t>(2) </w:t>
      </w:r>
      <w:r>
        <w:rPr/>
        <w:t>公司不再保留通常与所有权相联系的继续管理权，也不再对已售出的商品实施有效控制；</w:t>
      </w:r>
      <w:r>
        <w:rPr>
          <w:rFonts w:ascii="宋体" w:hAnsi="宋体" w:cs="宋体" w:eastAsia="宋体" w:hint="default"/>
        </w:rPr>
        <w:t>(3)</w:t>
      </w:r>
      <w:r>
        <w:rPr>
          <w:rFonts w:ascii="宋体" w:hAnsi="宋体" w:cs="宋体" w:eastAsia="宋体" w:hint="default"/>
          <w:spacing w:val="-11"/>
        </w:rPr>
        <w:t> </w:t>
      </w:r>
      <w:r>
        <w:rPr/>
        <w:t>收入的 金额能够可靠地计量；</w:t>
      </w:r>
      <w:r>
        <w:rPr>
          <w:rFonts w:ascii="宋体" w:hAnsi="宋体" w:cs="宋体" w:eastAsia="宋体" w:hint="default"/>
        </w:rPr>
        <w:t>(4) </w:t>
      </w:r>
      <w:r>
        <w:rPr/>
        <w:t>相关的经济利益很可能流入；</w:t>
      </w:r>
      <w:r>
        <w:rPr>
          <w:rFonts w:ascii="宋体" w:hAnsi="宋体" w:cs="宋体" w:eastAsia="宋体" w:hint="default"/>
        </w:rPr>
        <w:t>(5)</w:t>
      </w:r>
      <w:r>
        <w:rPr>
          <w:rFonts w:ascii="宋体" w:hAnsi="宋体" w:cs="宋体" w:eastAsia="宋体" w:hint="default"/>
          <w:spacing w:val="-13"/>
        </w:rPr>
        <w:t> </w:t>
      </w:r>
      <w:r>
        <w:rPr/>
        <w:t>相关的已发生或将发生的成本能够可靠地计 量。</w:t>
      </w:r>
    </w:p>
    <w:p>
      <w:pPr>
        <w:pStyle w:val="BodyText"/>
        <w:spacing w:line="408" w:lineRule="auto" w:before="46"/>
        <w:ind w:left="154" w:right="1131" w:firstLine="420"/>
        <w:jc w:val="both"/>
      </w:pPr>
      <w:r>
        <w:rPr/>
        <w:t>出口销售，采用</w:t>
      </w:r>
      <w:r>
        <w:rPr>
          <w:spacing w:val="-64"/>
        </w:rPr>
        <w:t> </w:t>
      </w:r>
      <w:r>
        <w:rPr>
          <w:rFonts w:ascii="宋体" w:hAnsi="宋体" w:cs="宋体" w:eastAsia="宋体" w:hint="default"/>
        </w:rPr>
        <w:t>DDP</w:t>
      </w:r>
      <w:r>
        <w:rPr>
          <w:rFonts w:ascii="宋体" w:hAnsi="宋体" w:cs="宋体" w:eastAsia="宋体" w:hint="default"/>
          <w:spacing w:val="-64"/>
        </w:rPr>
        <w:t> </w:t>
      </w:r>
      <w:r>
        <w:rPr/>
        <w:t>贸易方式的，即对需运抵至公司国外仓库的货物，公司在购货方提取商品并验收 </w:t>
      </w:r>
      <w:r>
        <w:rPr>
          <w:spacing w:val="-1"/>
        </w:rPr>
        <w:t>合格后确认销售收入；其他方式的，在收齐装箱单、销售发票、出口报关单且办妥货物交单手续，并且货</w:t>
      </w:r>
      <w:r>
        <w:rPr>
          <w:spacing w:val="-83"/>
        </w:rPr>
        <w:t> </w:t>
      </w:r>
      <w:r>
        <w:rPr>
          <w:spacing w:val="-83"/>
        </w:rPr>
      </w:r>
      <w:r>
        <w:rPr/>
        <w:t>物离岸后确认销售收入。国内销售，公司在移交商品并经购货方验收合格后确认销售收入。</w:t>
      </w:r>
    </w:p>
    <w:p>
      <w:pPr>
        <w:pStyle w:val="BodyText"/>
        <w:spacing w:line="240" w:lineRule="auto" w:before="46"/>
        <w:ind w:left="573" w:right="0"/>
        <w:jc w:val="left"/>
      </w:pPr>
      <w:r>
        <w:rPr>
          <w:rFonts w:ascii="宋体" w:hAnsi="宋体" w:cs="宋体" w:eastAsia="宋体" w:hint="default"/>
        </w:rPr>
        <w:t>2.</w:t>
      </w:r>
      <w:r>
        <w:rPr>
          <w:rFonts w:ascii="宋体" w:hAnsi="宋体" w:cs="宋体" w:eastAsia="宋体" w:hint="default"/>
          <w:spacing w:val="1"/>
        </w:rPr>
        <w:t> </w:t>
      </w:r>
      <w:r>
        <w:rPr/>
        <w:t>提供劳务</w:t>
      </w:r>
    </w:p>
    <w:p>
      <w:pPr>
        <w:spacing w:after="0" w:line="240" w:lineRule="auto"/>
        <w:jc w:val="left"/>
        <w:sectPr>
          <w:pgSz w:w="11910" w:h="16840"/>
          <w:pgMar w:header="0"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28" w:firstLine="420"/>
        <w:jc w:val="both"/>
      </w:pPr>
      <w:r>
        <w:rPr/>
        <w:t>提供劳务交易的结果在资产负债表日能够可靠估计的</w:t>
      </w:r>
      <w:r>
        <w:rPr>
          <w:rFonts w:ascii="宋体" w:hAnsi="宋体" w:cs="宋体" w:eastAsia="宋体" w:hint="default"/>
        </w:rPr>
        <w:t>(</w:t>
      </w:r>
      <w:r>
        <w:rPr/>
        <w:t>同时满足收入的金额能够可靠地计量、相关经 济利益很可能流入、交易的完工进度能够可靠地确定、交易中已发生和将发生的成本能够可靠地计量</w:t>
      </w:r>
      <w:r>
        <w:rPr>
          <w:rFonts w:ascii="宋体" w:hAnsi="宋体" w:cs="宋体" w:eastAsia="宋体" w:hint="default"/>
        </w:rPr>
        <w:t>)</w:t>
      </w:r>
      <w:r>
        <w:rPr/>
        <w:t>，</w:t>
      </w:r>
      <w:r>
        <w:rPr>
          <w:spacing w:val="-24"/>
        </w:rPr>
        <w:t> </w:t>
      </w:r>
      <w:r>
        <w:rPr>
          <w:spacing w:val="-1"/>
        </w:rPr>
        <w:t>采用完工百分比法确认提供劳务的收入，并按已经发生的成本占估计总成本的比例确定提供劳务交易的完</w:t>
      </w:r>
      <w:r>
        <w:rPr>
          <w:spacing w:val="-81"/>
        </w:rPr>
        <w:t> </w:t>
      </w:r>
      <w:r>
        <w:rPr>
          <w:spacing w:val="-81"/>
        </w:rPr>
      </w:r>
      <w:r>
        <w:rPr>
          <w:spacing w:val="-1"/>
        </w:rPr>
        <w:t>工进度。提供劳务交易的结果在资产负债表日不能够可靠估计的，若已经发生的劳务成本预计能够得到补</w:t>
      </w:r>
      <w:r>
        <w:rPr>
          <w:spacing w:val="-81"/>
        </w:rPr>
        <w:t> </w:t>
      </w:r>
      <w:r>
        <w:rPr>
          <w:spacing w:val="-81"/>
        </w:rPr>
      </w:r>
      <w:r>
        <w:rPr>
          <w:spacing w:val="-1"/>
        </w:rPr>
        <w:t>偿，按已经发生的劳务成本金额确认提供劳务收入，并按相同金额结转劳务成本；若已经发生的劳务成本</w:t>
      </w:r>
      <w:r>
        <w:rPr>
          <w:spacing w:val="-83"/>
        </w:rPr>
        <w:t> </w:t>
      </w:r>
      <w:r>
        <w:rPr>
          <w:spacing w:val="-83"/>
        </w:rPr>
      </w:r>
      <w:r>
        <w:rPr/>
        <w:t>预计不能够得到补偿，将已经发生的劳务成本计入当期损益，不确认劳务收入。</w:t>
      </w:r>
    </w:p>
    <w:p>
      <w:pPr>
        <w:pStyle w:val="BodyText"/>
        <w:spacing w:line="240" w:lineRule="auto" w:before="46"/>
        <w:ind w:left="574" w:right="0"/>
        <w:jc w:val="left"/>
      </w:pPr>
      <w:r>
        <w:rPr/>
        <w:t>收入成本的具体确认标准为：</w:t>
      </w:r>
    </w:p>
    <w:p>
      <w:pPr>
        <w:spacing w:line="240" w:lineRule="auto" w:before="10"/>
        <w:rPr>
          <w:rFonts w:ascii="宋体" w:hAnsi="宋体" w:cs="宋体" w:eastAsia="宋体" w:hint="default"/>
          <w:sz w:val="14"/>
          <w:szCs w:val="14"/>
        </w:rPr>
      </w:pPr>
    </w:p>
    <w:p>
      <w:pPr>
        <w:pStyle w:val="BodyText"/>
        <w:spacing w:line="408" w:lineRule="auto"/>
        <w:ind w:left="154" w:right="1131" w:firstLine="420"/>
        <w:jc w:val="both"/>
      </w:pPr>
      <w:r>
        <w:rPr>
          <w:rFonts w:ascii="宋体" w:hAnsi="宋体" w:cs="宋体" w:eastAsia="宋体" w:hint="default"/>
        </w:rPr>
        <w:t>1)</w:t>
      </w:r>
      <w:r>
        <w:rPr>
          <w:rFonts w:ascii="宋体" w:hAnsi="宋体" w:cs="宋体" w:eastAsia="宋体" w:hint="default"/>
          <w:spacing w:val="59"/>
        </w:rPr>
        <w:t> </w:t>
      </w:r>
      <w:r>
        <w:rPr/>
        <w:t>针对媒介代理服务收入具体确认标准为：公司承接业务后，按照客户要求选择媒体并与其签订投 </w:t>
      </w:r>
      <w:r>
        <w:rPr>
          <w:spacing w:val="-1"/>
        </w:rPr>
        <w:t>放合同，由公司与媒体沟通编制媒介排期表，媒体按照经客户确认的媒介排期表执行广告发布。广告发布</w:t>
      </w:r>
      <w:r>
        <w:rPr>
          <w:spacing w:val="-83"/>
        </w:rPr>
        <w:t> </w:t>
      </w:r>
      <w:r>
        <w:rPr>
          <w:spacing w:val="-83"/>
        </w:rPr>
      </w:r>
      <w:r>
        <w:rPr>
          <w:spacing w:val="-1"/>
        </w:rPr>
        <w:t>后，公司收集结案报告、投放数据等信息，送客户核实。经公司和客户共同对广告发布情况确认后，报告</w:t>
      </w:r>
      <w:r>
        <w:rPr>
          <w:spacing w:val="-83"/>
        </w:rPr>
        <w:t> </w:t>
      </w:r>
      <w:r>
        <w:rPr>
          <w:spacing w:val="-83"/>
        </w:rPr>
      </w:r>
      <w:r>
        <w:rPr>
          <w:spacing w:val="-1"/>
        </w:rPr>
        <w:t>至公司财务部门，财务部门再核实相应的客户合同后，确认收入，并根据媒介排期表确定的所需支付给媒</w:t>
      </w:r>
      <w:r>
        <w:rPr>
          <w:spacing w:val="-83"/>
        </w:rPr>
        <w:t> </w:t>
      </w:r>
      <w:r>
        <w:rPr>
          <w:spacing w:val="-83"/>
        </w:rPr>
      </w:r>
      <w:r>
        <w:rPr>
          <w:spacing w:val="-1"/>
        </w:rPr>
        <w:t>体的金额等结转相应的成本。针对媒体给予公司的广告投放返点，按照权责发生制确认，并冲减相应的营</w:t>
      </w:r>
      <w:r>
        <w:rPr>
          <w:spacing w:val="-83"/>
        </w:rPr>
        <w:t> </w:t>
      </w:r>
      <w:r>
        <w:rPr>
          <w:spacing w:val="-83"/>
        </w:rPr>
      </w:r>
      <w:r>
        <w:rPr/>
        <w:t>业成本。</w:t>
      </w:r>
    </w:p>
    <w:p>
      <w:pPr>
        <w:pStyle w:val="BodyText"/>
        <w:spacing w:line="408" w:lineRule="auto" w:before="46"/>
        <w:ind w:right="0" w:firstLine="420"/>
        <w:jc w:val="left"/>
      </w:pPr>
      <w:r>
        <w:rPr>
          <w:rFonts w:ascii="宋体" w:hAnsi="宋体" w:cs="宋体" w:eastAsia="宋体" w:hint="default"/>
        </w:rPr>
        <w:t>2) </w:t>
      </w:r>
      <w:r>
        <w:rPr>
          <w:spacing w:val="-6"/>
        </w:rPr>
        <w:t>针对数字营销服务收入，主要包括了创意和社会化媒体营销服务等，具体的确认标准为：①</w:t>
      </w:r>
      <w:r>
        <w:rPr>
          <w:spacing w:val="5"/>
        </w:rPr>
        <w:t> </w:t>
      </w:r>
      <w:r>
        <w:rPr/>
        <w:t>创意：</w:t>
      </w:r>
      <w:r>
        <w:rPr/>
        <w:t> 公司承接业务后，按照客户要求制作相应的网站及网络创意广告等，并与其签订创意制作合同。公司根据 合同约定的时间或经客户再次确认后的时间，按照各阶段完成相应的制作内容，并按照相关验收要求提交 客户审核。经收到客户对创意制作确认完成或相关制作成果上线后，报告至公司财务部门，财务部门再核 实相应的客户合同后，确认收入，并根据各阶段完成的制作内容所需支付的创意制作费等外包成本及其他 直接相关费用结转相应的成本。② 社会化媒体营销：公司承接业务后，按照客户要求对其品牌形象和公</w:t>
      </w:r>
      <w:r>
        <w:rPr>
          <w:spacing w:val="-29"/>
        </w:rPr>
        <w:t> </w:t>
      </w:r>
      <w:r>
        <w:rPr>
          <w:spacing w:val="-29"/>
        </w:rPr>
      </w:r>
      <w:r>
        <w:rPr/>
        <w:t>司产品等进行媒体传播、推广等，并与其签订相应的合同。公司根据合同约定内容，执行相应媒体传播、</w:t>
      </w:r>
      <w:r>
        <w:rPr>
          <w:spacing w:val="-35"/>
        </w:rPr>
        <w:t> </w:t>
      </w:r>
      <w:r>
        <w:rPr>
          <w:spacing w:val="-35"/>
        </w:rPr>
      </w:r>
      <w:r>
        <w:rPr/>
        <w:t>线上线下等推广服务，并按照合同约定周期或内容形成相应的工作量数据等，送客户核实。经客户对工作</w:t>
      </w:r>
      <w:r>
        <w:rPr/>
        <w:t> 量数据确认后，报告至公司财务部门，财务部门再核实相应的客户合同后，确认收入，并根据各阶段所需 支付的媒体费用、线上线下费用等结转相应的成本。</w:t>
      </w:r>
    </w:p>
    <w:p>
      <w:pPr>
        <w:pStyle w:val="BodyText"/>
        <w:spacing w:line="408" w:lineRule="auto" w:before="46"/>
        <w:ind w:right="1129" w:firstLine="420"/>
        <w:jc w:val="both"/>
      </w:pPr>
      <w:r>
        <w:rPr>
          <w:rFonts w:ascii="宋体" w:hAnsi="宋体" w:cs="宋体" w:eastAsia="宋体" w:hint="default"/>
        </w:rPr>
        <w:t>3)</w:t>
      </w:r>
      <w:r>
        <w:rPr>
          <w:rFonts w:ascii="宋体" w:hAnsi="宋体" w:cs="宋体" w:eastAsia="宋体" w:hint="default"/>
          <w:spacing w:val="36"/>
        </w:rPr>
        <w:t> </w:t>
      </w:r>
      <w:r>
        <w:rPr>
          <w:spacing w:val="-6"/>
        </w:rPr>
        <w:t>针对展示型流量整合业务收入，在相关的广告见诸互联网媒体，公司即完成约定的广告任务，</w:t>
      </w:r>
      <w:r>
        <w:rPr>
          <w:rFonts w:ascii="宋体" w:hAnsi="宋体" w:cs="宋体" w:eastAsia="宋体" w:hint="default"/>
          <w:spacing w:val="-6"/>
        </w:rPr>
        <w:t>CPM</w:t>
      </w:r>
      <w:r>
        <w:rPr>
          <w:spacing w:val="-6"/>
        </w:rPr>
        <w:t>、</w:t>
      </w:r>
      <w:r>
        <w:rPr/>
        <w:t> </w:t>
      </w:r>
      <w:r>
        <w:rPr>
          <w:rFonts w:ascii="宋体" w:hAnsi="宋体" w:cs="宋体" w:eastAsia="宋体" w:hint="default"/>
          <w:spacing w:val="-6"/>
        </w:rPr>
        <w:t>CPV</w:t>
      </w:r>
      <w:r>
        <w:rPr>
          <w:spacing w:val="-6"/>
        </w:rPr>
        <w:t>、</w:t>
      </w:r>
      <w:r>
        <w:rPr>
          <w:rFonts w:ascii="宋体" w:hAnsi="宋体" w:cs="宋体" w:eastAsia="宋体" w:hint="default"/>
          <w:spacing w:val="-6"/>
        </w:rPr>
        <w:t>CPT</w:t>
      </w:r>
      <w:r>
        <w:rPr>
          <w:rFonts w:ascii="宋体" w:hAnsi="宋体" w:cs="宋体" w:eastAsia="宋体" w:hint="default"/>
          <w:spacing w:val="-81"/>
        </w:rPr>
        <w:t> </w:t>
      </w:r>
      <w:r>
        <w:rPr/>
        <w:t>等是主要的按展示次数结算方式。每月末按照公司为客户完成的广告投放以及约定的结算标准确 </w:t>
      </w:r>
      <w:r>
        <w:rPr>
          <w:spacing w:val="-1"/>
        </w:rPr>
        <w:t>认收入，并根据每月末按照为客户完成的广告投放量需支付给互联网媒体终端的流量及广告位采购费等结</w:t>
      </w:r>
      <w:r>
        <w:rPr>
          <w:spacing w:val="-81"/>
        </w:rPr>
        <w:t> </w:t>
      </w:r>
      <w:r>
        <w:rPr>
          <w:spacing w:val="-81"/>
        </w:rPr>
      </w:r>
      <w:r>
        <w:rPr/>
        <w:t>转相应的成本。</w:t>
      </w:r>
    </w:p>
    <w:p>
      <w:pPr>
        <w:pStyle w:val="BodyText"/>
        <w:spacing w:line="408" w:lineRule="auto" w:before="46"/>
        <w:ind w:right="1132" w:firstLine="420"/>
        <w:jc w:val="both"/>
      </w:pPr>
      <w:r>
        <w:rPr>
          <w:rFonts w:ascii="宋体" w:hAnsi="宋体" w:cs="宋体" w:eastAsia="宋体" w:hint="default"/>
        </w:rPr>
        <w:t>4)</w:t>
      </w:r>
      <w:r>
        <w:rPr>
          <w:rFonts w:ascii="宋体" w:hAnsi="宋体" w:cs="宋体" w:eastAsia="宋体" w:hint="default"/>
          <w:spacing w:val="59"/>
        </w:rPr>
        <w:t> </w:t>
      </w:r>
      <w:r>
        <w:rPr/>
        <w:t>针对效果营销型流量整合业务收入，依据公司的互联网营销广告为客户带来的销售收入和约定的 分配比例，</w:t>
      </w:r>
      <w:r>
        <w:rPr>
          <w:rFonts w:ascii="宋体" w:hAnsi="宋体" w:cs="宋体" w:eastAsia="宋体" w:hint="default"/>
        </w:rPr>
        <w:t>CPC</w:t>
      </w:r>
      <w:r>
        <w:rPr/>
        <w:t>、</w:t>
      </w:r>
      <w:r>
        <w:rPr>
          <w:rFonts w:ascii="宋体" w:hAnsi="宋体" w:cs="宋体" w:eastAsia="宋体" w:hint="default"/>
        </w:rPr>
        <w:t>CPA</w:t>
      </w:r>
      <w:r>
        <w:rPr/>
        <w:t>、</w:t>
      </w:r>
      <w:r>
        <w:rPr>
          <w:rFonts w:ascii="宋体" w:hAnsi="宋体" w:cs="宋体" w:eastAsia="宋体" w:hint="default"/>
        </w:rPr>
        <w:t>CPL</w:t>
      </w:r>
      <w:r>
        <w:rPr/>
        <w:t>、</w:t>
      </w:r>
      <w:r>
        <w:rPr>
          <w:rFonts w:ascii="宋体" w:hAnsi="宋体" w:cs="宋体" w:eastAsia="宋体" w:hint="default"/>
        </w:rPr>
        <w:t>CPS</w:t>
      </w:r>
      <w:r>
        <w:rPr/>
        <w:t>、</w:t>
      </w:r>
      <w:r>
        <w:rPr>
          <w:rFonts w:ascii="宋体" w:hAnsi="宋体" w:cs="宋体" w:eastAsia="宋体" w:hint="default"/>
        </w:rPr>
        <w:t>ROI</w:t>
      </w:r>
      <w:r>
        <w:rPr>
          <w:rFonts w:ascii="宋体" w:hAnsi="宋体" w:cs="宋体" w:eastAsia="宋体" w:hint="default"/>
          <w:spacing w:val="-28"/>
        </w:rPr>
        <w:t> </w:t>
      </w:r>
      <w:r>
        <w:rPr/>
        <w:t>是主要的按执行效果结算方式，每月与客户核对后确认收入，并根 据每月按照为客户带来销售收入需支付给中小网络媒体的流量及广告位采购费等结转相应的成本。</w:t>
      </w:r>
    </w:p>
    <w:p>
      <w:pPr>
        <w:spacing w:after="0" w:line="408" w:lineRule="auto"/>
        <w:jc w:val="both"/>
        <w:sectPr>
          <w:pgSz w:w="11910" w:h="16840"/>
          <w:pgMar w:header="0"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left="154" w:right="1131" w:firstLine="420"/>
        <w:jc w:val="both"/>
      </w:pPr>
      <w:r>
        <w:rPr>
          <w:rFonts w:ascii="宋体" w:hAnsi="宋体" w:cs="宋体" w:eastAsia="宋体" w:hint="default"/>
        </w:rPr>
        <w:t>5)</w:t>
      </w:r>
      <w:r>
        <w:rPr>
          <w:rFonts w:ascii="宋体" w:hAnsi="宋体" w:cs="宋体" w:eastAsia="宋体" w:hint="default"/>
          <w:spacing w:val="70"/>
        </w:rPr>
        <w:t> </w:t>
      </w:r>
      <w:r>
        <w:rPr/>
        <w:t>针对搜索引擎营销服务收入，广告客户通过公司的广告资源代理权，在搜索引擎平台进行充值， </w:t>
      </w:r>
      <w:r>
        <w:rPr>
          <w:spacing w:val="-1"/>
        </w:rPr>
        <w:t>当用户通过客户投放的关键词搜索到相应网站并进行点击时，充值账户自动扣费，公司每月与客户核对账</w:t>
      </w:r>
      <w:r>
        <w:rPr>
          <w:spacing w:val="-81"/>
        </w:rPr>
        <w:t> </w:t>
      </w:r>
      <w:r>
        <w:rPr>
          <w:spacing w:val="-81"/>
        </w:rPr>
      </w:r>
      <w:r>
        <w:rPr>
          <w:spacing w:val="-1"/>
        </w:rPr>
        <w:t>户消耗金额，按照消耗金额来确认营业收入，同时结转营业成本；另外，公司根据搜索引擎平台的返点比</w:t>
      </w:r>
      <w:r>
        <w:rPr>
          <w:spacing w:val="-86"/>
        </w:rPr>
        <w:t> </w:t>
      </w:r>
      <w:r>
        <w:rPr>
          <w:spacing w:val="-86"/>
        </w:rPr>
      </w:r>
      <w:r>
        <w:rPr/>
        <w:t>例和每月广告客户实际消耗量计算媒体返点金额，冲减相应的营业成本。</w:t>
      </w:r>
    </w:p>
    <w:p>
      <w:pPr>
        <w:pStyle w:val="BodyText"/>
        <w:spacing w:line="408" w:lineRule="auto" w:before="46"/>
        <w:ind w:left="154" w:right="1131" w:firstLine="420"/>
        <w:jc w:val="both"/>
      </w:pPr>
      <w:r>
        <w:rPr>
          <w:rFonts w:ascii="宋体" w:hAnsi="宋体" w:cs="宋体" w:eastAsia="宋体" w:hint="default"/>
        </w:rPr>
        <w:t>6)</w:t>
      </w:r>
      <w:r>
        <w:rPr>
          <w:rFonts w:ascii="宋体" w:hAnsi="宋体" w:cs="宋体" w:eastAsia="宋体" w:hint="default"/>
          <w:spacing w:val="-50"/>
        </w:rPr>
        <w:t> </w:t>
      </w:r>
      <w:r>
        <w:rPr/>
        <w:t>针对其他的精准营销业务服务</w:t>
      </w:r>
      <w:r>
        <w:rPr>
          <w:rFonts w:ascii="宋体" w:hAnsi="宋体" w:cs="宋体" w:eastAsia="宋体" w:hint="default"/>
        </w:rPr>
        <w:t>(</w:t>
      </w:r>
      <w:r>
        <w:rPr/>
        <w:t>腾讯广点通，聚效</w:t>
      </w:r>
      <w:r>
        <w:rPr>
          <w:spacing w:val="-78"/>
        </w:rPr>
        <w:t> </w:t>
      </w:r>
      <w:r>
        <w:rPr>
          <w:rFonts w:ascii="宋体" w:hAnsi="宋体" w:cs="宋体" w:eastAsia="宋体" w:hint="default"/>
        </w:rPr>
        <w:t>DSP)</w:t>
      </w:r>
      <w:r>
        <w:rPr/>
        <w:t>收入的具体确认标准为：广告客户通过公司 </w:t>
      </w:r>
      <w:r>
        <w:rPr>
          <w:spacing w:val="-1"/>
        </w:rPr>
        <w:t>的广告代理权，在上述广告投放平台上进行充值，上述广告投放平台通过对用户注册信息、搜索历史、网</w:t>
      </w:r>
      <w:r>
        <w:rPr>
          <w:spacing w:val="-85"/>
        </w:rPr>
        <w:t> </w:t>
      </w:r>
      <w:r>
        <w:rPr>
          <w:spacing w:val="-85"/>
        </w:rPr>
      </w:r>
      <w:r>
        <w:rPr>
          <w:spacing w:val="-1"/>
        </w:rPr>
        <w:t>页浏览痕迹等上网行为产生的数据对用户特征进行“画像”，自动向用户呈现广告主相应网站，用户点击</w:t>
      </w:r>
      <w:r>
        <w:rPr>
          <w:spacing w:val="-85"/>
        </w:rPr>
        <w:t> </w:t>
      </w:r>
      <w:r>
        <w:rPr>
          <w:spacing w:val="-85"/>
        </w:rPr>
      </w:r>
      <w:r>
        <w:rPr>
          <w:spacing w:val="-1"/>
        </w:rPr>
        <w:t>相应网站时，充值账户自动扣费，公司每月与客户核对账户消耗金额，按照消耗金额来确认营业收入，同</w:t>
      </w:r>
      <w:r>
        <w:rPr>
          <w:spacing w:val="-85"/>
        </w:rPr>
        <w:t> </w:t>
      </w:r>
      <w:r>
        <w:rPr>
          <w:spacing w:val="-85"/>
        </w:rPr>
      </w:r>
      <w:r>
        <w:rPr>
          <w:spacing w:val="-1"/>
        </w:rPr>
        <w:t>时结转营业成本。同时，公司根据上述平台的返点比例和每月广告客户实际消耗量计算媒体返点金额，冲</w:t>
      </w:r>
      <w:r>
        <w:rPr>
          <w:spacing w:val="-83"/>
        </w:rPr>
        <w:t> </w:t>
      </w:r>
      <w:r>
        <w:rPr>
          <w:spacing w:val="-83"/>
        </w:rPr>
      </w:r>
      <w:r>
        <w:rPr>
          <w:spacing w:val="-1"/>
        </w:rPr>
        <w:t>减相应的营业成本，而公司将媒体返点金额，按一定的比率返还一部分给广告客户，则冲减相应的营业收</w:t>
      </w:r>
      <w:r>
        <w:rPr>
          <w:spacing w:val="-83"/>
        </w:rPr>
        <w:t> </w:t>
      </w:r>
      <w:r>
        <w:rPr>
          <w:spacing w:val="-83"/>
        </w:rPr>
      </w:r>
      <w:r>
        <w:rPr/>
        <w:t>入。</w:t>
      </w:r>
    </w:p>
    <w:p>
      <w:pPr>
        <w:pStyle w:val="BodyText"/>
        <w:spacing w:line="408" w:lineRule="auto" w:before="46"/>
        <w:ind w:left="574" w:right="0"/>
        <w:jc w:val="left"/>
      </w:pPr>
      <w:r>
        <w:rPr>
          <w:rFonts w:ascii="宋体" w:hAnsi="宋体" w:cs="宋体" w:eastAsia="宋体" w:hint="default"/>
        </w:rPr>
        <w:t>3. </w:t>
      </w:r>
      <w:r>
        <w:rPr/>
        <w:t>让渡资产使用权 </w:t>
      </w:r>
      <w:r>
        <w:rPr>
          <w:spacing w:val="-1"/>
        </w:rPr>
        <w:t>让渡资产使用权在同时满足相关的经济利益很可能流入、收入金额能够可靠计量时，确认让渡资产使</w:t>
      </w:r>
    </w:p>
    <w:p>
      <w:pPr>
        <w:pStyle w:val="BodyText"/>
        <w:spacing w:line="408" w:lineRule="auto" w:before="46"/>
        <w:ind w:left="154" w:right="0"/>
        <w:jc w:val="left"/>
      </w:pPr>
      <w:r>
        <w:rPr>
          <w:spacing w:val="-1"/>
        </w:rPr>
        <w:t>用权的收入。利息收入按照他人使用本公司货币资金的时间和实际利率计算确定；使用费收入按有关合同</w:t>
      </w:r>
      <w:r>
        <w:rPr>
          <w:spacing w:val="-80"/>
        </w:rPr>
        <w:t> </w:t>
      </w:r>
      <w:r>
        <w:rPr>
          <w:spacing w:val="-80"/>
        </w:rPr>
      </w:r>
      <w:r>
        <w:rPr/>
        <w:t>或协议约定的收费时间和方法计算确定。</w:t>
      </w:r>
    </w:p>
    <w:p>
      <w:pPr>
        <w:pStyle w:val="BodyText"/>
        <w:spacing w:line="240" w:lineRule="auto" w:before="46"/>
        <w:ind w:left="574" w:right="0"/>
        <w:jc w:val="left"/>
      </w:pPr>
      <w:bookmarkStart w:name="(二十五) 政府补助" w:id="209"/>
      <w:bookmarkEnd w:id="209"/>
      <w:r>
        <w:rPr/>
      </w:r>
      <w:r>
        <w:rPr>
          <w:rFonts w:ascii="宋体" w:hAnsi="宋体" w:cs="宋体" w:eastAsia="宋体" w:hint="default"/>
        </w:rPr>
        <w:t>(</w:t>
      </w:r>
      <w:r>
        <w:rPr/>
        <w:t>二十五</w:t>
      </w:r>
      <w:r>
        <w:rPr>
          <w:rFonts w:ascii="宋体" w:hAnsi="宋体" w:cs="宋体" w:eastAsia="宋体" w:hint="default"/>
        </w:rPr>
        <w:t>)</w:t>
      </w:r>
      <w:r>
        <w:rPr>
          <w:rFonts w:ascii="宋体" w:hAnsi="宋体" w:cs="宋体" w:eastAsia="宋体" w:hint="default"/>
          <w:spacing w:val="-1"/>
        </w:rPr>
        <w:t> </w:t>
      </w:r>
      <w:r>
        <w:rPr/>
        <w:t>政府补助</w:t>
      </w:r>
    </w:p>
    <w:p>
      <w:pPr>
        <w:spacing w:line="240" w:lineRule="auto" w:before="10"/>
        <w:rPr>
          <w:rFonts w:ascii="宋体" w:hAnsi="宋体" w:cs="宋体" w:eastAsia="宋体" w:hint="default"/>
          <w:sz w:val="14"/>
          <w:szCs w:val="14"/>
        </w:rPr>
      </w:pPr>
    </w:p>
    <w:p>
      <w:pPr>
        <w:pStyle w:val="BodyText"/>
        <w:spacing w:line="408" w:lineRule="auto"/>
        <w:ind w:left="574" w:right="0"/>
        <w:jc w:val="left"/>
      </w:pPr>
      <w:r>
        <w:rPr>
          <w:rFonts w:ascii="宋体" w:hAnsi="宋体" w:cs="宋体" w:eastAsia="宋体" w:hint="default"/>
        </w:rPr>
        <w:t>1. </w:t>
      </w:r>
      <w:r>
        <w:rPr/>
        <w:t>与资产相关的政府补助判断依据及会计处理方法 </w:t>
      </w:r>
      <w:r>
        <w:rPr>
          <w:spacing w:val="-1"/>
        </w:rPr>
        <w:t>公司取得的、用于购建或以其他方式形成长期资产的政府补助划分为与资产相关的政府补助。与资产</w:t>
      </w:r>
    </w:p>
    <w:p>
      <w:pPr>
        <w:pStyle w:val="BodyText"/>
        <w:spacing w:line="408" w:lineRule="auto" w:before="46"/>
        <w:ind w:left="154" w:right="0"/>
        <w:jc w:val="left"/>
      </w:pPr>
      <w:r>
        <w:rPr>
          <w:spacing w:val="-1"/>
        </w:rPr>
        <w:t>相关的政府补助，确认为递延收益，并在相关资产使用寿命内按照合理、系统的方法分期计入计入当期损</w:t>
      </w:r>
      <w:r>
        <w:rPr>
          <w:spacing w:val="-83"/>
        </w:rPr>
        <w:t> </w:t>
      </w:r>
      <w:r>
        <w:rPr>
          <w:spacing w:val="-83"/>
        </w:rPr>
      </w:r>
      <w:r>
        <w:rPr/>
        <w:t>益。但是，按照名义金额计量的政府补助，直接计入当期损益。</w:t>
      </w:r>
    </w:p>
    <w:p>
      <w:pPr>
        <w:pStyle w:val="BodyText"/>
        <w:spacing w:line="408" w:lineRule="auto" w:before="46"/>
        <w:ind w:left="574" w:right="0"/>
        <w:jc w:val="left"/>
      </w:pPr>
      <w:r>
        <w:rPr>
          <w:rFonts w:ascii="宋体" w:hAnsi="宋体" w:cs="宋体" w:eastAsia="宋体" w:hint="default"/>
        </w:rPr>
        <w:t>2. </w:t>
      </w:r>
      <w:r>
        <w:rPr/>
        <w:t>与收益相关的政府补助判断依据及会计处理方法 </w:t>
      </w:r>
      <w:r>
        <w:rPr>
          <w:spacing w:val="-1"/>
        </w:rPr>
        <w:t>除与资产相关的政府补助之外的政府补助划分为与收益相关的政府补助。与收益相关的政府补助，用</w:t>
      </w:r>
    </w:p>
    <w:p>
      <w:pPr>
        <w:pStyle w:val="BodyText"/>
        <w:spacing w:line="408" w:lineRule="auto" w:before="46"/>
        <w:ind w:left="154" w:right="0"/>
        <w:jc w:val="left"/>
      </w:pPr>
      <w:r>
        <w:rPr>
          <w:spacing w:val="-1"/>
        </w:rPr>
        <w:t>于补偿以后期间的相关成本费用或损失的，确认为递延收益，在确认相关成本费用或损失的期间，计入当</w:t>
      </w:r>
      <w:r>
        <w:rPr>
          <w:spacing w:val="-83"/>
        </w:rPr>
        <w:t> </w:t>
      </w:r>
      <w:r>
        <w:rPr>
          <w:spacing w:val="-83"/>
        </w:rPr>
      </w:r>
      <w:r>
        <w:rPr/>
        <w:t>期损益；用于补偿已发生的相关成本费用或损失的，直接计入当期损益。</w:t>
      </w:r>
    </w:p>
    <w:p>
      <w:pPr>
        <w:pStyle w:val="BodyText"/>
        <w:spacing w:line="240" w:lineRule="auto" w:before="46"/>
        <w:ind w:left="574" w:right="0"/>
        <w:jc w:val="left"/>
      </w:pPr>
      <w:r>
        <w:rPr>
          <w:rFonts w:ascii="宋体" w:hAnsi="宋体" w:cs="宋体" w:eastAsia="宋体" w:hint="default"/>
        </w:rPr>
        <w:t>3.</w:t>
      </w:r>
      <w:r>
        <w:rPr>
          <w:rFonts w:ascii="宋体" w:hAnsi="宋体" w:cs="宋体" w:eastAsia="宋体" w:hint="default"/>
          <w:spacing w:val="-1"/>
        </w:rPr>
        <w:t> </w:t>
      </w:r>
      <w:r>
        <w:rPr/>
        <w:t>政策性优惠贷款贴息的会计处理方法</w:t>
      </w:r>
    </w:p>
    <w:p>
      <w:pPr>
        <w:spacing w:line="240" w:lineRule="auto" w:before="10"/>
        <w:rPr>
          <w:rFonts w:ascii="宋体" w:hAnsi="宋体" w:cs="宋体" w:eastAsia="宋体" w:hint="default"/>
          <w:sz w:val="14"/>
          <w:szCs w:val="14"/>
        </w:rPr>
      </w:pPr>
    </w:p>
    <w:p>
      <w:pPr>
        <w:pStyle w:val="BodyText"/>
        <w:spacing w:line="408" w:lineRule="auto"/>
        <w:ind w:left="154" w:right="1131" w:firstLine="420"/>
        <w:jc w:val="both"/>
      </w:pPr>
      <w:r>
        <w:rPr>
          <w:rFonts w:ascii="宋体" w:hAnsi="宋体" w:cs="宋体" w:eastAsia="宋体" w:hint="default"/>
        </w:rPr>
        <w:t>(1)</w:t>
      </w:r>
      <w:r>
        <w:rPr>
          <w:rFonts w:ascii="宋体" w:hAnsi="宋体" w:cs="宋体" w:eastAsia="宋体" w:hint="default"/>
          <w:spacing w:val="-22"/>
        </w:rPr>
        <w:t> </w:t>
      </w:r>
      <w:r>
        <w:rPr/>
        <w:t>财政将贴息资金拨付给贷款银行，由贷款银行以政策性优惠利率向公司提供贷款的，以实际收到 的借款金额作为借款的入账价值，按照借款本金和该政策性优惠利率计算相关借款费用。</w:t>
      </w:r>
    </w:p>
    <w:p>
      <w:pPr>
        <w:pStyle w:val="BodyText"/>
        <w:spacing w:line="408" w:lineRule="auto" w:before="46"/>
        <w:ind w:left="574" w:right="3403"/>
        <w:jc w:val="left"/>
      </w:pPr>
      <w:r>
        <w:rPr>
          <w:rFonts w:ascii="宋体" w:hAnsi="宋体" w:cs="宋体" w:eastAsia="宋体" w:hint="default"/>
        </w:rPr>
        <w:t>(2)</w:t>
      </w:r>
      <w:r>
        <w:rPr>
          <w:rFonts w:ascii="宋体" w:hAnsi="宋体" w:cs="宋体" w:eastAsia="宋体" w:hint="default"/>
          <w:spacing w:val="-1"/>
        </w:rPr>
        <w:t> </w:t>
      </w:r>
      <w:r>
        <w:rPr/>
        <w:t>财政将贴息资金直接拨付给公司的，将对应的贴息冲减相关借款费用。 </w:t>
      </w:r>
      <w:bookmarkStart w:name="(二十六) 递延所得税资产、递延所得税负债" w:id="210"/>
      <w:bookmarkEnd w:id="210"/>
      <w:r>
        <w:rPr/>
      </w:r>
      <w:r>
        <w:rPr>
          <w:rFonts w:ascii="宋体" w:hAnsi="宋体" w:cs="宋体" w:eastAsia="宋体" w:hint="default"/>
        </w:rPr>
        <w:t>(</w:t>
      </w:r>
      <w:r>
        <w:rPr/>
        <w:t>二十六</w:t>
      </w:r>
      <w:r>
        <w:rPr>
          <w:rFonts w:ascii="宋体" w:hAnsi="宋体" w:cs="宋体" w:eastAsia="宋体" w:hint="default"/>
        </w:rPr>
        <w:t>)</w:t>
      </w:r>
      <w:r>
        <w:rPr>
          <w:rFonts w:ascii="宋体" w:hAnsi="宋体" w:cs="宋体" w:eastAsia="宋体" w:hint="default"/>
          <w:spacing w:val="-1"/>
        </w:rPr>
        <w:t> </w:t>
      </w:r>
      <w:r>
        <w:rPr/>
        <w:t>递延所得税资产、递延所得税负债</w:t>
      </w:r>
    </w:p>
    <w:p>
      <w:pPr>
        <w:pStyle w:val="BodyText"/>
        <w:spacing w:line="240" w:lineRule="auto" w:before="46"/>
        <w:ind w:left="574" w:right="0"/>
        <w:jc w:val="left"/>
      </w:pPr>
      <w:r>
        <w:rPr>
          <w:rFonts w:ascii="宋体" w:hAnsi="宋体" w:cs="宋体" w:eastAsia="宋体" w:hint="default"/>
        </w:rPr>
        <w:t>1.</w:t>
      </w:r>
      <w:r>
        <w:rPr>
          <w:rFonts w:ascii="宋体" w:hAnsi="宋体" w:cs="宋体" w:eastAsia="宋体" w:hint="default"/>
          <w:spacing w:val="-25"/>
        </w:rPr>
        <w:t> </w:t>
      </w:r>
      <w:r>
        <w:rPr/>
        <w:t>根据资产、负债的账面价值与其计税基础之间的差额</w:t>
      </w:r>
      <w:r>
        <w:rPr>
          <w:rFonts w:ascii="宋体" w:hAnsi="宋体" w:cs="宋体" w:eastAsia="宋体" w:hint="default"/>
        </w:rPr>
        <w:t>(</w:t>
      </w:r>
      <w:r>
        <w:rPr/>
        <w:t>未作为资产和负债确认的项目按照税法规定</w:t>
      </w:r>
    </w:p>
    <w:p>
      <w:pPr>
        <w:spacing w:after="0" w:line="240" w:lineRule="auto"/>
        <w:jc w:val="left"/>
        <w:sectPr>
          <w:pgSz w:w="11910" w:h="16840"/>
          <w:pgMar w:header="0"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4"/>
        <w:jc w:val="both"/>
      </w:pPr>
      <w:r>
        <w:rPr/>
        <w:t>可以确定其计税基础的，该计税基础与其账面数之间的差额</w:t>
      </w:r>
      <w:r>
        <w:rPr>
          <w:rFonts w:ascii="宋体" w:hAnsi="宋体" w:cs="宋体" w:eastAsia="宋体" w:hint="default"/>
        </w:rPr>
        <w:t>)</w:t>
      </w:r>
      <w:r>
        <w:rPr/>
        <w:t>，按照预期收回该资产或清偿该负债期间的</w:t>
      </w:r>
      <w:r>
        <w:rPr>
          <w:spacing w:val="-28"/>
        </w:rPr>
        <w:t> </w:t>
      </w:r>
      <w:r>
        <w:rPr>
          <w:spacing w:val="-28"/>
        </w:rPr>
      </w:r>
      <w:r>
        <w:rPr/>
        <w:t>适用税率计算确认递延所得税资产或递延所得税负债。</w:t>
      </w:r>
    </w:p>
    <w:p>
      <w:pPr>
        <w:pStyle w:val="BodyText"/>
        <w:spacing w:line="408" w:lineRule="auto" w:before="46"/>
        <w:ind w:left="154" w:right="1131" w:firstLine="420"/>
        <w:jc w:val="both"/>
      </w:pPr>
      <w:r>
        <w:rPr>
          <w:rFonts w:ascii="宋体" w:hAnsi="宋体" w:cs="宋体" w:eastAsia="宋体" w:hint="default"/>
        </w:rPr>
        <w:t>2.</w:t>
      </w:r>
      <w:r>
        <w:rPr>
          <w:rFonts w:ascii="宋体" w:hAnsi="宋体" w:cs="宋体" w:eastAsia="宋体" w:hint="default"/>
          <w:spacing w:val="59"/>
        </w:rPr>
        <w:t> </w:t>
      </w:r>
      <w:r>
        <w:rPr/>
        <w:t>确认递延所得税资产以很可能取得用来抵扣可抵扣暂时性差异的应纳税所得额为限。资产负债表 </w:t>
      </w:r>
      <w:r>
        <w:rPr>
          <w:spacing w:val="-1"/>
        </w:rPr>
        <w:t>日，有确凿证据表明未来期间很可能获得足够的应纳税所得额用来抵扣可抵扣暂时性差异的，确认以前会</w:t>
      </w:r>
      <w:r>
        <w:rPr>
          <w:spacing w:val="-81"/>
        </w:rPr>
        <w:t> </w:t>
      </w:r>
      <w:r>
        <w:rPr>
          <w:spacing w:val="-81"/>
        </w:rPr>
      </w:r>
      <w:r>
        <w:rPr/>
        <w:t>计期间未确认的递延所得税资产。</w:t>
      </w:r>
    </w:p>
    <w:p>
      <w:pPr>
        <w:pStyle w:val="BodyText"/>
        <w:spacing w:line="408" w:lineRule="auto" w:before="46"/>
        <w:ind w:right="1131" w:firstLine="420"/>
        <w:jc w:val="both"/>
      </w:pPr>
      <w:r>
        <w:rPr>
          <w:rFonts w:ascii="宋体" w:hAnsi="宋体" w:cs="宋体" w:eastAsia="宋体" w:hint="default"/>
        </w:rPr>
        <w:t>3.</w:t>
      </w:r>
      <w:r>
        <w:rPr>
          <w:rFonts w:ascii="宋体" w:hAnsi="宋体" w:cs="宋体" w:eastAsia="宋体" w:hint="default"/>
          <w:spacing w:val="68"/>
        </w:rPr>
        <w:t> </w:t>
      </w:r>
      <w:r>
        <w:rPr/>
        <w:t>资产负债表日，对递延所得税资产的账面价值进行复核，如果未来期间很可能无法获得足够的应 </w:t>
      </w:r>
      <w:r>
        <w:rPr>
          <w:spacing w:val="-1"/>
        </w:rPr>
        <w:t>纳税所得额用以抵扣递延所得税资产的利益，则减记递延所得税资产的账面价值。在很可能获得足够的应</w:t>
      </w:r>
      <w:r>
        <w:rPr>
          <w:spacing w:val="-81"/>
        </w:rPr>
        <w:t> </w:t>
      </w:r>
      <w:r>
        <w:rPr>
          <w:spacing w:val="-81"/>
        </w:rPr>
      </w:r>
      <w:r>
        <w:rPr/>
        <w:t>纳税所得额时，转回减记的金额。</w:t>
      </w:r>
    </w:p>
    <w:p>
      <w:pPr>
        <w:pStyle w:val="BodyText"/>
        <w:spacing w:line="408" w:lineRule="auto" w:before="46"/>
        <w:ind w:right="1141" w:firstLine="420"/>
        <w:jc w:val="both"/>
      </w:pPr>
      <w:r>
        <w:rPr>
          <w:rFonts w:ascii="宋体" w:hAnsi="宋体" w:cs="宋体" w:eastAsia="宋体" w:hint="default"/>
        </w:rPr>
        <w:t>4.</w:t>
      </w:r>
      <w:r>
        <w:rPr>
          <w:rFonts w:ascii="宋体" w:hAnsi="宋体" w:cs="宋体" w:eastAsia="宋体" w:hint="default"/>
          <w:spacing w:val="63"/>
        </w:rPr>
        <w:t> </w:t>
      </w:r>
      <w:r>
        <w:rPr/>
        <w:t>公司当期所得税和递延所得税作为所得税费用或收益计入当期损益，但不包括下列情况产生的所 得税：</w:t>
      </w:r>
      <w:r>
        <w:rPr>
          <w:rFonts w:ascii="宋体" w:hAnsi="宋体" w:cs="宋体" w:eastAsia="宋体" w:hint="default"/>
        </w:rPr>
        <w:t>(1) </w:t>
      </w:r>
      <w:r>
        <w:rPr/>
        <w:t>企业合并；</w:t>
      </w:r>
      <w:r>
        <w:rPr>
          <w:rFonts w:ascii="宋体" w:hAnsi="宋体" w:cs="宋体" w:eastAsia="宋体" w:hint="default"/>
        </w:rPr>
        <w:t>(2)</w:t>
      </w:r>
      <w:r>
        <w:rPr>
          <w:rFonts w:ascii="宋体" w:hAnsi="宋体" w:cs="宋体" w:eastAsia="宋体" w:hint="default"/>
          <w:spacing w:val="-2"/>
        </w:rPr>
        <w:t> </w:t>
      </w:r>
      <w:r>
        <w:rPr/>
        <w:t>直接在所有者权益中确认的交易或者事项。</w:t>
      </w:r>
    </w:p>
    <w:p>
      <w:pPr>
        <w:pStyle w:val="BodyText"/>
        <w:spacing w:line="444" w:lineRule="auto" w:before="46"/>
        <w:ind w:left="574" w:right="0"/>
        <w:jc w:val="left"/>
      </w:pPr>
      <w:bookmarkStart w:name="(二十七) 安全生产费" w:id="211"/>
      <w:bookmarkEnd w:id="211"/>
      <w:r>
        <w:rPr/>
      </w:r>
      <w:r>
        <w:rPr>
          <w:rFonts w:ascii="宋体" w:hAnsi="宋体" w:cs="宋体" w:eastAsia="宋体" w:hint="default"/>
        </w:rPr>
        <w:t>(</w:t>
      </w:r>
      <w:r>
        <w:rPr/>
        <w:t>二十七</w:t>
      </w:r>
      <w:r>
        <w:rPr>
          <w:rFonts w:ascii="宋体" w:hAnsi="宋体" w:cs="宋体" w:eastAsia="宋体" w:hint="default"/>
        </w:rPr>
        <w:t>) </w:t>
      </w:r>
      <w:r>
        <w:rPr/>
        <w:t>安全生产费 公司按照财政部、国家安全生产监督管理总局联合发布的《企业安全生产费用提取和使用管理办法》</w:t>
      </w:r>
    </w:p>
    <w:p>
      <w:pPr>
        <w:pStyle w:val="BodyText"/>
        <w:spacing w:line="386" w:lineRule="auto" w:before="13"/>
        <w:ind w:right="1126"/>
        <w:jc w:val="both"/>
      </w:pPr>
      <w:r>
        <w:rPr>
          <w:rFonts w:ascii="Times New Roman" w:hAnsi="Times New Roman" w:cs="Times New Roman" w:eastAsia="Times New Roman" w:hint="default"/>
        </w:rPr>
        <w:t>(</w:t>
      </w:r>
      <w:r>
        <w:rPr/>
        <w:t>财企〔</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16</w:t>
      </w:r>
      <w:r>
        <w:rPr>
          <w:rFonts w:ascii="Times New Roman" w:hAnsi="Times New Roman" w:cs="Times New Roman" w:eastAsia="Times New Roman" w:hint="default"/>
          <w:spacing w:val="15"/>
        </w:rPr>
        <w:t> </w:t>
      </w:r>
      <w:r>
        <w:rPr/>
        <w:t>号</w:t>
      </w:r>
      <w:r>
        <w:rPr>
          <w:rFonts w:ascii="Times New Roman" w:hAnsi="Times New Roman" w:cs="Times New Roman" w:eastAsia="Times New Roman" w:hint="default"/>
        </w:rPr>
        <w:t>)</w:t>
      </w:r>
      <w:r>
        <w:rPr/>
        <w:t>的规定提取的安全生产费，计入相关产品的成本或当期损益，同时记入</w:t>
      </w:r>
      <w:r>
        <w:rPr>
          <w:rFonts w:ascii="Times New Roman" w:hAnsi="Times New Roman" w:cs="Times New Roman" w:eastAsia="Times New Roman" w:hint="default"/>
        </w:rPr>
        <w:t>“</w:t>
      </w:r>
      <w:r>
        <w:rPr/>
        <w:t>专项储备</w:t>
      </w:r>
      <w:r>
        <w:rPr>
          <w:rFonts w:ascii="Times New Roman" w:hAnsi="Times New Roman" w:cs="Times New Roman" w:eastAsia="Times New Roman" w:hint="default"/>
        </w:rPr>
        <w:t>”</w:t>
      </w:r>
      <w:r>
        <w:rPr/>
        <w:t>科 </w:t>
      </w:r>
      <w:r>
        <w:rPr>
          <w:spacing w:val="2"/>
        </w:rPr>
        <w:t>目。使用提取的安全生产费时，属于费用性支出的，直接冲减专项储备。形成固定资产的，通过</w:t>
      </w:r>
      <w:r>
        <w:rPr>
          <w:rFonts w:ascii="Times New Roman" w:hAnsi="Times New Roman" w:cs="Times New Roman" w:eastAsia="Times New Roman" w:hint="default"/>
          <w:spacing w:val="2"/>
        </w:rPr>
        <w:t>“</w:t>
      </w:r>
      <w:r>
        <w:rPr>
          <w:spacing w:val="2"/>
        </w:rPr>
        <w:t>在建工</w:t>
      </w:r>
      <w:r>
        <w:rPr>
          <w:spacing w:val="-103"/>
        </w:rPr>
        <w:t> </w:t>
      </w:r>
      <w:r>
        <w:rPr/>
        <w:t>程</w:t>
      </w:r>
      <w:r>
        <w:rPr>
          <w:rFonts w:ascii="Times New Roman" w:hAnsi="Times New Roman" w:cs="Times New Roman" w:eastAsia="Times New Roman" w:hint="default"/>
        </w:rPr>
        <w:t>”</w:t>
      </w:r>
      <w:r>
        <w:rPr/>
        <w:t>科目归集所发生的支出，待安全项目完工达到预定可使用状态时确认为固定资产；同时，按照形成固</w:t>
      </w:r>
      <w:r>
        <w:rPr>
          <w:spacing w:val="-25"/>
        </w:rPr>
        <w:t> </w:t>
      </w:r>
      <w:r>
        <w:rPr>
          <w:spacing w:val="-25"/>
        </w:rPr>
      </w:r>
      <w:r>
        <w:rPr/>
        <w:t>定资产的成本冲减专项储备，并确认相同金额的累计折旧，该固定资产在以后期间不再计提折旧。</w:t>
      </w:r>
    </w:p>
    <w:p>
      <w:pPr>
        <w:pStyle w:val="BodyText"/>
        <w:spacing w:line="417" w:lineRule="auto" w:before="106"/>
        <w:ind w:left="574" w:right="0"/>
        <w:jc w:val="left"/>
      </w:pPr>
      <w:r>
        <w:rPr>
          <w:rFonts w:ascii="Times New Roman" w:hAnsi="Times New Roman" w:cs="Times New Roman" w:eastAsia="Times New Roman" w:hint="default"/>
        </w:rPr>
        <w:t>(</w:t>
      </w:r>
      <w:r>
        <w:rPr/>
        <w:t>二十八</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分部报告</w:t>
      </w:r>
      <w:r>
        <w:rPr>
          <w:w w:val="99"/>
        </w:rPr>
        <w:t> </w:t>
      </w:r>
      <w:r>
        <w:rPr>
          <w:spacing w:val="-1"/>
        </w:rPr>
        <w:t>公司以内部组织结构、管理要求、内部报告制度等为依据确定经营分部。公司的经营分部是指同时满</w:t>
      </w:r>
    </w:p>
    <w:p>
      <w:pPr>
        <w:pStyle w:val="BodyText"/>
        <w:spacing w:line="240" w:lineRule="auto" w:before="39"/>
        <w:ind w:left="154" w:right="0"/>
        <w:jc w:val="both"/>
      </w:pPr>
      <w:r>
        <w:rPr/>
        <w:t>足下列条件的组成部分：</w:t>
      </w:r>
    </w:p>
    <w:p>
      <w:pPr>
        <w:spacing w:line="240" w:lineRule="auto" w:before="10"/>
        <w:rPr>
          <w:rFonts w:ascii="宋体" w:hAnsi="宋体" w:cs="宋体" w:eastAsia="宋体" w:hint="default"/>
          <w:sz w:val="17"/>
          <w:szCs w:val="17"/>
        </w:rPr>
      </w:pPr>
    </w:p>
    <w:p>
      <w:pPr>
        <w:pStyle w:val="BodyText"/>
        <w:spacing w:line="240" w:lineRule="auto"/>
        <w:ind w:left="57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该组成部分能够在日常活动中产生收入、发生费用；</w:t>
      </w:r>
    </w:p>
    <w:p>
      <w:pPr>
        <w:spacing w:line="240" w:lineRule="auto" w:before="9"/>
        <w:rPr>
          <w:rFonts w:ascii="宋体" w:hAnsi="宋体" w:cs="宋体" w:eastAsia="宋体" w:hint="default"/>
          <w:sz w:val="16"/>
          <w:szCs w:val="16"/>
        </w:rPr>
      </w:pPr>
    </w:p>
    <w:p>
      <w:pPr>
        <w:pStyle w:val="BodyText"/>
        <w:spacing w:line="240" w:lineRule="auto"/>
        <w:ind w:left="57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1"/>
        </w:rPr>
        <w:t> </w:t>
      </w:r>
      <w:r>
        <w:rPr/>
        <w:t>管理层能够定期评价该组成部分的经营成果，以决定向其配置资源、评价其业绩；</w:t>
      </w:r>
    </w:p>
    <w:p>
      <w:pPr>
        <w:spacing w:line="240" w:lineRule="auto" w:before="8"/>
        <w:rPr>
          <w:rFonts w:ascii="宋体" w:hAnsi="宋体" w:cs="宋体" w:eastAsia="宋体" w:hint="default"/>
          <w:sz w:val="16"/>
          <w:szCs w:val="16"/>
        </w:rPr>
      </w:pPr>
    </w:p>
    <w:p>
      <w:pPr>
        <w:pStyle w:val="BodyText"/>
        <w:spacing w:line="240" w:lineRule="auto"/>
        <w:ind w:left="573"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1"/>
        </w:rPr>
        <w:t> </w:t>
      </w:r>
      <w:r>
        <w:rPr/>
        <w:t>能够通过分析取得该组成部分的财务状况、经营成果和现金流量等有关会计信息。</w:t>
      </w:r>
    </w:p>
    <w:p>
      <w:pPr>
        <w:spacing w:line="240" w:lineRule="auto" w:before="8"/>
        <w:rPr>
          <w:rFonts w:ascii="宋体" w:hAnsi="宋体" w:cs="宋体" w:eastAsia="宋体" w:hint="default"/>
          <w:sz w:val="16"/>
          <w:szCs w:val="16"/>
        </w:rPr>
      </w:pPr>
    </w:p>
    <w:p>
      <w:pPr>
        <w:pStyle w:val="BodyText"/>
        <w:spacing w:line="420" w:lineRule="auto"/>
        <w:ind w:left="574" w:right="0"/>
        <w:jc w:val="left"/>
      </w:pPr>
      <w:r>
        <w:rPr>
          <w:rFonts w:ascii="Times New Roman" w:hAnsi="Times New Roman" w:cs="Times New Roman" w:eastAsia="Times New Roman" w:hint="default"/>
        </w:rPr>
        <w:t>(</w:t>
      </w:r>
      <w:r>
        <w:rPr/>
        <w:t>二十九</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经营租赁</w:t>
      </w:r>
      <w:r>
        <w:rPr>
          <w:w w:val="99"/>
        </w:rPr>
        <w:t> </w:t>
      </w:r>
      <w:r>
        <w:rPr>
          <w:spacing w:val="-1"/>
        </w:rPr>
        <w:t>公司为承租人时，在租赁期内各个期间按照直线法将租金计入相关资产成本或确认为当期损益，发生</w:t>
      </w:r>
    </w:p>
    <w:p>
      <w:pPr>
        <w:pStyle w:val="BodyText"/>
        <w:spacing w:line="441" w:lineRule="auto" w:before="37"/>
        <w:ind w:left="573" w:right="0" w:hanging="420"/>
        <w:jc w:val="left"/>
      </w:pPr>
      <w:r>
        <w:rPr/>
        <w:t>的初始直接费用，直接计入当期损益。或有租金在实际发生时计入当期损益。 </w:t>
      </w:r>
      <w:r>
        <w:rPr>
          <w:spacing w:val="-1"/>
        </w:rPr>
        <w:t>公司为出租人时，在租赁期内各个期间按照直线法将租金确认为当期损益，发生的初始直接费用，除</w:t>
      </w:r>
    </w:p>
    <w:p>
      <w:pPr>
        <w:pStyle w:val="BodyText"/>
        <w:spacing w:line="240" w:lineRule="auto" w:before="18"/>
        <w:ind w:right="0"/>
        <w:jc w:val="both"/>
      </w:pPr>
      <w:r>
        <w:rPr/>
        <w:t>金额较大的予以资本化并分期计入损益外，均直接计入当期损益。或有租金在实际发生时计入当期损益。</w:t>
      </w:r>
    </w:p>
    <w:p>
      <w:pPr>
        <w:spacing w:line="240" w:lineRule="auto" w:before="10"/>
        <w:rPr>
          <w:rFonts w:ascii="宋体" w:hAnsi="宋体" w:cs="宋体" w:eastAsia="宋体" w:hint="default"/>
          <w:sz w:val="17"/>
          <w:szCs w:val="17"/>
        </w:rPr>
      </w:pPr>
    </w:p>
    <w:p>
      <w:pPr>
        <w:pStyle w:val="BodyText"/>
        <w:spacing w:line="240" w:lineRule="auto"/>
        <w:ind w:left="574" w:right="0"/>
        <w:jc w:val="left"/>
      </w:pPr>
      <w:r>
        <w:rPr>
          <w:rFonts w:ascii="Times New Roman" w:hAnsi="Times New Roman" w:cs="Times New Roman" w:eastAsia="Times New Roman" w:hint="default"/>
        </w:rPr>
        <w:t>(</w:t>
      </w:r>
      <w:r>
        <w:rPr/>
        <w:t>三十</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重要会计政策变更</w:t>
      </w:r>
    </w:p>
    <w:p>
      <w:pPr>
        <w:spacing w:line="240" w:lineRule="auto" w:before="9"/>
        <w:rPr>
          <w:rFonts w:ascii="宋体" w:hAnsi="宋体" w:cs="宋体" w:eastAsia="宋体" w:hint="default"/>
          <w:sz w:val="16"/>
          <w:szCs w:val="16"/>
        </w:rPr>
      </w:pPr>
    </w:p>
    <w:p>
      <w:pPr>
        <w:pStyle w:val="BodyText"/>
        <w:spacing w:line="240" w:lineRule="auto"/>
        <w:ind w:left="57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企业会计准则变化引起的会计政策变更</w:t>
      </w:r>
    </w:p>
    <w:p>
      <w:pPr>
        <w:spacing w:after="0" w:line="240" w:lineRule="auto"/>
        <w:jc w:val="left"/>
        <w:sectPr>
          <w:pgSz w:w="11910" w:h="16840"/>
          <w:pgMar w:header="0"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left="574" w:right="0"/>
        <w:jc w:val="left"/>
      </w:pPr>
      <w:r>
        <w:rPr>
          <w:rFonts w:ascii="Times New Roman" w:hAnsi="Times New Roman" w:cs="Times New Roman" w:eastAsia="Times New Roman" w:hint="default"/>
        </w:rPr>
        <w:t>1)  </w:t>
      </w:r>
      <w:r>
        <w:rPr/>
        <w:t>本公司自</w:t>
      </w:r>
      <w:r>
        <w:rPr>
          <w:spacing w:val="-5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日起执行财政部制定的《企业会计准则第</w:t>
      </w:r>
      <w:r>
        <w:rPr>
          <w:spacing w:val="-52"/>
        </w:rPr>
        <w:t> </w:t>
      </w:r>
      <w:r>
        <w:rPr>
          <w:rFonts w:ascii="Times New Roman" w:hAnsi="Times New Roman" w:cs="Times New Roman" w:eastAsia="Times New Roman" w:hint="default"/>
        </w:rPr>
        <w:t>42 </w:t>
      </w:r>
      <w:r>
        <w:rPr/>
        <w:t>号——持有待售的非流动资</w:t>
      </w:r>
    </w:p>
    <w:p>
      <w:pPr>
        <w:pStyle w:val="BodyText"/>
        <w:spacing w:line="386" w:lineRule="auto" w:before="177"/>
        <w:ind w:right="1128"/>
        <w:jc w:val="left"/>
      </w:pPr>
      <w:r>
        <w:rPr>
          <w:spacing w:val="-9"/>
        </w:rPr>
        <w:t>产、处置组和终止经营》，自</w:t>
      </w:r>
      <w:r>
        <w:rPr>
          <w:spacing w:val="-4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0"/>
        </w:rPr>
        <w:t> </w:t>
      </w:r>
      <w:r>
        <w:rPr/>
        <w:t>年</w:t>
      </w:r>
      <w:r>
        <w:rPr>
          <w:spacing w:val="-42"/>
        </w:rPr>
        <w:t> </w:t>
      </w:r>
      <w:r>
        <w:rPr>
          <w:rFonts w:ascii="Times New Roman" w:hAnsi="Times New Roman" w:cs="Times New Roman" w:eastAsia="Times New Roman" w:hint="default"/>
        </w:rPr>
        <w:t>6</w:t>
      </w:r>
      <w:r>
        <w:rPr>
          <w:rFonts w:ascii="Times New Roman" w:hAnsi="Times New Roman" w:cs="Times New Roman" w:eastAsia="Times New Roman" w:hint="default"/>
          <w:spacing w:val="11"/>
        </w:rPr>
        <w:t> </w:t>
      </w:r>
      <w:r>
        <w:rPr/>
        <w:t>月</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日起执行经修订的《企业会计准则第</w:t>
      </w:r>
      <w:r>
        <w:rPr>
          <w:spacing w:val="-42"/>
        </w:rPr>
        <w:t> </w:t>
      </w:r>
      <w:r>
        <w:rPr>
          <w:rFonts w:ascii="Times New Roman" w:hAnsi="Times New Roman" w:cs="Times New Roman" w:eastAsia="Times New Roman" w:hint="default"/>
        </w:rPr>
        <w:t>16</w:t>
      </w:r>
      <w:r>
        <w:rPr>
          <w:rFonts w:ascii="Times New Roman" w:hAnsi="Times New Roman" w:cs="Times New Roman" w:eastAsia="Times New Roman" w:hint="default"/>
          <w:spacing w:val="11"/>
        </w:rPr>
        <w:t> </w:t>
      </w:r>
      <w:r>
        <w:rPr>
          <w:spacing w:val="-12"/>
        </w:rPr>
        <w:t>号——政府补助》。</w:t>
      </w:r>
      <w:r>
        <w:rPr/>
        <w:t> 该项会计政策变更采用未来适用法处理。</w:t>
      </w:r>
    </w:p>
    <w:p>
      <w:pPr>
        <w:pStyle w:val="BodyText"/>
        <w:spacing w:line="240" w:lineRule="auto" w:before="104"/>
        <w:ind w:left="574" w:right="0"/>
        <w:jc w:val="left"/>
      </w:pPr>
      <w:r>
        <w:rPr>
          <w:rFonts w:ascii="宋体" w:hAnsi="宋体" w:cs="宋体" w:eastAsia="宋体" w:hint="default"/>
        </w:rPr>
        <w:t>2)</w:t>
      </w:r>
      <w:r>
        <w:rPr>
          <w:rFonts w:ascii="宋体" w:hAnsi="宋体" w:cs="宋体" w:eastAsia="宋体" w:hint="default"/>
          <w:spacing w:val="1"/>
        </w:rPr>
        <w:t> </w:t>
      </w:r>
      <w:r>
        <w:rPr/>
        <w:t>本公司</w:t>
      </w:r>
      <w:r>
        <w:rPr>
          <w:spacing w:val="-2"/>
        </w:rPr>
        <w:t>编</w:t>
      </w:r>
      <w:r>
        <w:rPr/>
        <w:t>制</w:t>
      </w:r>
      <w:r>
        <w:rPr>
          <w:spacing w:val="-63"/>
        </w:rPr>
        <w:t> </w:t>
      </w:r>
      <w:r>
        <w:rPr>
          <w:rFonts w:ascii="宋体" w:hAnsi="宋体" w:cs="宋体" w:eastAsia="宋体" w:hint="default"/>
        </w:rPr>
        <w:t>2017</w:t>
      </w:r>
      <w:r>
        <w:rPr>
          <w:rFonts w:ascii="宋体" w:hAnsi="宋体" w:cs="宋体" w:eastAsia="宋体" w:hint="default"/>
          <w:spacing w:val="-63"/>
        </w:rPr>
        <w:t> </w:t>
      </w:r>
      <w:r>
        <w:rPr/>
        <w:t>年</w:t>
      </w:r>
      <w:r>
        <w:rPr>
          <w:spacing w:val="-2"/>
        </w:rPr>
        <w:t>度</w:t>
      </w:r>
      <w:r>
        <w:rPr/>
        <w:t>报表执</w:t>
      </w:r>
      <w:r>
        <w:rPr>
          <w:spacing w:val="-105"/>
        </w:rPr>
        <w:t>行</w:t>
      </w:r>
      <w:r>
        <w:rPr/>
        <w:t>《</w:t>
      </w:r>
      <w:r>
        <w:rPr>
          <w:spacing w:val="-2"/>
        </w:rPr>
        <w:t>财</w:t>
      </w:r>
      <w:r>
        <w:rPr/>
        <w:t>政部关于修订印发一般企业财务报表格式的通知</w:t>
      </w:r>
      <w:r>
        <w:rPr>
          <w:spacing w:val="-104"/>
        </w:rPr>
        <w:t>》</w:t>
      </w:r>
      <w:r>
        <w:rPr>
          <w:rFonts w:ascii="宋体" w:hAnsi="宋体" w:cs="宋体" w:eastAsia="宋体" w:hint="default"/>
        </w:rPr>
        <w:t>(</w:t>
      </w:r>
      <w:r>
        <w:rPr/>
        <w:t>财</w:t>
      </w:r>
      <w:r>
        <w:rPr>
          <w:spacing w:val="-106"/>
        </w:rPr>
        <w:t>会</w:t>
      </w:r>
      <w:r>
        <w:rPr/>
        <w:t>〔</w:t>
      </w:r>
      <w:r>
        <w:rPr>
          <w:rFonts w:ascii="宋体" w:hAnsi="宋体" w:cs="宋体" w:eastAsia="宋体" w:hint="default"/>
        </w:rPr>
        <w:t>2</w:t>
      </w:r>
      <w:r>
        <w:rPr>
          <w:rFonts w:ascii="宋体" w:hAnsi="宋体" w:cs="宋体" w:eastAsia="宋体" w:hint="default"/>
          <w:spacing w:val="-2"/>
        </w:rPr>
        <w:t>0</w:t>
      </w:r>
      <w:r>
        <w:rPr>
          <w:rFonts w:ascii="宋体" w:hAnsi="宋体" w:cs="宋体" w:eastAsia="宋体" w:hint="default"/>
        </w:rPr>
        <w:t>1</w:t>
      </w:r>
      <w:r>
        <w:rPr>
          <w:rFonts w:ascii="宋体" w:hAnsi="宋体" w:cs="宋体" w:eastAsia="宋体" w:hint="default"/>
          <w:spacing w:val="2"/>
        </w:rPr>
        <w:t>7</w:t>
      </w:r>
      <w:r>
        <w:rPr/>
        <w:t>〕</w:t>
      </w:r>
    </w:p>
    <w:p>
      <w:pPr>
        <w:spacing w:line="240" w:lineRule="auto" w:before="10"/>
        <w:rPr>
          <w:rFonts w:ascii="宋体" w:hAnsi="宋体" w:cs="宋体" w:eastAsia="宋体" w:hint="default"/>
          <w:sz w:val="14"/>
          <w:szCs w:val="14"/>
        </w:rPr>
      </w:pPr>
    </w:p>
    <w:p>
      <w:pPr>
        <w:pStyle w:val="BodyText"/>
        <w:spacing w:line="240" w:lineRule="auto"/>
        <w:ind w:right="0"/>
        <w:jc w:val="left"/>
      </w:pPr>
      <w:r>
        <w:rPr>
          <w:rFonts w:ascii="宋体" w:hAnsi="宋体" w:cs="宋体" w:eastAsia="宋体" w:hint="default"/>
        </w:rPr>
        <w:t>30</w:t>
      </w:r>
      <w:r>
        <w:rPr>
          <w:rFonts w:ascii="宋体" w:hAnsi="宋体" w:cs="宋体" w:eastAsia="宋体" w:hint="default"/>
          <w:spacing w:val="-24"/>
        </w:rPr>
        <w:t> </w:t>
      </w:r>
      <w:r>
        <w:rPr/>
        <w:t>号</w:t>
      </w:r>
      <w:r>
        <w:rPr>
          <w:rFonts w:ascii="宋体" w:hAnsi="宋体" w:cs="宋体" w:eastAsia="宋体" w:hint="default"/>
        </w:rPr>
        <w:t>)</w:t>
      </w:r>
      <w:r>
        <w:rPr/>
        <w:t>，将原列报于“营业外收入”和“营业外支出”的非流动资产处置利得和损失和非货币性资产交换</w:t>
      </w:r>
    </w:p>
    <w:p>
      <w:pPr>
        <w:spacing w:line="240" w:lineRule="auto" w:before="10"/>
        <w:rPr>
          <w:rFonts w:ascii="宋体" w:hAnsi="宋体" w:cs="宋体" w:eastAsia="宋体" w:hint="default"/>
          <w:sz w:val="14"/>
          <w:szCs w:val="14"/>
        </w:rPr>
      </w:pPr>
    </w:p>
    <w:p>
      <w:pPr>
        <w:pStyle w:val="BodyText"/>
        <w:spacing w:line="240" w:lineRule="auto"/>
        <w:ind w:right="0"/>
        <w:jc w:val="left"/>
      </w:pPr>
      <w:r>
        <w:rPr/>
        <w:t>利得和损失变更为列报于“资产处置收益”。此项会计政策变更采用追溯调整法，调减 </w:t>
      </w:r>
      <w:r>
        <w:rPr>
          <w:rFonts w:ascii="宋体" w:hAnsi="宋体" w:cs="宋体" w:eastAsia="宋体" w:hint="default"/>
        </w:rPr>
        <w:t>2016</w:t>
      </w:r>
      <w:r>
        <w:rPr>
          <w:rFonts w:ascii="宋体" w:hAnsi="宋体" w:cs="宋体" w:eastAsia="宋体" w:hint="default"/>
          <w:spacing w:val="-22"/>
        </w:rPr>
        <w:t> </w:t>
      </w:r>
      <w:r>
        <w:rPr/>
        <w:t>年度营业外</w:t>
      </w:r>
    </w:p>
    <w:p>
      <w:pPr>
        <w:spacing w:line="240" w:lineRule="auto" w:before="10"/>
        <w:rPr>
          <w:rFonts w:ascii="宋体" w:hAnsi="宋体" w:cs="宋体" w:eastAsia="宋体" w:hint="default"/>
          <w:sz w:val="14"/>
          <w:szCs w:val="14"/>
        </w:rPr>
      </w:pPr>
    </w:p>
    <w:p>
      <w:pPr>
        <w:pStyle w:val="BodyText"/>
        <w:spacing w:line="240" w:lineRule="auto"/>
        <w:ind w:right="0"/>
        <w:jc w:val="left"/>
      </w:pPr>
      <w:r>
        <w:rPr/>
        <w:t>收入</w:t>
      </w:r>
      <w:r>
        <w:rPr>
          <w:spacing w:val="-54"/>
        </w:rPr>
        <w:t> </w:t>
      </w:r>
      <w:r>
        <w:rPr>
          <w:rFonts w:ascii="宋体" w:hAnsi="宋体" w:cs="宋体" w:eastAsia="宋体" w:hint="default"/>
        </w:rPr>
        <w:t>2,890,423.60</w:t>
      </w:r>
      <w:r>
        <w:rPr>
          <w:rFonts w:ascii="宋体" w:hAnsi="宋体" w:cs="宋体" w:eastAsia="宋体" w:hint="default"/>
          <w:spacing w:val="-53"/>
        </w:rPr>
        <w:t> </w:t>
      </w:r>
      <w:r>
        <w:rPr/>
        <w:t>元，营业外支出</w:t>
      </w:r>
      <w:r>
        <w:rPr>
          <w:spacing w:val="-54"/>
        </w:rPr>
        <w:t> </w:t>
      </w:r>
      <w:r>
        <w:rPr>
          <w:rFonts w:ascii="宋体" w:hAnsi="宋体" w:cs="宋体" w:eastAsia="宋体" w:hint="default"/>
        </w:rPr>
        <w:t>542,874.96</w:t>
      </w:r>
      <w:r>
        <w:rPr>
          <w:rFonts w:ascii="宋体" w:hAnsi="宋体" w:cs="宋体" w:eastAsia="宋体" w:hint="default"/>
          <w:spacing w:val="-53"/>
        </w:rPr>
        <w:t> </w:t>
      </w:r>
      <w:r>
        <w:rPr/>
        <w:t>元，调增资产处置收益</w:t>
      </w:r>
      <w:r>
        <w:rPr>
          <w:spacing w:val="-54"/>
        </w:rPr>
        <w:t> </w:t>
      </w:r>
      <w:r>
        <w:rPr>
          <w:rFonts w:ascii="宋体" w:hAnsi="宋体" w:cs="宋体" w:eastAsia="宋体" w:hint="default"/>
        </w:rPr>
        <w:t>2,347,548.64</w:t>
      </w:r>
      <w:r>
        <w:rPr>
          <w:rFonts w:ascii="宋体" w:hAnsi="宋体" w:cs="宋体" w:eastAsia="宋体" w:hint="default"/>
          <w:spacing w:val="-53"/>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Heading2"/>
        <w:spacing w:line="240" w:lineRule="auto"/>
        <w:ind w:right="0"/>
        <w:jc w:val="left"/>
        <w:rPr>
          <w:b w:val="0"/>
          <w:bCs w:val="0"/>
        </w:rPr>
      </w:pPr>
      <w:bookmarkStart w:name="六、税(费)项" w:id="212"/>
      <w:bookmarkEnd w:id="212"/>
      <w:r>
        <w:rPr>
          <w:b w:val="0"/>
          <w:bCs w:val="0"/>
        </w:rPr>
      </w:r>
      <w:r>
        <w:rPr/>
        <w:t>六、税</w:t>
      </w:r>
      <w:r>
        <w:rPr>
          <w:rFonts w:ascii="宋体" w:hAnsi="宋体" w:cs="宋体" w:eastAsia="宋体" w:hint="default"/>
        </w:rPr>
        <w:t>(</w:t>
      </w:r>
      <w:r>
        <w:rPr/>
        <w:t>费</w:t>
      </w:r>
      <w:r>
        <w:rPr>
          <w:rFonts w:ascii="宋体" w:hAnsi="宋体" w:cs="宋体" w:eastAsia="宋体" w:hint="default"/>
        </w:rPr>
        <w:t>)</w:t>
      </w:r>
      <w:r>
        <w:rPr/>
        <w:t>项</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left="573" w:right="0"/>
        <w:jc w:val="left"/>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1"/>
        </w:rPr>
        <w:t> </w:t>
      </w:r>
      <w:r>
        <w:rPr/>
        <w:t>主要税种及税率</w:t>
      </w:r>
    </w:p>
    <w:p>
      <w:pPr>
        <w:spacing w:line="240" w:lineRule="auto" w:before="13"/>
        <w:rPr>
          <w:rFonts w:ascii="宋体" w:hAnsi="宋体" w:cs="宋体" w:eastAsia="宋体" w:hint="default"/>
          <w:sz w:val="12"/>
          <w:szCs w:val="12"/>
        </w:rPr>
      </w:pPr>
    </w:p>
    <w:tbl>
      <w:tblPr>
        <w:tblW w:w="0" w:type="auto"/>
        <w:jc w:val="left"/>
        <w:tblInd w:w="698" w:type="dxa"/>
        <w:tblLayout w:type="fixed"/>
        <w:tblCellMar>
          <w:top w:w="0" w:type="dxa"/>
          <w:left w:w="0" w:type="dxa"/>
          <w:bottom w:w="0" w:type="dxa"/>
          <w:right w:w="0" w:type="dxa"/>
        </w:tblCellMar>
        <w:tblLook w:val="01E0"/>
      </w:tblPr>
      <w:tblGrid>
        <w:gridCol w:w="1597"/>
        <w:gridCol w:w="4314"/>
        <w:gridCol w:w="2615"/>
      </w:tblGrid>
      <w:tr>
        <w:trPr>
          <w:trHeight w:val="558" w:hRule="exact"/>
        </w:trPr>
        <w:tc>
          <w:tcPr>
            <w:tcW w:w="1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税  种</w:t>
            </w:r>
          </w:p>
        </w:tc>
        <w:tc>
          <w:tcPr>
            <w:tcW w:w="4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计 税 依 据</w:t>
            </w:r>
          </w:p>
        </w:tc>
        <w:tc>
          <w:tcPr>
            <w:tcW w:w="26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7"/>
              <w:jc w:val="center"/>
              <w:rPr>
                <w:rFonts w:ascii="宋体" w:hAnsi="宋体" w:cs="宋体" w:eastAsia="宋体" w:hint="default"/>
                <w:sz w:val="18"/>
                <w:szCs w:val="18"/>
              </w:rPr>
            </w:pPr>
            <w:r>
              <w:rPr>
                <w:rFonts w:ascii="宋体" w:hAnsi="宋体" w:cs="宋体" w:eastAsia="宋体" w:hint="default"/>
                <w:sz w:val="18"/>
                <w:szCs w:val="18"/>
              </w:rPr>
              <w:t>税  率</w:t>
            </w:r>
          </w:p>
        </w:tc>
      </w:tr>
      <w:tr>
        <w:trPr>
          <w:trHeight w:val="558" w:hRule="exact"/>
        </w:trPr>
        <w:tc>
          <w:tcPr>
            <w:tcW w:w="1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4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1" w:right="0"/>
              <w:jc w:val="left"/>
              <w:rPr>
                <w:rFonts w:ascii="宋体" w:hAnsi="宋体" w:cs="宋体" w:eastAsia="宋体" w:hint="default"/>
                <w:sz w:val="18"/>
                <w:szCs w:val="18"/>
              </w:rPr>
            </w:pPr>
            <w:r>
              <w:rPr>
                <w:rFonts w:ascii="宋体" w:hAnsi="宋体" w:cs="宋体" w:eastAsia="宋体" w:hint="default"/>
                <w:spacing w:val="14"/>
                <w:sz w:val="18"/>
                <w:szCs w:val="18"/>
              </w:rPr>
              <w:t>销售货物或提供应税劳务</w:t>
            </w:r>
          </w:p>
        </w:tc>
        <w:tc>
          <w:tcPr>
            <w:tcW w:w="26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5"/>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6%</w:t>
            </w:r>
            <w:r>
              <w:rPr>
                <w:rFonts w:ascii="宋体" w:hAnsi="宋体" w:cs="宋体" w:eastAsia="宋体" w:hint="default"/>
                <w:sz w:val="18"/>
                <w:szCs w:val="18"/>
              </w:rPr>
              <w:t>、</w:t>
            </w:r>
            <w:r>
              <w:rPr>
                <w:rFonts w:ascii="宋体" w:hAnsi="宋体" w:cs="宋体" w:eastAsia="宋体" w:hint="default"/>
                <w:sz w:val="18"/>
                <w:szCs w:val="18"/>
              </w:rPr>
              <w:t>11%</w:t>
            </w:r>
            <w:r>
              <w:rPr>
                <w:rFonts w:ascii="宋体" w:hAnsi="宋体" w:cs="宋体" w:eastAsia="宋体" w:hint="default"/>
                <w:sz w:val="18"/>
                <w:szCs w:val="18"/>
              </w:rPr>
              <w:t>、</w:t>
            </w:r>
            <w:r>
              <w:rPr>
                <w:rFonts w:ascii="宋体" w:hAnsi="宋体" w:cs="宋体" w:eastAsia="宋体" w:hint="default"/>
                <w:sz w:val="18"/>
                <w:szCs w:val="18"/>
              </w:rPr>
              <w:t>13%</w:t>
            </w:r>
            <w:r>
              <w:rPr>
                <w:rFonts w:ascii="宋体" w:hAnsi="宋体" w:cs="宋体" w:eastAsia="宋体" w:hint="default"/>
                <w:sz w:val="18"/>
                <w:szCs w:val="18"/>
              </w:rPr>
              <w:t>、</w:t>
            </w:r>
            <w:r>
              <w:rPr>
                <w:rFonts w:ascii="宋体" w:hAnsi="宋体" w:cs="宋体" w:eastAsia="宋体" w:hint="default"/>
                <w:sz w:val="18"/>
                <w:szCs w:val="18"/>
              </w:rPr>
              <w:t>17%[</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r>
      <w:tr>
        <w:trPr>
          <w:trHeight w:val="558" w:hRule="exact"/>
        </w:trPr>
        <w:tc>
          <w:tcPr>
            <w:tcW w:w="1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431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76"/>
              <w:ind w:left="94" w:right="175" w:hanging="63"/>
              <w:jc w:val="left"/>
              <w:rPr>
                <w:rFonts w:ascii="宋体" w:hAnsi="宋体" w:cs="宋体" w:eastAsia="宋体" w:hint="default"/>
                <w:sz w:val="18"/>
                <w:szCs w:val="18"/>
              </w:rPr>
            </w:pPr>
            <w:r>
              <w:rPr>
                <w:rFonts w:ascii="宋体" w:hAnsi="宋体" w:cs="宋体" w:eastAsia="宋体" w:hint="default"/>
                <w:sz w:val="18"/>
                <w:szCs w:val="18"/>
              </w:rPr>
              <w:t>从价计征的，按房产原值一次减除</w:t>
            </w:r>
            <w:r>
              <w:rPr>
                <w:rFonts w:ascii="宋体" w:hAnsi="宋体" w:cs="宋体" w:eastAsia="宋体" w:hint="default"/>
                <w:spacing w:val="-46"/>
                <w:sz w:val="18"/>
                <w:szCs w:val="18"/>
              </w:rPr>
              <w:t> </w:t>
            </w:r>
            <w:r>
              <w:rPr>
                <w:rFonts w:ascii="宋体" w:hAnsi="宋体" w:cs="宋体" w:eastAsia="宋体" w:hint="default"/>
                <w:sz w:val="18"/>
                <w:szCs w:val="18"/>
              </w:rPr>
              <w:t>20%/30%</w:t>
            </w:r>
            <w:r>
              <w:rPr>
                <w:rFonts w:ascii="宋体" w:hAnsi="宋体" w:cs="宋体" w:eastAsia="宋体" w:hint="default"/>
                <w:sz w:val="18"/>
                <w:szCs w:val="18"/>
              </w:rPr>
              <w:t>后余值的 </w:t>
            </w:r>
            <w:r>
              <w:rPr>
                <w:rFonts w:ascii="宋体" w:hAnsi="宋体" w:cs="宋体" w:eastAsia="宋体" w:hint="default"/>
                <w:sz w:val="18"/>
                <w:szCs w:val="18"/>
              </w:rPr>
              <w:t>1.2%</w:t>
            </w:r>
            <w:r>
              <w:rPr>
                <w:rFonts w:ascii="宋体" w:hAnsi="宋体" w:cs="宋体" w:eastAsia="宋体" w:hint="default"/>
                <w:sz w:val="18"/>
                <w:szCs w:val="18"/>
              </w:rPr>
              <w:t>计缴；从租计征的，按租金收入的</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z w:val="18"/>
                <w:szCs w:val="18"/>
              </w:rPr>
              <w:t>计缴</w:t>
            </w:r>
          </w:p>
        </w:tc>
        <w:tc>
          <w:tcPr>
            <w:tcW w:w="26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4"/>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w:t>
            </w:r>
            <w:r>
              <w:rPr>
                <w:rFonts w:ascii="宋体" w:hAnsi="宋体" w:cs="宋体" w:eastAsia="宋体" w:hint="default"/>
                <w:sz w:val="18"/>
                <w:szCs w:val="18"/>
              </w:rPr>
              <w:t>12%</w:t>
            </w:r>
          </w:p>
        </w:tc>
      </w:tr>
      <w:tr>
        <w:trPr>
          <w:trHeight w:val="558" w:hRule="exact"/>
        </w:trPr>
        <w:tc>
          <w:tcPr>
            <w:tcW w:w="1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4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1"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26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7"/>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w:t>
            </w:r>
            <w:r>
              <w:rPr>
                <w:rFonts w:ascii="宋体" w:hAnsi="宋体" w:cs="宋体" w:eastAsia="宋体" w:hint="default"/>
                <w:sz w:val="18"/>
                <w:szCs w:val="18"/>
              </w:rPr>
              <w:t>7%[</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r>
      <w:tr>
        <w:trPr>
          <w:trHeight w:val="558" w:hRule="exact"/>
        </w:trPr>
        <w:tc>
          <w:tcPr>
            <w:tcW w:w="1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4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1"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26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7"/>
              <w:jc w:val="center"/>
              <w:rPr>
                <w:rFonts w:ascii="宋体" w:hAnsi="宋体" w:cs="宋体" w:eastAsia="宋体" w:hint="default"/>
                <w:sz w:val="18"/>
                <w:szCs w:val="18"/>
              </w:rPr>
            </w:pPr>
            <w:r>
              <w:rPr>
                <w:rFonts w:ascii="宋体"/>
                <w:sz w:val="18"/>
              </w:rPr>
              <w:t>3%</w:t>
            </w:r>
          </w:p>
        </w:tc>
      </w:tr>
      <w:tr>
        <w:trPr>
          <w:trHeight w:val="558" w:hRule="exact"/>
        </w:trPr>
        <w:tc>
          <w:tcPr>
            <w:tcW w:w="1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4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1"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26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7"/>
              <w:jc w:val="center"/>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3]</w:t>
            </w:r>
          </w:p>
        </w:tc>
      </w:tr>
      <w:tr>
        <w:trPr>
          <w:trHeight w:val="558" w:hRule="exact"/>
        </w:trPr>
        <w:tc>
          <w:tcPr>
            <w:tcW w:w="1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4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1"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26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7"/>
              <w:jc w:val="center"/>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z w:val="18"/>
                <w:szCs w:val="18"/>
              </w:rPr>
              <w:t>、</w:t>
            </w:r>
            <w:r>
              <w:rPr>
                <w:rFonts w:ascii="宋体" w:hAnsi="宋体" w:cs="宋体" w:eastAsia="宋体" w:hint="default"/>
                <w:sz w:val="18"/>
                <w:szCs w:val="18"/>
              </w:rPr>
              <w:t>25%</w:t>
            </w:r>
            <w:r>
              <w:rPr>
                <w:rFonts w:ascii="宋体" w:hAnsi="宋体" w:cs="宋体" w:eastAsia="宋体" w:hint="default"/>
                <w:sz w:val="18"/>
                <w:szCs w:val="18"/>
              </w:rPr>
              <w:t>等</w:t>
            </w:r>
          </w:p>
        </w:tc>
      </w:tr>
      <w:tr>
        <w:trPr>
          <w:trHeight w:val="1026" w:hRule="exact"/>
        </w:trPr>
        <w:tc>
          <w:tcPr>
            <w:tcW w:w="1597" w:type="dxa"/>
            <w:tcBorders>
              <w:top w:val="single" w:sz="4" w:space="0" w:color="000000"/>
              <w:left w:val="nil" w:sz="6" w:space="0" w:color="auto"/>
              <w:bottom w:val="single" w:sz="4" w:space="0" w:color="000000"/>
              <w:right w:val="single" w:sz="4" w:space="0" w:color="000000"/>
            </w:tcBorders>
          </w:tcPr>
          <w:p>
            <w:pPr>
              <w:pStyle w:val="TableParagraph"/>
              <w:spacing w:line="408" w:lineRule="auto" w:before="104"/>
              <w:ind w:left="122" w:right="103"/>
              <w:jc w:val="left"/>
              <w:rPr>
                <w:rFonts w:ascii="宋体" w:hAnsi="宋体" w:cs="宋体" w:eastAsia="宋体" w:hint="default"/>
                <w:sz w:val="21"/>
                <w:szCs w:val="21"/>
              </w:rPr>
            </w:pPr>
            <w:r>
              <w:rPr>
                <w:rFonts w:ascii="宋体" w:hAnsi="宋体" w:cs="宋体" w:eastAsia="宋体" w:hint="default"/>
                <w:spacing w:val="17"/>
                <w:sz w:val="21"/>
                <w:szCs w:val="21"/>
              </w:rPr>
              <w:t>文化事业建设</w:t>
            </w:r>
            <w:r>
              <w:rPr>
                <w:rFonts w:ascii="宋体" w:hAnsi="宋体" w:cs="宋体" w:eastAsia="宋体" w:hint="default"/>
                <w:sz w:val="21"/>
                <w:szCs w:val="21"/>
              </w:rPr>
              <w:t> 费</w:t>
            </w:r>
          </w:p>
        </w:tc>
        <w:tc>
          <w:tcPr>
            <w:tcW w:w="4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1" w:right="0"/>
              <w:jc w:val="left"/>
              <w:rPr>
                <w:rFonts w:ascii="宋体" w:hAnsi="宋体" w:cs="宋体" w:eastAsia="宋体" w:hint="default"/>
                <w:sz w:val="21"/>
                <w:szCs w:val="21"/>
              </w:rPr>
            </w:pPr>
            <w:r>
              <w:rPr>
                <w:rFonts w:ascii="宋体" w:hAnsi="宋体" w:cs="宋体" w:eastAsia="宋体" w:hint="default"/>
                <w:sz w:val="21"/>
                <w:szCs w:val="21"/>
              </w:rPr>
              <w:t>计费销售额</w:t>
            </w:r>
          </w:p>
        </w:tc>
        <w:tc>
          <w:tcPr>
            <w:tcW w:w="26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3"/>
              <w:jc w:val="center"/>
              <w:rPr>
                <w:rFonts w:ascii="宋体" w:hAnsi="宋体" w:cs="宋体" w:eastAsia="宋体" w:hint="default"/>
                <w:sz w:val="21"/>
                <w:szCs w:val="21"/>
              </w:rPr>
            </w:pPr>
            <w:r>
              <w:rPr>
                <w:rFonts w:ascii="宋体"/>
                <w:sz w:val="21"/>
              </w:rPr>
              <w:t>3%</w:t>
            </w:r>
          </w:p>
        </w:tc>
      </w:tr>
    </w:tbl>
    <w:p>
      <w:pPr>
        <w:spacing w:line="240" w:lineRule="auto" w:before="3"/>
        <w:rPr>
          <w:rFonts w:ascii="宋体" w:hAnsi="宋体" w:cs="宋体" w:eastAsia="宋体" w:hint="default"/>
          <w:sz w:val="5"/>
          <w:szCs w:val="5"/>
        </w:rPr>
      </w:pPr>
    </w:p>
    <w:p>
      <w:pPr>
        <w:pStyle w:val="BodyText"/>
        <w:spacing w:line="427" w:lineRule="auto" w:before="35"/>
        <w:ind w:left="154" w:right="1131" w:firstLine="420"/>
        <w:jc w:val="right"/>
      </w:pPr>
      <w:r>
        <w:rPr>
          <w:rFonts w:ascii="宋体" w:hAnsi="宋体" w:cs="宋体" w:eastAsia="宋体" w:hint="default"/>
        </w:rPr>
        <w:t>[</w:t>
      </w:r>
      <w:r>
        <w:rPr/>
        <w:t>注</w:t>
      </w:r>
      <w:r>
        <w:rPr>
          <w:spacing w:val="-57"/>
        </w:rPr>
        <w:t> </w:t>
      </w:r>
      <w:r>
        <w:rPr>
          <w:rFonts w:ascii="宋体" w:hAnsi="宋体" w:cs="宋体" w:eastAsia="宋体" w:hint="default"/>
        </w:rPr>
        <w:t>1]</w:t>
      </w:r>
      <w:r>
        <w:rPr/>
        <w:t>：出口货物实行“免、抵、退”税政策，产品的出口退税率主要为</w:t>
      </w:r>
      <w:r>
        <w:rPr>
          <w:spacing w:val="-56"/>
        </w:rPr>
        <w:t> </w:t>
      </w:r>
      <w:r>
        <w:rPr>
          <w:rFonts w:ascii="宋体" w:hAnsi="宋体" w:cs="宋体" w:eastAsia="宋体" w:hint="default"/>
        </w:rPr>
        <w:t>5%</w:t>
      </w:r>
      <w:r>
        <w:rPr/>
        <w:t>、</w:t>
      </w:r>
      <w:r>
        <w:rPr>
          <w:rFonts w:ascii="宋体" w:hAnsi="宋体" w:cs="宋体" w:eastAsia="宋体" w:hint="default"/>
        </w:rPr>
        <w:t>9%</w:t>
      </w:r>
      <w:r>
        <w:rPr/>
        <w:t>、</w:t>
      </w:r>
      <w:r>
        <w:rPr>
          <w:rFonts w:ascii="宋体" w:hAnsi="宋体" w:cs="宋体" w:eastAsia="宋体" w:hint="default"/>
        </w:rPr>
        <w:t>13%</w:t>
      </w:r>
      <w:r>
        <w:rPr/>
        <w:t>、</w:t>
      </w:r>
      <w:r>
        <w:rPr>
          <w:rFonts w:ascii="宋体" w:hAnsi="宋体" w:cs="宋体" w:eastAsia="宋体" w:hint="default"/>
        </w:rPr>
        <w:t>15%</w:t>
      </w:r>
      <w:r>
        <w:rPr/>
        <w:t>和</w:t>
      </w:r>
      <w:r>
        <w:rPr>
          <w:spacing w:val="-57"/>
        </w:rPr>
        <w:t> </w:t>
      </w:r>
      <w:r>
        <w:rPr>
          <w:rFonts w:ascii="宋体" w:hAnsi="宋体" w:cs="宋体" w:eastAsia="宋体" w:hint="default"/>
        </w:rPr>
        <w:t>17%</w:t>
      </w:r>
      <w:r>
        <w:rPr/>
        <w:t>。 </w:t>
      </w:r>
      <w:r>
        <w:rPr>
          <w:rFonts w:ascii="宋体" w:hAnsi="宋体" w:cs="宋体" w:eastAsia="宋体" w:hint="default"/>
        </w:rPr>
        <w:t>[</w:t>
      </w:r>
      <w:r>
        <w:rPr/>
        <w:t>注</w:t>
      </w:r>
      <w:r>
        <w:rPr>
          <w:spacing w:val="-24"/>
        </w:rPr>
        <w:t> </w:t>
      </w:r>
      <w:r>
        <w:rPr>
          <w:rFonts w:ascii="宋体" w:hAnsi="宋体" w:cs="宋体" w:eastAsia="宋体" w:hint="default"/>
        </w:rPr>
        <w:t>2]</w:t>
      </w:r>
      <w:r>
        <w:rPr/>
        <w:t>：子公司利欧湖南、大连华能、无锡锡泵、恒流机械、锡泵安装、技术中心、利欧大连、原子 </w:t>
      </w:r>
      <w:r>
        <w:rPr>
          <w:spacing w:val="-1"/>
        </w:rPr>
        <w:t>公司浙江利欧环境科技有限公司</w:t>
      </w:r>
      <w:r>
        <w:rPr>
          <w:rFonts w:ascii="宋体" w:hAnsi="宋体" w:cs="宋体" w:eastAsia="宋体" w:hint="default"/>
          <w:spacing w:val="-1"/>
        </w:rPr>
        <w:t>(</w:t>
      </w:r>
      <w:r>
        <w:rPr>
          <w:spacing w:val="-1"/>
        </w:rPr>
        <w:t>以下简称利欧科技</w:t>
      </w:r>
      <w:r>
        <w:rPr>
          <w:rFonts w:ascii="宋体" w:hAnsi="宋体" w:cs="宋体" w:eastAsia="宋体" w:hint="default"/>
          <w:spacing w:val="-1"/>
        </w:rPr>
        <w:t>)</w:t>
      </w:r>
      <w:r>
        <w:rPr>
          <w:spacing w:val="-1"/>
        </w:rPr>
        <w:t>之控股子公司</w:t>
      </w:r>
      <w:r>
        <w:rPr>
          <w:rFonts w:ascii="宋体" w:hAnsi="宋体" w:cs="宋体" w:eastAsia="宋体" w:hint="default"/>
          <w:spacing w:val="-1"/>
        </w:rPr>
        <w:t>(</w:t>
      </w:r>
      <w:r>
        <w:rPr>
          <w:spacing w:val="-1"/>
        </w:rPr>
        <w:t>除成都利欧环境科技有限公司外</w:t>
      </w:r>
      <w:r>
        <w:rPr>
          <w:rFonts w:ascii="宋体" w:hAnsi="宋体" w:cs="宋体" w:eastAsia="宋体" w:hint="default"/>
          <w:spacing w:val="-1"/>
        </w:rPr>
        <w:t>)</w:t>
      </w:r>
      <w:r>
        <w:rPr>
          <w:spacing w:val="-1"/>
        </w:rPr>
        <w:t>、琥</w:t>
      </w:r>
      <w:r>
        <w:rPr/>
      </w:r>
    </w:p>
    <w:p>
      <w:pPr>
        <w:pStyle w:val="BodyText"/>
        <w:spacing w:line="408" w:lineRule="auto" w:before="29"/>
        <w:ind w:left="154" w:right="1130"/>
        <w:jc w:val="both"/>
      </w:pPr>
      <w:r>
        <w:rPr>
          <w:spacing w:val="-1"/>
        </w:rPr>
        <w:t>珀传播、西藏琥珀、上海氩氪、上海沃动、万圣伟业、宿迁梦想、淮安爱月、淮安乘风、北京乘风、亿来</w:t>
      </w:r>
      <w:r>
        <w:rPr>
          <w:spacing w:val="-86"/>
        </w:rPr>
        <w:t> </w:t>
      </w:r>
      <w:r>
        <w:rPr>
          <w:spacing w:val="-86"/>
        </w:rPr>
      </w:r>
      <w:r>
        <w:rPr>
          <w:spacing w:val="-1"/>
        </w:rPr>
        <w:t>易往、万圣传媒、万圣金融、智推传媒、一个桔子、霍尔果斯万圣、上海书剑、微创时代、天津微创、曲</w:t>
      </w:r>
      <w:r>
        <w:rPr>
          <w:spacing w:val="-86"/>
        </w:rPr>
        <w:t> </w:t>
      </w:r>
      <w:r>
        <w:rPr>
          <w:spacing w:val="-86"/>
        </w:rPr>
      </w:r>
      <w:r>
        <w:rPr>
          <w:spacing w:val="-1"/>
        </w:rPr>
        <w:t>水掌悦、霍尔果斯幂泽、霍尔果斯琥珀、霍尔果斯氩氪、霍尔果斯顶点和霍尔果斯聚胜按当期应纳流转税</w:t>
      </w:r>
      <w:r>
        <w:rPr>
          <w:spacing w:val="-86"/>
        </w:rPr>
        <w:t> </w:t>
      </w:r>
      <w:r>
        <w:rPr>
          <w:spacing w:val="-86"/>
        </w:rPr>
      </w:r>
      <w:r>
        <w:rPr/>
        <w:t>额的</w:t>
      </w:r>
      <w:r>
        <w:rPr>
          <w:spacing w:val="-45"/>
        </w:rPr>
        <w:t> </w:t>
      </w:r>
      <w:r>
        <w:rPr>
          <w:rFonts w:ascii="宋体" w:hAnsi="宋体" w:cs="宋体" w:eastAsia="宋体" w:hint="default"/>
          <w:spacing w:val="-2"/>
        </w:rPr>
        <w:t>7%</w:t>
      </w:r>
      <w:r>
        <w:rPr>
          <w:spacing w:val="-2"/>
        </w:rPr>
        <w:t>计缴；子公司上海页趣、聚胜广告、易合广告、琥珀上海、上海诱梦、上海书剑、上海闯胜、上海</w:t>
      </w:r>
      <w:r>
        <w:rPr>
          <w:spacing w:val="-103"/>
        </w:rPr>
        <w:t> </w:t>
      </w:r>
      <w:r>
        <w:rPr>
          <w:spacing w:val="-103"/>
        </w:rPr>
      </w:r>
      <w:r>
        <w:rPr>
          <w:spacing w:val="-2"/>
        </w:rPr>
        <w:t>智趣、上海买量、上海腾效、上海怿效和利欧数字按当期应纳流转税额的</w:t>
      </w:r>
      <w:r>
        <w:rPr>
          <w:spacing w:val="-39"/>
        </w:rPr>
        <w:t> </w:t>
      </w:r>
      <w:r>
        <w:rPr>
          <w:rFonts w:ascii="宋体" w:hAnsi="宋体" w:cs="宋体" w:eastAsia="宋体" w:hint="default"/>
          <w:spacing w:val="-2"/>
        </w:rPr>
        <w:t>1%</w:t>
      </w:r>
      <w:r>
        <w:rPr>
          <w:spacing w:val="-2"/>
        </w:rPr>
        <w:t>计缴；公司及其他境内子公司</w:t>
      </w:r>
    </w:p>
    <w:p>
      <w:pPr>
        <w:spacing w:after="0" w:line="408" w:lineRule="auto"/>
        <w:jc w:val="both"/>
        <w:sectPr>
          <w:pgSz w:w="11910" w:h="16840"/>
          <w:pgMar w:header="0"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5"/>
        <w:ind w:left="234" w:right="1116"/>
        <w:jc w:val="left"/>
      </w:pPr>
      <w:r>
        <w:rPr/>
        <w:t>按当期应纳流转税额的</w:t>
      </w:r>
      <w:r>
        <w:rPr>
          <w:spacing w:val="-53"/>
        </w:rPr>
        <w:t> </w:t>
      </w:r>
      <w:r>
        <w:rPr>
          <w:rFonts w:ascii="宋体" w:hAnsi="宋体" w:cs="宋体" w:eastAsia="宋体" w:hint="default"/>
        </w:rPr>
        <w:t>5%</w:t>
      </w:r>
      <w:r>
        <w:rPr/>
        <w:t>计缴。</w:t>
      </w:r>
    </w:p>
    <w:p>
      <w:pPr>
        <w:spacing w:line="240" w:lineRule="auto" w:before="9"/>
        <w:rPr>
          <w:rFonts w:ascii="宋体" w:hAnsi="宋体" w:cs="宋体" w:eastAsia="宋体" w:hint="default"/>
          <w:sz w:val="17"/>
          <w:szCs w:val="17"/>
        </w:rPr>
      </w:pPr>
    </w:p>
    <w:p>
      <w:pPr>
        <w:pStyle w:val="BodyText"/>
        <w:spacing w:line="410" w:lineRule="auto"/>
        <w:ind w:left="234" w:right="1116" w:firstLine="420"/>
        <w:jc w:val="left"/>
      </w:pPr>
      <w:r>
        <w:rPr>
          <w:rFonts w:ascii="宋体" w:hAnsi="宋体" w:cs="宋体" w:eastAsia="宋体" w:hint="default"/>
        </w:rPr>
        <w:t>[</w:t>
      </w:r>
      <w:r>
        <w:rPr/>
        <w:t>注</w:t>
      </w:r>
      <w:r>
        <w:rPr>
          <w:spacing w:val="-65"/>
        </w:rPr>
        <w:t> </w:t>
      </w:r>
      <w:r>
        <w:rPr>
          <w:rFonts w:ascii="宋体" w:hAnsi="宋体" w:cs="宋体" w:eastAsia="宋体" w:hint="default"/>
        </w:rPr>
        <w:t>3]</w:t>
      </w:r>
      <w:r>
        <w:rPr/>
        <w:t>：原子公司湖北利欧环境科技有限公司、利欧</w:t>
      </w:r>
      <w:r>
        <w:rPr>
          <w:rFonts w:ascii="宋体" w:hAnsi="宋体" w:cs="宋体" w:eastAsia="宋体" w:hint="default"/>
        </w:rPr>
        <w:t>(</w:t>
      </w:r>
      <w:r>
        <w:rPr/>
        <w:t>湖北</w:t>
      </w:r>
      <w:r>
        <w:rPr>
          <w:rFonts w:ascii="宋体" w:hAnsi="宋体" w:cs="宋体" w:eastAsia="宋体" w:hint="default"/>
        </w:rPr>
        <w:t>)</w:t>
      </w:r>
      <w:r>
        <w:rPr/>
        <w:t>销售有限公司按当期应纳流转税额的</w:t>
      </w:r>
      <w:r>
        <w:rPr>
          <w:spacing w:val="-64"/>
        </w:rPr>
        <w:t> </w:t>
      </w:r>
      <w:r>
        <w:rPr>
          <w:rFonts w:ascii="宋体" w:hAnsi="宋体" w:cs="宋体" w:eastAsia="宋体" w:hint="default"/>
        </w:rPr>
        <w:t>1.5% </w:t>
      </w:r>
      <w:r>
        <w:rPr/>
        <w:t>计缴，公司及其他境内子公司按照当期应纳流转税额的</w:t>
      </w:r>
      <w:r>
        <w:rPr>
          <w:spacing w:val="-53"/>
        </w:rPr>
        <w:t> </w:t>
      </w:r>
      <w:r>
        <w:rPr>
          <w:rFonts w:ascii="宋体" w:hAnsi="宋体" w:cs="宋体" w:eastAsia="宋体" w:hint="default"/>
        </w:rPr>
        <w:t>2%</w:t>
      </w:r>
      <w:r>
        <w:rPr/>
        <w:t>计缴。</w:t>
      </w:r>
    </w:p>
    <w:p>
      <w:pPr>
        <w:pStyle w:val="BodyText"/>
        <w:spacing w:line="240" w:lineRule="auto" w:before="85"/>
        <w:ind w:left="653" w:right="1116"/>
        <w:jc w:val="left"/>
      </w:pPr>
      <w:r>
        <w:rPr/>
        <w:t>不同税率的纳税主体企业所得税税率说明</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5546"/>
        <w:gridCol w:w="4259"/>
      </w:tblGrid>
      <w:tr>
        <w:trPr>
          <w:trHeight w:val="558" w:hRule="exact"/>
        </w:trPr>
        <w:tc>
          <w:tcPr>
            <w:tcW w:w="55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纳税主体名称</w:t>
            </w:r>
          </w:p>
        </w:tc>
        <w:tc>
          <w:tcPr>
            <w:tcW w:w="42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3"/>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558" w:hRule="exact"/>
        </w:trPr>
        <w:tc>
          <w:tcPr>
            <w:tcW w:w="55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利欧泵业、大农实业、利欧湖南、微创时代</w:t>
            </w:r>
          </w:p>
        </w:tc>
        <w:tc>
          <w:tcPr>
            <w:tcW w:w="42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4"/>
              <w:jc w:val="center"/>
              <w:rPr>
                <w:rFonts w:ascii="宋体" w:hAnsi="宋体" w:cs="宋体" w:eastAsia="宋体" w:hint="default"/>
                <w:sz w:val="18"/>
                <w:szCs w:val="18"/>
              </w:rPr>
            </w:pPr>
            <w:r>
              <w:rPr>
                <w:rFonts w:ascii="宋体"/>
                <w:sz w:val="18"/>
              </w:rPr>
              <w:t>15%</w:t>
            </w:r>
          </w:p>
        </w:tc>
      </w:tr>
      <w:tr>
        <w:trPr>
          <w:trHeight w:val="558" w:hRule="exact"/>
        </w:trPr>
        <w:tc>
          <w:tcPr>
            <w:tcW w:w="55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利欧科技、天津利欧、云南利欧等</w:t>
            </w:r>
          </w:p>
        </w:tc>
        <w:tc>
          <w:tcPr>
            <w:tcW w:w="42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4"/>
              <w:jc w:val="center"/>
              <w:rPr>
                <w:rFonts w:ascii="宋体" w:hAnsi="宋体" w:cs="宋体" w:eastAsia="宋体" w:hint="default"/>
                <w:sz w:val="18"/>
                <w:szCs w:val="18"/>
              </w:rPr>
            </w:pPr>
            <w:r>
              <w:rPr>
                <w:rFonts w:ascii="宋体"/>
                <w:sz w:val="18"/>
              </w:rPr>
              <w:t>10%</w:t>
            </w:r>
          </w:p>
        </w:tc>
      </w:tr>
      <w:tr>
        <w:trPr>
          <w:trHeight w:val="714" w:hRule="exact"/>
        </w:trPr>
        <w:tc>
          <w:tcPr>
            <w:tcW w:w="5546"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22" w:right="103"/>
              <w:jc w:val="left"/>
              <w:rPr>
                <w:rFonts w:ascii="宋体" w:hAnsi="宋体" w:cs="宋体" w:eastAsia="宋体" w:hint="default"/>
                <w:sz w:val="18"/>
                <w:szCs w:val="18"/>
              </w:rPr>
            </w:pPr>
            <w:r>
              <w:rPr>
                <w:rFonts w:ascii="宋体" w:hAnsi="宋体" w:cs="宋体" w:eastAsia="宋体" w:hint="default"/>
                <w:spacing w:val="-3"/>
                <w:sz w:val="18"/>
                <w:szCs w:val="18"/>
              </w:rPr>
              <w:t>聚效文化、霍尔果斯幂泽、霍尔果斯顶点、霍尔果斯万圣、霍尔果斯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琥珀、霍尔果斯氩氪、霍尔果斯聚胜、霍尔果斯答之</w:t>
            </w:r>
          </w:p>
        </w:tc>
        <w:tc>
          <w:tcPr>
            <w:tcW w:w="42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免税</w:t>
            </w:r>
          </w:p>
        </w:tc>
      </w:tr>
      <w:tr>
        <w:trPr>
          <w:trHeight w:val="558" w:hRule="exact"/>
        </w:trPr>
        <w:tc>
          <w:tcPr>
            <w:tcW w:w="55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漫酷网络、万圣伟业、宿迁梦想、淮安爱月、淮安乘风</w:t>
            </w:r>
          </w:p>
        </w:tc>
        <w:tc>
          <w:tcPr>
            <w:tcW w:w="42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4"/>
              <w:jc w:val="center"/>
              <w:rPr>
                <w:rFonts w:ascii="宋体" w:hAnsi="宋体" w:cs="宋体" w:eastAsia="宋体" w:hint="default"/>
                <w:sz w:val="18"/>
                <w:szCs w:val="18"/>
              </w:rPr>
            </w:pPr>
            <w:r>
              <w:rPr>
                <w:rFonts w:ascii="宋体"/>
                <w:sz w:val="18"/>
              </w:rPr>
              <w:t>12.5%</w:t>
            </w:r>
          </w:p>
        </w:tc>
      </w:tr>
      <w:tr>
        <w:trPr>
          <w:trHeight w:val="558" w:hRule="exact"/>
        </w:trPr>
        <w:tc>
          <w:tcPr>
            <w:tcW w:w="55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曲水掌悦、西藏琥珀</w:t>
            </w:r>
          </w:p>
        </w:tc>
        <w:tc>
          <w:tcPr>
            <w:tcW w:w="42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3"/>
              <w:jc w:val="center"/>
              <w:rPr>
                <w:rFonts w:ascii="宋体" w:hAnsi="宋体" w:cs="宋体" w:eastAsia="宋体" w:hint="default"/>
                <w:sz w:val="18"/>
                <w:szCs w:val="18"/>
              </w:rPr>
            </w:pPr>
            <w:r>
              <w:rPr>
                <w:rFonts w:ascii="宋体"/>
                <w:sz w:val="18"/>
              </w:rPr>
              <w:t>9%</w:t>
            </w:r>
          </w:p>
        </w:tc>
      </w:tr>
      <w:tr>
        <w:trPr>
          <w:trHeight w:val="558" w:hRule="exact"/>
        </w:trPr>
        <w:tc>
          <w:tcPr>
            <w:tcW w:w="55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母公司及除上述以外的其他境内子公司</w:t>
            </w:r>
          </w:p>
        </w:tc>
        <w:tc>
          <w:tcPr>
            <w:tcW w:w="42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4"/>
              <w:jc w:val="center"/>
              <w:rPr>
                <w:rFonts w:ascii="宋体" w:hAnsi="宋体" w:cs="宋体" w:eastAsia="宋体" w:hint="default"/>
                <w:sz w:val="18"/>
                <w:szCs w:val="18"/>
              </w:rPr>
            </w:pPr>
            <w:r>
              <w:rPr>
                <w:rFonts w:ascii="宋体"/>
                <w:sz w:val="18"/>
              </w:rPr>
              <w:t>25%</w:t>
            </w:r>
          </w:p>
        </w:tc>
      </w:tr>
      <w:tr>
        <w:trPr>
          <w:trHeight w:val="1067" w:hRule="exact"/>
        </w:trPr>
        <w:tc>
          <w:tcPr>
            <w:tcW w:w="5546"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01"/>
              <w:jc w:val="both"/>
              <w:rPr>
                <w:rFonts w:ascii="宋体" w:hAnsi="宋体" w:cs="宋体" w:eastAsia="宋体" w:hint="default"/>
                <w:sz w:val="18"/>
                <w:szCs w:val="18"/>
              </w:rPr>
            </w:pPr>
            <w:r>
              <w:rPr>
                <w:rFonts w:ascii="宋体" w:hAnsi="宋体" w:cs="宋体" w:eastAsia="宋体" w:hint="default"/>
                <w:sz w:val="18"/>
                <w:szCs w:val="18"/>
              </w:rPr>
              <w:t>境外子公司香港利欧、智趣集团、</w:t>
            </w:r>
            <w:r>
              <w:rPr>
                <w:rFonts w:ascii="宋体" w:hAnsi="宋体" w:cs="宋体" w:eastAsia="宋体" w:hint="default"/>
                <w:sz w:val="18"/>
                <w:szCs w:val="18"/>
              </w:rPr>
              <w:t>GAMA</w:t>
            </w:r>
            <w:r>
              <w:rPr>
                <w:rFonts w:ascii="宋体" w:hAnsi="宋体" w:cs="宋体" w:eastAsia="宋体" w:hint="default"/>
                <w:spacing w:val="-29"/>
                <w:sz w:val="18"/>
                <w:szCs w:val="18"/>
              </w:rPr>
              <w:t> </w:t>
            </w:r>
            <w:r>
              <w:rPr>
                <w:rFonts w:ascii="宋体" w:hAnsi="宋体" w:cs="宋体" w:eastAsia="宋体" w:hint="default"/>
                <w:sz w:val="18"/>
                <w:szCs w:val="18"/>
              </w:rPr>
              <w:t>European</w:t>
            </w:r>
            <w:r>
              <w:rPr>
                <w:rFonts w:ascii="宋体" w:hAnsi="宋体" w:cs="宋体" w:eastAsia="宋体" w:hint="default"/>
                <w:spacing w:val="-29"/>
                <w:sz w:val="18"/>
                <w:szCs w:val="18"/>
              </w:rPr>
              <w:t> </w:t>
            </w:r>
            <w:r>
              <w:rPr>
                <w:rFonts w:ascii="宋体" w:hAnsi="宋体" w:cs="宋体" w:eastAsia="宋体" w:hint="default"/>
                <w:sz w:val="18"/>
                <w:szCs w:val="18"/>
              </w:rPr>
              <w:t>Garden</w:t>
            </w:r>
            <w:r>
              <w:rPr>
                <w:rFonts w:ascii="宋体" w:hAnsi="宋体" w:cs="宋体" w:eastAsia="宋体" w:hint="default"/>
                <w:spacing w:val="-28"/>
                <w:sz w:val="18"/>
                <w:szCs w:val="18"/>
              </w:rPr>
              <w:t> </w:t>
            </w:r>
            <w:r>
              <w:rPr>
                <w:rFonts w:ascii="宋体" w:hAnsi="宋体" w:cs="宋体" w:eastAsia="宋体" w:hint="default"/>
                <w:sz w:val="18"/>
                <w:szCs w:val="18"/>
              </w:rPr>
              <w:t>Machinery</w:t>
            </w:r>
            <w:r>
              <w:rPr>
                <w:rFonts w:ascii="宋体" w:hAnsi="宋体" w:cs="宋体" w:eastAsia="宋体" w:hint="default"/>
                <w:sz w:val="18"/>
                <w:szCs w:val="18"/>
              </w:rPr>
              <w:t> Co.</w:t>
            </w:r>
            <w:r>
              <w:rPr>
                <w:rFonts w:ascii="宋体" w:hAnsi="宋体" w:cs="宋体" w:eastAsia="宋体" w:hint="default"/>
                <w:spacing w:val="-34"/>
                <w:sz w:val="18"/>
                <w:szCs w:val="18"/>
              </w:rPr>
              <w:t> </w:t>
            </w:r>
            <w:r>
              <w:rPr>
                <w:rFonts w:ascii="宋体" w:hAnsi="宋体" w:cs="宋体" w:eastAsia="宋体" w:hint="default"/>
                <w:spacing w:val="-2"/>
                <w:sz w:val="18"/>
                <w:szCs w:val="18"/>
              </w:rPr>
              <w:t>Ltd.</w:t>
            </w:r>
            <w:r>
              <w:rPr>
                <w:rFonts w:ascii="宋体" w:hAnsi="宋体" w:cs="宋体" w:eastAsia="宋体" w:hint="default"/>
                <w:spacing w:val="-2"/>
                <w:sz w:val="18"/>
                <w:szCs w:val="18"/>
              </w:rPr>
              <w:t>、中东利欧、阿卡勒泵业、利欧国际、利欧印尼、孟加拉利</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欧</w:t>
            </w:r>
          </w:p>
        </w:tc>
        <w:tc>
          <w:tcPr>
            <w:tcW w:w="425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66"/>
              <w:jc w:val="center"/>
              <w:rPr>
                <w:rFonts w:ascii="宋体" w:hAnsi="宋体" w:cs="宋体" w:eastAsia="宋体" w:hint="default"/>
                <w:sz w:val="18"/>
                <w:szCs w:val="18"/>
              </w:rPr>
            </w:pPr>
            <w:r>
              <w:rPr>
                <w:rFonts w:ascii="宋体" w:hAnsi="宋体" w:cs="宋体" w:eastAsia="宋体" w:hint="default"/>
                <w:sz w:val="18"/>
                <w:szCs w:val="18"/>
              </w:rPr>
              <w:t>按经营所在地区的规定税率</w:t>
            </w:r>
          </w:p>
        </w:tc>
      </w:tr>
    </w:tbl>
    <w:p>
      <w:pPr>
        <w:spacing w:line="240" w:lineRule="auto" w:before="3"/>
        <w:rPr>
          <w:rFonts w:ascii="宋体" w:hAnsi="宋体" w:cs="宋体" w:eastAsia="宋体" w:hint="default"/>
          <w:sz w:val="5"/>
          <w:szCs w:val="5"/>
        </w:rPr>
      </w:pPr>
    </w:p>
    <w:p>
      <w:pPr>
        <w:pStyle w:val="BodyText"/>
        <w:spacing w:line="444" w:lineRule="auto" w:before="35"/>
        <w:ind w:left="654" w:right="8338"/>
        <w:jc w:val="left"/>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1"/>
        </w:rPr>
        <w:t> </w:t>
      </w:r>
      <w:r>
        <w:rPr/>
        <w:t>税收优惠及批文 </w:t>
      </w:r>
      <w:r>
        <w:rPr>
          <w:rFonts w:ascii="宋体" w:hAnsi="宋体" w:cs="宋体" w:eastAsia="宋体" w:hint="default"/>
        </w:rPr>
        <w:t>1.</w:t>
      </w:r>
      <w:r>
        <w:rPr>
          <w:rFonts w:ascii="宋体" w:hAnsi="宋体" w:cs="宋体" w:eastAsia="宋体" w:hint="default"/>
          <w:spacing w:val="-1"/>
        </w:rPr>
        <w:t> </w:t>
      </w:r>
      <w:r>
        <w:rPr/>
        <w:t>高新技术企业</w:t>
      </w:r>
    </w:p>
    <w:p>
      <w:pPr>
        <w:pStyle w:val="BodyText"/>
        <w:spacing w:line="410" w:lineRule="auto" w:before="54"/>
        <w:ind w:left="233" w:right="1015" w:firstLine="420"/>
        <w:jc w:val="left"/>
      </w:pPr>
      <w:r>
        <w:rPr/>
        <w:t>根据《高新技术企业认定管理办法》</w:t>
      </w:r>
      <w:r>
        <w:rPr>
          <w:rFonts w:ascii="宋体" w:hAnsi="宋体" w:cs="宋体" w:eastAsia="宋体" w:hint="default"/>
        </w:rPr>
        <w:t>(</w:t>
      </w:r>
      <w:r>
        <w:rPr/>
        <w:t>国科发火〔</w:t>
      </w:r>
      <w:r>
        <w:rPr>
          <w:rFonts w:ascii="宋体" w:hAnsi="宋体" w:cs="宋体" w:eastAsia="宋体" w:hint="default"/>
        </w:rPr>
        <w:t>2016</w:t>
      </w:r>
      <w:r>
        <w:rPr/>
        <w:t>〕</w:t>
      </w:r>
      <w:r>
        <w:rPr>
          <w:rFonts w:ascii="宋体" w:hAnsi="宋体" w:cs="宋体" w:eastAsia="宋体" w:hint="default"/>
        </w:rPr>
        <w:t>32</w:t>
      </w:r>
      <w:r>
        <w:rPr>
          <w:rFonts w:ascii="宋体" w:hAnsi="宋体" w:cs="宋体" w:eastAsia="宋体" w:hint="default"/>
          <w:spacing w:val="-27"/>
        </w:rPr>
        <w:t> </w:t>
      </w:r>
      <w:r>
        <w:rPr/>
        <w:t>号</w:t>
      </w:r>
      <w:r>
        <w:rPr>
          <w:rFonts w:ascii="宋体" w:hAnsi="宋体" w:cs="宋体" w:eastAsia="宋体" w:hint="default"/>
        </w:rPr>
        <w:t>)</w:t>
      </w:r>
      <w:r>
        <w:rPr/>
        <w:t>和《高新技术企业认定管理工作指引》 </w:t>
      </w:r>
      <w:r>
        <w:rPr>
          <w:rFonts w:ascii="宋体" w:hAnsi="宋体" w:cs="宋体" w:eastAsia="宋体" w:hint="default"/>
        </w:rPr>
        <w:t>(</w:t>
      </w:r>
      <w:r>
        <w:rPr/>
        <w:t>国科发火〔</w:t>
      </w:r>
      <w:r>
        <w:rPr>
          <w:rFonts w:ascii="宋体" w:hAnsi="宋体" w:cs="宋体" w:eastAsia="宋体" w:hint="default"/>
        </w:rPr>
        <w:t>2016</w:t>
      </w:r>
      <w:r>
        <w:rPr/>
        <w:t>〕</w:t>
      </w:r>
      <w:r>
        <w:rPr>
          <w:rFonts w:ascii="宋体" w:hAnsi="宋体" w:cs="宋体" w:eastAsia="宋体" w:hint="default"/>
        </w:rPr>
        <w:t>195 </w:t>
      </w:r>
      <w:r>
        <w:rPr/>
        <w:t>号</w:t>
      </w:r>
      <w:r>
        <w:rPr>
          <w:rFonts w:ascii="宋体" w:hAnsi="宋体" w:cs="宋体" w:eastAsia="宋体" w:hint="default"/>
        </w:rPr>
        <w:t>)</w:t>
      </w:r>
      <w:r>
        <w:rPr/>
        <w:t>，利欧泵业通过高新技术企业认定，认定有效期三年，本期按</w:t>
      </w:r>
      <w:r>
        <w:rPr>
          <w:spacing w:val="-27"/>
        </w:rPr>
        <w:t> </w:t>
      </w:r>
      <w:r>
        <w:rPr>
          <w:rFonts w:ascii="宋体" w:hAnsi="宋体" w:cs="宋体" w:eastAsia="宋体" w:hint="default"/>
        </w:rPr>
        <w:t>15%</w:t>
      </w:r>
      <w:r>
        <w:rPr/>
        <w:t>的税率计缴 企业所得税。</w:t>
      </w:r>
    </w:p>
    <w:p>
      <w:pPr>
        <w:pStyle w:val="BodyText"/>
        <w:spacing w:line="240" w:lineRule="auto" w:before="82"/>
        <w:ind w:left="653" w:right="1015"/>
        <w:jc w:val="left"/>
      </w:pPr>
      <w:r>
        <w:rPr/>
        <w:t>根据浙江省科学技术厅、浙江省财政厅、浙江省国家税务局和浙江省地方税务局联合下发的浙高企认</w:t>
      </w:r>
    </w:p>
    <w:p>
      <w:pPr>
        <w:spacing w:line="240" w:lineRule="auto" w:before="11"/>
        <w:rPr>
          <w:rFonts w:ascii="宋体" w:hAnsi="宋体" w:cs="宋体" w:eastAsia="宋体" w:hint="default"/>
          <w:sz w:val="14"/>
          <w:szCs w:val="14"/>
        </w:rPr>
      </w:pPr>
    </w:p>
    <w:p>
      <w:pPr>
        <w:pStyle w:val="BodyText"/>
        <w:spacing w:line="441" w:lineRule="auto"/>
        <w:ind w:left="654" w:right="1116" w:hanging="420"/>
        <w:jc w:val="left"/>
      </w:pPr>
      <w:r>
        <w:rPr/>
        <w:t>〔</w:t>
      </w:r>
      <w:r>
        <w:rPr>
          <w:rFonts w:ascii="宋体" w:hAnsi="宋体" w:cs="宋体" w:eastAsia="宋体" w:hint="default"/>
        </w:rPr>
        <w:t>2015</w:t>
      </w:r>
      <w:r>
        <w:rPr/>
        <w:t>〕</w:t>
      </w:r>
      <w:r>
        <w:rPr>
          <w:rFonts w:ascii="宋体" w:hAnsi="宋体" w:cs="宋体" w:eastAsia="宋体" w:hint="default"/>
        </w:rPr>
        <w:t>1</w:t>
      </w:r>
      <w:r>
        <w:rPr>
          <w:rFonts w:ascii="宋体" w:hAnsi="宋体" w:cs="宋体" w:eastAsia="宋体" w:hint="default"/>
          <w:spacing w:val="-54"/>
        </w:rPr>
        <w:t> </w:t>
      </w:r>
      <w:r>
        <w:rPr/>
        <w:t>号，大农实业通过高新技术企业认定，认定有效期三年，本期按</w:t>
      </w:r>
      <w:r>
        <w:rPr>
          <w:spacing w:val="-55"/>
        </w:rPr>
        <w:t> </w:t>
      </w:r>
      <w:r>
        <w:rPr>
          <w:rFonts w:ascii="宋体" w:hAnsi="宋体" w:cs="宋体" w:eastAsia="宋体" w:hint="default"/>
        </w:rPr>
        <w:t>15%</w:t>
      </w:r>
      <w:r>
        <w:rPr/>
        <w:t>的税率计缴企业所得税。 根据全国高新技术企业认定管理工作领导小组办公室下发的《关于公示湖南省 </w:t>
      </w:r>
      <w:r>
        <w:rPr>
          <w:rFonts w:ascii="宋体" w:hAnsi="宋体" w:cs="宋体" w:eastAsia="宋体" w:hint="default"/>
        </w:rPr>
        <w:t>2017</w:t>
      </w:r>
      <w:r>
        <w:rPr>
          <w:rFonts w:ascii="宋体" w:hAnsi="宋体" w:cs="宋体" w:eastAsia="宋体" w:hint="default"/>
          <w:spacing w:val="-24"/>
        </w:rPr>
        <w:t> </w:t>
      </w:r>
      <w:r>
        <w:rPr/>
        <w:t>年第一批拟认定</w:t>
      </w:r>
    </w:p>
    <w:p>
      <w:pPr>
        <w:pStyle w:val="BodyText"/>
        <w:spacing w:line="444" w:lineRule="auto" w:before="18"/>
        <w:ind w:left="654" w:right="1116" w:hanging="420"/>
        <w:jc w:val="left"/>
      </w:pPr>
      <w:r>
        <w:rPr>
          <w:spacing w:val="-4"/>
        </w:rPr>
        <w:t>高新技术企业名单的通知》，利欧湖南重新被认定为高新技术企业，本期按</w:t>
      </w:r>
      <w:r>
        <w:rPr>
          <w:spacing w:val="-42"/>
        </w:rPr>
        <w:t> </w:t>
      </w:r>
      <w:r>
        <w:rPr>
          <w:rFonts w:ascii="宋体" w:hAnsi="宋体" w:cs="宋体" w:eastAsia="宋体" w:hint="default"/>
          <w:spacing w:val="-1"/>
        </w:rPr>
        <w:t>15%</w:t>
      </w:r>
      <w:r>
        <w:rPr>
          <w:spacing w:val="-1"/>
        </w:rPr>
        <w:t>的税率计缴企业所得税。</w:t>
      </w:r>
      <w:r>
        <w:rPr>
          <w:spacing w:val="-78"/>
        </w:rPr>
        <w:t> </w:t>
      </w:r>
      <w:r>
        <w:rPr>
          <w:spacing w:val="-78"/>
        </w:rPr>
      </w:r>
      <w:r>
        <w:rPr>
          <w:spacing w:val="-1"/>
        </w:rPr>
        <w:t>根据北京市科学技术委员会、北京市财政局、北京市国家税务局、北京市地方税务局联合下发的京科</w:t>
      </w:r>
    </w:p>
    <w:p>
      <w:pPr>
        <w:pStyle w:val="BodyText"/>
        <w:spacing w:line="444" w:lineRule="auto" w:before="16"/>
        <w:ind w:left="653" w:right="2253" w:hanging="420"/>
        <w:jc w:val="left"/>
      </w:pPr>
      <w:r>
        <w:rPr/>
        <w:t>发〔</w:t>
      </w:r>
      <w:r>
        <w:rPr>
          <w:rFonts w:ascii="宋体" w:hAnsi="宋体" w:cs="宋体" w:eastAsia="宋体" w:hint="default"/>
        </w:rPr>
        <w:t>2015</w:t>
      </w:r>
      <w:r>
        <w:rPr/>
        <w:t>〕</w:t>
      </w:r>
      <w:r>
        <w:rPr>
          <w:rFonts w:ascii="宋体" w:hAnsi="宋体" w:cs="宋体" w:eastAsia="宋体" w:hint="default"/>
        </w:rPr>
        <w:t>548</w:t>
      </w:r>
      <w:r>
        <w:rPr>
          <w:rFonts w:ascii="宋体" w:hAnsi="宋体" w:cs="宋体" w:eastAsia="宋体" w:hint="default"/>
          <w:spacing w:val="-55"/>
        </w:rPr>
        <w:t> </w:t>
      </w:r>
      <w:r>
        <w:rPr/>
        <w:t>号文，微创时代被认定为高新技术企业，本期按</w:t>
      </w:r>
      <w:r>
        <w:rPr>
          <w:spacing w:val="-55"/>
        </w:rPr>
        <w:t> </w:t>
      </w:r>
      <w:r>
        <w:rPr>
          <w:rFonts w:ascii="宋体" w:hAnsi="宋体" w:cs="宋体" w:eastAsia="宋体" w:hint="default"/>
        </w:rPr>
        <w:t>15%</w:t>
      </w:r>
      <w:r>
        <w:rPr/>
        <w:t>的税率计缴企业所得税。 </w:t>
      </w:r>
      <w:r>
        <w:rPr>
          <w:rFonts w:ascii="宋体" w:hAnsi="宋体" w:cs="宋体" w:eastAsia="宋体" w:hint="default"/>
        </w:rPr>
        <w:t>2.</w:t>
      </w:r>
      <w:r>
        <w:rPr>
          <w:rFonts w:ascii="宋体" w:hAnsi="宋体" w:cs="宋体" w:eastAsia="宋体" w:hint="default"/>
          <w:spacing w:val="-1"/>
        </w:rPr>
        <w:t> </w:t>
      </w:r>
      <w:r>
        <w:rPr/>
        <w:t>社会福利企业</w:t>
      </w:r>
    </w:p>
    <w:p>
      <w:pPr>
        <w:pStyle w:val="BodyText"/>
        <w:spacing w:line="410" w:lineRule="auto" w:before="53"/>
        <w:ind w:left="233" w:right="1122" w:firstLine="420"/>
        <w:jc w:val="left"/>
      </w:pPr>
      <w:r>
        <w:rPr>
          <w:spacing w:val="-2"/>
        </w:rPr>
        <w:t>大连华能系经民政部门认定的社会福利企业，根据财政部、国家税务总局财税〔</w:t>
      </w:r>
      <w:r>
        <w:rPr>
          <w:rFonts w:ascii="宋体" w:hAnsi="宋体" w:cs="宋体" w:eastAsia="宋体" w:hint="default"/>
          <w:spacing w:val="-2"/>
        </w:rPr>
        <w:t>2007</w:t>
      </w:r>
      <w:r>
        <w:rPr>
          <w:spacing w:val="-2"/>
        </w:rPr>
        <w:t>〕</w:t>
      </w:r>
      <w:r>
        <w:rPr>
          <w:rFonts w:ascii="宋体" w:hAnsi="宋体" w:cs="宋体" w:eastAsia="宋体" w:hint="default"/>
          <w:spacing w:val="-2"/>
        </w:rPr>
        <w:t>92</w:t>
      </w:r>
      <w:r>
        <w:rPr>
          <w:rFonts w:ascii="宋体" w:hAnsi="宋体" w:cs="宋体" w:eastAsia="宋体" w:hint="default"/>
          <w:spacing w:val="-30"/>
        </w:rPr>
        <w:t> </w:t>
      </w:r>
      <w:r>
        <w:rPr>
          <w:spacing w:val="-4"/>
        </w:rPr>
        <w:t>号文，本期</w:t>
      </w:r>
      <w:r>
        <w:rPr/>
        <w:t> 该公司享受增值税按实际安置残疾人员的人数每人每年</w:t>
      </w:r>
      <w:r>
        <w:rPr>
          <w:spacing w:val="-53"/>
        </w:rPr>
        <w:t> </w:t>
      </w:r>
      <w:r>
        <w:rPr>
          <w:rFonts w:ascii="宋体" w:hAnsi="宋体" w:cs="宋体" w:eastAsia="宋体" w:hint="default"/>
        </w:rPr>
        <w:t>3.50</w:t>
      </w:r>
      <w:r>
        <w:rPr>
          <w:rFonts w:ascii="宋体" w:hAnsi="宋体" w:cs="宋体" w:eastAsia="宋体" w:hint="default"/>
          <w:spacing w:val="-54"/>
        </w:rPr>
        <w:t> </w:t>
      </w:r>
      <w:r>
        <w:rPr/>
        <w:t>万元的限额即征即退的税收优惠政策。</w:t>
      </w:r>
    </w:p>
    <w:p>
      <w:pPr>
        <w:spacing w:after="0" w:line="410" w:lineRule="auto"/>
        <w:jc w:val="left"/>
        <w:sectPr>
          <w:pgSz w:w="11910" w:h="16840"/>
          <w:pgMar w:header="0" w:footer="979" w:top="1060" w:bottom="1160" w:left="900" w:right="0"/>
        </w:sectPr>
      </w:pPr>
    </w:p>
    <w:p>
      <w:pPr>
        <w:spacing w:line="240" w:lineRule="auto" w:before="0"/>
        <w:rPr>
          <w:rFonts w:ascii="宋体" w:hAnsi="宋体" w:cs="宋体" w:eastAsia="宋体" w:hint="default"/>
          <w:sz w:val="20"/>
          <w:szCs w:val="20"/>
        </w:rPr>
      </w:pPr>
    </w:p>
    <w:p>
      <w:pPr>
        <w:pStyle w:val="BodyText"/>
        <w:spacing w:line="240" w:lineRule="auto" w:before="175"/>
        <w:ind w:left="574" w:right="0"/>
        <w:jc w:val="left"/>
      </w:pPr>
      <w:r>
        <w:rPr>
          <w:rFonts w:ascii="宋体" w:hAnsi="宋体" w:cs="宋体" w:eastAsia="宋体" w:hint="default"/>
        </w:rPr>
        <w:t>3.</w:t>
      </w:r>
      <w:r>
        <w:rPr>
          <w:rFonts w:ascii="宋体" w:hAnsi="宋体" w:cs="宋体" w:eastAsia="宋体" w:hint="default"/>
          <w:spacing w:val="1"/>
        </w:rPr>
        <w:t> </w:t>
      </w:r>
      <w:r>
        <w:rPr/>
        <w:t>软件企业</w:t>
      </w:r>
    </w:p>
    <w:p>
      <w:pPr>
        <w:spacing w:line="240" w:lineRule="auto" w:before="10"/>
        <w:rPr>
          <w:rFonts w:ascii="宋体" w:hAnsi="宋体" w:cs="宋体" w:eastAsia="宋体" w:hint="default"/>
          <w:sz w:val="17"/>
          <w:szCs w:val="17"/>
        </w:rPr>
      </w:pPr>
    </w:p>
    <w:p>
      <w:pPr>
        <w:pStyle w:val="BodyText"/>
        <w:spacing w:line="240" w:lineRule="auto"/>
        <w:ind w:left="573" w:right="0"/>
        <w:jc w:val="left"/>
      </w:pPr>
      <w:r>
        <w:rPr>
          <w:rFonts w:ascii="宋体" w:hAnsi="宋体" w:cs="宋体" w:eastAsia="宋体" w:hint="default"/>
        </w:rPr>
        <w:t>(1)</w:t>
      </w:r>
      <w:r>
        <w:rPr>
          <w:rFonts w:ascii="宋体" w:hAnsi="宋体" w:cs="宋体" w:eastAsia="宋体" w:hint="default"/>
          <w:spacing w:val="1"/>
        </w:rPr>
        <w:t> </w:t>
      </w:r>
      <w:r>
        <w:rPr/>
        <w:t>免税</w:t>
      </w:r>
    </w:p>
    <w:p>
      <w:pPr>
        <w:spacing w:line="240" w:lineRule="auto" w:before="10"/>
        <w:rPr>
          <w:rFonts w:ascii="宋体" w:hAnsi="宋体" w:cs="宋体" w:eastAsia="宋体" w:hint="default"/>
          <w:sz w:val="17"/>
          <w:szCs w:val="17"/>
        </w:rPr>
      </w:pPr>
    </w:p>
    <w:p>
      <w:pPr>
        <w:pStyle w:val="BodyText"/>
        <w:spacing w:line="408" w:lineRule="auto"/>
        <w:ind w:right="0" w:firstLine="420"/>
        <w:jc w:val="left"/>
      </w:pPr>
      <w:r>
        <w:rPr>
          <w:rFonts w:ascii="宋体" w:hAnsi="宋体" w:cs="宋体" w:eastAsia="宋体" w:hint="default"/>
        </w:rPr>
        <w:t>2016</w:t>
      </w:r>
      <w:r>
        <w:rPr>
          <w:rFonts w:ascii="宋体" w:hAnsi="宋体" w:cs="宋体" w:eastAsia="宋体" w:hint="default"/>
          <w:spacing w:val="-48"/>
        </w:rPr>
        <w:t> </w:t>
      </w:r>
      <w:r>
        <w:rPr/>
        <w:t>年</w:t>
      </w:r>
      <w:r>
        <w:rPr>
          <w:spacing w:val="-50"/>
        </w:rPr>
        <w:t> </w:t>
      </w:r>
      <w:r>
        <w:rPr>
          <w:rFonts w:ascii="宋体" w:hAnsi="宋体" w:cs="宋体" w:eastAsia="宋体" w:hint="default"/>
        </w:rPr>
        <w:t>10</w:t>
      </w:r>
      <w:r>
        <w:rPr>
          <w:rFonts w:ascii="宋体" w:hAnsi="宋体" w:cs="宋体" w:eastAsia="宋体" w:hint="default"/>
          <w:spacing w:val="-51"/>
        </w:rPr>
        <w:t> </w:t>
      </w:r>
      <w:r>
        <w:rPr/>
        <w:t>月</w:t>
      </w:r>
      <w:r>
        <w:rPr>
          <w:spacing w:val="-50"/>
        </w:rPr>
        <w:t> </w:t>
      </w:r>
      <w:r>
        <w:rPr>
          <w:rFonts w:ascii="宋体" w:hAnsi="宋体" w:cs="宋体" w:eastAsia="宋体" w:hint="default"/>
        </w:rPr>
        <w:t>13</w:t>
      </w:r>
      <w:r>
        <w:rPr>
          <w:rFonts w:ascii="宋体" w:hAnsi="宋体" w:cs="宋体" w:eastAsia="宋体" w:hint="default"/>
          <w:spacing w:val="-49"/>
        </w:rPr>
        <w:t> </w:t>
      </w:r>
      <w:r>
        <w:rPr/>
        <w:t>日，聚效文化获得登记号为</w:t>
      </w:r>
      <w:r>
        <w:rPr>
          <w:spacing w:val="-50"/>
        </w:rPr>
        <w:t> </w:t>
      </w:r>
      <w:r>
        <w:rPr>
          <w:rFonts w:ascii="宋体" w:hAnsi="宋体" w:cs="宋体" w:eastAsia="宋体" w:hint="default"/>
        </w:rPr>
        <w:t>2016SR291250</w:t>
      </w:r>
      <w:r>
        <w:rPr>
          <w:rFonts w:ascii="宋体" w:hAnsi="宋体" w:cs="宋体" w:eastAsia="宋体" w:hint="default"/>
          <w:spacing w:val="-49"/>
        </w:rPr>
        <w:t> </w:t>
      </w:r>
      <w:r>
        <w:rPr/>
        <w:t>的软件著作权，同时符合财政部、国家税 务总局颁布的《关于软件和集成电路产业企业所得税优惠政策有关问题的通知》</w:t>
      </w:r>
      <w:r>
        <w:rPr>
          <w:rFonts w:ascii="宋体" w:hAnsi="宋体" w:cs="宋体" w:eastAsia="宋体" w:hint="default"/>
        </w:rPr>
        <w:t>(</w:t>
      </w:r>
      <w:r>
        <w:rPr/>
        <w:t>财税〔</w:t>
      </w:r>
      <w:r>
        <w:rPr>
          <w:rFonts w:ascii="宋体" w:hAnsi="宋体" w:cs="宋体" w:eastAsia="宋体" w:hint="default"/>
        </w:rPr>
        <w:t>2016</w:t>
      </w:r>
      <w:r>
        <w:rPr/>
        <w:t>〕</w:t>
      </w:r>
      <w:r>
        <w:rPr>
          <w:rFonts w:ascii="宋体" w:hAnsi="宋体" w:cs="宋体" w:eastAsia="宋体" w:hint="default"/>
        </w:rPr>
        <w:t>49</w:t>
      </w:r>
      <w:r>
        <w:rPr>
          <w:rFonts w:ascii="宋体" w:hAnsi="宋体" w:cs="宋体" w:eastAsia="宋体" w:hint="default"/>
          <w:spacing w:val="-77"/>
        </w:rPr>
        <w:t> </w:t>
      </w:r>
      <w:r>
        <w:rPr/>
        <w:t>号</w:t>
      </w:r>
      <w:r>
        <w:rPr>
          <w:rFonts w:ascii="宋体" w:hAnsi="宋体" w:cs="宋体" w:eastAsia="宋体" w:hint="default"/>
        </w:rPr>
        <w:t>)</w:t>
      </w:r>
      <w:r>
        <w:rPr/>
        <w:t>的相 关规定，年度汇算清缴时按规定向税务机关备案，同时提交备案资料即可享受“两免三减半”优惠政策，</w:t>
      </w:r>
      <w:r>
        <w:rPr>
          <w:spacing w:val="-26"/>
        </w:rPr>
        <w:t> </w:t>
      </w:r>
      <w:r>
        <w:rPr>
          <w:spacing w:val="-26"/>
        </w:rPr>
      </w:r>
      <w:r>
        <w:rPr/>
        <w:t>本期免征企业所得税。</w:t>
      </w:r>
    </w:p>
    <w:p>
      <w:pPr>
        <w:pStyle w:val="BodyText"/>
        <w:spacing w:line="240" w:lineRule="auto" w:before="85"/>
        <w:ind w:left="574" w:right="0"/>
        <w:jc w:val="left"/>
      </w:pPr>
      <w:r>
        <w:rPr>
          <w:rFonts w:ascii="宋体" w:hAnsi="宋体" w:cs="宋体" w:eastAsia="宋体" w:hint="default"/>
        </w:rPr>
        <w:t>(2)</w:t>
      </w:r>
      <w:r>
        <w:rPr>
          <w:rFonts w:ascii="宋体" w:hAnsi="宋体" w:cs="宋体" w:eastAsia="宋体" w:hint="default"/>
          <w:spacing w:val="-1"/>
        </w:rPr>
        <w:t> </w:t>
      </w:r>
      <w:r>
        <w:rPr/>
        <w:t>减半征收企业所得税</w:t>
      </w:r>
    </w:p>
    <w:p>
      <w:pPr>
        <w:spacing w:line="240" w:lineRule="auto" w:before="9"/>
        <w:rPr>
          <w:rFonts w:ascii="宋体" w:hAnsi="宋体" w:cs="宋体" w:eastAsia="宋体" w:hint="default"/>
          <w:sz w:val="17"/>
          <w:szCs w:val="17"/>
        </w:rPr>
      </w:pPr>
    </w:p>
    <w:p>
      <w:pPr>
        <w:pStyle w:val="BodyText"/>
        <w:spacing w:line="240" w:lineRule="auto"/>
        <w:ind w:left="574" w:right="0"/>
        <w:jc w:val="left"/>
      </w:pPr>
      <w:r>
        <w:rPr>
          <w:rFonts w:ascii="宋体" w:hAnsi="宋体" w:cs="宋体" w:eastAsia="宋体" w:hint="default"/>
        </w:rPr>
        <w:t>2015</w:t>
      </w:r>
      <w:r>
        <w:rPr>
          <w:rFonts w:ascii="宋体" w:hAnsi="宋体" w:cs="宋体" w:eastAsia="宋体" w:hint="default"/>
          <w:spacing w:val="-73"/>
        </w:rPr>
        <w:t> </w:t>
      </w:r>
      <w:r>
        <w:rPr/>
        <w:t>年</w:t>
      </w:r>
      <w:r>
        <w:rPr>
          <w:spacing w:val="-74"/>
        </w:rPr>
        <w:t> </w:t>
      </w:r>
      <w:r>
        <w:rPr>
          <w:rFonts w:ascii="宋体" w:hAnsi="宋体" w:cs="宋体" w:eastAsia="宋体" w:hint="default"/>
        </w:rPr>
        <w:t>2</w:t>
      </w:r>
      <w:r>
        <w:rPr>
          <w:rFonts w:ascii="宋体" w:hAnsi="宋体" w:cs="宋体" w:eastAsia="宋体" w:hint="default"/>
          <w:spacing w:val="-74"/>
        </w:rPr>
        <w:t> </w:t>
      </w:r>
      <w:r>
        <w:rPr/>
        <w:t>月</w:t>
      </w:r>
      <w:r>
        <w:rPr>
          <w:spacing w:val="-75"/>
        </w:rPr>
        <w:t> </w:t>
      </w:r>
      <w:r>
        <w:rPr>
          <w:rFonts w:ascii="宋体" w:hAnsi="宋体" w:cs="宋体" w:eastAsia="宋体" w:hint="default"/>
          <w:spacing w:val="-1"/>
        </w:rPr>
        <w:t>2</w:t>
      </w:r>
      <w:r>
        <w:rPr>
          <w:rFonts w:ascii="宋体" w:hAnsi="宋体" w:cs="宋体" w:eastAsia="宋体" w:hint="default"/>
        </w:rPr>
        <w:t>0</w:t>
      </w:r>
      <w:r>
        <w:rPr>
          <w:rFonts w:ascii="宋体" w:hAnsi="宋体" w:cs="宋体" w:eastAsia="宋体" w:hint="default"/>
          <w:spacing w:val="-74"/>
        </w:rPr>
        <w:t> </w:t>
      </w:r>
      <w:r>
        <w:rPr/>
        <w:t>日</w:t>
      </w:r>
      <w:r>
        <w:rPr>
          <w:spacing w:val="-105"/>
        </w:rPr>
        <w:t>，</w:t>
      </w:r>
      <w:r>
        <w:rPr/>
        <w:t>漫酷</w:t>
      </w:r>
      <w:r>
        <w:rPr>
          <w:spacing w:val="-2"/>
        </w:rPr>
        <w:t>网</w:t>
      </w:r>
      <w:r>
        <w:rPr/>
        <w:t>络被上海市经济与信息化委员会认定为软件企业</w:t>
      </w:r>
      <w:r>
        <w:rPr>
          <w:rFonts w:ascii="宋体" w:hAnsi="宋体" w:cs="宋体" w:eastAsia="宋体" w:hint="default"/>
        </w:rPr>
        <w:t>(</w:t>
      </w:r>
      <w:r>
        <w:rPr/>
        <w:t>证书编</w:t>
      </w:r>
      <w:r>
        <w:rPr>
          <w:spacing w:val="-2"/>
        </w:rPr>
        <w:t>号</w:t>
      </w:r>
      <w:r>
        <w:rPr>
          <w:spacing w:val="-105"/>
        </w:rPr>
        <w:t>：</w:t>
      </w:r>
      <w:r>
        <w:rPr/>
        <w:t>沪</w:t>
      </w:r>
      <w:r>
        <w:rPr>
          <w:spacing w:val="-74"/>
        </w:rPr>
        <w:t> </w:t>
      </w:r>
      <w:r>
        <w:rPr>
          <w:rFonts w:ascii="宋体" w:hAnsi="宋体" w:cs="宋体" w:eastAsia="宋体" w:hint="default"/>
        </w:rPr>
        <w:t>R</w:t>
      </w:r>
      <w:r>
        <w:rPr>
          <w:rFonts w:ascii="宋体" w:hAnsi="宋体" w:cs="宋体" w:eastAsia="宋体" w:hint="default"/>
          <w:spacing w:val="-1"/>
        </w:rPr>
        <w:t>-</w:t>
      </w:r>
      <w:r>
        <w:rPr>
          <w:rFonts w:ascii="宋体" w:hAnsi="宋体" w:cs="宋体" w:eastAsia="宋体" w:hint="default"/>
        </w:rPr>
        <w:t>2015-0016</w:t>
      </w:r>
      <w:r>
        <w:rPr>
          <w:rFonts w:ascii="宋体" w:hAnsi="宋体" w:cs="宋体" w:eastAsia="宋体" w:hint="default"/>
          <w:spacing w:val="-1"/>
        </w:rPr>
        <w:t>)</w:t>
      </w:r>
      <w:r>
        <w:rPr/>
        <w:t>，</w:t>
      </w:r>
    </w:p>
    <w:p>
      <w:pPr>
        <w:spacing w:line="240" w:lineRule="auto" w:before="11"/>
        <w:rPr>
          <w:rFonts w:ascii="宋体" w:hAnsi="宋体" w:cs="宋体" w:eastAsia="宋体" w:hint="default"/>
          <w:sz w:val="14"/>
          <w:szCs w:val="14"/>
        </w:rPr>
      </w:pPr>
    </w:p>
    <w:p>
      <w:pPr>
        <w:pStyle w:val="BodyText"/>
        <w:spacing w:line="240" w:lineRule="auto"/>
        <w:ind w:right="0"/>
        <w:jc w:val="left"/>
      </w:pPr>
      <w:r>
        <w:rPr/>
        <w:t>自</w:t>
      </w:r>
      <w:r>
        <w:rPr>
          <w:spacing w:val="-54"/>
        </w:rPr>
        <w:t> </w:t>
      </w:r>
      <w:r>
        <w:rPr>
          <w:rFonts w:ascii="宋体" w:hAnsi="宋体" w:cs="宋体" w:eastAsia="宋体" w:hint="default"/>
        </w:rPr>
        <w:t>2014</w:t>
      </w:r>
      <w:r>
        <w:rPr>
          <w:rFonts w:ascii="宋体" w:hAnsi="宋体" w:cs="宋体" w:eastAsia="宋体" w:hint="default"/>
          <w:spacing w:val="-53"/>
        </w:rPr>
        <w:t> </w:t>
      </w:r>
      <w:r>
        <w:rPr/>
        <w:t>年</w:t>
      </w:r>
      <w:r>
        <w:rPr>
          <w:spacing w:val="-55"/>
        </w:rPr>
        <w:t> </w:t>
      </w:r>
      <w:r>
        <w:rPr>
          <w:rFonts w:ascii="宋体" w:hAnsi="宋体" w:cs="宋体" w:eastAsia="宋体" w:hint="default"/>
        </w:rPr>
        <w:t>1</w:t>
      </w:r>
      <w:r>
        <w:rPr>
          <w:rFonts w:ascii="宋体" w:hAnsi="宋体" w:cs="宋体" w:eastAsia="宋体" w:hint="default"/>
          <w:spacing w:val="-54"/>
        </w:rPr>
        <w:t> </w:t>
      </w:r>
      <w:r>
        <w:rPr/>
        <w:t>月</w:t>
      </w:r>
      <w:r>
        <w:rPr>
          <w:spacing w:val="-54"/>
        </w:rPr>
        <w:t> </w:t>
      </w:r>
      <w:r>
        <w:rPr>
          <w:rFonts w:ascii="宋体" w:hAnsi="宋体" w:cs="宋体" w:eastAsia="宋体" w:hint="default"/>
        </w:rPr>
        <w:t>1</w:t>
      </w:r>
      <w:r>
        <w:rPr>
          <w:rFonts w:ascii="宋体" w:hAnsi="宋体" w:cs="宋体" w:eastAsia="宋体" w:hint="default"/>
          <w:spacing w:val="-53"/>
        </w:rPr>
        <w:t> </w:t>
      </w:r>
      <w:r>
        <w:rPr/>
        <w:t>日起享受企业所得税“两免三减半”优惠政策， 本期减半征收企业所得税。</w:t>
      </w:r>
    </w:p>
    <w:p>
      <w:pPr>
        <w:spacing w:line="240" w:lineRule="auto" w:before="10"/>
        <w:rPr>
          <w:rFonts w:ascii="宋体" w:hAnsi="宋体" w:cs="宋体" w:eastAsia="宋体" w:hint="default"/>
          <w:sz w:val="17"/>
          <w:szCs w:val="17"/>
        </w:rPr>
      </w:pPr>
    </w:p>
    <w:p>
      <w:pPr>
        <w:pStyle w:val="BodyText"/>
        <w:spacing w:line="240" w:lineRule="auto"/>
        <w:ind w:left="573" w:right="0"/>
        <w:jc w:val="left"/>
      </w:pPr>
      <w:r>
        <w:rPr>
          <w:rFonts w:ascii="宋体" w:hAnsi="宋体" w:cs="宋体" w:eastAsia="宋体" w:hint="default"/>
        </w:rPr>
        <w:t>2014 </w:t>
      </w:r>
      <w:r>
        <w:rPr/>
        <w:t>年 </w:t>
      </w:r>
      <w:r>
        <w:rPr>
          <w:rFonts w:ascii="宋体" w:hAnsi="宋体" w:cs="宋体" w:eastAsia="宋体" w:hint="default"/>
        </w:rPr>
        <w:t>10 </w:t>
      </w:r>
      <w:r>
        <w:rPr/>
        <w:t>月 </w:t>
      </w:r>
      <w:r>
        <w:rPr>
          <w:rFonts w:ascii="宋体" w:hAnsi="宋体" w:cs="宋体" w:eastAsia="宋体" w:hint="default"/>
        </w:rPr>
        <w:t>23</w:t>
      </w:r>
      <w:r>
        <w:rPr>
          <w:rFonts w:ascii="宋体" w:hAnsi="宋体" w:cs="宋体" w:eastAsia="宋体" w:hint="default"/>
          <w:spacing w:val="92"/>
        </w:rPr>
        <w:t> </w:t>
      </w:r>
      <w:r>
        <w:rPr>
          <w:spacing w:val="15"/>
        </w:rPr>
        <w:t>日，万圣伟业被江苏省经济与信息化委员会认定为软件企业</w:t>
      </w:r>
      <w:r>
        <w:rPr>
          <w:rFonts w:ascii="宋体" w:hAnsi="宋体" w:cs="宋体" w:eastAsia="宋体" w:hint="default"/>
          <w:spacing w:val="15"/>
        </w:rPr>
        <w:t>(</w:t>
      </w:r>
      <w:r>
        <w:rPr>
          <w:spacing w:val="15"/>
        </w:rPr>
        <w:t>证书编号：苏</w:t>
      </w:r>
    </w:p>
    <w:p>
      <w:pPr>
        <w:spacing w:line="240" w:lineRule="auto" w:before="10"/>
        <w:rPr>
          <w:rFonts w:ascii="宋体" w:hAnsi="宋体" w:cs="宋体" w:eastAsia="宋体" w:hint="default"/>
          <w:sz w:val="14"/>
          <w:szCs w:val="14"/>
        </w:rPr>
      </w:pPr>
    </w:p>
    <w:p>
      <w:pPr>
        <w:pStyle w:val="BodyText"/>
        <w:spacing w:line="410" w:lineRule="auto"/>
        <w:ind w:right="1126"/>
        <w:jc w:val="left"/>
      </w:pPr>
      <w:r>
        <w:rPr>
          <w:rFonts w:ascii="宋体" w:hAnsi="宋体" w:cs="宋体" w:eastAsia="宋体" w:hint="default"/>
        </w:rPr>
        <w:t>R-2014-A0183)</w:t>
      </w:r>
      <w:r>
        <w:rPr/>
        <w:t>，自</w:t>
      </w:r>
      <w:r>
        <w:rPr>
          <w:spacing w:val="-58"/>
        </w:rPr>
        <w:t> </w:t>
      </w:r>
      <w:r>
        <w:rPr>
          <w:rFonts w:ascii="宋体" w:hAnsi="宋体" w:cs="宋体" w:eastAsia="宋体" w:hint="default"/>
        </w:rPr>
        <w:t>2014</w:t>
      </w:r>
      <w:r>
        <w:rPr>
          <w:rFonts w:ascii="宋体" w:hAnsi="宋体" w:cs="宋体" w:eastAsia="宋体" w:hint="default"/>
          <w:spacing w:val="-59"/>
        </w:rPr>
        <w:t> </w:t>
      </w:r>
      <w:r>
        <w:rPr/>
        <w:t>年</w:t>
      </w:r>
      <w:r>
        <w:rPr>
          <w:spacing w:val="-58"/>
        </w:rPr>
        <w:t> </w:t>
      </w:r>
      <w:r>
        <w:rPr>
          <w:rFonts w:ascii="宋体" w:hAnsi="宋体" w:cs="宋体" w:eastAsia="宋体" w:hint="default"/>
        </w:rPr>
        <w:t>1</w:t>
      </w:r>
      <w:r>
        <w:rPr>
          <w:rFonts w:ascii="宋体" w:hAnsi="宋体" w:cs="宋体" w:eastAsia="宋体" w:hint="default"/>
          <w:spacing w:val="-57"/>
        </w:rPr>
        <w:t> </w:t>
      </w:r>
      <w:r>
        <w:rPr/>
        <w:t>月</w:t>
      </w:r>
      <w:r>
        <w:rPr>
          <w:spacing w:val="-59"/>
        </w:rPr>
        <w:t> </w:t>
      </w:r>
      <w:r>
        <w:rPr>
          <w:rFonts w:ascii="宋体" w:hAnsi="宋体" w:cs="宋体" w:eastAsia="宋体" w:hint="default"/>
        </w:rPr>
        <w:t>1</w:t>
      </w:r>
      <w:r>
        <w:rPr>
          <w:rFonts w:ascii="宋体" w:hAnsi="宋体" w:cs="宋体" w:eastAsia="宋体" w:hint="default"/>
          <w:spacing w:val="-57"/>
        </w:rPr>
        <w:t> </w:t>
      </w:r>
      <w:r>
        <w:rPr/>
        <w:t>日起享受企业所得税“两免三减半”优惠政策，本期减半征收企业所得 税。</w:t>
      </w:r>
    </w:p>
    <w:p>
      <w:pPr>
        <w:pStyle w:val="BodyText"/>
        <w:spacing w:line="240" w:lineRule="auto" w:before="82"/>
        <w:ind w:left="574" w:right="0"/>
        <w:jc w:val="left"/>
      </w:pPr>
      <w:r>
        <w:rPr>
          <w:rFonts w:ascii="宋体" w:hAnsi="宋体" w:cs="宋体" w:eastAsia="宋体" w:hint="default"/>
        </w:rPr>
        <w:t>2014 </w:t>
      </w:r>
      <w:r>
        <w:rPr/>
        <w:t>年 </w:t>
      </w:r>
      <w:r>
        <w:rPr>
          <w:rFonts w:ascii="宋体" w:hAnsi="宋体" w:cs="宋体" w:eastAsia="宋体" w:hint="default"/>
        </w:rPr>
        <w:t>10 </w:t>
      </w:r>
      <w:r>
        <w:rPr/>
        <w:t>月 </w:t>
      </w:r>
      <w:r>
        <w:rPr>
          <w:rFonts w:ascii="宋体" w:hAnsi="宋体" w:cs="宋体" w:eastAsia="宋体" w:hint="default"/>
        </w:rPr>
        <w:t>23</w:t>
      </w:r>
      <w:r>
        <w:rPr>
          <w:rFonts w:ascii="宋体" w:hAnsi="宋体" w:cs="宋体" w:eastAsia="宋体" w:hint="default"/>
          <w:spacing w:val="92"/>
        </w:rPr>
        <w:t> </w:t>
      </w:r>
      <w:r>
        <w:rPr>
          <w:spacing w:val="15"/>
        </w:rPr>
        <w:t>日，宿迁梦想被江苏省经济与信息化委员会认定为软件企业</w:t>
      </w:r>
      <w:r>
        <w:rPr>
          <w:rFonts w:ascii="宋体" w:hAnsi="宋体" w:cs="宋体" w:eastAsia="宋体" w:hint="default"/>
          <w:spacing w:val="15"/>
        </w:rPr>
        <w:t>(</w:t>
      </w:r>
      <w:r>
        <w:rPr>
          <w:spacing w:val="15"/>
        </w:rPr>
        <w:t>证书编号：苏</w:t>
      </w:r>
    </w:p>
    <w:p>
      <w:pPr>
        <w:spacing w:line="240" w:lineRule="auto" w:before="10"/>
        <w:rPr>
          <w:rFonts w:ascii="宋体" w:hAnsi="宋体" w:cs="宋体" w:eastAsia="宋体" w:hint="default"/>
          <w:sz w:val="14"/>
          <w:szCs w:val="14"/>
        </w:rPr>
      </w:pPr>
    </w:p>
    <w:p>
      <w:pPr>
        <w:pStyle w:val="BodyText"/>
        <w:spacing w:line="410" w:lineRule="auto"/>
        <w:ind w:left="154" w:right="1123"/>
        <w:jc w:val="left"/>
      </w:pPr>
      <w:r>
        <w:rPr>
          <w:rFonts w:ascii="宋体" w:hAnsi="宋体" w:cs="宋体" w:eastAsia="宋体" w:hint="default"/>
        </w:rPr>
        <w:t>R-2014-A0183)</w:t>
      </w:r>
      <w:r>
        <w:rPr/>
        <w:t>，自</w:t>
      </w:r>
      <w:r>
        <w:rPr>
          <w:spacing w:val="-40"/>
        </w:rPr>
        <w:t> </w:t>
      </w:r>
      <w:r>
        <w:rPr>
          <w:rFonts w:ascii="宋体" w:hAnsi="宋体" w:cs="宋体" w:eastAsia="宋体" w:hint="default"/>
        </w:rPr>
        <w:t>2014</w:t>
      </w:r>
      <w:r>
        <w:rPr>
          <w:rFonts w:ascii="宋体" w:hAnsi="宋体" w:cs="宋体" w:eastAsia="宋体" w:hint="default"/>
          <w:spacing w:val="-40"/>
        </w:rPr>
        <w:t> </w:t>
      </w:r>
      <w:r>
        <w:rPr/>
        <w:t>年</w:t>
      </w:r>
      <w:r>
        <w:rPr>
          <w:spacing w:val="-40"/>
        </w:rPr>
        <w:t> </w:t>
      </w:r>
      <w:r>
        <w:rPr>
          <w:rFonts w:ascii="宋体" w:hAnsi="宋体" w:cs="宋体" w:eastAsia="宋体" w:hint="default"/>
        </w:rPr>
        <w:t>1</w:t>
      </w:r>
      <w:r>
        <w:rPr>
          <w:rFonts w:ascii="宋体" w:hAnsi="宋体" w:cs="宋体" w:eastAsia="宋体" w:hint="default"/>
          <w:spacing w:val="-40"/>
        </w:rPr>
        <w:t> </w:t>
      </w:r>
      <w:r>
        <w:rPr/>
        <w:t>月</w:t>
      </w:r>
      <w:r>
        <w:rPr>
          <w:spacing w:val="-40"/>
        </w:rPr>
        <w:t> </w:t>
      </w:r>
      <w:r>
        <w:rPr>
          <w:rFonts w:ascii="宋体" w:hAnsi="宋体" w:cs="宋体" w:eastAsia="宋体" w:hint="default"/>
        </w:rPr>
        <w:t>1</w:t>
      </w:r>
      <w:r>
        <w:rPr>
          <w:rFonts w:ascii="宋体" w:hAnsi="宋体" w:cs="宋体" w:eastAsia="宋体" w:hint="default"/>
          <w:spacing w:val="-40"/>
        </w:rPr>
        <w:t> </w:t>
      </w:r>
      <w:r>
        <w:rPr/>
        <w:t>日起享受企业所得税“两免三减半”优惠政策，</w:t>
      </w:r>
      <w:r>
        <w:rPr>
          <w:spacing w:val="-1"/>
        </w:rPr>
        <w:t> </w:t>
      </w:r>
      <w:r>
        <w:rPr/>
        <w:t>本期减半征收企业所 得税。</w:t>
      </w:r>
    </w:p>
    <w:p>
      <w:pPr>
        <w:pStyle w:val="BodyText"/>
        <w:spacing w:line="408" w:lineRule="auto" w:before="82"/>
        <w:ind w:right="1023" w:firstLine="420"/>
        <w:jc w:val="left"/>
      </w:pPr>
      <w:r>
        <w:rPr>
          <w:rFonts w:ascii="宋体" w:hAnsi="宋体" w:cs="宋体" w:eastAsia="宋体" w:hint="default"/>
        </w:rPr>
        <w:t>2016</w:t>
      </w:r>
      <w:r>
        <w:rPr>
          <w:rFonts w:ascii="宋体" w:hAnsi="宋体" w:cs="宋体" w:eastAsia="宋体" w:hint="default"/>
          <w:spacing w:val="-51"/>
        </w:rPr>
        <w:t> </w:t>
      </w:r>
      <w:r>
        <w:rPr/>
        <w:t>年</w:t>
      </w:r>
      <w:r>
        <w:rPr>
          <w:spacing w:val="-51"/>
        </w:rPr>
        <w:t> </w:t>
      </w:r>
      <w:r>
        <w:rPr>
          <w:rFonts w:ascii="宋体" w:hAnsi="宋体" w:cs="宋体" w:eastAsia="宋体" w:hint="default"/>
          <w:spacing w:val="-1"/>
        </w:rPr>
        <w:t>10</w:t>
      </w:r>
      <w:r>
        <w:rPr>
          <w:rFonts w:ascii="宋体" w:hAnsi="宋体" w:cs="宋体" w:eastAsia="宋体" w:hint="default"/>
          <w:spacing w:val="-53"/>
        </w:rPr>
        <w:t> </w:t>
      </w:r>
      <w:r>
        <w:rPr/>
        <w:t>月</w:t>
      </w:r>
      <w:r>
        <w:rPr>
          <w:spacing w:val="-51"/>
        </w:rPr>
        <w:t> </w:t>
      </w:r>
      <w:r>
        <w:rPr>
          <w:rFonts w:ascii="宋体" w:hAnsi="宋体" w:cs="宋体" w:eastAsia="宋体" w:hint="default"/>
          <w:spacing w:val="-1"/>
        </w:rPr>
        <w:t>21</w:t>
      </w:r>
      <w:r>
        <w:rPr>
          <w:rFonts w:ascii="宋体" w:hAnsi="宋体" w:cs="宋体" w:eastAsia="宋体" w:hint="default"/>
          <w:spacing w:val="-51"/>
        </w:rPr>
        <w:t> </w:t>
      </w:r>
      <w:r>
        <w:rPr>
          <w:spacing w:val="-8"/>
        </w:rPr>
        <w:t>日，淮安爱月被江苏省软件行业协会认定为软件企业</w:t>
      </w:r>
      <w:r>
        <w:rPr>
          <w:rFonts w:ascii="宋体" w:hAnsi="宋体" w:cs="宋体" w:eastAsia="宋体" w:hint="default"/>
          <w:spacing w:val="-8"/>
        </w:rPr>
        <w:t>(</w:t>
      </w:r>
      <w:r>
        <w:rPr>
          <w:spacing w:val="-8"/>
        </w:rPr>
        <w:t>证书编号：苏</w:t>
      </w:r>
      <w:r>
        <w:rPr>
          <w:spacing w:val="-53"/>
        </w:rPr>
        <w:t> </w:t>
      </w:r>
      <w:r>
        <w:rPr>
          <w:rFonts w:ascii="宋体" w:hAnsi="宋体" w:cs="宋体" w:eastAsia="宋体" w:hint="default"/>
          <w:spacing w:val="-1"/>
        </w:rPr>
        <w:t>RQ-2016-H0018)</w:t>
      </w:r>
      <w:r>
        <w:rPr>
          <w:spacing w:val="-1"/>
        </w:rPr>
        <w:t>，</w:t>
      </w:r>
      <w:r>
        <w:rPr/>
        <w:t> 同时符合财政部、国家税务总局颁布的《关于软件和集成电路产业企业所得税优惠政策有关问题的通知》</w:t>
      </w:r>
      <w:r>
        <w:rPr>
          <w:spacing w:val="-32"/>
        </w:rPr>
        <w:t> </w:t>
      </w:r>
      <w:r>
        <w:rPr>
          <w:spacing w:val="-32"/>
        </w:rPr>
      </w:r>
      <w:r>
        <w:rPr>
          <w:rFonts w:ascii="宋体" w:hAnsi="宋体" w:cs="宋体" w:eastAsia="宋体" w:hint="default"/>
          <w:spacing w:val="-4"/>
        </w:rPr>
        <w:t>(</w:t>
      </w:r>
      <w:r>
        <w:rPr>
          <w:spacing w:val="-4"/>
        </w:rPr>
        <w:t>财税〔</w:t>
      </w:r>
      <w:r>
        <w:rPr>
          <w:rFonts w:ascii="宋体" w:hAnsi="宋体" w:cs="宋体" w:eastAsia="宋体" w:hint="default"/>
          <w:spacing w:val="-4"/>
        </w:rPr>
        <w:t>2016</w:t>
      </w:r>
      <w:r>
        <w:rPr>
          <w:spacing w:val="-4"/>
        </w:rPr>
        <w:t>〕</w:t>
      </w:r>
      <w:r>
        <w:rPr>
          <w:rFonts w:ascii="宋体" w:hAnsi="宋体" w:cs="宋体" w:eastAsia="宋体" w:hint="default"/>
          <w:spacing w:val="-4"/>
        </w:rPr>
        <w:t>49</w:t>
      </w:r>
      <w:r>
        <w:rPr>
          <w:rFonts w:ascii="宋体" w:hAnsi="宋体" w:cs="宋体" w:eastAsia="宋体" w:hint="default"/>
          <w:spacing w:val="-65"/>
        </w:rPr>
        <w:t> </w:t>
      </w:r>
      <w:r>
        <w:rPr/>
        <w:t>号</w:t>
      </w:r>
      <w:r>
        <w:rPr>
          <w:rFonts w:ascii="宋体" w:hAnsi="宋体" w:cs="宋体" w:eastAsia="宋体" w:hint="default"/>
        </w:rPr>
        <w:t>)</w:t>
      </w:r>
      <w:r>
        <w:rPr/>
        <w:t>的相关规定，年度汇算清缴时按规定向税务机关备案，同时提交备案资料即可享受自 获利年度起享受企业所得税“两免三减半”优惠政策，淮安爱月自 </w:t>
      </w:r>
      <w:r>
        <w:rPr>
          <w:rFonts w:ascii="宋体" w:hAnsi="宋体" w:cs="宋体" w:eastAsia="宋体" w:hint="default"/>
        </w:rPr>
        <w:t>2014</w:t>
      </w:r>
      <w:r>
        <w:rPr>
          <w:rFonts w:ascii="宋体" w:hAnsi="宋体" w:cs="宋体" w:eastAsia="宋体" w:hint="default"/>
          <w:spacing w:val="-24"/>
        </w:rPr>
        <w:t> </w:t>
      </w:r>
      <w:r>
        <w:rPr/>
        <w:t>年开始获利，故本期减半征收企 业所得税。</w:t>
      </w:r>
    </w:p>
    <w:p>
      <w:pPr>
        <w:pStyle w:val="BodyText"/>
        <w:spacing w:line="408" w:lineRule="auto" w:before="85"/>
        <w:ind w:right="1023" w:firstLine="420"/>
        <w:jc w:val="left"/>
      </w:pPr>
      <w:r>
        <w:rPr>
          <w:rFonts w:ascii="宋体" w:hAnsi="宋体" w:cs="宋体" w:eastAsia="宋体" w:hint="default"/>
        </w:rPr>
        <w:t>2016</w:t>
      </w:r>
      <w:r>
        <w:rPr>
          <w:rFonts w:ascii="宋体" w:hAnsi="宋体" w:cs="宋体" w:eastAsia="宋体" w:hint="default"/>
          <w:spacing w:val="-51"/>
        </w:rPr>
        <w:t> </w:t>
      </w:r>
      <w:r>
        <w:rPr/>
        <w:t>年</w:t>
      </w:r>
      <w:r>
        <w:rPr>
          <w:spacing w:val="-51"/>
        </w:rPr>
        <w:t> </w:t>
      </w:r>
      <w:r>
        <w:rPr>
          <w:rFonts w:ascii="宋体" w:hAnsi="宋体" w:cs="宋体" w:eastAsia="宋体" w:hint="default"/>
          <w:spacing w:val="-1"/>
        </w:rPr>
        <w:t>10</w:t>
      </w:r>
      <w:r>
        <w:rPr>
          <w:rFonts w:ascii="宋体" w:hAnsi="宋体" w:cs="宋体" w:eastAsia="宋体" w:hint="default"/>
          <w:spacing w:val="-52"/>
        </w:rPr>
        <w:t> </w:t>
      </w:r>
      <w:r>
        <w:rPr/>
        <w:t>月</w:t>
      </w:r>
      <w:r>
        <w:rPr>
          <w:spacing w:val="-51"/>
        </w:rPr>
        <w:t> </w:t>
      </w:r>
      <w:r>
        <w:rPr>
          <w:rFonts w:ascii="宋体" w:hAnsi="宋体" w:cs="宋体" w:eastAsia="宋体" w:hint="default"/>
          <w:spacing w:val="-1"/>
        </w:rPr>
        <w:t>21</w:t>
      </w:r>
      <w:r>
        <w:rPr>
          <w:rFonts w:ascii="宋体" w:hAnsi="宋体" w:cs="宋体" w:eastAsia="宋体" w:hint="default"/>
          <w:spacing w:val="-51"/>
        </w:rPr>
        <w:t> </w:t>
      </w:r>
      <w:r>
        <w:rPr>
          <w:spacing w:val="-8"/>
        </w:rPr>
        <w:t>日，淮安乘风被江苏省软件行业协会认定为软件企业</w:t>
      </w:r>
      <w:r>
        <w:rPr>
          <w:rFonts w:ascii="宋体" w:hAnsi="宋体" w:cs="宋体" w:eastAsia="宋体" w:hint="default"/>
          <w:spacing w:val="-8"/>
        </w:rPr>
        <w:t>(</w:t>
      </w:r>
      <w:r>
        <w:rPr>
          <w:spacing w:val="-8"/>
        </w:rPr>
        <w:t>证书编号：苏</w:t>
      </w:r>
      <w:r>
        <w:rPr>
          <w:spacing w:val="-52"/>
        </w:rPr>
        <w:t> </w:t>
      </w:r>
      <w:r>
        <w:rPr>
          <w:rFonts w:ascii="宋体" w:hAnsi="宋体" w:cs="宋体" w:eastAsia="宋体" w:hint="default"/>
          <w:spacing w:val="-1"/>
        </w:rPr>
        <w:t>RQ-2016-H0017)</w:t>
      </w:r>
      <w:r>
        <w:rPr>
          <w:spacing w:val="-1"/>
        </w:rPr>
        <w:t>，</w:t>
      </w:r>
      <w:r>
        <w:rPr/>
        <w:t> 同时符合财政部、国家税务总局颁布的《关于软件和集成电路产业企业所得税优惠政策有关问题的通知》</w:t>
      </w:r>
      <w:r>
        <w:rPr>
          <w:spacing w:val="-32"/>
        </w:rPr>
        <w:t> </w:t>
      </w:r>
      <w:r>
        <w:rPr>
          <w:spacing w:val="-32"/>
        </w:rPr>
      </w:r>
      <w:r>
        <w:rPr>
          <w:rFonts w:ascii="宋体" w:hAnsi="宋体" w:cs="宋体" w:eastAsia="宋体" w:hint="default"/>
          <w:spacing w:val="-4"/>
        </w:rPr>
        <w:t>(</w:t>
      </w:r>
      <w:r>
        <w:rPr>
          <w:spacing w:val="-4"/>
        </w:rPr>
        <w:t>财税〔</w:t>
      </w:r>
      <w:r>
        <w:rPr>
          <w:rFonts w:ascii="宋体" w:hAnsi="宋体" w:cs="宋体" w:eastAsia="宋体" w:hint="default"/>
          <w:spacing w:val="-4"/>
        </w:rPr>
        <w:t>2016</w:t>
      </w:r>
      <w:r>
        <w:rPr>
          <w:spacing w:val="-4"/>
        </w:rPr>
        <w:t>〕</w:t>
      </w:r>
      <w:r>
        <w:rPr>
          <w:rFonts w:ascii="宋体" w:hAnsi="宋体" w:cs="宋体" w:eastAsia="宋体" w:hint="default"/>
          <w:spacing w:val="-4"/>
        </w:rPr>
        <w:t>49</w:t>
      </w:r>
      <w:r>
        <w:rPr>
          <w:rFonts w:ascii="宋体" w:hAnsi="宋体" w:cs="宋体" w:eastAsia="宋体" w:hint="default"/>
          <w:spacing w:val="-64"/>
        </w:rPr>
        <w:t> </w:t>
      </w:r>
      <w:r>
        <w:rPr/>
        <w:t>号</w:t>
      </w:r>
      <w:r>
        <w:rPr>
          <w:rFonts w:ascii="宋体" w:hAnsi="宋体" w:cs="宋体" w:eastAsia="宋体" w:hint="default"/>
        </w:rPr>
        <w:t>)</w:t>
      </w:r>
      <w:r>
        <w:rPr/>
        <w:t>的相关规定，年度汇算清缴时按规定向税务机关备案，同时提交备案资料即可享受自 获利年度起享受企业所得税“两免三减半”优惠政策，淮安乘风自 </w:t>
      </w:r>
      <w:r>
        <w:rPr>
          <w:rFonts w:ascii="宋体" w:hAnsi="宋体" w:cs="宋体" w:eastAsia="宋体" w:hint="default"/>
        </w:rPr>
        <w:t>2014</w:t>
      </w:r>
      <w:r>
        <w:rPr>
          <w:rFonts w:ascii="宋体" w:hAnsi="宋体" w:cs="宋体" w:eastAsia="宋体" w:hint="default"/>
          <w:spacing w:val="-24"/>
        </w:rPr>
        <w:t> </w:t>
      </w:r>
      <w:r>
        <w:rPr/>
        <w:t>年开始获利，故本期减半征收企 业所得税。</w:t>
      </w:r>
    </w:p>
    <w:p>
      <w:pPr>
        <w:pStyle w:val="BodyText"/>
        <w:spacing w:line="441" w:lineRule="auto" w:before="85"/>
        <w:ind w:left="574" w:right="1122"/>
        <w:jc w:val="left"/>
      </w:pPr>
      <w:r>
        <w:rPr>
          <w:rFonts w:ascii="宋体" w:hAnsi="宋体" w:cs="宋体" w:eastAsia="宋体" w:hint="default"/>
        </w:rPr>
        <w:t>4. </w:t>
      </w:r>
      <w:r>
        <w:rPr/>
        <w:t>地区性所得税优惠 </w:t>
      </w:r>
      <w:r>
        <w:rPr>
          <w:spacing w:val="-4"/>
        </w:rPr>
        <w:t>根据《国务院关于支持喀什、霍尔果斯经济开发区建设的若干意见》</w:t>
      </w:r>
      <w:r>
        <w:rPr>
          <w:rFonts w:ascii="宋体" w:hAnsi="宋体" w:cs="宋体" w:eastAsia="宋体" w:hint="default"/>
          <w:spacing w:val="-4"/>
        </w:rPr>
        <w:t>(</w:t>
      </w:r>
      <w:r>
        <w:rPr>
          <w:spacing w:val="-4"/>
        </w:rPr>
        <w:t>国发〔</w:t>
      </w:r>
      <w:r>
        <w:rPr>
          <w:rFonts w:ascii="宋体" w:hAnsi="宋体" w:cs="宋体" w:eastAsia="宋体" w:hint="default"/>
          <w:spacing w:val="-4"/>
        </w:rPr>
        <w:t>2011</w:t>
      </w:r>
      <w:r>
        <w:rPr>
          <w:spacing w:val="-4"/>
        </w:rPr>
        <w:t>〕</w:t>
      </w:r>
      <w:r>
        <w:rPr>
          <w:rFonts w:ascii="宋体" w:hAnsi="宋体" w:cs="宋体" w:eastAsia="宋体" w:hint="default"/>
          <w:spacing w:val="-4"/>
        </w:rPr>
        <w:t>33</w:t>
      </w:r>
      <w:r>
        <w:rPr>
          <w:rFonts w:ascii="宋体" w:hAnsi="宋体" w:cs="宋体" w:eastAsia="宋体" w:hint="default"/>
          <w:spacing w:val="-37"/>
        </w:rPr>
        <w:t> </w:t>
      </w:r>
      <w:r>
        <w:rPr>
          <w:spacing w:val="-18"/>
        </w:rPr>
        <w:t>号</w:t>
      </w:r>
      <w:r>
        <w:rPr>
          <w:rFonts w:ascii="宋体" w:hAnsi="宋体" w:cs="宋体" w:eastAsia="宋体" w:hint="default"/>
          <w:spacing w:val="-18"/>
        </w:rPr>
        <w:t>)</w:t>
      </w:r>
      <w:r>
        <w:rPr>
          <w:spacing w:val="-18"/>
        </w:rPr>
        <w:t>、《财政部、</w:t>
      </w:r>
    </w:p>
    <w:p>
      <w:pPr>
        <w:pStyle w:val="BodyText"/>
        <w:spacing w:line="408" w:lineRule="auto" w:before="16"/>
        <w:ind w:left="154" w:right="1015"/>
        <w:jc w:val="left"/>
      </w:pPr>
      <w:r>
        <w:rPr>
          <w:spacing w:val="-5"/>
        </w:rPr>
        <w:t>国家税务总局关于支持新疆喀什、霍尔果斯两个特殊经济开发区企业所得税优惠政策的通知》</w:t>
      </w:r>
      <w:r>
        <w:rPr>
          <w:rFonts w:ascii="宋体" w:hAnsi="宋体" w:cs="宋体" w:eastAsia="宋体" w:hint="default"/>
          <w:spacing w:val="-5"/>
        </w:rPr>
        <w:t>(</w:t>
      </w:r>
      <w:r>
        <w:rPr>
          <w:spacing w:val="-5"/>
        </w:rPr>
        <w:t>财税〔</w:t>
      </w:r>
      <w:r>
        <w:rPr>
          <w:rFonts w:ascii="宋体" w:hAnsi="宋体" w:cs="宋体" w:eastAsia="宋体" w:hint="default"/>
          <w:spacing w:val="-5"/>
        </w:rPr>
        <w:t>2011</w:t>
      </w:r>
      <w:r>
        <w:rPr>
          <w:spacing w:val="-5"/>
        </w:rPr>
        <w:t>〕</w:t>
      </w:r>
      <w:r>
        <w:rPr>
          <w:spacing w:val="-86"/>
        </w:rPr>
        <w:t> </w:t>
      </w:r>
      <w:r>
        <w:rPr>
          <w:rFonts w:ascii="宋体" w:hAnsi="宋体" w:cs="宋体" w:eastAsia="宋体" w:hint="default"/>
        </w:rPr>
        <w:t>112 </w:t>
      </w:r>
      <w:r>
        <w:rPr>
          <w:spacing w:val="-6"/>
        </w:rPr>
        <w:t>号</w:t>
      </w:r>
      <w:r>
        <w:rPr>
          <w:rFonts w:ascii="宋体" w:hAnsi="宋体" w:cs="宋体" w:eastAsia="宋体" w:hint="default"/>
          <w:spacing w:val="-6"/>
        </w:rPr>
        <w:t>)</w:t>
      </w:r>
      <w:r>
        <w:rPr>
          <w:spacing w:val="-6"/>
        </w:rPr>
        <w:t>、《自治区人民政府关于加快喀什、霍尔果斯经济开发区建设的实施意见》</w:t>
      </w:r>
      <w:r>
        <w:rPr>
          <w:rFonts w:ascii="宋体" w:hAnsi="宋体" w:cs="宋体" w:eastAsia="宋体" w:hint="default"/>
          <w:spacing w:val="-6"/>
        </w:rPr>
        <w:t>(</w:t>
      </w:r>
      <w:r>
        <w:rPr>
          <w:spacing w:val="-6"/>
        </w:rPr>
        <w:t>新政发〔</w:t>
      </w:r>
      <w:r>
        <w:rPr>
          <w:rFonts w:ascii="宋体" w:hAnsi="宋体" w:cs="宋体" w:eastAsia="宋体" w:hint="default"/>
          <w:spacing w:val="-6"/>
        </w:rPr>
        <w:t>2012</w:t>
      </w:r>
      <w:r>
        <w:rPr>
          <w:spacing w:val="-6"/>
        </w:rPr>
        <w:t>〕</w:t>
      </w:r>
      <w:r>
        <w:rPr>
          <w:rFonts w:ascii="宋体" w:hAnsi="宋体" w:cs="宋体" w:eastAsia="宋体" w:hint="default"/>
          <w:spacing w:val="-6"/>
        </w:rPr>
        <w:t>48</w:t>
      </w:r>
      <w:r>
        <w:rPr>
          <w:rFonts w:ascii="宋体" w:hAnsi="宋体" w:cs="宋体" w:eastAsia="宋体" w:hint="default"/>
          <w:spacing w:val="-58"/>
        </w:rPr>
        <w:t> </w:t>
      </w:r>
      <w:r>
        <w:rPr>
          <w:spacing w:val="-1"/>
        </w:rPr>
        <w:t>号</w:t>
      </w:r>
      <w:r>
        <w:rPr>
          <w:rFonts w:ascii="宋体" w:hAnsi="宋体" w:cs="宋体" w:eastAsia="宋体" w:hint="default"/>
          <w:spacing w:val="-1"/>
        </w:rPr>
        <w:t>)</w:t>
      </w:r>
      <w:r>
        <w:rPr>
          <w:spacing w:val="-1"/>
        </w:rPr>
        <w:t>、</w:t>
      </w:r>
    </w:p>
    <w:p>
      <w:pPr>
        <w:spacing w:after="0" w:line="408" w:lineRule="auto"/>
        <w:jc w:val="left"/>
        <w:sectPr>
          <w:pgSz w:w="11910" w:h="16840"/>
          <w:pgMar w:header="0"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left="234" w:right="0"/>
        <w:jc w:val="both"/>
      </w:pPr>
      <w:r>
        <w:rPr/>
        <w:t>《关于贯彻落实中央新疆困难地区新办企业“两免三减半”所得税优惠政策有关问题的通知》</w:t>
      </w:r>
      <w:r>
        <w:rPr>
          <w:rFonts w:ascii="宋体" w:hAnsi="宋体" w:cs="宋体" w:eastAsia="宋体" w:hint="default"/>
        </w:rPr>
        <w:t>(</w:t>
      </w:r>
      <w:r>
        <w:rPr/>
        <w:t>新财税法</w:t>
      </w:r>
    </w:p>
    <w:p>
      <w:pPr>
        <w:spacing w:line="240" w:lineRule="auto" w:before="10"/>
        <w:rPr>
          <w:rFonts w:ascii="宋体" w:hAnsi="宋体" w:cs="宋体" w:eastAsia="宋体" w:hint="default"/>
          <w:sz w:val="14"/>
          <w:szCs w:val="14"/>
        </w:rPr>
      </w:pPr>
    </w:p>
    <w:p>
      <w:pPr>
        <w:pStyle w:val="BodyText"/>
        <w:spacing w:line="408" w:lineRule="auto"/>
        <w:ind w:left="233" w:right="1130"/>
        <w:jc w:val="both"/>
      </w:pPr>
      <w:r>
        <w:rPr/>
        <w:t>〔</w:t>
      </w:r>
      <w:r>
        <w:rPr>
          <w:rFonts w:ascii="宋体" w:hAnsi="宋体" w:cs="宋体" w:eastAsia="宋体" w:hint="default"/>
        </w:rPr>
        <w:t>2011</w:t>
      </w:r>
      <w:r>
        <w:rPr/>
        <w:t>〕</w:t>
      </w:r>
      <w:r>
        <w:rPr>
          <w:rFonts w:ascii="宋体" w:hAnsi="宋体" w:cs="宋体" w:eastAsia="宋体" w:hint="default"/>
        </w:rPr>
        <w:t>51</w:t>
      </w:r>
      <w:r>
        <w:rPr>
          <w:rFonts w:ascii="宋体" w:hAnsi="宋体" w:cs="宋体" w:eastAsia="宋体" w:hint="default"/>
          <w:spacing w:val="-26"/>
        </w:rPr>
        <w:t> </w:t>
      </w:r>
      <w:r>
        <w:rPr/>
        <w:t>号</w:t>
      </w:r>
      <w:r>
        <w:rPr>
          <w:rFonts w:ascii="宋体" w:hAnsi="宋体" w:cs="宋体" w:eastAsia="宋体" w:hint="default"/>
        </w:rPr>
        <w:t>)</w:t>
      </w:r>
      <w:r>
        <w:rPr/>
        <w:t>及有关规定，霍尔果斯幂泽、霍尔果斯顶点、霍尔果斯万圣、霍尔果斯琥珀、霍尔果斯氩 </w:t>
      </w:r>
      <w:r>
        <w:rPr>
          <w:spacing w:val="-1"/>
        </w:rPr>
        <w:t>氪和霍尔果斯聚胜属于《新疆困难地区重点鼓励发展产业企业所得税优惠目录》范围内企业，自取得第一</w:t>
      </w:r>
      <w:r>
        <w:rPr>
          <w:spacing w:val="-83"/>
        </w:rPr>
        <w:t> </w:t>
      </w:r>
      <w:r>
        <w:rPr>
          <w:spacing w:val="-83"/>
        </w:rPr>
      </w:r>
      <w:r>
        <w:rPr>
          <w:spacing w:val="-1"/>
        </w:rPr>
        <w:t>笔生产经营收入所属纳税年度起，五年内免征企业所得税，免税期满后，再免征企业五年所得税地方分享</w:t>
      </w:r>
      <w:r>
        <w:rPr>
          <w:spacing w:val="-83"/>
        </w:rPr>
        <w:t> </w:t>
      </w:r>
      <w:r>
        <w:rPr>
          <w:spacing w:val="-83"/>
        </w:rPr>
      </w:r>
      <w:r>
        <w:rPr/>
        <w:t>部分。霍尔果斯幂泽、霍尔果斯顶点、霍尔果斯万圣、霍尔果斯琥珀和霍尔果斯氩氪自 </w:t>
      </w:r>
      <w:r>
        <w:rPr>
          <w:rFonts w:ascii="宋体" w:hAnsi="宋体" w:cs="宋体" w:eastAsia="宋体" w:hint="default"/>
        </w:rPr>
        <w:t>2016</w:t>
      </w:r>
      <w:r>
        <w:rPr>
          <w:rFonts w:ascii="宋体" w:hAnsi="宋体" w:cs="宋体" w:eastAsia="宋体" w:hint="default"/>
          <w:spacing w:val="-22"/>
        </w:rPr>
        <w:t> </w:t>
      </w:r>
      <w:r>
        <w:rPr/>
        <w:t>年起均享受</w:t>
      </w:r>
    </w:p>
    <w:p>
      <w:pPr>
        <w:pStyle w:val="BodyText"/>
        <w:spacing w:line="441" w:lineRule="auto" w:before="47"/>
        <w:ind w:left="654" w:right="1120" w:hanging="420"/>
        <w:jc w:val="left"/>
        <w:rPr>
          <w:rFonts w:ascii="宋体" w:hAnsi="宋体" w:cs="宋体" w:eastAsia="宋体" w:hint="default"/>
        </w:rPr>
      </w:pPr>
      <w:r>
        <w:rPr/>
        <w:t>该政策，本期均免征企业所得税。霍尔果斯聚胜自</w:t>
      </w:r>
      <w:r>
        <w:rPr>
          <w:spacing w:val="-53"/>
        </w:rPr>
        <w:t> </w:t>
      </w:r>
      <w:r>
        <w:rPr>
          <w:rFonts w:ascii="宋体" w:hAnsi="宋体" w:cs="宋体" w:eastAsia="宋体" w:hint="default"/>
        </w:rPr>
        <w:t>2017</w:t>
      </w:r>
      <w:r>
        <w:rPr>
          <w:rFonts w:ascii="宋体" w:hAnsi="宋体" w:cs="宋体" w:eastAsia="宋体" w:hint="default"/>
          <w:spacing w:val="-54"/>
        </w:rPr>
        <w:t> </w:t>
      </w:r>
      <w:r>
        <w:rPr/>
        <w:t>年起享受该政策，本期免征企业所得税。 </w:t>
      </w:r>
      <w:r>
        <w:rPr>
          <w:spacing w:val="-4"/>
        </w:rPr>
        <w:t>根据西藏自治区人民政府颁布的藏政发〔</w:t>
      </w:r>
      <w:r>
        <w:rPr>
          <w:rFonts w:ascii="宋体" w:hAnsi="宋体" w:cs="宋体" w:eastAsia="宋体" w:hint="default"/>
          <w:spacing w:val="-4"/>
        </w:rPr>
        <w:t>2014</w:t>
      </w:r>
      <w:r>
        <w:rPr>
          <w:spacing w:val="-4"/>
        </w:rPr>
        <w:t>〕</w:t>
      </w:r>
      <w:r>
        <w:rPr>
          <w:rFonts w:ascii="宋体" w:hAnsi="宋体" w:cs="宋体" w:eastAsia="宋体" w:hint="default"/>
          <w:spacing w:val="-4"/>
        </w:rPr>
        <w:t>103</w:t>
      </w:r>
      <w:r>
        <w:rPr>
          <w:rFonts w:ascii="宋体" w:hAnsi="宋体" w:cs="宋体" w:eastAsia="宋体" w:hint="default"/>
          <w:spacing w:val="-48"/>
        </w:rPr>
        <w:t> </w:t>
      </w:r>
      <w:r>
        <w:rPr>
          <w:spacing w:val="-3"/>
        </w:rPr>
        <w:t>号文，西藏自治区企业所得税税率为</w:t>
      </w:r>
      <w:r>
        <w:rPr>
          <w:spacing w:val="-48"/>
        </w:rPr>
        <w:t> </w:t>
      </w:r>
      <w:r>
        <w:rPr>
          <w:rFonts w:ascii="宋体" w:hAnsi="宋体" w:cs="宋体" w:eastAsia="宋体" w:hint="default"/>
          <w:spacing w:val="-9"/>
        </w:rPr>
        <w:t>15%</w:t>
      </w:r>
      <w:r>
        <w:rPr>
          <w:spacing w:val="-9"/>
        </w:rPr>
        <w:t>，自</w:t>
      </w:r>
      <w:r>
        <w:rPr>
          <w:spacing w:val="-50"/>
        </w:rPr>
        <w:t> </w:t>
      </w:r>
      <w:r>
        <w:rPr>
          <w:rFonts w:ascii="宋体" w:hAnsi="宋体" w:cs="宋体" w:eastAsia="宋体" w:hint="default"/>
        </w:rPr>
        <w:t>2015</w:t>
      </w:r>
    </w:p>
    <w:p>
      <w:pPr>
        <w:pStyle w:val="BodyText"/>
        <w:spacing w:line="410" w:lineRule="auto" w:before="16"/>
        <w:ind w:left="233" w:right="1131"/>
        <w:jc w:val="both"/>
      </w:pPr>
      <w:r>
        <w:rPr/>
        <w:t>年</w:t>
      </w:r>
      <w:r>
        <w:rPr>
          <w:spacing w:val="-45"/>
        </w:rPr>
        <w:t> </w:t>
      </w:r>
      <w:r>
        <w:rPr>
          <w:rFonts w:ascii="宋体" w:hAnsi="宋体" w:cs="宋体" w:eastAsia="宋体" w:hint="default"/>
        </w:rPr>
        <w:t>1</w:t>
      </w:r>
      <w:r>
        <w:rPr>
          <w:rFonts w:ascii="宋体" w:hAnsi="宋体" w:cs="宋体" w:eastAsia="宋体" w:hint="default"/>
          <w:spacing w:val="-46"/>
        </w:rPr>
        <w:t> </w:t>
      </w:r>
      <w:r>
        <w:rPr/>
        <w:t>月</w:t>
      </w:r>
      <w:r>
        <w:rPr>
          <w:spacing w:val="-45"/>
        </w:rPr>
        <w:t> </w:t>
      </w:r>
      <w:r>
        <w:rPr>
          <w:rFonts w:ascii="宋体" w:hAnsi="宋体" w:cs="宋体" w:eastAsia="宋体" w:hint="default"/>
        </w:rPr>
        <w:t>1</w:t>
      </w:r>
      <w:r>
        <w:rPr>
          <w:rFonts w:ascii="宋体" w:hAnsi="宋体" w:cs="宋体" w:eastAsia="宋体" w:hint="default"/>
          <w:spacing w:val="-45"/>
        </w:rPr>
        <w:t> </w:t>
      </w:r>
      <w:r>
        <w:rPr/>
        <w:t>日起至</w:t>
      </w:r>
      <w:r>
        <w:rPr>
          <w:spacing w:val="-45"/>
        </w:rPr>
        <w:t> </w:t>
      </w:r>
      <w:r>
        <w:rPr>
          <w:rFonts w:ascii="宋体" w:hAnsi="宋体" w:cs="宋体" w:eastAsia="宋体" w:hint="default"/>
        </w:rPr>
        <w:t>2017</w:t>
      </w:r>
      <w:r>
        <w:rPr>
          <w:rFonts w:ascii="宋体" w:hAnsi="宋体" w:cs="宋体" w:eastAsia="宋体" w:hint="default"/>
          <w:spacing w:val="-46"/>
        </w:rPr>
        <w:t> </w:t>
      </w:r>
      <w:r>
        <w:rPr/>
        <w:t>年</w:t>
      </w:r>
      <w:r>
        <w:rPr>
          <w:spacing w:val="-45"/>
        </w:rPr>
        <w:t> </w:t>
      </w:r>
      <w:r>
        <w:rPr>
          <w:rFonts w:ascii="宋体" w:hAnsi="宋体" w:cs="宋体" w:eastAsia="宋体" w:hint="default"/>
        </w:rPr>
        <w:t>12</w:t>
      </w:r>
      <w:r>
        <w:rPr>
          <w:rFonts w:ascii="宋体" w:hAnsi="宋体" w:cs="宋体" w:eastAsia="宋体" w:hint="default"/>
          <w:spacing w:val="-45"/>
        </w:rPr>
        <w:t> </w:t>
      </w:r>
      <w:r>
        <w:rPr/>
        <w:t>月</w:t>
      </w:r>
      <w:r>
        <w:rPr>
          <w:spacing w:val="-46"/>
        </w:rPr>
        <w:t> </w:t>
      </w:r>
      <w:r>
        <w:rPr>
          <w:rFonts w:ascii="宋体" w:hAnsi="宋体" w:cs="宋体" w:eastAsia="宋体" w:hint="default"/>
        </w:rPr>
        <w:t>31</w:t>
      </w:r>
      <w:r>
        <w:rPr>
          <w:rFonts w:ascii="宋体" w:hAnsi="宋体" w:cs="宋体" w:eastAsia="宋体" w:hint="default"/>
          <w:spacing w:val="-46"/>
        </w:rPr>
        <w:t> </w:t>
      </w:r>
      <w:r>
        <w:rPr/>
        <w:t>日止，暂免征收西藏自治区企业应缴纳的企业所得税中归属于地方留存 部分，故曲水掌悦和西藏琥珀本期按</w:t>
      </w:r>
      <w:r>
        <w:rPr>
          <w:spacing w:val="-54"/>
        </w:rPr>
        <w:t> </w:t>
      </w:r>
      <w:r>
        <w:rPr>
          <w:rFonts w:ascii="宋体" w:hAnsi="宋体" w:cs="宋体" w:eastAsia="宋体" w:hint="default"/>
        </w:rPr>
        <w:t>9%</w:t>
      </w:r>
      <w:r>
        <w:rPr/>
        <w:t>的税率计缴企业所得税。</w:t>
      </w:r>
    </w:p>
    <w:p>
      <w:pPr>
        <w:pStyle w:val="BodyText"/>
        <w:spacing w:line="441" w:lineRule="auto" w:before="85"/>
        <w:ind w:left="653" w:right="1116"/>
        <w:jc w:val="left"/>
      </w:pPr>
      <w:r>
        <w:rPr>
          <w:rFonts w:ascii="宋体" w:hAnsi="宋体" w:cs="宋体" w:eastAsia="宋体" w:hint="default"/>
        </w:rPr>
        <w:t>5.</w:t>
      </w:r>
      <w:r>
        <w:rPr>
          <w:rFonts w:ascii="宋体" w:hAnsi="宋体" w:cs="宋体" w:eastAsia="宋体" w:hint="default"/>
          <w:spacing w:val="1"/>
        </w:rPr>
        <w:t> </w:t>
      </w:r>
      <w:r>
        <w:rPr/>
        <w:t>小微企业 </w:t>
      </w:r>
      <w:r>
        <w:rPr>
          <w:spacing w:val="-1"/>
        </w:rPr>
        <w:t>根据《中华人民共和国企业所得税法》及相关法律法规的规定，原子公司利欧科技及其控股子公司天</w:t>
      </w:r>
    </w:p>
    <w:p>
      <w:pPr>
        <w:pStyle w:val="BodyText"/>
        <w:spacing w:line="410" w:lineRule="auto" w:before="16"/>
        <w:ind w:left="233" w:right="1130"/>
        <w:jc w:val="both"/>
      </w:pPr>
      <w:r>
        <w:rPr/>
        <w:t>津利欧艾瑞环境科技有限公司、云南利欧等本期符合小型微利企业的认定标准，按</w:t>
      </w:r>
      <w:r>
        <w:rPr>
          <w:spacing w:val="-24"/>
        </w:rPr>
        <w:t> </w:t>
      </w:r>
      <w:r>
        <w:rPr>
          <w:rFonts w:ascii="宋体" w:hAnsi="宋体" w:cs="宋体" w:eastAsia="宋体" w:hint="default"/>
        </w:rPr>
        <w:t>20%</w:t>
      </w:r>
      <w:r>
        <w:rPr/>
        <w:t>的税率减半计缴企 业所得税。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Heading2"/>
        <w:spacing w:line="240" w:lineRule="auto"/>
        <w:ind w:left="233" w:right="0"/>
        <w:jc w:val="both"/>
        <w:rPr>
          <w:b w:val="0"/>
          <w:bCs w:val="0"/>
        </w:rPr>
      </w:pPr>
      <w:bookmarkStart w:name="七、合并财务报表项目注释" w:id="213"/>
      <w:bookmarkEnd w:id="213"/>
      <w:r>
        <w:rPr>
          <w:b w:val="0"/>
          <w:bCs w:val="0"/>
        </w:rPr>
      </w:r>
      <w:r>
        <w:rPr/>
        <w:t>七、合并财务报表项目注释</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left="760" w:right="7498" w:hanging="106"/>
        <w:jc w:val="left"/>
      </w:pPr>
      <w:bookmarkStart w:name="(一) 合并资产负债表项目注释" w:id="214"/>
      <w:bookmarkEnd w:id="214"/>
      <w:r>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1"/>
        </w:rPr>
        <w:t> </w:t>
      </w:r>
      <w:r>
        <w:rPr/>
        <w:t>合并资产负债表项目注释 </w:t>
      </w:r>
      <w:bookmarkStart w:name="1. 货币资金" w:id="215"/>
      <w:bookmarkEnd w:id="215"/>
      <w:r>
        <w:rPr/>
      </w:r>
      <w:r>
        <w:rPr>
          <w:rFonts w:ascii="宋体" w:hAnsi="宋体" w:cs="宋体" w:eastAsia="宋体" w:hint="default"/>
        </w:rPr>
        <w:t>1. </w:t>
      </w:r>
      <w:r>
        <w:rPr/>
        <w:t>货币资金</w:t>
      </w:r>
    </w:p>
    <w:p>
      <w:pPr>
        <w:pStyle w:val="BodyText"/>
        <w:spacing w:line="240" w:lineRule="auto" w:before="46"/>
        <w:ind w:left="653" w:right="1116"/>
        <w:jc w:val="left"/>
      </w:pPr>
      <w:r>
        <w:rPr>
          <w:rFonts w:ascii="宋体" w:hAnsi="宋体" w:cs="宋体" w:eastAsia="宋体" w:hint="default"/>
        </w:rPr>
        <w:t>(1)</w:t>
      </w:r>
      <w:r>
        <w:rPr>
          <w:rFonts w:ascii="宋体" w:hAnsi="宋体" w:cs="宋体" w:eastAsia="宋体" w:hint="default"/>
          <w:spacing w:val="-2"/>
        </w:rPr>
        <w:t> </w:t>
      </w:r>
      <w:r>
        <w:rPr/>
        <w:t>明细情况</w:t>
      </w:r>
    </w:p>
    <w:p>
      <w:pPr>
        <w:spacing w:line="240" w:lineRule="auto" w:before="12"/>
        <w:rPr>
          <w:rFonts w:ascii="宋体" w:hAnsi="宋体" w:cs="宋体" w:eastAsia="宋体" w:hint="default"/>
          <w:sz w:val="9"/>
          <w:szCs w:val="9"/>
        </w:rPr>
      </w:pPr>
    </w:p>
    <w:tbl>
      <w:tblPr>
        <w:tblW w:w="0" w:type="auto"/>
        <w:jc w:val="left"/>
        <w:tblInd w:w="106" w:type="dxa"/>
        <w:tblLayout w:type="fixed"/>
        <w:tblCellMar>
          <w:top w:w="0" w:type="dxa"/>
          <w:left w:w="0" w:type="dxa"/>
          <w:bottom w:w="0" w:type="dxa"/>
          <w:right w:w="0" w:type="dxa"/>
        </w:tblCellMar>
        <w:tblLook w:val="01E0"/>
      </w:tblPr>
      <w:tblGrid>
        <w:gridCol w:w="5437"/>
        <w:gridCol w:w="2216"/>
        <w:gridCol w:w="2218"/>
      </w:tblGrid>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5"/>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546,405.00</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1,727,579.96</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932,347,156.46</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638,837,475.85</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51,434,377.36</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47,512,567.07</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984,327,938.82</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688,077,622.88</w:t>
            </w:r>
          </w:p>
        </w:tc>
      </w:tr>
      <w:tr>
        <w:trPr>
          <w:trHeight w:val="559"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482"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11,853,921.09</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19,326,702.95</w:t>
            </w:r>
          </w:p>
        </w:tc>
      </w:tr>
    </w:tbl>
    <w:p>
      <w:pPr>
        <w:pStyle w:val="BodyText"/>
        <w:spacing w:line="240" w:lineRule="auto" w:before="63"/>
        <w:ind w:left="654" w:right="1116"/>
        <w:jc w:val="left"/>
      </w:pPr>
      <w:r>
        <w:rPr>
          <w:rFonts w:ascii="宋体" w:hAnsi="宋体" w:cs="宋体" w:eastAsia="宋体" w:hint="default"/>
        </w:rPr>
        <w:t>(2)</w:t>
      </w:r>
      <w:r>
        <w:rPr>
          <w:rFonts w:ascii="宋体" w:hAnsi="宋体" w:cs="宋体" w:eastAsia="宋体" w:hint="default"/>
          <w:spacing w:val="-1"/>
        </w:rPr>
        <w:t> </w:t>
      </w:r>
      <w:r>
        <w:rPr/>
        <w:t>其他说明</w:t>
      </w:r>
    </w:p>
    <w:p>
      <w:pPr>
        <w:spacing w:line="240" w:lineRule="auto" w:before="10"/>
        <w:rPr>
          <w:rFonts w:ascii="宋体" w:hAnsi="宋体" w:cs="宋体" w:eastAsia="宋体" w:hint="default"/>
          <w:sz w:val="14"/>
          <w:szCs w:val="14"/>
        </w:rPr>
      </w:pPr>
    </w:p>
    <w:p>
      <w:pPr>
        <w:pStyle w:val="BodyText"/>
        <w:spacing w:line="240" w:lineRule="auto"/>
        <w:ind w:left="654" w:right="918"/>
        <w:jc w:val="left"/>
      </w:pPr>
      <w:r>
        <w:rPr/>
        <w:t>期末其他货币资金中包括银行承兑汇票保证金</w:t>
      </w:r>
      <w:r>
        <w:rPr>
          <w:spacing w:val="-38"/>
        </w:rPr>
        <w:t> </w:t>
      </w:r>
      <w:r>
        <w:rPr>
          <w:rFonts w:ascii="宋体" w:hAnsi="宋体" w:cs="宋体" w:eastAsia="宋体" w:hint="default"/>
        </w:rPr>
        <w:t>10,005,484.07</w:t>
      </w:r>
      <w:r>
        <w:rPr>
          <w:rFonts w:ascii="宋体" w:hAnsi="宋体" w:cs="宋体" w:eastAsia="宋体" w:hint="default"/>
          <w:spacing w:val="-36"/>
        </w:rPr>
        <w:t> </w:t>
      </w:r>
      <w:r>
        <w:rPr/>
        <w:t>元，保函保证金</w:t>
      </w:r>
      <w:r>
        <w:rPr>
          <w:spacing w:val="-37"/>
        </w:rPr>
        <w:t> </w:t>
      </w:r>
      <w:r>
        <w:rPr>
          <w:rFonts w:ascii="宋体" w:hAnsi="宋体" w:cs="宋体" w:eastAsia="宋体" w:hint="default"/>
        </w:rPr>
        <w:t>41,131,199.77</w:t>
      </w:r>
      <w:r>
        <w:rPr>
          <w:rFonts w:ascii="宋体" w:hAnsi="宋体" w:cs="宋体" w:eastAsia="宋体" w:hint="default"/>
          <w:spacing w:val="-33"/>
        </w:rPr>
        <w:t> </w:t>
      </w:r>
      <w:r>
        <w:rPr/>
        <w:t>元等。</w:t>
      </w:r>
    </w:p>
    <w:p>
      <w:pPr>
        <w:spacing w:after="0" w:line="240" w:lineRule="auto"/>
        <w:jc w:val="left"/>
        <w:sectPr>
          <w:pgSz w:w="11910" w:h="16840"/>
          <w:pgMar w:header="0" w:footer="979" w:top="1060" w:bottom="1160" w:left="900" w:right="0"/>
        </w:sectPr>
      </w:pPr>
    </w:p>
    <w:p>
      <w:pPr>
        <w:spacing w:line="240" w:lineRule="auto" w:before="0"/>
        <w:rPr>
          <w:rFonts w:ascii="宋体" w:hAnsi="宋体" w:cs="宋体" w:eastAsia="宋体" w:hint="default"/>
          <w:sz w:val="20"/>
          <w:szCs w:val="20"/>
        </w:rPr>
      </w:pPr>
    </w:p>
    <w:p>
      <w:pPr>
        <w:pStyle w:val="BodyText"/>
        <w:spacing w:line="240" w:lineRule="auto" w:before="175"/>
        <w:ind w:left="654" w:right="1116"/>
        <w:jc w:val="left"/>
      </w:pPr>
      <w:bookmarkStart w:name="2. 应收票据" w:id="216"/>
      <w:bookmarkEnd w:id="216"/>
      <w:r>
        <w:rPr/>
      </w:r>
      <w:r>
        <w:rPr>
          <w:rFonts w:ascii="宋体" w:hAnsi="宋体" w:cs="宋体" w:eastAsia="宋体" w:hint="default"/>
        </w:rPr>
        <w:t>2.</w:t>
      </w:r>
      <w:r>
        <w:rPr>
          <w:rFonts w:ascii="宋体" w:hAnsi="宋体" w:cs="宋体" w:eastAsia="宋体" w:hint="default"/>
          <w:spacing w:val="1"/>
        </w:rPr>
        <w:t> </w:t>
      </w:r>
      <w:r>
        <w:rPr/>
        <w:t>应收票据</w:t>
      </w:r>
    </w:p>
    <w:p>
      <w:pPr>
        <w:spacing w:line="240" w:lineRule="auto" w:before="10"/>
        <w:rPr>
          <w:rFonts w:ascii="宋体" w:hAnsi="宋体" w:cs="宋体" w:eastAsia="宋体" w:hint="default"/>
          <w:sz w:val="17"/>
          <w:szCs w:val="17"/>
        </w:rPr>
      </w:pPr>
    </w:p>
    <w:p>
      <w:pPr>
        <w:pStyle w:val="BodyText"/>
        <w:spacing w:line="240" w:lineRule="auto"/>
        <w:ind w:left="653" w:right="1116"/>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3"/>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1744"/>
        <w:gridCol w:w="1705"/>
        <w:gridCol w:w="784"/>
        <w:gridCol w:w="1705"/>
        <w:gridCol w:w="1602"/>
        <w:gridCol w:w="728"/>
        <w:gridCol w:w="1601"/>
      </w:tblGrid>
      <w:tr>
        <w:trPr>
          <w:trHeight w:val="402" w:hRule="exact"/>
        </w:trPr>
        <w:tc>
          <w:tcPr>
            <w:tcW w:w="174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41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pacing w:val="-3"/>
                <w:sz w:val="18"/>
                <w:szCs w:val="18"/>
              </w:rPr>
              <w:t>期末数</w:t>
            </w:r>
          </w:p>
        </w:tc>
        <w:tc>
          <w:tcPr>
            <w:tcW w:w="3932"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pacing w:val="-3"/>
                <w:sz w:val="18"/>
                <w:szCs w:val="18"/>
              </w:rPr>
              <w:t>期初数</w:t>
            </w:r>
          </w:p>
        </w:tc>
      </w:tr>
      <w:tr>
        <w:trPr>
          <w:trHeight w:val="754" w:hRule="exact"/>
        </w:trPr>
        <w:tc>
          <w:tcPr>
            <w:tcW w:w="1744" w:type="dxa"/>
            <w:vMerge/>
            <w:tcBorders>
              <w:left w:val="nil" w:sz="6" w:space="0" w:color="auto"/>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93" w:right="0"/>
              <w:jc w:val="left"/>
              <w:rPr>
                <w:rFonts w:ascii="宋体" w:hAnsi="宋体" w:cs="宋体" w:eastAsia="宋体" w:hint="default"/>
                <w:sz w:val="18"/>
                <w:szCs w:val="18"/>
              </w:rPr>
            </w:pPr>
            <w:r>
              <w:rPr>
                <w:rFonts w:ascii="宋体" w:hAnsi="宋体" w:cs="宋体" w:eastAsia="宋体" w:hint="default"/>
                <w:spacing w:val="-4"/>
                <w:sz w:val="18"/>
                <w:szCs w:val="18"/>
              </w:rPr>
              <w:t>账面余额</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50" w:right="161"/>
              <w:jc w:val="left"/>
              <w:rPr>
                <w:rFonts w:ascii="宋体" w:hAnsi="宋体" w:cs="宋体" w:eastAsia="宋体" w:hint="default"/>
                <w:sz w:val="18"/>
                <w:szCs w:val="18"/>
              </w:rPr>
            </w:pPr>
            <w:r>
              <w:rPr>
                <w:rFonts w:ascii="宋体" w:hAnsi="宋体" w:cs="宋体" w:eastAsia="宋体" w:hint="default"/>
                <w:sz w:val="18"/>
                <w:szCs w:val="18"/>
              </w:rPr>
              <w:t>坏账 准备</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93" w:right="0"/>
              <w:jc w:val="left"/>
              <w:rPr>
                <w:rFonts w:ascii="宋体" w:hAnsi="宋体" w:cs="宋体" w:eastAsia="宋体" w:hint="default"/>
                <w:sz w:val="18"/>
                <w:szCs w:val="18"/>
              </w:rPr>
            </w:pPr>
            <w:r>
              <w:rPr>
                <w:rFonts w:ascii="宋体" w:hAnsi="宋体" w:cs="宋体" w:eastAsia="宋体" w:hint="default"/>
                <w:spacing w:val="-4"/>
                <w:sz w:val="18"/>
                <w:szCs w:val="18"/>
              </w:rPr>
              <w:t>账面价值</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41" w:right="0"/>
              <w:jc w:val="left"/>
              <w:rPr>
                <w:rFonts w:ascii="宋体" w:hAnsi="宋体" w:cs="宋体" w:eastAsia="宋体" w:hint="default"/>
                <w:sz w:val="18"/>
                <w:szCs w:val="18"/>
              </w:rPr>
            </w:pPr>
            <w:r>
              <w:rPr>
                <w:rFonts w:ascii="宋体" w:hAnsi="宋体" w:cs="宋体" w:eastAsia="宋体" w:hint="default"/>
                <w:spacing w:val="-4"/>
                <w:sz w:val="18"/>
                <w:szCs w:val="18"/>
              </w:rPr>
              <w:t>账面余额</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23" w:right="133"/>
              <w:jc w:val="left"/>
              <w:rPr>
                <w:rFonts w:ascii="宋体" w:hAnsi="宋体" w:cs="宋体" w:eastAsia="宋体" w:hint="default"/>
                <w:sz w:val="18"/>
                <w:szCs w:val="18"/>
              </w:rPr>
            </w:pPr>
            <w:r>
              <w:rPr>
                <w:rFonts w:ascii="宋体" w:hAnsi="宋体" w:cs="宋体" w:eastAsia="宋体" w:hint="default"/>
                <w:sz w:val="18"/>
                <w:szCs w:val="18"/>
              </w:rPr>
              <w:t>坏账 准备</w:t>
            </w:r>
          </w:p>
        </w:tc>
        <w:tc>
          <w:tcPr>
            <w:tcW w:w="16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40" w:right="0"/>
              <w:jc w:val="left"/>
              <w:rPr>
                <w:rFonts w:ascii="宋体" w:hAnsi="宋体" w:cs="宋体" w:eastAsia="宋体" w:hint="default"/>
                <w:sz w:val="18"/>
                <w:szCs w:val="18"/>
              </w:rPr>
            </w:pPr>
            <w:r>
              <w:rPr>
                <w:rFonts w:ascii="宋体" w:hAnsi="宋体" w:cs="宋体" w:eastAsia="宋体" w:hint="default"/>
                <w:spacing w:val="-4"/>
                <w:sz w:val="18"/>
                <w:szCs w:val="18"/>
              </w:rPr>
              <w:t>账面价值</w:t>
            </w:r>
          </w:p>
        </w:tc>
      </w:tr>
      <w:tr>
        <w:trPr>
          <w:trHeight w:val="558" w:hRule="exact"/>
        </w:trPr>
        <w:tc>
          <w:tcPr>
            <w:tcW w:w="17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73,323,557.29</w:t>
            </w:r>
          </w:p>
        </w:tc>
        <w:tc>
          <w:tcPr>
            <w:tcW w:w="784"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73,323,557.29</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91,306,700.67</w:t>
            </w:r>
          </w:p>
        </w:tc>
        <w:tc>
          <w:tcPr>
            <w:tcW w:w="728"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91,306,700.67</w:t>
            </w:r>
          </w:p>
        </w:tc>
      </w:tr>
      <w:tr>
        <w:trPr>
          <w:trHeight w:val="558" w:hRule="exact"/>
        </w:trPr>
        <w:tc>
          <w:tcPr>
            <w:tcW w:w="17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77,355,712.40</w:t>
            </w:r>
          </w:p>
        </w:tc>
        <w:tc>
          <w:tcPr>
            <w:tcW w:w="784"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77,355,712.40</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1,725,680.00</w:t>
            </w:r>
          </w:p>
        </w:tc>
        <w:tc>
          <w:tcPr>
            <w:tcW w:w="728"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1,725,680.00</w:t>
            </w:r>
          </w:p>
        </w:tc>
      </w:tr>
      <w:tr>
        <w:trPr>
          <w:trHeight w:val="558" w:hRule="exact"/>
        </w:trPr>
        <w:tc>
          <w:tcPr>
            <w:tcW w:w="17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150,679,269.69</w:t>
            </w:r>
          </w:p>
        </w:tc>
        <w:tc>
          <w:tcPr>
            <w:tcW w:w="784"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150,679,269.69</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93,032,380.67</w:t>
            </w:r>
          </w:p>
        </w:tc>
        <w:tc>
          <w:tcPr>
            <w:tcW w:w="728"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93,032,380.67</w:t>
            </w:r>
          </w:p>
        </w:tc>
      </w:tr>
    </w:tbl>
    <w:p>
      <w:pPr>
        <w:spacing w:line="240" w:lineRule="auto" w:before="3"/>
        <w:rPr>
          <w:rFonts w:ascii="宋体" w:hAnsi="宋体" w:cs="宋体" w:eastAsia="宋体" w:hint="default"/>
          <w:sz w:val="5"/>
          <w:szCs w:val="5"/>
        </w:rPr>
      </w:pPr>
    </w:p>
    <w:p>
      <w:pPr>
        <w:pStyle w:val="BodyText"/>
        <w:spacing w:line="240" w:lineRule="auto" w:before="35"/>
        <w:ind w:left="654" w:right="1116"/>
        <w:jc w:val="left"/>
      </w:pPr>
      <w:r>
        <w:rPr>
          <w:rFonts w:ascii="宋体" w:hAnsi="宋体" w:cs="宋体" w:eastAsia="宋体" w:hint="default"/>
        </w:rPr>
        <w:t>(2)</w:t>
      </w:r>
      <w:r>
        <w:rPr>
          <w:rFonts w:ascii="宋体" w:hAnsi="宋体" w:cs="宋体" w:eastAsia="宋体" w:hint="default"/>
          <w:spacing w:val="-1"/>
        </w:rPr>
        <w:t> </w:t>
      </w:r>
      <w:r>
        <w:rPr/>
        <w:t>期末公司已质押的应收票据情况</w:t>
      </w:r>
    </w:p>
    <w:p>
      <w:pPr>
        <w:spacing w:line="240" w:lineRule="auto" w:before="13"/>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4701"/>
        <w:gridCol w:w="1903"/>
      </w:tblGrid>
      <w:tr>
        <w:trPr>
          <w:trHeight w:val="558" w:hRule="exact"/>
        </w:trPr>
        <w:tc>
          <w:tcPr>
            <w:tcW w:w="4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9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326" w:right="0"/>
              <w:jc w:val="left"/>
              <w:rPr>
                <w:rFonts w:ascii="宋体" w:hAnsi="宋体" w:cs="宋体" w:eastAsia="宋体" w:hint="default"/>
                <w:sz w:val="18"/>
                <w:szCs w:val="18"/>
              </w:rPr>
            </w:pPr>
            <w:r>
              <w:rPr>
                <w:rFonts w:ascii="宋体" w:hAnsi="宋体" w:cs="宋体" w:eastAsia="宋体" w:hint="default"/>
                <w:sz w:val="18"/>
                <w:szCs w:val="18"/>
              </w:rPr>
              <w:t>期末已质押金额</w:t>
            </w:r>
          </w:p>
        </w:tc>
      </w:tr>
      <w:tr>
        <w:trPr>
          <w:trHeight w:val="558" w:hRule="exact"/>
        </w:trPr>
        <w:tc>
          <w:tcPr>
            <w:tcW w:w="4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19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33,730,000.00</w:t>
            </w:r>
          </w:p>
        </w:tc>
      </w:tr>
      <w:tr>
        <w:trPr>
          <w:trHeight w:val="558" w:hRule="exact"/>
        </w:trPr>
        <w:tc>
          <w:tcPr>
            <w:tcW w:w="4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9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33,730,000.00</w:t>
            </w:r>
          </w:p>
        </w:tc>
      </w:tr>
    </w:tbl>
    <w:p>
      <w:pPr>
        <w:spacing w:line="240" w:lineRule="auto" w:before="3"/>
        <w:rPr>
          <w:rFonts w:ascii="宋体" w:hAnsi="宋体" w:cs="宋体" w:eastAsia="宋体" w:hint="default"/>
          <w:sz w:val="5"/>
          <w:szCs w:val="5"/>
        </w:rPr>
      </w:pPr>
    </w:p>
    <w:p>
      <w:pPr>
        <w:pStyle w:val="BodyText"/>
        <w:spacing w:line="240" w:lineRule="auto" w:before="35"/>
        <w:ind w:left="657" w:right="1116"/>
        <w:jc w:val="left"/>
      </w:pPr>
      <w:r>
        <w:rPr>
          <w:rFonts w:ascii="宋体" w:hAnsi="宋体" w:cs="宋体" w:eastAsia="宋体" w:hint="default"/>
        </w:rPr>
        <w:t>(3)</w:t>
      </w:r>
      <w:r>
        <w:rPr>
          <w:rFonts w:ascii="宋体" w:hAnsi="宋体" w:cs="宋体" w:eastAsia="宋体" w:hint="default"/>
          <w:spacing w:val="-1"/>
        </w:rPr>
        <w:t> </w:t>
      </w:r>
      <w:r>
        <w:rPr/>
        <w:t>期末公司已背书或贴现且在资产负债表日尚未到期的应收票据情况</w:t>
      </w:r>
    </w:p>
    <w:p>
      <w:pPr>
        <w:spacing w:line="240" w:lineRule="auto" w:before="13"/>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5083"/>
        <w:gridCol w:w="2394"/>
        <w:gridCol w:w="2393"/>
      </w:tblGrid>
      <w:tr>
        <w:trPr>
          <w:trHeight w:val="754" w:hRule="exact"/>
        </w:trPr>
        <w:tc>
          <w:tcPr>
            <w:tcW w:w="50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827" w:right="834"/>
              <w:jc w:val="center"/>
              <w:rPr>
                <w:rFonts w:ascii="宋体" w:hAnsi="宋体" w:cs="宋体" w:eastAsia="宋体" w:hint="default"/>
                <w:sz w:val="18"/>
                <w:szCs w:val="18"/>
              </w:rPr>
            </w:pPr>
            <w:r>
              <w:rPr>
                <w:rFonts w:ascii="宋体" w:hAnsi="宋体" w:cs="宋体" w:eastAsia="宋体" w:hint="default"/>
                <w:sz w:val="18"/>
                <w:szCs w:val="18"/>
              </w:rPr>
              <w:t>期末终止 确认金额</w:t>
            </w:r>
          </w:p>
        </w:tc>
        <w:tc>
          <w:tcPr>
            <w:tcW w:w="2393" w:type="dxa"/>
            <w:tcBorders>
              <w:top w:val="single" w:sz="4" w:space="0" w:color="000000"/>
              <w:left w:val="single" w:sz="4" w:space="0" w:color="000000"/>
              <w:bottom w:val="single" w:sz="4" w:space="0" w:color="000000"/>
              <w:right w:val="nil" w:sz="6" w:space="0" w:color="auto"/>
            </w:tcBorders>
          </w:tcPr>
          <w:p>
            <w:pPr>
              <w:pStyle w:val="TableParagraph"/>
              <w:spacing w:line="360" w:lineRule="auto" w:before="51"/>
              <w:ind w:left="830" w:right="745" w:hanging="90"/>
              <w:jc w:val="left"/>
              <w:rPr>
                <w:rFonts w:ascii="宋体" w:hAnsi="宋体" w:cs="宋体" w:eastAsia="宋体" w:hint="default"/>
                <w:sz w:val="18"/>
                <w:szCs w:val="18"/>
              </w:rPr>
            </w:pPr>
            <w:r>
              <w:rPr>
                <w:rFonts w:ascii="宋体" w:hAnsi="宋体" w:cs="宋体" w:eastAsia="宋体" w:hint="default"/>
                <w:sz w:val="18"/>
                <w:szCs w:val="18"/>
              </w:rPr>
              <w:t>期末未终止 确认金额</w:t>
            </w:r>
          </w:p>
        </w:tc>
      </w:tr>
      <w:tr>
        <w:trPr>
          <w:trHeight w:val="558" w:hRule="exact"/>
        </w:trPr>
        <w:tc>
          <w:tcPr>
            <w:tcW w:w="50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2"/>
              <w:jc w:val="right"/>
              <w:rPr>
                <w:rFonts w:ascii="宋体" w:hAnsi="宋体" w:cs="宋体" w:eastAsia="宋体" w:hint="default"/>
                <w:sz w:val="18"/>
                <w:szCs w:val="18"/>
              </w:rPr>
            </w:pPr>
            <w:r>
              <w:rPr>
                <w:rFonts w:ascii="宋体"/>
                <w:sz w:val="18"/>
              </w:rPr>
              <w:t>193,409,243.21</w:t>
            </w:r>
          </w:p>
        </w:tc>
        <w:tc>
          <w:tcPr>
            <w:tcW w:w="2393"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50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2"/>
              <w:jc w:val="right"/>
              <w:rPr>
                <w:rFonts w:ascii="宋体" w:hAnsi="宋体" w:cs="宋体" w:eastAsia="宋体" w:hint="default"/>
                <w:sz w:val="18"/>
                <w:szCs w:val="18"/>
              </w:rPr>
            </w:pPr>
            <w:r>
              <w:rPr>
                <w:rFonts w:ascii="宋体"/>
                <w:sz w:val="18"/>
              </w:rPr>
              <w:t>3,466,658.60</w:t>
            </w:r>
          </w:p>
        </w:tc>
        <w:tc>
          <w:tcPr>
            <w:tcW w:w="2393"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50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2"/>
              <w:jc w:val="right"/>
              <w:rPr>
                <w:rFonts w:ascii="宋体" w:hAnsi="宋体" w:cs="宋体" w:eastAsia="宋体" w:hint="default"/>
                <w:sz w:val="18"/>
                <w:szCs w:val="18"/>
              </w:rPr>
            </w:pPr>
            <w:r>
              <w:rPr>
                <w:rFonts w:ascii="宋体"/>
                <w:sz w:val="18"/>
              </w:rPr>
              <w:t>196,875,901.81</w:t>
            </w:r>
          </w:p>
        </w:tc>
        <w:tc>
          <w:tcPr>
            <w:tcW w:w="2393" w:type="dxa"/>
            <w:tcBorders>
              <w:top w:val="single" w:sz="4" w:space="0" w:color="000000"/>
              <w:left w:val="single" w:sz="4" w:space="0" w:color="000000"/>
              <w:bottom w:val="single" w:sz="4" w:space="0" w:color="000000"/>
              <w:right w:val="nil" w:sz="6" w:space="0" w:color="auto"/>
            </w:tcBorders>
          </w:tcPr>
          <w:p>
            <w:pPr/>
          </w:p>
        </w:tc>
      </w:tr>
    </w:tbl>
    <w:p>
      <w:pPr>
        <w:pStyle w:val="BodyText"/>
        <w:spacing w:line="408" w:lineRule="auto" w:before="63"/>
        <w:ind w:left="234" w:right="1116" w:firstLine="420"/>
        <w:jc w:val="left"/>
      </w:pPr>
      <w:r>
        <w:rPr>
          <w:spacing w:val="-1"/>
        </w:rPr>
        <w:t>银行承兑汇票的承兑人是商业银行，由于商业银行具有较高的信用，银行承兑汇票到期不获支付的可</w:t>
      </w:r>
      <w:r>
        <w:rPr/>
        <w:t> </w:t>
      </w:r>
      <w:r>
        <w:rPr>
          <w:spacing w:val="-1"/>
        </w:rPr>
        <w:t>能性较低，故本公司将已背书或贴现的银行承兑汇票予以终止确认。但如果该等票据到期不获支付，依据</w:t>
      </w:r>
    </w:p>
    <w:p>
      <w:pPr>
        <w:pStyle w:val="BodyText"/>
        <w:spacing w:line="408" w:lineRule="auto" w:before="46"/>
        <w:ind w:left="654" w:right="1116" w:hanging="420"/>
        <w:jc w:val="left"/>
      </w:pPr>
      <w:r>
        <w:rPr/>
        <w:t>《票据法》之规定，公司仍将对持票人承担连带责任。 </w:t>
      </w:r>
      <w:r>
        <w:rPr>
          <w:spacing w:val="-1"/>
        </w:rPr>
        <w:t>商业承兑汇票的承兑人是华晨鑫源重庆汽车有限公司、潍柴（重庆）汽车有限公司等公司，由于上述</w:t>
      </w:r>
    </w:p>
    <w:p>
      <w:pPr>
        <w:pStyle w:val="BodyText"/>
        <w:spacing w:line="408" w:lineRule="auto" w:before="46"/>
        <w:ind w:left="234" w:right="1131"/>
        <w:jc w:val="both"/>
      </w:pPr>
      <w:r>
        <w:rPr>
          <w:spacing w:val="-1"/>
        </w:rPr>
        <w:t>公司具有较高的信用，商业承兑汇票到期不获支付的可能性较低，故本公司将已背书或贴现的商业承兑汇</w:t>
      </w:r>
      <w:r>
        <w:rPr>
          <w:spacing w:val="-81"/>
        </w:rPr>
        <w:t> </w:t>
      </w:r>
      <w:r>
        <w:rPr>
          <w:spacing w:val="-81"/>
        </w:rPr>
      </w:r>
      <w:r>
        <w:rPr>
          <w:spacing w:val="-1"/>
        </w:rPr>
        <w:t>票予以终止确认。但如果该等票据到期不获支付，依据《票据法》之规定，公司仍将对持票人承担连带责</w:t>
      </w:r>
      <w:r>
        <w:rPr>
          <w:spacing w:val="-83"/>
        </w:rPr>
        <w:t> </w:t>
      </w:r>
      <w:r>
        <w:rPr>
          <w:spacing w:val="-83"/>
        </w:rPr>
      </w:r>
      <w:r>
        <w:rPr/>
        <w:t>任。</w:t>
      </w:r>
    </w:p>
    <w:p>
      <w:pPr>
        <w:pStyle w:val="BodyText"/>
        <w:spacing w:line="240" w:lineRule="auto" w:before="46"/>
        <w:ind w:left="654" w:right="1116"/>
        <w:jc w:val="left"/>
      </w:pPr>
      <w:r>
        <w:rPr>
          <w:rFonts w:ascii="宋体" w:hAnsi="宋体" w:cs="宋体" w:eastAsia="宋体" w:hint="default"/>
        </w:rPr>
        <w:t>(4)</w:t>
      </w:r>
      <w:r>
        <w:rPr>
          <w:rFonts w:ascii="宋体" w:hAnsi="宋体" w:cs="宋体" w:eastAsia="宋体" w:hint="default"/>
          <w:spacing w:val="-1"/>
        </w:rPr>
        <w:t> </w:t>
      </w:r>
      <w:r>
        <w:rPr/>
        <w:t>期末公司不存在因出票人未履约而将其转应收账款的票据情况。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8"/>
        <w:ind w:left="653" w:right="1116"/>
        <w:jc w:val="left"/>
      </w:pPr>
      <w:bookmarkStart w:name="3. 应收账款" w:id="217"/>
      <w:bookmarkEnd w:id="217"/>
      <w:r>
        <w:rPr/>
      </w:r>
      <w:r>
        <w:rPr>
          <w:rFonts w:ascii="宋体" w:hAnsi="宋体" w:cs="宋体" w:eastAsia="宋体" w:hint="default"/>
        </w:rPr>
        <w:t>3.</w:t>
      </w:r>
      <w:r>
        <w:rPr>
          <w:rFonts w:ascii="宋体" w:hAnsi="宋体" w:cs="宋体" w:eastAsia="宋体" w:hint="default"/>
          <w:spacing w:val="1"/>
        </w:rPr>
        <w:t> </w:t>
      </w:r>
      <w:r>
        <w:rPr/>
        <w:t>应收账款</w:t>
      </w:r>
    </w:p>
    <w:p>
      <w:pPr>
        <w:spacing w:after="0" w:line="240" w:lineRule="auto"/>
        <w:jc w:val="left"/>
        <w:sectPr>
          <w:pgSz w:w="11910" w:h="16840"/>
          <w:pgMar w:header="0" w:footer="979" w:top="1060" w:bottom="1160" w:left="900" w:right="0"/>
        </w:sectPr>
      </w:pPr>
    </w:p>
    <w:p>
      <w:pPr>
        <w:spacing w:line="240" w:lineRule="auto" w:before="0"/>
        <w:rPr>
          <w:rFonts w:ascii="宋体" w:hAnsi="宋体" w:cs="宋体" w:eastAsia="宋体" w:hint="default"/>
          <w:sz w:val="20"/>
          <w:szCs w:val="20"/>
        </w:rPr>
      </w:pPr>
    </w:p>
    <w:p>
      <w:pPr>
        <w:pStyle w:val="BodyText"/>
        <w:spacing w:line="240" w:lineRule="auto" w:before="175"/>
        <w:ind w:left="654" w:right="1116"/>
        <w:jc w:val="left"/>
      </w:pPr>
      <w:r>
        <w:rPr>
          <w:rFonts w:ascii="宋体" w:hAnsi="宋体" w:cs="宋体" w:eastAsia="宋体" w:hint="default"/>
        </w:rPr>
        <w:t>1)</w:t>
      </w:r>
      <w:r>
        <w:rPr>
          <w:rFonts w:ascii="宋体" w:hAnsi="宋体" w:cs="宋体" w:eastAsia="宋体" w:hint="default"/>
          <w:spacing w:val="-1"/>
        </w:rPr>
        <w:t> </w:t>
      </w:r>
      <w:r>
        <w:rPr/>
        <w:t>类别明细情况</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1944"/>
        <w:gridCol w:w="1964"/>
        <w:gridCol w:w="982"/>
        <w:gridCol w:w="1802"/>
        <w:gridCol w:w="1312"/>
        <w:gridCol w:w="1866"/>
      </w:tblGrid>
      <w:tr>
        <w:trPr>
          <w:trHeight w:val="402" w:hRule="exact"/>
        </w:trPr>
        <w:tc>
          <w:tcPr>
            <w:tcW w:w="194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种  类</w:t>
            </w:r>
          </w:p>
        </w:tc>
        <w:tc>
          <w:tcPr>
            <w:tcW w:w="7926"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1944" w:type="dxa"/>
            <w:vMerge/>
            <w:tcBorders>
              <w:left w:val="nil" w:sz="6" w:space="0" w:color="auto"/>
              <w:right w:val="single" w:sz="4" w:space="0" w:color="000000"/>
            </w:tcBorders>
          </w:tcPr>
          <w:p>
            <w:pPr/>
          </w:p>
        </w:tc>
        <w:tc>
          <w:tcPr>
            <w:tcW w:w="29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1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866" w:type="dxa"/>
            <w:vMerge w:val="restart"/>
            <w:tcBorders>
              <w:top w:val="single" w:sz="4" w:space="0" w:color="000000"/>
              <w:left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944" w:type="dxa"/>
            <w:vMerge/>
            <w:tcBorders>
              <w:left w:val="nil" w:sz="6" w:space="0" w:color="auto"/>
              <w:bottom w:val="single" w:sz="4" w:space="0" w:color="000000"/>
              <w:right w:val="single" w:sz="4" w:space="0" w:color="000000"/>
            </w:tcBorders>
          </w:tcPr>
          <w:p>
            <w:pP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4" w:right="0"/>
              <w:jc w:val="center"/>
              <w:rPr>
                <w:rFonts w:ascii="宋体" w:hAnsi="宋体" w:cs="宋体" w:eastAsia="宋体" w:hint="default"/>
                <w:sz w:val="18"/>
                <w:szCs w:val="18"/>
              </w:rPr>
            </w:pPr>
            <w:r>
              <w:rPr>
                <w:rFonts w:ascii="宋体" w:hAnsi="宋体" w:cs="宋体" w:eastAsia="宋体" w:hint="default"/>
                <w:sz w:val="18"/>
                <w:szCs w:val="18"/>
              </w:rPr>
              <w:t>金  额</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69"/>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  额</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55"/>
              <w:jc w:val="righ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c>
          <w:tcPr>
            <w:tcW w:w="1866" w:type="dxa"/>
            <w:vMerge/>
            <w:tcBorders>
              <w:left w:val="single" w:sz="4" w:space="0" w:color="000000"/>
              <w:bottom w:val="single" w:sz="4" w:space="0" w:color="000000"/>
              <w:right w:val="nil" w:sz="6" w:space="0" w:color="auto"/>
            </w:tcBorders>
          </w:tcPr>
          <w:p>
            <w:pPr/>
          </w:p>
        </w:tc>
      </w:tr>
      <w:tr>
        <w:trPr>
          <w:trHeight w:val="714" w:hRule="exact"/>
        </w:trPr>
        <w:tc>
          <w:tcPr>
            <w:tcW w:w="194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2"/>
              <w:ind w:left="120" w:right="196" w:firstLine="1"/>
              <w:jc w:val="left"/>
              <w:rPr>
                <w:rFonts w:ascii="宋体" w:hAnsi="宋体" w:cs="宋体" w:eastAsia="宋体" w:hint="default"/>
                <w:sz w:val="18"/>
                <w:szCs w:val="18"/>
              </w:rPr>
            </w:pPr>
            <w:r>
              <w:rPr>
                <w:rFonts w:ascii="宋体" w:hAnsi="宋体" w:cs="宋体" w:eastAsia="宋体" w:hint="default"/>
                <w:sz w:val="18"/>
                <w:szCs w:val="18"/>
              </w:rPr>
              <w:t>单项金额重大并单项 计提坏账准备</w:t>
            </w:r>
          </w:p>
        </w:tc>
        <w:tc>
          <w:tcPr>
            <w:tcW w:w="1964"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c>
          <w:tcPr>
            <w:tcW w:w="1866"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194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2"/>
              <w:ind w:left="120" w:right="196" w:firstLine="1"/>
              <w:jc w:val="left"/>
              <w:rPr>
                <w:rFonts w:ascii="宋体" w:hAnsi="宋体" w:cs="宋体" w:eastAsia="宋体" w:hint="default"/>
                <w:sz w:val="18"/>
                <w:szCs w:val="18"/>
              </w:rPr>
            </w:pPr>
            <w:r>
              <w:rPr>
                <w:rFonts w:ascii="宋体" w:hAnsi="宋体" w:cs="宋体" w:eastAsia="宋体" w:hint="default"/>
                <w:sz w:val="18"/>
                <w:szCs w:val="18"/>
              </w:rPr>
              <w:t>按信用风险特征组合 计提坏账准备</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4,401,795,309.67</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98.19</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z w:val="18"/>
              </w:rPr>
              <w:t>162,890,548.43</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3.70</w:t>
            </w:r>
          </w:p>
        </w:tc>
        <w:tc>
          <w:tcPr>
            <w:tcW w:w="18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6"/>
              <w:jc w:val="right"/>
              <w:rPr>
                <w:rFonts w:ascii="宋体" w:hAnsi="宋体" w:cs="宋体" w:eastAsia="宋体" w:hint="default"/>
                <w:sz w:val="18"/>
                <w:szCs w:val="18"/>
              </w:rPr>
            </w:pPr>
            <w:r>
              <w:rPr>
                <w:rFonts w:ascii="宋体"/>
                <w:sz w:val="18"/>
              </w:rPr>
              <w:t>4,238,904,761.24</w:t>
            </w:r>
          </w:p>
        </w:tc>
      </w:tr>
      <w:tr>
        <w:trPr>
          <w:trHeight w:val="714" w:hRule="exact"/>
        </w:trPr>
        <w:tc>
          <w:tcPr>
            <w:tcW w:w="194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2"/>
              <w:ind w:left="120" w:right="196" w:firstLine="1"/>
              <w:jc w:val="left"/>
              <w:rPr>
                <w:rFonts w:ascii="宋体" w:hAnsi="宋体" w:cs="宋体" w:eastAsia="宋体" w:hint="default"/>
                <w:sz w:val="18"/>
                <w:szCs w:val="18"/>
              </w:rPr>
            </w:pPr>
            <w:r>
              <w:rPr>
                <w:rFonts w:ascii="宋体" w:hAnsi="宋体" w:cs="宋体" w:eastAsia="宋体" w:hint="default"/>
                <w:sz w:val="18"/>
                <w:szCs w:val="18"/>
              </w:rPr>
              <w:t>单项金额不重大但单 项计提坏账准备</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81,106,177.95</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1.81</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z w:val="18"/>
              </w:rPr>
              <w:t>81,106,177.95</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100.00</w:t>
            </w:r>
          </w:p>
        </w:tc>
        <w:tc>
          <w:tcPr>
            <w:tcW w:w="1866"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1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4,482,901,487.62</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100.00</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z w:val="18"/>
              </w:rPr>
              <w:t>243,996,726.38</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5.44</w:t>
            </w:r>
          </w:p>
        </w:tc>
        <w:tc>
          <w:tcPr>
            <w:tcW w:w="18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6"/>
              <w:jc w:val="right"/>
              <w:rPr>
                <w:rFonts w:ascii="宋体" w:hAnsi="宋体" w:cs="宋体" w:eastAsia="宋体" w:hint="default"/>
                <w:sz w:val="18"/>
                <w:szCs w:val="18"/>
              </w:rPr>
            </w:pPr>
            <w:r>
              <w:rPr>
                <w:rFonts w:ascii="宋体"/>
                <w:sz w:val="18"/>
              </w:rPr>
              <w:t>4,238,904,761.24</w:t>
            </w:r>
          </w:p>
        </w:tc>
      </w:tr>
    </w:tbl>
    <w:p>
      <w:pPr>
        <w:spacing w:line="240" w:lineRule="auto" w:before="6"/>
        <w:rPr>
          <w:rFonts w:ascii="宋体" w:hAnsi="宋体" w:cs="宋体" w:eastAsia="宋体" w:hint="default"/>
          <w:sz w:val="6"/>
          <w:szCs w:val="6"/>
        </w:rPr>
      </w:pPr>
    </w:p>
    <w:p>
      <w:pPr>
        <w:spacing w:before="44"/>
        <w:ind w:left="684" w:right="1116"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续上表</w:t>
      </w:r>
      <w:r>
        <w:rPr>
          <w:rFonts w:ascii="宋体" w:hAnsi="宋体" w:cs="宋体" w:eastAsia="宋体" w:hint="default"/>
          <w:sz w:val="18"/>
          <w:szCs w:val="18"/>
        </w:rPr>
        <w:t>)</w:t>
      </w:r>
    </w:p>
    <w:p>
      <w:pPr>
        <w:spacing w:line="240" w:lineRule="auto" w:before="12"/>
        <w:rPr>
          <w:rFonts w:ascii="宋体" w:hAnsi="宋体" w:cs="宋体" w:eastAsia="宋体"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1952"/>
        <w:gridCol w:w="1958"/>
        <w:gridCol w:w="970"/>
        <w:gridCol w:w="1812"/>
        <w:gridCol w:w="1313"/>
        <w:gridCol w:w="1866"/>
      </w:tblGrid>
      <w:tr>
        <w:trPr>
          <w:trHeight w:val="402" w:hRule="exact"/>
        </w:trPr>
        <w:tc>
          <w:tcPr>
            <w:tcW w:w="195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种  类</w:t>
            </w:r>
          </w:p>
        </w:tc>
        <w:tc>
          <w:tcPr>
            <w:tcW w:w="7918"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952" w:type="dxa"/>
            <w:vMerge/>
            <w:tcBorders>
              <w:left w:val="nil" w:sz="6" w:space="0" w:color="auto"/>
              <w:right w:val="single" w:sz="4" w:space="0" w:color="000000"/>
            </w:tcBorders>
          </w:tcPr>
          <w:p>
            <w:pPr/>
          </w:p>
        </w:tc>
        <w:tc>
          <w:tcPr>
            <w:tcW w:w="29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1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866" w:type="dxa"/>
            <w:vMerge w:val="restart"/>
            <w:tcBorders>
              <w:top w:val="single" w:sz="4" w:space="0" w:color="000000"/>
              <w:left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952" w:type="dxa"/>
            <w:vMerge/>
            <w:tcBorders>
              <w:left w:val="nil" w:sz="6" w:space="0" w:color="auto"/>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5" w:right="0"/>
              <w:jc w:val="center"/>
              <w:rPr>
                <w:rFonts w:ascii="宋体" w:hAnsi="宋体" w:cs="宋体" w:eastAsia="宋体" w:hint="default"/>
                <w:sz w:val="18"/>
                <w:szCs w:val="18"/>
              </w:rPr>
            </w:pPr>
            <w:r>
              <w:rPr>
                <w:rFonts w:ascii="宋体" w:hAnsi="宋体" w:cs="宋体" w:eastAsia="宋体" w:hint="default"/>
                <w:sz w:val="18"/>
                <w:szCs w:val="18"/>
              </w:rPr>
              <w:t>金  额</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64"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  额</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54"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c>
          <w:tcPr>
            <w:tcW w:w="1866" w:type="dxa"/>
            <w:vMerge/>
            <w:tcBorders>
              <w:left w:val="single" w:sz="4" w:space="0" w:color="000000"/>
              <w:bottom w:val="single" w:sz="4" w:space="0" w:color="000000"/>
              <w:right w:val="nil" w:sz="6" w:space="0" w:color="auto"/>
            </w:tcBorders>
          </w:tcPr>
          <w:p>
            <w:pPr/>
          </w:p>
        </w:tc>
      </w:tr>
      <w:tr>
        <w:trPr>
          <w:trHeight w:val="714" w:hRule="exact"/>
        </w:trPr>
        <w:tc>
          <w:tcPr>
            <w:tcW w:w="195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2"/>
              <w:ind w:left="120" w:right="203" w:firstLine="1"/>
              <w:jc w:val="left"/>
              <w:rPr>
                <w:rFonts w:ascii="宋体" w:hAnsi="宋体" w:cs="宋体" w:eastAsia="宋体" w:hint="default"/>
                <w:sz w:val="18"/>
                <w:szCs w:val="18"/>
              </w:rPr>
            </w:pPr>
            <w:r>
              <w:rPr>
                <w:rFonts w:ascii="宋体" w:hAnsi="宋体" w:cs="宋体" w:eastAsia="宋体" w:hint="default"/>
                <w:sz w:val="18"/>
                <w:szCs w:val="18"/>
              </w:rPr>
              <w:t>单项金额重大并单项 计提坏账准备</w:t>
            </w:r>
          </w:p>
        </w:tc>
        <w:tc>
          <w:tcPr>
            <w:tcW w:w="1958"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866"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195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3"/>
              <w:ind w:left="120" w:right="203" w:firstLine="1"/>
              <w:jc w:val="left"/>
              <w:rPr>
                <w:rFonts w:ascii="宋体" w:hAnsi="宋体" w:cs="宋体" w:eastAsia="宋体" w:hint="default"/>
                <w:sz w:val="18"/>
                <w:szCs w:val="18"/>
              </w:rPr>
            </w:pPr>
            <w:r>
              <w:rPr>
                <w:rFonts w:ascii="宋体" w:hAnsi="宋体" w:cs="宋体" w:eastAsia="宋体" w:hint="default"/>
                <w:sz w:val="18"/>
                <w:szCs w:val="18"/>
              </w:rPr>
              <w:t>按信用风险特征组合 计提坏账准备</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58"/>
              <w:jc w:val="right"/>
              <w:rPr>
                <w:rFonts w:ascii="宋体" w:hAnsi="宋体" w:cs="宋体" w:eastAsia="宋体" w:hint="default"/>
                <w:sz w:val="18"/>
                <w:szCs w:val="18"/>
              </w:rPr>
            </w:pPr>
            <w:r>
              <w:rPr>
                <w:rFonts w:ascii="宋体"/>
                <w:sz w:val="18"/>
              </w:rPr>
              <w:t>2,993,355,558.87</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59"/>
              <w:jc w:val="right"/>
              <w:rPr>
                <w:rFonts w:ascii="宋体" w:hAnsi="宋体" w:cs="宋体" w:eastAsia="宋体" w:hint="default"/>
                <w:sz w:val="18"/>
                <w:szCs w:val="18"/>
              </w:rPr>
            </w:pPr>
            <w:r>
              <w:rPr>
                <w:rFonts w:ascii="宋体"/>
                <w:sz w:val="18"/>
              </w:rPr>
              <w:t>99.12</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59"/>
              <w:jc w:val="right"/>
              <w:rPr>
                <w:rFonts w:ascii="宋体" w:hAnsi="宋体" w:cs="宋体" w:eastAsia="宋体" w:hint="default"/>
                <w:sz w:val="18"/>
                <w:szCs w:val="18"/>
              </w:rPr>
            </w:pPr>
            <w:r>
              <w:rPr>
                <w:rFonts w:ascii="宋体"/>
                <w:sz w:val="18"/>
              </w:rPr>
              <w:t>181,265,866.85</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59"/>
              <w:jc w:val="right"/>
              <w:rPr>
                <w:rFonts w:ascii="宋体" w:hAnsi="宋体" w:cs="宋体" w:eastAsia="宋体" w:hint="default"/>
                <w:sz w:val="18"/>
                <w:szCs w:val="18"/>
              </w:rPr>
            </w:pPr>
            <w:r>
              <w:rPr>
                <w:rFonts w:ascii="宋体"/>
                <w:sz w:val="18"/>
              </w:rPr>
              <w:t>6.06</w:t>
            </w:r>
          </w:p>
        </w:tc>
        <w:tc>
          <w:tcPr>
            <w:tcW w:w="18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62"/>
              <w:jc w:val="right"/>
              <w:rPr>
                <w:rFonts w:ascii="宋体" w:hAnsi="宋体" w:cs="宋体" w:eastAsia="宋体" w:hint="default"/>
                <w:sz w:val="18"/>
                <w:szCs w:val="18"/>
              </w:rPr>
            </w:pPr>
            <w:r>
              <w:rPr>
                <w:rFonts w:ascii="宋体"/>
                <w:sz w:val="18"/>
              </w:rPr>
              <w:t>2,812,089,692.02</w:t>
            </w:r>
          </w:p>
        </w:tc>
      </w:tr>
      <w:tr>
        <w:trPr>
          <w:trHeight w:val="714" w:hRule="exact"/>
        </w:trPr>
        <w:tc>
          <w:tcPr>
            <w:tcW w:w="195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2"/>
              <w:ind w:left="120" w:right="203" w:firstLine="1"/>
              <w:jc w:val="left"/>
              <w:rPr>
                <w:rFonts w:ascii="宋体" w:hAnsi="宋体" w:cs="宋体" w:eastAsia="宋体" w:hint="default"/>
                <w:sz w:val="18"/>
                <w:szCs w:val="18"/>
              </w:rPr>
            </w:pPr>
            <w:r>
              <w:rPr>
                <w:rFonts w:ascii="宋体" w:hAnsi="宋体" w:cs="宋体" w:eastAsia="宋体" w:hint="default"/>
                <w:sz w:val="18"/>
                <w:szCs w:val="18"/>
              </w:rPr>
              <w:t>单项金额不重大但单 项计提坏账准备</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8"/>
              <w:jc w:val="right"/>
              <w:rPr>
                <w:rFonts w:ascii="宋体" w:hAnsi="宋体" w:cs="宋体" w:eastAsia="宋体" w:hint="default"/>
                <w:sz w:val="18"/>
                <w:szCs w:val="18"/>
              </w:rPr>
            </w:pPr>
            <w:r>
              <w:rPr>
                <w:rFonts w:ascii="宋体"/>
                <w:sz w:val="18"/>
              </w:rPr>
              <w:t>26,660,830.57</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9"/>
              <w:jc w:val="right"/>
              <w:rPr>
                <w:rFonts w:ascii="宋体" w:hAnsi="宋体" w:cs="宋体" w:eastAsia="宋体" w:hint="default"/>
                <w:sz w:val="18"/>
                <w:szCs w:val="18"/>
              </w:rPr>
            </w:pPr>
            <w:r>
              <w:rPr>
                <w:rFonts w:ascii="宋体"/>
                <w:sz w:val="18"/>
              </w:rPr>
              <w:t>0.88</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9"/>
              <w:jc w:val="right"/>
              <w:rPr>
                <w:rFonts w:ascii="宋体" w:hAnsi="宋体" w:cs="宋体" w:eastAsia="宋体" w:hint="default"/>
                <w:sz w:val="18"/>
                <w:szCs w:val="18"/>
              </w:rPr>
            </w:pPr>
            <w:r>
              <w:rPr>
                <w:rFonts w:ascii="宋体"/>
                <w:sz w:val="18"/>
              </w:rPr>
              <w:t>26,660,830.57</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9"/>
              <w:jc w:val="right"/>
              <w:rPr>
                <w:rFonts w:ascii="宋体" w:hAnsi="宋体" w:cs="宋体" w:eastAsia="宋体" w:hint="default"/>
                <w:sz w:val="18"/>
                <w:szCs w:val="18"/>
              </w:rPr>
            </w:pPr>
            <w:r>
              <w:rPr>
                <w:rFonts w:ascii="宋体"/>
                <w:sz w:val="18"/>
              </w:rPr>
              <w:t>100.00</w:t>
            </w:r>
          </w:p>
        </w:tc>
        <w:tc>
          <w:tcPr>
            <w:tcW w:w="1866"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19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58"/>
              <w:jc w:val="right"/>
              <w:rPr>
                <w:rFonts w:ascii="宋体" w:hAnsi="宋体" w:cs="宋体" w:eastAsia="宋体" w:hint="default"/>
                <w:sz w:val="18"/>
                <w:szCs w:val="18"/>
              </w:rPr>
            </w:pPr>
            <w:r>
              <w:rPr>
                <w:rFonts w:ascii="宋体"/>
                <w:sz w:val="18"/>
              </w:rPr>
              <w:t>3,020,016,389.44</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59"/>
              <w:jc w:val="right"/>
              <w:rPr>
                <w:rFonts w:ascii="宋体" w:hAnsi="宋体" w:cs="宋体" w:eastAsia="宋体" w:hint="default"/>
                <w:sz w:val="18"/>
                <w:szCs w:val="18"/>
              </w:rPr>
            </w:pPr>
            <w:r>
              <w:rPr>
                <w:rFonts w:ascii="宋体"/>
                <w:sz w:val="18"/>
              </w:rPr>
              <w:t>100.00</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59"/>
              <w:jc w:val="right"/>
              <w:rPr>
                <w:rFonts w:ascii="宋体" w:hAnsi="宋体" w:cs="宋体" w:eastAsia="宋体" w:hint="default"/>
                <w:sz w:val="18"/>
                <w:szCs w:val="18"/>
              </w:rPr>
            </w:pPr>
            <w:r>
              <w:rPr>
                <w:rFonts w:ascii="宋体"/>
                <w:sz w:val="18"/>
              </w:rPr>
              <w:t>207,926,697.42</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59"/>
              <w:jc w:val="right"/>
              <w:rPr>
                <w:rFonts w:ascii="宋体" w:hAnsi="宋体" w:cs="宋体" w:eastAsia="宋体" w:hint="default"/>
                <w:sz w:val="18"/>
                <w:szCs w:val="18"/>
              </w:rPr>
            </w:pPr>
            <w:r>
              <w:rPr>
                <w:rFonts w:ascii="宋体"/>
                <w:sz w:val="18"/>
              </w:rPr>
              <w:t>6.88</w:t>
            </w:r>
          </w:p>
        </w:tc>
        <w:tc>
          <w:tcPr>
            <w:tcW w:w="18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62"/>
              <w:jc w:val="right"/>
              <w:rPr>
                <w:rFonts w:ascii="宋体" w:hAnsi="宋体" w:cs="宋体" w:eastAsia="宋体" w:hint="default"/>
                <w:sz w:val="18"/>
                <w:szCs w:val="18"/>
              </w:rPr>
            </w:pPr>
            <w:r>
              <w:rPr>
                <w:rFonts w:ascii="宋体"/>
                <w:sz w:val="18"/>
              </w:rPr>
              <w:t>2,812,089,692.02</w:t>
            </w:r>
          </w:p>
        </w:tc>
      </w:tr>
    </w:tbl>
    <w:p>
      <w:pPr>
        <w:spacing w:line="240" w:lineRule="auto" w:before="3"/>
        <w:rPr>
          <w:rFonts w:ascii="宋体" w:hAnsi="宋体" w:cs="宋体" w:eastAsia="宋体" w:hint="default"/>
          <w:sz w:val="5"/>
          <w:szCs w:val="5"/>
        </w:rPr>
      </w:pPr>
    </w:p>
    <w:p>
      <w:pPr>
        <w:pStyle w:val="BodyText"/>
        <w:spacing w:line="240" w:lineRule="auto" w:before="35"/>
        <w:ind w:left="654" w:right="1116"/>
        <w:jc w:val="left"/>
      </w:pPr>
      <w:r>
        <w:rPr>
          <w:rFonts w:ascii="宋体" w:hAnsi="宋体" w:cs="宋体" w:eastAsia="宋体" w:hint="default"/>
        </w:rPr>
        <w:t>2)</w:t>
      </w:r>
      <w:r>
        <w:rPr>
          <w:rFonts w:ascii="宋体" w:hAnsi="宋体" w:cs="宋体" w:eastAsia="宋体" w:hint="default"/>
          <w:spacing w:val="-1"/>
        </w:rPr>
        <w:t> </w:t>
      </w:r>
      <w:r>
        <w:rPr/>
        <w:t>组合中，采用账龄分析法计提坏账准备的应收账款</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1944"/>
        <w:gridCol w:w="2548"/>
        <w:gridCol w:w="2528"/>
        <w:gridCol w:w="2849"/>
      </w:tblGrid>
      <w:tr>
        <w:trPr>
          <w:trHeight w:val="402" w:hRule="exact"/>
        </w:trPr>
        <w:tc>
          <w:tcPr>
            <w:tcW w:w="1944" w:type="dxa"/>
            <w:vMerge w:val="restart"/>
            <w:tcBorders>
              <w:top w:val="single" w:sz="4"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7926"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9"/>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1944" w:type="dxa"/>
            <w:vMerge/>
            <w:tcBorders>
              <w:left w:val="nil" w:sz="6" w:space="0" w:color="auto"/>
              <w:bottom w:val="single" w:sz="4" w:space="0" w:color="000000"/>
              <w:right w:val="single" w:sz="4" w:space="0" w:color="000000"/>
            </w:tcBorders>
          </w:tcPr>
          <w:p>
            <w:pP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19"/>
              <w:jc w:val="righ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r>
      <w:tr>
        <w:trPr>
          <w:trHeight w:val="558" w:hRule="exact"/>
        </w:trPr>
        <w:tc>
          <w:tcPr>
            <w:tcW w:w="1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年以内</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59"/>
              <w:jc w:val="right"/>
              <w:rPr>
                <w:rFonts w:ascii="宋体" w:hAnsi="宋体" w:cs="宋体" w:eastAsia="宋体" w:hint="default"/>
                <w:sz w:val="18"/>
                <w:szCs w:val="18"/>
              </w:rPr>
            </w:pPr>
            <w:r>
              <w:rPr>
                <w:rFonts w:ascii="宋体"/>
                <w:sz w:val="18"/>
              </w:rPr>
              <w:t>3,921,316,725.97</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58"/>
              <w:jc w:val="right"/>
              <w:rPr>
                <w:rFonts w:ascii="宋体" w:hAnsi="宋体" w:cs="宋体" w:eastAsia="宋体" w:hint="default"/>
                <w:sz w:val="18"/>
                <w:szCs w:val="18"/>
              </w:rPr>
            </w:pPr>
            <w:r>
              <w:rPr>
                <w:rFonts w:ascii="宋体"/>
                <w:sz w:val="18"/>
              </w:rPr>
              <w:t>47,275,102.34</w:t>
            </w:r>
          </w:p>
        </w:tc>
        <w:tc>
          <w:tcPr>
            <w:tcW w:w="2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881"/>
              <w:jc w:val="right"/>
              <w:rPr>
                <w:rFonts w:ascii="宋体" w:hAnsi="宋体" w:cs="宋体" w:eastAsia="宋体" w:hint="default"/>
                <w:sz w:val="18"/>
                <w:szCs w:val="18"/>
              </w:rPr>
            </w:pPr>
            <w:r>
              <w:rPr>
                <w:rFonts w:ascii="宋体"/>
                <w:sz w:val="18"/>
              </w:rPr>
              <w:t>1.21</w:t>
            </w:r>
          </w:p>
        </w:tc>
      </w:tr>
      <w:tr>
        <w:trPr>
          <w:trHeight w:val="558" w:hRule="exact"/>
        </w:trPr>
        <w:tc>
          <w:tcPr>
            <w:tcW w:w="1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59"/>
              <w:jc w:val="right"/>
              <w:rPr>
                <w:rFonts w:ascii="宋体" w:hAnsi="宋体" w:cs="宋体" w:eastAsia="宋体" w:hint="default"/>
                <w:sz w:val="18"/>
                <w:szCs w:val="18"/>
              </w:rPr>
            </w:pPr>
            <w:r>
              <w:rPr>
                <w:rFonts w:ascii="宋体"/>
                <w:sz w:val="18"/>
              </w:rPr>
              <w:t>313,164,185.07</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58"/>
              <w:jc w:val="right"/>
              <w:rPr>
                <w:rFonts w:ascii="宋体" w:hAnsi="宋体" w:cs="宋体" w:eastAsia="宋体" w:hint="default"/>
                <w:sz w:val="18"/>
                <w:szCs w:val="18"/>
              </w:rPr>
            </w:pPr>
            <w:r>
              <w:rPr>
                <w:rFonts w:ascii="宋体"/>
                <w:sz w:val="18"/>
              </w:rPr>
              <w:t>31,316,418.51</w:t>
            </w:r>
          </w:p>
        </w:tc>
        <w:tc>
          <w:tcPr>
            <w:tcW w:w="2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881"/>
              <w:jc w:val="right"/>
              <w:rPr>
                <w:rFonts w:ascii="宋体" w:hAnsi="宋体" w:cs="宋体" w:eastAsia="宋体" w:hint="default"/>
                <w:sz w:val="18"/>
                <w:szCs w:val="18"/>
              </w:rPr>
            </w:pPr>
            <w:r>
              <w:rPr>
                <w:rFonts w:ascii="宋体"/>
                <w:sz w:val="18"/>
              </w:rPr>
              <w:t>10.00</w:t>
            </w:r>
          </w:p>
        </w:tc>
      </w:tr>
      <w:tr>
        <w:trPr>
          <w:trHeight w:val="558" w:hRule="exact"/>
        </w:trPr>
        <w:tc>
          <w:tcPr>
            <w:tcW w:w="1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59"/>
              <w:jc w:val="right"/>
              <w:rPr>
                <w:rFonts w:ascii="宋体" w:hAnsi="宋体" w:cs="宋体" w:eastAsia="宋体" w:hint="default"/>
                <w:sz w:val="18"/>
                <w:szCs w:val="18"/>
              </w:rPr>
            </w:pPr>
            <w:r>
              <w:rPr>
                <w:rFonts w:ascii="宋体"/>
                <w:sz w:val="18"/>
              </w:rPr>
              <w:t>96,552,316.19</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58"/>
              <w:jc w:val="right"/>
              <w:rPr>
                <w:rFonts w:ascii="宋体" w:hAnsi="宋体" w:cs="宋体" w:eastAsia="宋体" w:hint="default"/>
                <w:sz w:val="18"/>
                <w:szCs w:val="18"/>
              </w:rPr>
            </w:pPr>
            <w:r>
              <w:rPr>
                <w:rFonts w:ascii="宋体"/>
                <w:sz w:val="18"/>
              </w:rPr>
              <w:t>27,871,954.00</w:t>
            </w:r>
          </w:p>
        </w:tc>
        <w:tc>
          <w:tcPr>
            <w:tcW w:w="2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881"/>
              <w:jc w:val="right"/>
              <w:rPr>
                <w:rFonts w:ascii="宋体" w:hAnsi="宋体" w:cs="宋体" w:eastAsia="宋体" w:hint="default"/>
                <w:sz w:val="18"/>
                <w:szCs w:val="18"/>
              </w:rPr>
            </w:pPr>
            <w:r>
              <w:rPr>
                <w:rFonts w:ascii="宋体"/>
                <w:sz w:val="18"/>
              </w:rPr>
              <w:t>28.87</w:t>
            </w:r>
          </w:p>
        </w:tc>
      </w:tr>
      <w:tr>
        <w:trPr>
          <w:trHeight w:val="558" w:hRule="exact"/>
        </w:trPr>
        <w:tc>
          <w:tcPr>
            <w:tcW w:w="1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59"/>
              <w:jc w:val="right"/>
              <w:rPr>
                <w:rFonts w:ascii="宋体" w:hAnsi="宋体" w:cs="宋体" w:eastAsia="宋体" w:hint="default"/>
                <w:sz w:val="18"/>
                <w:szCs w:val="18"/>
              </w:rPr>
            </w:pPr>
            <w:r>
              <w:rPr>
                <w:rFonts w:ascii="宋体"/>
                <w:sz w:val="18"/>
              </w:rPr>
              <w:t>32,746,125.06</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58"/>
              <w:jc w:val="right"/>
              <w:rPr>
                <w:rFonts w:ascii="宋体" w:hAnsi="宋体" w:cs="宋体" w:eastAsia="宋体" w:hint="default"/>
                <w:sz w:val="18"/>
                <w:szCs w:val="18"/>
              </w:rPr>
            </w:pPr>
            <w:r>
              <w:rPr>
                <w:rFonts w:ascii="宋体"/>
                <w:sz w:val="18"/>
              </w:rPr>
              <w:t>22,059,995.36</w:t>
            </w:r>
          </w:p>
        </w:tc>
        <w:tc>
          <w:tcPr>
            <w:tcW w:w="2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881"/>
              <w:jc w:val="right"/>
              <w:rPr>
                <w:rFonts w:ascii="宋体" w:hAnsi="宋体" w:cs="宋体" w:eastAsia="宋体" w:hint="default"/>
                <w:sz w:val="18"/>
                <w:szCs w:val="18"/>
              </w:rPr>
            </w:pPr>
            <w:r>
              <w:rPr>
                <w:rFonts w:ascii="宋体"/>
                <w:sz w:val="18"/>
              </w:rPr>
              <w:t>67.37</w:t>
            </w:r>
          </w:p>
        </w:tc>
      </w:tr>
      <w:tr>
        <w:trPr>
          <w:trHeight w:val="558" w:hRule="exact"/>
        </w:trPr>
        <w:tc>
          <w:tcPr>
            <w:tcW w:w="1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2"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59"/>
              <w:jc w:val="right"/>
              <w:rPr>
                <w:rFonts w:ascii="宋体" w:hAnsi="宋体" w:cs="宋体" w:eastAsia="宋体" w:hint="default"/>
                <w:sz w:val="18"/>
                <w:szCs w:val="18"/>
              </w:rPr>
            </w:pPr>
            <w:r>
              <w:rPr>
                <w:rFonts w:ascii="宋体"/>
                <w:sz w:val="18"/>
              </w:rPr>
              <w:t>18,419,395.79</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58"/>
              <w:jc w:val="right"/>
              <w:rPr>
                <w:rFonts w:ascii="宋体" w:hAnsi="宋体" w:cs="宋体" w:eastAsia="宋体" w:hint="default"/>
                <w:sz w:val="18"/>
                <w:szCs w:val="18"/>
              </w:rPr>
            </w:pPr>
            <w:r>
              <w:rPr>
                <w:rFonts w:ascii="宋体"/>
                <w:sz w:val="18"/>
              </w:rPr>
              <w:t>14,770,516.63</w:t>
            </w:r>
          </w:p>
        </w:tc>
        <w:tc>
          <w:tcPr>
            <w:tcW w:w="2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881"/>
              <w:jc w:val="right"/>
              <w:rPr>
                <w:rFonts w:ascii="宋体" w:hAnsi="宋体" w:cs="宋体" w:eastAsia="宋体" w:hint="default"/>
                <w:sz w:val="18"/>
                <w:szCs w:val="18"/>
              </w:rPr>
            </w:pPr>
            <w:r>
              <w:rPr>
                <w:rFonts w:ascii="宋体"/>
                <w:sz w:val="18"/>
              </w:rPr>
              <w:t>80.19</w:t>
            </w:r>
          </w:p>
        </w:tc>
      </w:tr>
      <w:tr>
        <w:trPr>
          <w:trHeight w:val="559" w:hRule="exact"/>
        </w:trPr>
        <w:tc>
          <w:tcPr>
            <w:tcW w:w="1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59"/>
              <w:jc w:val="right"/>
              <w:rPr>
                <w:rFonts w:ascii="宋体" w:hAnsi="宋体" w:cs="宋体" w:eastAsia="宋体" w:hint="default"/>
                <w:sz w:val="18"/>
                <w:szCs w:val="18"/>
              </w:rPr>
            </w:pPr>
            <w:r>
              <w:rPr>
                <w:rFonts w:ascii="宋体"/>
                <w:sz w:val="18"/>
              </w:rPr>
              <w:t>19,596,561.59</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58"/>
              <w:jc w:val="right"/>
              <w:rPr>
                <w:rFonts w:ascii="宋体" w:hAnsi="宋体" w:cs="宋体" w:eastAsia="宋体" w:hint="default"/>
                <w:sz w:val="18"/>
                <w:szCs w:val="18"/>
              </w:rPr>
            </w:pPr>
            <w:r>
              <w:rPr>
                <w:rFonts w:ascii="宋体"/>
                <w:sz w:val="18"/>
              </w:rPr>
              <w:t>19,596,561.59</w:t>
            </w:r>
          </w:p>
        </w:tc>
        <w:tc>
          <w:tcPr>
            <w:tcW w:w="2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881"/>
              <w:jc w:val="right"/>
              <w:rPr>
                <w:rFonts w:ascii="宋体" w:hAnsi="宋体" w:cs="宋体" w:eastAsia="宋体" w:hint="default"/>
                <w:sz w:val="18"/>
                <w:szCs w:val="18"/>
              </w:rPr>
            </w:pPr>
            <w:r>
              <w:rPr>
                <w:rFonts w:ascii="宋体"/>
                <w:sz w:val="18"/>
              </w:rPr>
              <w:t>100.00</w:t>
            </w:r>
          </w:p>
        </w:tc>
      </w:tr>
    </w:tbl>
    <w:p>
      <w:pPr>
        <w:spacing w:after="0" w:line="240" w:lineRule="auto"/>
        <w:jc w:val="right"/>
        <w:rPr>
          <w:rFonts w:ascii="宋体" w:hAnsi="宋体" w:cs="宋体" w:eastAsia="宋体" w:hint="default"/>
          <w:sz w:val="18"/>
          <w:szCs w:val="18"/>
        </w:rPr>
        <w:sectPr>
          <w:pgSz w:w="11910" w:h="16840"/>
          <w:pgMar w:header="0" w:footer="979" w:top="1060" w:bottom="1160" w:left="900" w:right="0"/>
        </w:sectPr>
      </w:pPr>
    </w:p>
    <w:p>
      <w:pPr>
        <w:spacing w:line="240" w:lineRule="auto" w:before="6"/>
        <w:rPr>
          <w:rFonts w:ascii="宋体" w:hAnsi="宋体" w:cs="宋体" w:eastAsia="宋体" w:hint="default"/>
          <w:sz w:val="28"/>
          <w:szCs w:val="28"/>
        </w:rPr>
      </w:pPr>
    </w:p>
    <w:tbl>
      <w:tblPr>
        <w:tblW w:w="0" w:type="auto"/>
        <w:jc w:val="left"/>
        <w:tblInd w:w="111" w:type="dxa"/>
        <w:tblLayout w:type="fixed"/>
        <w:tblCellMar>
          <w:top w:w="0" w:type="dxa"/>
          <w:left w:w="0" w:type="dxa"/>
          <w:bottom w:w="0" w:type="dxa"/>
          <w:right w:w="0" w:type="dxa"/>
        </w:tblCellMar>
        <w:tblLook w:val="01E0"/>
      </w:tblPr>
      <w:tblGrid>
        <w:gridCol w:w="1944"/>
        <w:gridCol w:w="2548"/>
        <w:gridCol w:w="2528"/>
        <w:gridCol w:w="2849"/>
      </w:tblGrid>
      <w:tr>
        <w:trPr>
          <w:trHeight w:val="558" w:hRule="exact"/>
        </w:trPr>
        <w:tc>
          <w:tcPr>
            <w:tcW w:w="1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36" w:right="0"/>
              <w:jc w:val="left"/>
              <w:rPr>
                <w:rFonts w:ascii="宋体" w:hAnsi="宋体" w:cs="宋体" w:eastAsia="宋体" w:hint="default"/>
                <w:sz w:val="18"/>
                <w:szCs w:val="18"/>
              </w:rPr>
            </w:pPr>
            <w:r>
              <w:rPr>
                <w:rFonts w:ascii="宋体"/>
                <w:sz w:val="18"/>
              </w:rPr>
              <w:t>4,401,795,309.67</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198" w:right="0"/>
              <w:jc w:val="left"/>
              <w:rPr>
                <w:rFonts w:ascii="宋体" w:hAnsi="宋体" w:cs="宋体" w:eastAsia="宋体" w:hint="default"/>
                <w:sz w:val="18"/>
                <w:szCs w:val="18"/>
              </w:rPr>
            </w:pPr>
            <w:r>
              <w:rPr>
                <w:rFonts w:ascii="宋体"/>
                <w:sz w:val="18"/>
              </w:rPr>
              <w:t>162,890,548.43</w:t>
            </w:r>
          </w:p>
        </w:tc>
        <w:tc>
          <w:tcPr>
            <w:tcW w:w="2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1601" w:right="0"/>
              <w:jc w:val="left"/>
              <w:rPr>
                <w:rFonts w:ascii="宋体" w:hAnsi="宋体" w:cs="宋体" w:eastAsia="宋体" w:hint="default"/>
                <w:sz w:val="18"/>
                <w:szCs w:val="18"/>
              </w:rPr>
            </w:pPr>
            <w:r>
              <w:rPr>
                <w:rFonts w:ascii="宋体"/>
                <w:sz w:val="18"/>
              </w:rPr>
              <w:t>3.70</w:t>
            </w:r>
          </w:p>
        </w:tc>
      </w:tr>
    </w:tbl>
    <w:p>
      <w:pPr>
        <w:spacing w:line="240" w:lineRule="auto" w:before="3"/>
        <w:rPr>
          <w:rFonts w:ascii="宋体" w:hAnsi="宋体" w:cs="宋体" w:eastAsia="宋体" w:hint="default"/>
          <w:sz w:val="5"/>
          <w:szCs w:val="5"/>
        </w:rPr>
      </w:pPr>
    </w:p>
    <w:p>
      <w:pPr>
        <w:pStyle w:val="BodyText"/>
        <w:spacing w:line="240" w:lineRule="auto" w:before="35"/>
        <w:ind w:left="654" w:right="1116"/>
        <w:jc w:val="left"/>
      </w:pPr>
      <w:r>
        <w:rPr>
          <w:rFonts w:ascii="宋体" w:hAnsi="宋体" w:cs="宋体" w:eastAsia="宋体" w:hint="default"/>
        </w:rPr>
        <w:t>(2)</w:t>
      </w:r>
      <w:r>
        <w:rPr>
          <w:rFonts w:ascii="宋体" w:hAnsi="宋体" w:cs="宋体" w:eastAsia="宋体" w:hint="default"/>
          <w:spacing w:val="-1"/>
        </w:rPr>
        <w:t> </w:t>
      </w:r>
      <w:r>
        <w:rPr/>
        <w:t>本期计提、收回或转回的坏账准备情况</w:t>
      </w:r>
    </w:p>
    <w:p>
      <w:pPr>
        <w:spacing w:line="240" w:lineRule="auto" w:before="11"/>
        <w:rPr>
          <w:rFonts w:ascii="宋体" w:hAnsi="宋体" w:cs="宋体" w:eastAsia="宋体" w:hint="default"/>
          <w:sz w:val="17"/>
          <w:szCs w:val="17"/>
        </w:rPr>
      </w:pPr>
    </w:p>
    <w:p>
      <w:pPr>
        <w:pStyle w:val="BodyText"/>
        <w:spacing w:line="240" w:lineRule="auto"/>
        <w:ind w:left="654" w:right="1015"/>
        <w:jc w:val="left"/>
      </w:pPr>
      <w:r>
        <w:rPr/>
        <w:t>本期计提坏账准备金额</w:t>
      </w:r>
      <w:r>
        <w:rPr>
          <w:spacing w:val="-59"/>
        </w:rPr>
        <w:t> </w:t>
      </w:r>
      <w:r>
        <w:rPr>
          <w:rFonts w:ascii="宋体" w:hAnsi="宋体" w:cs="宋体" w:eastAsia="宋体" w:hint="default"/>
        </w:rPr>
        <w:t>91,053,914.80</w:t>
      </w:r>
      <w:r>
        <w:rPr>
          <w:rFonts w:ascii="宋体" w:hAnsi="宋体" w:cs="宋体" w:eastAsia="宋体" w:hint="default"/>
          <w:spacing w:val="-59"/>
        </w:rPr>
        <w:t> </w:t>
      </w:r>
      <w:r>
        <w:rPr/>
        <w:t>元，转回坏账准备金额</w:t>
      </w:r>
      <w:r>
        <w:rPr>
          <w:spacing w:val="-60"/>
        </w:rPr>
        <w:t> </w:t>
      </w:r>
      <w:r>
        <w:rPr>
          <w:rFonts w:ascii="宋体" w:hAnsi="宋体" w:cs="宋体" w:eastAsia="宋体" w:hint="default"/>
        </w:rPr>
        <w:t>15,596.06</w:t>
      </w:r>
      <w:r>
        <w:rPr>
          <w:rFonts w:ascii="宋体" w:hAnsi="宋体" w:cs="宋体" w:eastAsia="宋体" w:hint="default"/>
          <w:spacing w:val="-59"/>
        </w:rPr>
        <w:t> </w:t>
      </w:r>
      <w:r>
        <w:rPr/>
        <w:t>元，因转让对利欧科技的股</w:t>
      </w:r>
    </w:p>
    <w:p>
      <w:pPr>
        <w:spacing w:line="240" w:lineRule="auto" w:before="11"/>
        <w:rPr>
          <w:rFonts w:ascii="宋体" w:hAnsi="宋体" w:cs="宋体" w:eastAsia="宋体" w:hint="default"/>
          <w:sz w:val="14"/>
          <w:szCs w:val="14"/>
        </w:rPr>
      </w:pPr>
    </w:p>
    <w:p>
      <w:pPr>
        <w:pStyle w:val="BodyText"/>
        <w:spacing w:line="240" w:lineRule="auto"/>
        <w:ind w:left="215" w:right="6655"/>
        <w:jc w:val="center"/>
      </w:pPr>
      <w:r>
        <w:rPr/>
        <w:t>权投资相应转出坏账准备</w:t>
      </w:r>
      <w:r>
        <w:rPr>
          <w:spacing w:val="-52"/>
        </w:rPr>
        <w:t> </w:t>
      </w:r>
      <w:r>
        <w:rPr>
          <w:rFonts w:ascii="宋体" w:hAnsi="宋体" w:cs="宋体" w:eastAsia="宋体" w:hint="default"/>
        </w:rPr>
        <w:t>1,387,551.39</w:t>
      </w:r>
      <w:r>
        <w:rPr>
          <w:rFonts w:ascii="宋体" w:hAnsi="宋体" w:cs="宋体" w:eastAsia="宋体" w:hint="default"/>
          <w:spacing w:val="-53"/>
        </w:rPr>
        <w:t> </w:t>
      </w:r>
      <w:r>
        <w:rPr/>
        <w:t>元。</w:t>
      </w:r>
    </w:p>
    <w:p>
      <w:pPr>
        <w:spacing w:line="240" w:lineRule="auto" w:before="10"/>
        <w:rPr>
          <w:rFonts w:ascii="宋体" w:hAnsi="宋体" w:cs="宋体" w:eastAsia="宋体" w:hint="default"/>
          <w:sz w:val="17"/>
          <w:szCs w:val="17"/>
        </w:rPr>
      </w:pPr>
    </w:p>
    <w:p>
      <w:pPr>
        <w:pStyle w:val="BodyText"/>
        <w:spacing w:line="240" w:lineRule="auto"/>
        <w:ind w:left="654" w:right="1116"/>
        <w:jc w:val="left"/>
      </w:pPr>
      <w:r>
        <w:rPr>
          <w:rFonts w:ascii="宋体" w:hAnsi="宋体" w:cs="宋体" w:eastAsia="宋体" w:hint="default"/>
        </w:rPr>
        <w:t>(3)</w:t>
      </w:r>
      <w:r>
        <w:rPr>
          <w:rFonts w:ascii="宋体" w:hAnsi="宋体" w:cs="宋体" w:eastAsia="宋体" w:hint="default"/>
          <w:spacing w:val="-1"/>
        </w:rPr>
        <w:t> </w:t>
      </w:r>
      <w:r>
        <w:rPr/>
        <w:t>本期实际核销的应收账款情况</w:t>
      </w:r>
    </w:p>
    <w:p>
      <w:pPr>
        <w:spacing w:line="240" w:lineRule="auto" w:before="12"/>
        <w:rPr>
          <w:rFonts w:ascii="宋体" w:hAnsi="宋体" w:cs="宋体" w:eastAsia="宋体" w:hint="default"/>
          <w:sz w:val="17"/>
          <w:szCs w:val="17"/>
        </w:rPr>
      </w:pPr>
    </w:p>
    <w:p>
      <w:pPr>
        <w:pStyle w:val="BodyText"/>
        <w:spacing w:line="240" w:lineRule="auto"/>
        <w:ind w:left="654" w:right="1116"/>
        <w:jc w:val="left"/>
      </w:pPr>
      <w:r>
        <w:rPr>
          <w:rFonts w:ascii="宋体" w:hAnsi="宋体" w:cs="宋体" w:eastAsia="宋体" w:hint="default"/>
        </w:rPr>
        <w:t>1)</w:t>
      </w:r>
      <w:r>
        <w:rPr>
          <w:rFonts w:ascii="宋体" w:hAnsi="宋体" w:cs="宋体" w:eastAsia="宋体" w:hint="default"/>
          <w:spacing w:val="-2"/>
        </w:rPr>
        <w:t> </w:t>
      </w:r>
      <w:r>
        <w:rPr/>
        <w:t>本期实际核销应收账款金额</w:t>
      </w:r>
      <w:r>
        <w:rPr>
          <w:spacing w:val="-55"/>
        </w:rPr>
        <w:t> </w:t>
      </w:r>
      <w:r>
        <w:rPr>
          <w:rFonts w:ascii="宋体" w:hAnsi="宋体" w:cs="宋体" w:eastAsia="宋体" w:hint="default"/>
        </w:rPr>
        <w:t>53,611,930.51</w:t>
      </w:r>
      <w:r>
        <w:rPr>
          <w:rFonts w:ascii="宋体" w:hAnsi="宋体" w:cs="宋体" w:eastAsia="宋体" w:hint="default"/>
          <w:spacing w:val="-54"/>
        </w:rPr>
        <w:t> </w:t>
      </w:r>
      <w:r>
        <w:rPr/>
        <w:t>元。</w:t>
      </w:r>
    </w:p>
    <w:p>
      <w:pPr>
        <w:spacing w:line="240" w:lineRule="auto" w:before="10"/>
        <w:rPr>
          <w:rFonts w:ascii="宋体" w:hAnsi="宋体" w:cs="宋体" w:eastAsia="宋体" w:hint="default"/>
          <w:sz w:val="17"/>
          <w:szCs w:val="17"/>
        </w:rPr>
      </w:pPr>
    </w:p>
    <w:p>
      <w:pPr>
        <w:pStyle w:val="BodyText"/>
        <w:spacing w:line="240" w:lineRule="auto"/>
        <w:ind w:left="654" w:right="1116"/>
        <w:jc w:val="left"/>
      </w:pPr>
      <w:r>
        <w:rPr>
          <w:rFonts w:ascii="宋体" w:hAnsi="宋体" w:cs="宋体" w:eastAsia="宋体" w:hint="default"/>
        </w:rPr>
        <w:t>2)</w:t>
      </w:r>
      <w:r>
        <w:rPr>
          <w:rFonts w:ascii="宋体" w:hAnsi="宋体" w:cs="宋体" w:eastAsia="宋体" w:hint="default"/>
          <w:spacing w:val="-1"/>
        </w:rPr>
        <w:t> </w:t>
      </w:r>
      <w:r>
        <w:rPr/>
        <w:t>本期重要的应收账款核销情况</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3744"/>
        <w:gridCol w:w="615"/>
        <w:gridCol w:w="1518"/>
        <w:gridCol w:w="1474"/>
        <w:gridCol w:w="1184"/>
        <w:gridCol w:w="1334"/>
      </w:tblGrid>
      <w:tr>
        <w:trPr>
          <w:trHeight w:val="755" w:hRule="exact"/>
        </w:trPr>
        <w:tc>
          <w:tcPr>
            <w:tcW w:w="37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71"/>
              <w:ind w:left="221" w:right="22" w:hanging="181"/>
              <w:jc w:val="left"/>
              <w:rPr>
                <w:rFonts w:ascii="宋体" w:hAnsi="宋体" w:cs="宋体" w:eastAsia="宋体" w:hint="default"/>
                <w:sz w:val="18"/>
                <w:szCs w:val="18"/>
              </w:rPr>
            </w:pPr>
            <w:r>
              <w:rPr>
                <w:rFonts w:ascii="宋体" w:hAnsi="宋体" w:cs="宋体" w:eastAsia="宋体" w:hint="default"/>
                <w:sz w:val="18"/>
                <w:szCs w:val="18"/>
              </w:rPr>
              <w:t>款项性 质</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2"/>
              <w:ind w:left="226" w:right="227" w:firstLine="90"/>
              <w:jc w:val="left"/>
              <w:rPr>
                <w:rFonts w:ascii="宋体" w:hAnsi="宋体" w:cs="宋体" w:eastAsia="宋体" w:hint="default"/>
                <w:sz w:val="18"/>
                <w:szCs w:val="18"/>
              </w:rPr>
            </w:pPr>
            <w:r>
              <w:rPr>
                <w:rFonts w:ascii="宋体" w:hAnsi="宋体" w:cs="宋体" w:eastAsia="宋体" w:hint="default"/>
                <w:sz w:val="18"/>
                <w:szCs w:val="18"/>
              </w:rPr>
              <w:t>履行的 核销程序</w:t>
            </w:r>
          </w:p>
        </w:tc>
        <w:tc>
          <w:tcPr>
            <w:tcW w:w="1334"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52"/>
              <w:ind w:left="301" w:right="36" w:hanging="270"/>
              <w:jc w:val="left"/>
              <w:rPr>
                <w:rFonts w:ascii="宋体" w:hAnsi="宋体" w:cs="宋体" w:eastAsia="宋体" w:hint="default"/>
                <w:sz w:val="18"/>
                <w:szCs w:val="18"/>
              </w:rPr>
            </w:pPr>
            <w:r>
              <w:rPr>
                <w:rFonts w:ascii="宋体" w:hAnsi="宋体" w:cs="宋体" w:eastAsia="宋体" w:hint="default"/>
                <w:sz w:val="18"/>
                <w:szCs w:val="18"/>
              </w:rPr>
              <w:t>款项是否由关联 交易产生</w:t>
            </w:r>
          </w:p>
        </w:tc>
      </w:tr>
      <w:tr>
        <w:trPr>
          <w:trHeight w:val="558" w:hRule="exact"/>
        </w:trPr>
        <w:tc>
          <w:tcPr>
            <w:tcW w:w="37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杭州雅库科技有限公司</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81"/>
              <w:jc w:val="center"/>
              <w:rPr>
                <w:rFonts w:ascii="宋体" w:hAnsi="宋体" w:cs="宋体" w:eastAsia="宋体" w:hint="default"/>
                <w:sz w:val="18"/>
                <w:szCs w:val="18"/>
              </w:rPr>
            </w:pPr>
            <w:r>
              <w:rPr>
                <w:rFonts w:ascii="宋体" w:hAnsi="宋体" w:cs="宋体" w:eastAsia="宋体" w:hint="default"/>
                <w:sz w:val="18"/>
                <w:szCs w:val="18"/>
              </w:rPr>
              <w:t>货款</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32,275,103.00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 w:right="0"/>
              <w:jc w:val="center"/>
              <w:rPr>
                <w:rFonts w:ascii="宋体" w:hAnsi="宋体" w:cs="宋体" w:eastAsia="宋体" w:hint="default"/>
                <w:sz w:val="18"/>
                <w:szCs w:val="18"/>
              </w:rPr>
            </w:pPr>
            <w:r>
              <w:rPr>
                <w:rFonts w:ascii="宋体" w:hAnsi="宋体" w:cs="宋体" w:eastAsia="宋体" w:hint="default"/>
                <w:sz w:val="18"/>
                <w:szCs w:val="18"/>
              </w:rPr>
              <w:t>预计无法收回</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9"/>
              <w:jc w:val="right"/>
              <w:rPr>
                <w:rFonts w:ascii="宋体" w:hAnsi="宋体" w:cs="宋体" w:eastAsia="宋体" w:hint="default"/>
                <w:sz w:val="18"/>
                <w:szCs w:val="18"/>
              </w:rPr>
            </w:pPr>
            <w:r>
              <w:rPr>
                <w:rFonts w:ascii="宋体" w:hAnsi="宋体" w:cs="宋体" w:eastAsia="宋体" w:hint="default"/>
                <w:sz w:val="18"/>
                <w:szCs w:val="18"/>
              </w:rPr>
              <w:t>经内部批准</w:t>
            </w:r>
          </w:p>
        </w:tc>
        <w:tc>
          <w:tcPr>
            <w:tcW w:w="13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53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8" w:hRule="exact"/>
        </w:trPr>
        <w:tc>
          <w:tcPr>
            <w:tcW w:w="37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上海伯络商贸有限公司</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81"/>
              <w:jc w:val="center"/>
              <w:rPr>
                <w:rFonts w:ascii="宋体" w:hAnsi="宋体" w:cs="宋体" w:eastAsia="宋体" w:hint="default"/>
                <w:sz w:val="18"/>
                <w:szCs w:val="18"/>
              </w:rPr>
            </w:pPr>
            <w:r>
              <w:rPr>
                <w:rFonts w:ascii="宋体" w:hAnsi="宋体" w:cs="宋体" w:eastAsia="宋体" w:hint="default"/>
                <w:sz w:val="18"/>
                <w:szCs w:val="18"/>
              </w:rPr>
              <w:t>货款</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5,676,728.00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 w:right="0"/>
              <w:jc w:val="center"/>
              <w:rPr>
                <w:rFonts w:ascii="宋体" w:hAnsi="宋体" w:cs="宋体" w:eastAsia="宋体" w:hint="default"/>
                <w:sz w:val="18"/>
                <w:szCs w:val="18"/>
              </w:rPr>
            </w:pPr>
            <w:r>
              <w:rPr>
                <w:rFonts w:ascii="宋体" w:hAnsi="宋体" w:cs="宋体" w:eastAsia="宋体" w:hint="default"/>
                <w:sz w:val="18"/>
                <w:szCs w:val="18"/>
              </w:rPr>
              <w:t>预计无法收回</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9"/>
              <w:jc w:val="right"/>
              <w:rPr>
                <w:rFonts w:ascii="宋体" w:hAnsi="宋体" w:cs="宋体" w:eastAsia="宋体" w:hint="default"/>
                <w:sz w:val="18"/>
                <w:szCs w:val="18"/>
              </w:rPr>
            </w:pPr>
            <w:r>
              <w:rPr>
                <w:rFonts w:ascii="宋体" w:hAnsi="宋体" w:cs="宋体" w:eastAsia="宋体" w:hint="default"/>
                <w:sz w:val="18"/>
                <w:szCs w:val="18"/>
              </w:rPr>
              <w:t>经内部批准</w:t>
            </w:r>
          </w:p>
        </w:tc>
        <w:tc>
          <w:tcPr>
            <w:tcW w:w="13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53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8" w:hRule="exact"/>
        </w:trPr>
        <w:tc>
          <w:tcPr>
            <w:tcW w:w="37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北京朗意畅想互动传媒广告有限公司</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81"/>
              <w:jc w:val="center"/>
              <w:rPr>
                <w:rFonts w:ascii="宋体" w:hAnsi="宋体" w:cs="宋体" w:eastAsia="宋体" w:hint="default"/>
                <w:sz w:val="18"/>
                <w:szCs w:val="18"/>
              </w:rPr>
            </w:pPr>
            <w:r>
              <w:rPr>
                <w:rFonts w:ascii="宋体" w:hAnsi="宋体" w:cs="宋体" w:eastAsia="宋体" w:hint="default"/>
                <w:sz w:val="18"/>
                <w:szCs w:val="18"/>
              </w:rPr>
              <w:t>货款</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1,035,223.00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 w:right="0"/>
              <w:jc w:val="center"/>
              <w:rPr>
                <w:rFonts w:ascii="宋体" w:hAnsi="宋体" w:cs="宋体" w:eastAsia="宋体" w:hint="default"/>
                <w:sz w:val="18"/>
                <w:szCs w:val="18"/>
              </w:rPr>
            </w:pPr>
            <w:r>
              <w:rPr>
                <w:rFonts w:ascii="宋体" w:hAnsi="宋体" w:cs="宋体" w:eastAsia="宋体" w:hint="default"/>
                <w:sz w:val="18"/>
                <w:szCs w:val="18"/>
              </w:rPr>
              <w:t>预计无法收回</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9"/>
              <w:jc w:val="right"/>
              <w:rPr>
                <w:rFonts w:ascii="宋体" w:hAnsi="宋体" w:cs="宋体" w:eastAsia="宋体" w:hint="default"/>
                <w:sz w:val="18"/>
                <w:szCs w:val="18"/>
              </w:rPr>
            </w:pPr>
            <w:r>
              <w:rPr>
                <w:rFonts w:ascii="宋体" w:hAnsi="宋体" w:cs="宋体" w:eastAsia="宋体" w:hint="default"/>
                <w:sz w:val="18"/>
                <w:szCs w:val="18"/>
              </w:rPr>
              <w:t>经内部批准</w:t>
            </w:r>
          </w:p>
        </w:tc>
        <w:tc>
          <w:tcPr>
            <w:tcW w:w="13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53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8" w:hRule="exact"/>
        </w:trPr>
        <w:tc>
          <w:tcPr>
            <w:tcW w:w="37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615" w:type="dxa"/>
            <w:tcBorders>
              <w:top w:val="single" w:sz="4" w:space="0" w:color="000000"/>
              <w:left w:val="single" w:sz="4" w:space="0" w:color="000000"/>
              <w:bottom w:val="single" w:sz="4" w:space="0" w:color="000000"/>
              <w:right w:val="single" w:sz="4" w:space="0" w:color="000000"/>
            </w:tcBorders>
          </w:tcPr>
          <w:p>
            <w:pP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38,987,054.00</w:t>
            </w:r>
          </w:p>
        </w:tc>
        <w:tc>
          <w:tcPr>
            <w:tcW w:w="1474"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nil" w:sz="6" w:space="0" w:color="auto"/>
            </w:tcBorders>
          </w:tcPr>
          <w:p>
            <w:pPr/>
          </w:p>
        </w:tc>
      </w:tr>
    </w:tbl>
    <w:p>
      <w:pPr>
        <w:spacing w:line="240" w:lineRule="auto" w:before="3"/>
        <w:rPr>
          <w:rFonts w:ascii="宋体" w:hAnsi="宋体" w:cs="宋体" w:eastAsia="宋体" w:hint="default"/>
          <w:sz w:val="5"/>
          <w:szCs w:val="5"/>
        </w:rPr>
      </w:pPr>
    </w:p>
    <w:p>
      <w:pPr>
        <w:pStyle w:val="BodyText"/>
        <w:spacing w:line="240" w:lineRule="auto" w:before="35"/>
        <w:ind w:left="654" w:right="1116"/>
        <w:jc w:val="left"/>
      </w:pPr>
      <w:r>
        <w:rPr>
          <w:rFonts w:ascii="宋体" w:hAnsi="宋体" w:cs="宋体" w:eastAsia="宋体" w:hint="default"/>
        </w:rPr>
        <w:t>3)</w:t>
      </w:r>
      <w:r>
        <w:rPr>
          <w:rFonts w:ascii="宋体" w:hAnsi="宋体" w:cs="宋体" w:eastAsia="宋体" w:hint="default"/>
          <w:spacing w:val="-1"/>
        </w:rPr>
        <w:t> </w:t>
      </w:r>
      <w:r>
        <w:rPr/>
        <w:t>应收账款核销说明</w:t>
      </w:r>
    </w:p>
    <w:p>
      <w:pPr>
        <w:spacing w:line="240" w:lineRule="auto" w:before="11"/>
        <w:rPr>
          <w:rFonts w:ascii="宋体" w:hAnsi="宋体" w:cs="宋体" w:eastAsia="宋体" w:hint="default"/>
          <w:sz w:val="17"/>
          <w:szCs w:val="17"/>
        </w:rPr>
      </w:pPr>
    </w:p>
    <w:p>
      <w:pPr>
        <w:pStyle w:val="BodyText"/>
        <w:spacing w:line="410" w:lineRule="auto"/>
        <w:ind w:left="233" w:right="1118" w:firstLine="420"/>
        <w:jc w:val="left"/>
      </w:pPr>
      <w:r>
        <w:rPr/>
        <w:t>公司应收杭州雅库科技有限公司等非关联方单位货款合计</w:t>
      </w:r>
      <w:r>
        <w:rPr>
          <w:spacing w:val="-53"/>
        </w:rPr>
        <w:t> </w:t>
      </w:r>
      <w:r>
        <w:rPr>
          <w:rFonts w:ascii="宋体" w:hAnsi="宋体" w:cs="宋体" w:eastAsia="宋体" w:hint="default"/>
        </w:rPr>
        <w:t>53,611,930.51</w:t>
      </w:r>
      <w:r>
        <w:rPr>
          <w:rFonts w:ascii="宋体" w:hAnsi="宋体" w:cs="宋体" w:eastAsia="宋体" w:hint="default"/>
          <w:spacing w:val="-53"/>
        </w:rPr>
        <w:t> </w:t>
      </w:r>
      <w:r>
        <w:rPr>
          <w:spacing w:val="-2"/>
        </w:rPr>
        <w:t>元，预计难以收回，于本期</w:t>
      </w:r>
      <w:r>
        <w:rPr/>
        <w:t> 核销。</w:t>
      </w:r>
    </w:p>
    <w:p>
      <w:pPr>
        <w:pStyle w:val="BodyText"/>
        <w:spacing w:line="240" w:lineRule="auto" w:before="83"/>
        <w:ind w:left="653" w:right="1116"/>
        <w:jc w:val="left"/>
      </w:pPr>
      <w:r>
        <w:rPr>
          <w:rFonts w:ascii="宋体" w:hAnsi="宋体" w:cs="宋体" w:eastAsia="宋体" w:hint="default"/>
        </w:rPr>
        <w:t>(4) </w:t>
      </w:r>
      <w:r>
        <w:rPr/>
        <w:t>应收账款金额前</w:t>
      </w:r>
      <w:r>
        <w:rPr>
          <w:spacing w:val="-54"/>
        </w:rPr>
        <w:t> </w:t>
      </w:r>
      <w:r>
        <w:rPr>
          <w:rFonts w:ascii="宋体" w:hAnsi="宋体" w:cs="宋体" w:eastAsia="宋体" w:hint="default"/>
        </w:rPr>
        <w:t>5</w:t>
      </w:r>
      <w:r>
        <w:rPr>
          <w:rFonts w:ascii="宋体" w:hAnsi="宋体" w:cs="宋体" w:eastAsia="宋体" w:hint="default"/>
          <w:spacing w:val="-54"/>
        </w:rPr>
        <w:t> </w:t>
      </w:r>
      <w:r>
        <w:rPr/>
        <w:t>名情况</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3888"/>
        <w:gridCol w:w="1993"/>
        <w:gridCol w:w="1995"/>
        <w:gridCol w:w="1994"/>
      </w:tblGrid>
      <w:tr>
        <w:trPr>
          <w:trHeight w:val="755" w:hRule="exact"/>
        </w:trPr>
        <w:tc>
          <w:tcPr>
            <w:tcW w:w="38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6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2"/>
              <w:ind w:left="585" w:right="363" w:hanging="225"/>
              <w:jc w:val="left"/>
              <w:rPr>
                <w:rFonts w:ascii="宋体" w:hAnsi="宋体" w:cs="宋体" w:eastAsia="宋体" w:hint="default"/>
                <w:sz w:val="18"/>
                <w:szCs w:val="18"/>
              </w:rPr>
            </w:pPr>
            <w:r>
              <w:rPr>
                <w:rFonts w:ascii="宋体" w:hAnsi="宋体" w:cs="宋体" w:eastAsia="宋体" w:hint="default"/>
                <w:sz w:val="18"/>
                <w:szCs w:val="18"/>
              </w:rPr>
              <w:t>占应收账款余额 的比例</w:t>
            </w:r>
            <w:r>
              <w:rPr>
                <w:rFonts w:ascii="宋体" w:hAnsi="宋体" w:cs="宋体" w:eastAsia="宋体" w:hint="default"/>
                <w:sz w:val="18"/>
                <w:szCs w:val="18"/>
              </w:rPr>
              <w:t>(%)</w:t>
            </w:r>
          </w:p>
        </w:tc>
        <w:tc>
          <w:tcPr>
            <w:tcW w:w="1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6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58" w:hRule="exact"/>
        </w:trPr>
        <w:tc>
          <w:tcPr>
            <w:tcW w:w="38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9"/>
              <w:jc w:val="right"/>
              <w:rPr>
                <w:rFonts w:ascii="宋体" w:hAnsi="宋体" w:cs="宋体" w:eastAsia="宋体" w:hint="default"/>
                <w:sz w:val="18"/>
                <w:szCs w:val="18"/>
              </w:rPr>
            </w:pPr>
            <w:r>
              <w:rPr>
                <w:rFonts w:ascii="宋体"/>
                <w:sz w:val="18"/>
              </w:rPr>
              <w:t>591,067,478.51</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9"/>
              <w:jc w:val="right"/>
              <w:rPr>
                <w:rFonts w:ascii="宋体" w:hAnsi="宋体" w:cs="宋体" w:eastAsia="宋体" w:hint="default"/>
                <w:sz w:val="18"/>
                <w:szCs w:val="18"/>
              </w:rPr>
            </w:pPr>
            <w:r>
              <w:rPr>
                <w:rFonts w:ascii="宋体"/>
                <w:sz w:val="18"/>
              </w:rPr>
              <w:t>13.18</w:t>
            </w:r>
          </w:p>
        </w:tc>
        <w:tc>
          <w:tcPr>
            <w:tcW w:w="1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64"/>
              <w:jc w:val="right"/>
              <w:rPr>
                <w:rFonts w:ascii="宋体" w:hAnsi="宋体" w:cs="宋体" w:eastAsia="宋体" w:hint="default"/>
                <w:sz w:val="18"/>
                <w:szCs w:val="18"/>
              </w:rPr>
            </w:pPr>
            <w:r>
              <w:rPr>
                <w:rFonts w:ascii="宋体"/>
                <w:sz w:val="18"/>
              </w:rPr>
              <w:t>6,466,973.37</w:t>
            </w:r>
          </w:p>
        </w:tc>
      </w:tr>
      <w:tr>
        <w:trPr>
          <w:trHeight w:val="558" w:hRule="exact"/>
        </w:trPr>
        <w:tc>
          <w:tcPr>
            <w:tcW w:w="38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9"/>
              <w:jc w:val="right"/>
              <w:rPr>
                <w:rFonts w:ascii="宋体" w:hAnsi="宋体" w:cs="宋体" w:eastAsia="宋体" w:hint="default"/>
                <w:sz w:val="18"/>
                <w:szCs w:val="18"/>
              </w:rPr>
            </w:pPr>
            <w:r>
              <w:rPr>
                <w:rFonts w:ascii="宋体"/>
                <w:sz w:val="18"/>
              </w:rPr>
              <w:t>398,009,756.13</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9"/>
              <w:jc w:val="right"/>
              <w:rPr>
                <w:rFonts w:ascii="宋体" w:hAnsi="宋体" w:cs="宋体" w:eastAsia="宋体" w:hint="default"/>
                <w:sz w:val="18"/>
                <w:szCs w:val="18"/>
              </w:rPr>
            </w:pPr>
            <w:r>
              <w:rPr>
                <w:rFonts w:ascii="宋体"/>
                <w:sz w:val="18"/>
              </w:rPr>
              <w:t>8.88</w:t>
            </w:r>
          </w:p>
        </w:tc>
        <w:tc>
          <w:tcPr>
            <w:tcW w:w="1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64"/>
              <w:jc w:val="right"/>
              <w:rPr>
                <w:rFonts w:ascii="宋体" w:hAnsi="宋体" w:cs="宋体" w:eastAsia="宋体" w:hint="default"/>
                <w:sz w:val="18"/>
                <w:szCs w:val="18"/>
              </w:rPr>
            </w:pPr>
            <w:r>
              <w:rPr>
                <w:rFonts w:ascii="宋体"/>
                <w:sz w:val="18"/>
              </w:rPr>
              <w:t>2,029,293.78</w:t>
            </w:r>
          </w:p>
        </w:tc>
      </w:tr>
      <w:tr>
        <w:trPr>
          <w:trHeight w:val="558" w:hRule="exact"/>
        </w:trPr>
        <w:tc>
          <w:tcPr>
            <w:tcW w:w="38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9"/>
              <w:jc w:val="right"/>
              <w:rPr>
                <w:rFonts w:ascii="宋体" w:hAnsi="宋体" w:cs="宋体" w:eastAsia="宋体" w:hint="default"/>
                <w:sz w:val="18"/>
                <w:szCs w:val="18"/>
              </w:rPr>
            </w:pPr>
            <w:r>
              <w:rPr>
                <w:rFonts w:ascii="宋体"/>
                <w:sz w:val="18"/>
              </w:rPr>
              <w:t>312,124,211.59</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9"/>
              <w:jc w:val="right"/>
              <w:rPr>
                <w:rFonts w:ascii="宋体" w:hAnsi="宋体" w:cs="宋体" w:eastAsia="宋体" w:hint="default"/>
                <w:sz w:val="18"/>
                <w:szCs w:val="18"/>
              </w:rPr>
            </w:pPr>
            <w:r>
              <w:rPr>
                <w:rFonts w:ascii="宋体"/>
                <w:sz w:val="18"/>
              </w:rPr>
              <w:t>6.96</w:t>
            </w:r>
          </w:p>
        </w:tc>
        <w:tc>
          <w:tcPr>
            <w:tcW w:w="1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64"/>
              <w:jc w:val="right"/>
              <w:rPr>
                <w:rFonts w:ascii="宋体" w:hAnsi="宋体" w:cs="宋体" w:eastAsia="宋体" w:hint="default"/>
                <w:sz w:val="18"/>
                <w:szCs w:val="18"/>
              </w:rPr>
            </w:pPr>
            <w:r>
              <w:rPr>
                <w:rFonts w:ascii="宋体"/>
                <w:sz w:val="18"/>
              </w:rPr>
              <w:t>1,560,621.06</w:t>
            </w:r>
          </w:p>
        </w:tc>
      </w:tr>
      <w:tr>
        <w:trPr>
          <w:trHeight w:val="558" w:hRule="exact"/>
        </w:trPr>
        <w:tc>
          <w:tcPr>
            <w:tcW w:w="38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9"/>
              <w:jc w:val="right"/>
              <w:rPr>
                <w:rFonts w:ascii="宋体" w:hAnsi="宋体" w:cs="宋体" w:eastAsia="宋体" w:hint="default"/>
                <w:sz w:val="18"/>
                <w:szCs w:val="18"/>
              </w:rPr>
            </w:pPr>
            <w:r>
              <w:rPr>
                <w:rFonts w:ascii="宋体"/>
                <w:sz w:val="18"/>
              </w:rPr>
              <w:t>146,932,880.92</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9"/>
              <w:jc w:val="right"/>
              <w:rPr>
                <w:rFonts w:ascii="宋体" w:hAnsi="宋体" w:cs="宋体" w:eastAsia="宋体" w:hint="default"/>
                <w:sz w:val="18"/>
                <w:szCs w:val="18"/>
              </w:rPr>
            </w:pPr>
            <w:r>
              <w:rPr>
                <w:rFonts w:ascii="宋体"/>
                <w:sz w:val="18"/>
              </w:rPr>
              <w:t>3.28</w:t>
            </w:r>
          </w:p>
        </w:tc>
        <w:tc>
          <w:tcPr>
            <w:tcW w:w="1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65"/>
              <w:jc w:val="right"/>
              <w:rPr>
                <w:rFonts w:ascii="宋体" w:hAnsi="宋体" w:cs="宋体" w:eastAsia="宋体" w:hint="default"/>
                <w:sz w:val="18"/>
                <w:szCs w:val="18"/>
              </w:rPr>
            </w:pPr>
            <w:r>
              <w:rPr>
                <w:rFonts w:ascii="宋体"/>
                <w:sz w:val="18"/>
              </w:rPr>
              <w:t>734,664.40</w:t>
            </w:r>
          </w:p>
        </w:tc>
      </w:tr>
      <w:tr>
        <w:trPr>
          <w:trHeight w:val="558" w:hRule="exact"/>
        </w:trPr>
        <w:tc>
          <w:tcPr>
            <w:tcW w:w="38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9"/>
              <w:jc w:val="right"/>
              <w:rPr>
                <w:rFonts w:ascii="宋体" w:hAnsi="宋体" w:cs="宋体" w:eastAsia="宋体" w:hint="default"/>
                <w:sz w:val="18"/>
                <w:szCs w:val="18"/>
              </w:rPr>
            </w:pPr>
            <w:r>
              <w:rPr>
                <w:rFonts w:ascii="宋体"/>
                <w:sz w:val="18"/>
              </w:rPr>
              <w:t>122,816,858.24</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9"/>
              <w:jc w:val="right"/>
              <w:rPr>
                <w:rFonts w:ascii="宋体" w:hAnsi="宋体" w:cs="宋体" w:eastAsia="宋体" w:hint="default"/>
                <w:sz w:val="18"/>
                <w:szCs w:val="18"/>
              </w:rPr>
            </w:pPr>
            <w:r>
              <w:rPr>
                <w:rFonts w:ascii="宋体"/>
                <w:sz w:val="18"/>
              </w:rPr>
              <w:t>2.74</w:t>
            </w:r>
          </w:p>
        </w:tc>
        <w:tc>
          <w:tcPr>
            <w:tcW w:w="1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64"/>
              <w:jc w:val="right"/>
              <w:rPr>
                <w:rFonts w:ascii="宋体" w:hAnsi="宋体" w:cs="宋体" w:eastAsia="宋体" w:hint="default"/>
                <w:sz w:val="18"/>
                <w:szCs w:val="18"/>
              </w:rPr>
            </w:pPr>
            <w:r>
              <w:rPr>
                <w:rFonts w:ascii="宋体"/>
                <w:sz w:val="18"/>
              </w:rPr>
              <w:t>2,119,398.14</w:t>
            </w:r>
          </w:p>
        </w:tc>
      </w:tr>
      <w:tr>
        <w:trPr>
          <w:trHeight w:val="558" w:hRule="exact"/>
        </w:trPr>
        <w:tc>
          <w:tcPr>
            <w:tcW w:w="38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9"/>
              <w:jc w:val="right"/>
              <w:rPr>
                <w:rFonts w:ascii="宋体" w:hAnsi="宋体" w:cs="宋体" w:eastAsia="宋体" w:hint="default"/>
                <w:sz w:val="18"/>
                <w:szCs w:val="18"/>
              </w:rPr>
            </w:pPr>
            <w:r>
              <w:rPr>
                <w:rFonts w:ascii="宋体"/>
                <w:sz w:val="18"/>
              </w:rPr>
              <w:t>1,570,951,185.39</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9"/>
              <w:jc w:val="right"/>
              <w:rPr>
                <w:rFonts w:ascii="宋体" w:hAnsi="宋体" w:cs="宋体" w:eastAsia="宋体" w:hint="default"/>
                <w:sz w:val="18"/>
                <w:szCs w:val="18"/>
              </w:rPr>
            </w:pPr>
            <w:r>
              <w:rPr>
                <w:rFonts w:ascii="宋体"/>
                <w:sz w:val="18"/>
              </w:rPr>
              <w:t>35.04</w:t>
            </w:r>
          </w:p>
        </w:tc>
        <w:tc>
          <w:tcPr>
            <w:tcW w:w="1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65"/>
              <w:jc w:val="right"/>
              <w:rPr>
                <w:rFonts w:ascii="宋体" w:hAnsi="宋体" w:cs="宋体" w:eastAsia="宋体" w:hint="default"/>
                <w:sz w:val="18"/>
                <w:szCs w:val="18"/>
              </w:rPr>
            </w:pPr>
            <w:r>
              <w:rPr>
                <w:rFonts w:ascii="宋体"/>
                <w:sz w:val="18"/>
              </w:rPr>
              <w:t>12,910,950.75</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240" w:lineRule="auto" w:before="35"/>
        <w:ind w:left="654" w:right="1116"/>
        <w:jc w:val="left"/>
      </w:pPr>
      <w:bookmarkStart w:name="4. 预付款项" w:id="218"/>
      <w:bookmarkEnd w:id="218"/>
      <w:r>
        <w:rPr/>
      </w:r>
      <w:r>
        <w:rPr>
          <w:rFonts w:ascii="宋体" w:hAnsi="宋体" w:cs="宋体" w:eastAsia="宋体" w:hint="default"/>
        </w:rPr>
        <w:t>4.</w:t>
      </w:r>
      <w:r>
        <w:rPr>
          <w:rFonts w:ascii="宋体" w:hAnsi="宋体" w:cs="宋体" w:eastAsia="宋体" w:hint="default"/>
          <w:spacing w:val="1"/>
        </w:rPr>
        <w:t> </w:t>
      </w:r>
      <w:r>
        <w:rPr/>
        <w:t>预付款项</w:t>
      </w:r>
    </w:p>
    <w:p>
      <w:pPr>
        <w:spacing w:after="0" w:line="240" w:lineRule="auto"/>
        <w:jc w:val="left"/>
        <w:sectPr>
          <w:pgSz w:w="11910" w:h="16840"/>
          <w:pgMar w:header="0" w:footer="979" w:top="1060" w:bottom="1160" w:left="900" w:right="0"/>
        </w:sectPr>
      </w:pPr>
    </w:p>
    <w:p>
      <w:pPr>
        <w:spacing w:line="240" w:lineRule="auto" w:before="0"/>
        <w:rPr>
          <w:rFonts w:ascii="宋体" w:hAnsi="宋体" w:cs="宋体" w:eastAsia="宋体" w:hint="default"/>
          <w:sz w:val="20"/>
          <w:szCs w:val="20"/>
        </w:rPr>
      </w:pPr>
    </w:p>
    <w:p>
      <w:pPr>
        <w:pStyle w:val="BodyText"/>
        <w:spacing w:line="240" w:lineRule="auto" w:before="175"/>
        <w:ind w:left="654" w:right="1116"/>
        <w:jc w:val="left"/>
      </w:pPr>
      <w:r>
        <w:rPr>
          <w:rFonts w:ascii="宋体" w:hAnsi="宋体" w:cs="宋体" w:eastAsia="宋体" w:hint="default"/>
        </w:rPr>
        <w:t>(1)</w:t>
      </w:r>
      <w:r>
        <w:rPr>
          <w:rFonts w:ascii="宋体" w:hAnsi="宋体" w:cs="宋体" w:eastAsia="宋体" w:hint="default"/>
          <w:spacing w:val="-1"/>
        </w:rPr>
        <w:t> </w:t>
      </w:r>
      <w:r>
        <w:rPr/>
        <w:t>账龄分析</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1096"/>
        <w:gridCol w:w="1502"/>
        <w:gridCol w:w="817"/>
        <w:gridCol w:w="494"/>
        <w:gridCol w:w="1478"/>
        <w:gridCol w:w="1550"/>
        <w:gridCol w:w="742"/>
        <w:gridCol w:w="493"/>
        <w:gridCol w:w="1697"/>
      </w:tblGrid>
      <w:tr>
        <w:trPr>
          <w:trHeight w:val="402" w:hRule="exact"/>
        </w:trPr>
        <w:tc>
          <w:tcPr>
            <w:tcW w:w="109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429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482"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755" w:hRule="exact"/>
        </w:trPr>
        <w:tc>
          <w:tcPr>
            <w:tcW w:w="1096" w:type="dxa"/>
            <w:vMerge/>
            <w:tcBorders>
              <w:left w:val="nil" w:sz="6" w:space="0" w:color="auto"/>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2"/>
              <w:ind w:left="267" w:right="223" w:hanging="46"/>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71"/>
              <w:ind w:left="61" w:right="60"/>
              <w:jc w:val="left"/>
              <w:rPr>
                <w:rFonts w:ascii="宋体" w:hAnsi="宋体" w:cs="宋体" w:eastAsia="宋体" w:hint="default"/>
                <w:sz w:val="18"/>
                <w:szCs w:val="18"/>
              </w:rPr>
            </w:pPr>
            <w:r>
              <w:rPr>
                <w:rFonts w:ascii="宋体" w:hAnsi="宋体" w:cs="宋体" w:eastAsia="宋体" w:hint="default"/>
                <w:sz w:val="18"/>
                <w:szCs w:val="18"/>
              </w:rPr>
              <w:t>坏账 准备</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7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2"/>
              <w:ind w:left="230" w:right="185" w:hanging="46"/>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71"/>
              <w:ind w:left="61" w:right="60"/>
              <w:jc w:val="left"/>
              <w:rPr>
                <w:rFonts w:ascii="宋体" w:hAnsi="宋体" w:cs="宋体" w:eastAsia="宋体" w:hint="default"/>
                <w:sz w:val="18"/>
                <w:szCs w:val="18"/>
              </w:rPr>
            </w:pPr>
            <w:r>
              <w:rPr>
                <w:rFonts w:ascii="宋体" w:hAnsi="宋体" w:cs="宋体" w:eastAsia="宋体" w:hint="default"/>
                <w:sz w:val="18"/>
                <w:szCs w:val="18"/>
              </w:rPr>
              <w:t>坏账 准备</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558" w:hRule="exact"/>
        </w:trPr>
        <w:tc>
          <w:tcPr>
            <w:tcW w:w="10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right="369"/>
              <w:jc w:val="righ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pacing w:val="-42"/>
                <w:sz w:val="16"/>
                <w:szCs w:val="16"/>
              </w:rPr>
              <w:t> </w:t>
            </w:r>
            <w:r>
              <w:rPr>
                <w:rFonts w:ascii="宋体" w:hAnsi="宋体" w:cs="宋体" w:eastAsia="宋体" w:hint="default"/>
                <w:sz w:val="16"/>
                <w:szCs w:val="16"/>
              </w:rPr>
              <w:t>年以内</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right="59"/>
              <w:jc w:val="right"/>
              <w:rPr>
                <w:rFonts w:ascii="宋体" w:hAnsi="宋体" w:cs="宋体" w:eastAsia="宋体" w:hint="default"/>
                <w:sz w:val="16"/>
                <w:szCs w:val="16"/>
              </w:rPr>
            </w:pPr>
            <w:r>
              <w:rPr>
                <w:rFonts w:ascii="宋体"/>
                <w:spacing w:val="-1"/>
                <w:sz w:val="16"/>
              </w:rPr>
              <w:t>195,043,838.06</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right="57"/>
              <w:jc w:val="right"/>
              <w:rPr>
                <w:rFonts w:ascii="宋体" w:hAnsi="宋体" w:cs="宋体" w:eastAsia="宋体" w:hint="default"/>
                <w:sz w:val="16"/>
                <w:szCs w:val="16"/>
              </w:rPr>
            </w:pPr>
            <w:r>
              <w:rPr>
                <w:rFonts w:ascii="宋体"/>
                <w:spacing w:val="-1"/>
                <w:sz w:val="16"/>
              </w:rPr>
              <w:t>100.00</w:t>
            </w:r>
          </w:p>
        </w:tc>
        <w:tc>
          <w:tcPr>
            <w:tcW w:w="494"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right="58"/>
              <w:jc w:val="right"/>
              <w:rPr>
                <w:rFonts w:ascii="宋体" w:hAnsi="宋体" w:cs="宋体" w:eastAsia="宋体" w:hint="default"/>
                <w:sz w:val="16"/>
                <w:szCs w:val="16"/>
              </w:rPr>
            </w:pPr>
            <w:r>
              <w:rPr>
                <w:rFonts w:ascii="宋体"/>
                <w:spacing w:val="-1"/>
                <w:sz w:val="16"/>
              </w:rPr>
              <w:t>195,043,838.06</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430" w:right="0"/>
              <w:jc w:val="left"/>
              <w:rPr>
                <w:rFonts w:ascii="宋体" w:hAnsi="宋体" w:cs="宋体" w:eastAsia="宋体" w:hint="default"/>
                <w:sz w:val="15"/>
                <w:szCs w:val="15"/>
              </w:rPr>
            </w:pPr>
            <w:r>
              <w:rPr>
                <w:rFonts w:ascii="宋体"/>
                <w:sz w:val="15"/>
              </w:rPr>
              <w:t>189,798,025.74</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59"/>
              <w:jc w:val="right"/>
              <w:rPr>
                <w:rFonts w:ascii="宋体" w:hAnsi="宋体" w:cs="宋体" w:eastAsia="宋体" w:hint="default"/>
                <w:sz w:val="15"/>
                <w:szCs w:val="15"/>
              </w:rPr>
            </w:pPr>
            <w:r>
              <w:rPr>
                <w:rFonts w:ascii="宋体"/>
                <w:spacing w:val="-1"/>
                <w:sz w:val="15"/>
              </w:rPr>
              <w:t>100.00</w:t>
            </w:r>
          </w:p>
        </w:tc>
        <w:tc>
          <w:tcPr>
            <w:tcW w:w="49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64"/>
              <w:jc w:val="right"/>
              <w:rPr>
                <w:rFonts w:ascii="宋体" w:hAnsi="宋体" w:cs="宋体" w:eastAsia="宋体" w:hint="default"/>
                <w:sz w:val="15"/>
                <w:szCs w:val="15"/>
              </w:rPr>
            </w:pPr>
            <w:r>
              <w:rPr>
                <w:rFonts w:ascii="宋体"/>
                <w:spacing w:val="-1"/>
                <w:sz w:val="15"/>
              </w:rPr>
              <w:t>189,798,025.74</w:t>
            </w:r>
          </w:p>
        </w:tc>
      </w:tr>
      <w:tr>
        <w:trPr>
          <w:trHeight w:val="558" w:hRule="exact"/>
        </w:trPr>
        <w:tc>
          <w:tcPr>
            <w:tcW w:w="10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right="405"/>
              <w:jc w:val="right"/>
              <w:rPr>
                <w:rFonts w:ascii="宋体" w:hAnsi="宋体" w:cs="宋体" w:eastAsia="宋体" w:hint="default"/>
                <w:sz w:val="16"/>
                <w:szCs w:val="16"/>
              </w:rPr>
            </w:pPr>
            <w:r>
              <w:rPr>
                <w:rFonts w:ascii="宋体" w:hAnsi="宋体" w:cs="宋体" w:eastAsia="宋体" w:hint="default"/>
                <w:sz w:val="16"/>
                <w:szCs w:val="16"/>
              </w:rPr>
              <w:t>合</w:t>
            </w:r>
            <w:r>
              <w:rPr>
                <w:rFonts w:ascii="宋体" w:hAnsi="宋体" w:cs="宋体" w:eastAsia="宋体" w:hint="default"/>
                <w:spacing w:val="79"/>
                <w:sz w:val="16"/>
                <w:szCs w:val="16"/>
              </w:rPr>
              <w:t> </w:t>
            </w:r>
            <w:r>
              <w:rPr>
                <w:rFonts w:ascii="宋体" w:hAnsi="宋体" w:cs="宋体" w:eastAsia="宋体" w:hint="default"/>
                <w:sz w:val="16"/>
                <w:szCs w:val="16"/>
              </w:rPr>
              <w:t>计</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right="59"/>
              <w:jc w:val="right"/>
              <w:rPr>
                <w:rFonts w:ascii="宋体" w:hAnsi="宋体" w:cs="宋体" w:eastAsia="宋体" w:hint="default"/>
                <w:sz w:val="16"/>
                <w:szCs w:val="16"/>
              </w:rPr>
            </w:pPr>
            <w:r>
              <w:rPr>
                <w:rFonts w:ascii="宋体"/>
                <w:spacing w:val="-1"/>
                <w:sz w:val="16"/>
              </w:rPr>
              <w:t>195,043,838.06</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right="57"/>
              <w:jc w:val="right"/>
              <w:rPr>
                <w:rFonts w:ascii="宋体" w:hAnsi="宋体" w:cs="宋体" w:eastAsia="宋体" w:hint="default"/>
                <w:sz w:val="16"/>
                <w:szCs w:val="16"/>
              </w:rPr>
            </w:pPr>
            <w:r>
              <w:rPr>
                <w:rFonts w:ascii="宋体"/>
                <w:spacing w:val="-1"/>
                <w:sz w:val="16"/>
              </w:rPr>
              <w:t>100.00</w:t>
            </w:r>
          </w:p>
        </w:tc>
        <w:tc>
          <w:tcPr>
            <w:tcW w:w="494"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right="58"/>
              <w:jc w:val="right"/>
              <w:rPr>
                <w:rFonts w:ascii="宋体" w:hAnsi="宋体" w:cs="宋体" w:eastAsia="宋体" w:hint="default"/>
                <w:sz w:val="16"/>
                <w:szCs w:val="16"/>
              </w:rPr>
            </w:pPr>
            <w:r>
              <w:rPr>
                <w:rFonts w:ascii="宋体"/>
                <w:spacing w:val="-1"/>
                <w:sz w:val="16"/>
              </w:rPr>
              <w:t>195,043,838.06</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430" w:right="0"/>
              <w:jc w:val="left"/>
              <w:rPr>
                <w:rFonts w:ascii="宋体" w:hAnsi="宋体" w:cs="宋体" w:eastAsia="宋体" w:hint="default"/>
                <w:sz w:val="15"/>
                <w:szCs w:val="15"/>
              </w:rPr>
            </w:pPr>
            <w:r>
              <w:rPr>
                <w:rFonts w:ascii="宋体"/>
                <w:sz w:val="15"/>
              </w:rPr>
              <w:t>189,798,025.74</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59"/>
              <w:jc w:val="right"/>
              <w:rPr>
                <w:rFonts w:ascii="宋体" w:hAnsi="宋体" w:cs="宋体" w:eastAsia="宋体" w:hint="default"/>
                <w:sz w:val="15"/>
                <w:szCs w:val="15"/>
              </w:rPr>
            </w:pPr>
            <w:r>
              <w:rPr>
                <w:rFonts w:ascii="宋体"/>
                <w:spacing w:val="-1"/>
                <w:sz w:val="15"/>
              </w:rPr>
              <w:t>100.00</w:t>
            </w:r>
          </w:p>
        </w:tc>
        <w:tc>
          <w:tcPr>
            <w:tcW w:w="49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64"/>
              <w:jc w:val="right"/>
              <w:rPr>
                <w:rFonts w:ascii="宋体" w:hAnsi="宋体" w:cs="宋体" w:eastAsia="宋体" w:hint="default"/>
                <w:sz w:val="15"/>
                <w:szCs w:val="15"/>
              </w:rPr>
            </w:pPr>
            <w:r>
              <w:rPr>
                <w:rFonts w:ascii="宋体"/>
                <w:spacing w:val="-1"/>
                <w:sz w:val="15"/>
              </w:rPr>
              <w:t>189,798,025.74</w:t>
            </w:r>
          </w:p>
        </w:tc>
      </w:tr>
    </w:tbl>
    <w:p>
      <w:pPr>
        <w:spacing w:line="240" w:lineRule="auto" w:before="3"/>
        <w:rPr>
          <w:rFonts w:ascii="宋体" w:hAnsi="宋体" w:cs="宋体" w:eastAsia="宋体" w:hint="default"/>
          <w:sz w:val="5"/>
          <w:szCs w:val="5"/>
        </w:rPr>
      </w:pPr>
    </w:p>
    <w:p>
      <w:pPr>
        <w:pStyle w:val="BodyText"/>
        <w:spacing w:line="240" w:lineRule="auto" w:before="35"/>
        <w:ind w:left="549" w:right="1116"/>
        <w:jc w:val="left"/>
      </w:pPr>
      <w:r>
        <w:rPr>
          <w:rFonts w:ascii="宋体" w:hAnsi="宋体" w:cs="宋体" w:eastAsia="宋体" w:hint="default"/>
        </w:rPr>
        <w:t>(2) </w:t>
      </w:r>
      <w:r>
        <w:rPr/>
        <w:t>预付款项金额前</w:t>
      </w:r>
      <w:r>
        <w:rPr>
          <w:spacing w:val="-54"/>
        </w:rPr>
        <w:t> </w:t>
      </w:r>
      <w:r>
        <w:rPr>
          <w:rFonts w:ascii="宋体" w:hAnsi="宋体" w:cs="宋体" w:eastAsia="宋体" w:hint="default"/>
        </w:rPr>
        <w:t>5</w:t>
      </w:r>
      <w:r>
        <w:rPr>
          <w:rFonts w:ascii="宋体" w:hAnsi="宋体" w:cs="宋体" w:eastAsia="宋体" w:hint="default"/>
          <w:spacing w:val="-54"/>
        </w:rPr>
        <w:t> </w:t>
      </w:r>
      <w:r>
        <w:rPr/>
        <w:t>名情况</w:t>
      </w:r>
    </w:p>
    <w:p>
      <w:pPr>
        <w:spacing w:line="240" w:lineRule="auto" w:before="13"/>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5072"/>
        <w:gridCol w:w="2591"/>
        <w:gridCol w:w="2207"/>
      </w:tblGrid>
      <w:tr>
        <w:trPr>
          <w:trHeight w:val="754" w:hRule="exact"/>
        </w:trPr>
        <w:tc>
          <w:tcPr>
            <w:tcW w:w="50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207" w:type="dxa"/>
            <w:tcBorders>
              <w:top w:val="single" w:sz="4" w:space="0" w:color="000000"/>
              <w:left w:val="single" w:sz="4" w:space="0" w:color="000000"/>
              <w:bottom w:val="single" w:sz="4" w:space="0" w:color="000000"/>
              <w:right w:val="nil" w:sz="6" w:space="0" w:color="auto"/>
            </w:tcBorders>
          </w:tcPr>
          <w:p>
            <w:pPr>
              <w:pStyle w:val="TableParagraph"/>
              <w:spacing w:line="360" w:lineRule="auto" w:before="51"/>
              <w:ind w:left="692" w:right="474" w:hanging="227"/>
              <w:jc w:val="left"/>
              <w:rPr>
                <w:rFonts w:ascii="宋体" w:hAnsi="宋体" w:cs="宋体" w:eastAsia="宋体" w:hint="default"/>
                <w:sz w:val="18"/>
                <w:szCs w:val="18"/>
              </w:rPr>
            </w:pPr>
            <w:r>
              <w:rPr>
                <w:rFonts w:ascii="宋体" w:hAnsi="宋体" w:cs="宋体" w:eastAsia="宋体" w:hint="default"/>
                <w:sz w:val="18"/>
                <w:szCs w:val="18"/>
              </w:rPr>
              <w:t>占预付款项余额 的比例</w:t>
            </w:r>
            <w:r>
              <w:rPr>
                <w:rFonts w:ascii="宋体" w:hAnsi="宋体" w:cs="宋体" w:eastAsia="宋体" w:hint="default"/>
                <w:sz w:val="18"/>
                <w:szCs w:val="18"/>
              </w:rPr>
              <w:t>(%)</w:t>
            </w:r>
          </w:p>
        </w:tc>
      </w:tr>
      <w:tr>
        <w:trPr>
          <w:trHeight w:val="558" w:hRule="exact"/>
        </w:trPr>
        <w:tc>
          <w:tcPr>
            <w:tcW w:w="50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北京奇虎科技有限公司</w:t>
            </w:r>
          </w:p>
        </w:tc>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9"/>
              <w:jc w:val="right"/>
              <w:rPr>
                <w:rFonts w:ascii="宋体" w:hAnsi="宋体" w:cs="宋体" w:eastAsia="宋体" w:hint="default"/>
                <w:sz w:val="18"/>
                <w:szCs w:val="18"/>
              </w:rPr>
            </w:pPr>
            <w:r>
              <w:rPr>
                <w:rFonts w:ascii="宋体"/>
                <w:sz w:val="18"/>
              </w:rPr>
              <w:t>29,962,713.05</w:t>
            </w:r>
          </w:p>
        </w:tc>
        <w:tc>
          <w:tcPr>
            <w:tcW w:w="22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65"/>
              <w:jc w:val="right"/>
              <w:rPr>
                <w:rFonts w:ascii="宋体" w:hAnsi="宋体" w:cs="宋体" w:eastAsia="宋体" w:hint="default"/>
                <w:sz w:val="18"/>
                <w:szCs w:val="18"/>
              </w:rPr>
            </w:pPr>
            <w:r>
              <w:rPr>
                <w:rFonts w:ascii="宋体"/>
                <w:sz w:val="18"/>
              </w:rPr>
              <w:t>15.36</w:t>
            </w:r>
          </w:p>
        </w:tc>
      </w:tr>
      <w:tr>
        <w:trPr>
          <w:trHeight w:val="558" w:hRule="exact"/>
        </w:trPr>
        <w:tc>
          <w:tcPr>
            <w:tcW w:w="50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天津今日头条科技有限公司</w:t>
            </w:r>
          </w:p>
        </w:tc>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9"/>
              <w:jc w:val="right"/>
              <w:rPr>
                <w:rFonts w:ascii="宋体" w:hAnsi="宋体" w:cs="宋体" w:eastAsia="宋体" w:hint="default"/>
                <w:sz w:val="18"/>
                <w:szCs w:val="18"/>
              </w:rPr>
            </w:pPr>
            <w:r>
              <w:rPr>
                <w:rFonts w:ascii="宋体"/>
                <w:sz w:val="18"/>
              </w:rPr>
              <w:t>23,886,631.01</w:t>
            </w:r>
          </w:p>
        </w:tc>
        <w:tc>
          <w:tcPr>
            <w:tcW w:w="22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65"/>
              <w:jc w:val="right"/>
              <w:rPr>
                <w:rFonts w:ascii="宋体" w:hAnsi="宋体" w:cs="宋体" w:eastAsia="宋体" w:hint="default"/>
                <w:sz w:val="18"/>
                <w:szCs w:val="18"/>
              </w:rPr>
            </w:pPr>
            <w:r>
              <w:rPr>
                <w:rFonts w:ascii="宋体"/>
                <w:sz w:val="18"/>
              </w:rPr>
              <w:t>12.25</w:t>
            </w:r>
          </w:p>
        </w:tc>
      </w:tr>
      <w:tr>
        <w:trPr>
          <w:trHeight w:val="558" w:hRule="exact"/>
        </w:trPr>
        <w:tc>
          <w:tcPr>
            <w:tcW w:w="50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浙江亿钢新材料有限公司</w:t>
            </w:r>
          </w:p>
        </w:tc>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9"/>
              <w:jc w:val="right"/>
              <w:rPr>
                <w:rFonts w:ascii="宋体" w:hAnsi="宋体" w:cs="宋体" w:eastAsia="宋体" w:hint="default"/>
                <w:sz w:val="18"/>
                <w:szCs w:val="18"/>
              </w:rPr>
            </w:pPr>
            <w:r>
              <w:rPr>
                <w:rFonts w:ascii="宋体"/>
                <w:sz w:val="18"/>
              </w:rPr>
              <w:t>21,228,456.04</w:t>
            </w:r>
          </w:p>
        </w:tc>
        <w:tc>
          <w:tcPr>
            <w:tcW w:w="22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65"/>
              <w:jc w:val="right"/>
              <w:rPr>
                <w:rFonts w:ascii="宋体" w:hAnsi="宋体" w:cs="宋体" w:eastAsia="宋体" w:hint="default"/>
                <w:sz w:val="18"/>
                <w:szCs w:val="18"/>
              </w:rPr>
            </w:pPr>
            <w:r>
              <w:rPr>
                <w:rFonts w:ascii="宋体"/>
                <w:sz w:val="18"/>
              </w:rPr>
              <w:t>10.88</w:t>
            </w:r>
          </w:p>
        </w:tc>
      </w:tr>
      <w:tr>
        <w:trPr>
          <w:trHeight w:val="558" w:hRule="exact"/>
        </w:trPr>
        <w:tc>
          <w:tcPr>
            <w:tcW w:w="50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北京腾讯文化传媒有限公司</w:t>
            </w:r>
          </w:p>
        </w:tc>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9"/>
              <w:jc w:val="right"/>
              <w:rPr>
                <w:rFonts w:ascii="宋体" w:hAnsi="宋体" w:cs="宋体" w:eastAsia="宋体" w:hint="default"/>
                <w:sz w:val="18"/>
                <w:szCs w:val="18"/>
              </w:rPr>
            </w:pPr>
            <w:r>
              <w:rPr>
                <w:rFonts w:ascii="宋体"/>
                <w:sz w:val="18"/>
              </w:rPr>
              <w:t>10,605,548.29</w:t>
            </w:r>
          </w:p>
        </w:tc>
        <w:tc>
          <w:tcPr>
            <w:tcW w:w="22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65"/>
              <w:jc w:val="right"/>
              <w:rPr>
                <w:rFonts w:ascii="宋体" w:hAnsi="宋体" w:cs="宋体" w:eastAsia="宋体" w:hint="default"/>
                <w:sz w:val="18"/>
                <w:szCs w:val="18"/>
              </w:rPr>
            </w:pPr>
            <w:r>
              <w:rPr>
                <w:rFonts w:ascii="宋体"/>
                <w:sz w:val="18"/>
              </w:rPr>
              <w:t>5.44</w:t>
            </w:r>
          </w:p>
        </w:tc>
      </w:tr>
      <w:tr>
        <w:trPr>
          <w:trHeight w:val="558" w:hRule="exact"/>
        </w:trPr>
        <w:tc>
          <w:tcPr>
            <w:tcW w:w="50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东莞市讯怡电子科技有限公司</w:t>
            </w:r>
          </w:p>
        </w:tc>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9"/>
              <w:jc w:val="right"/>
              <w:rPr>
                <w:rFonts w:ascii="宋体" w:hAnsi="宋体" w:cs="宋体" w:eastAsia="宋体" w:hint="default"/>
                <w:sz w:val="18"/>
                <w:szCs w:val="18"/>
              </w:rPr>
            </w:pPr>
            <w:r>
              <w:rPr>
                <w:rFonts w:ascii="宋体"/>
                <w:sz w:val="18"/>
              </w:rPr>
              <w:t>9,718,282.71</w:t>
            </w:r>
          </w:p>
        </w:tc>
        <w:tc>
          <w:tcPr>
            <w:tcW w:w="22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65"/>
              <w:jc w:val="right"/>
              <w:rPr>
                <w:rFonts w:ascii="宋体" w:hAnsi="宋体" w:cs="宋体" w:eastAsia="宋体" w:hint="default"/>
                <w:sz w:val="18"/>
                <w:szCs w:val="18"/>
              </w:rPr>
            </w:pPr>
            <w:r>
              <w:rPr>
                <w:rFonts w:ascii="宋体"/>
                <w:sz w:val="18"/>
              </w:rPr>
              <w:t>4.98</w:t>
            </w:r>
          </w:p>
        </w:tc>
      </w:tr>
      <w:tr>
        <w:trPr>
          <w:trHeight w:val="558" w:hRule="exact"/>
        </w:trPr>
        <w:tc>
          <w:tcPr>
            <w:tcW w:w="50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9"/>
              <w:jc w:val="right"/>
              <w:rPr>
                <w:rFonts w:ascii="宋体" w:hAnsi="宋体" w:cs="宋体" w:eastAsia="宋体" w:hint="default"/>
                <w:sz w:val="18"/>
                <w:szCs w:val="18"/>
              </w:rPr>
            </w:pPr>
            <w:r>
              <w:rPr>
                <w:rFonts w:ascii="宋体"/>
                <w:sz w:val="18"/>
              </w:rPr>
              <w:t>95,401,631.10</w:t>
            </w:r>
          </w:p>
        </w:tc>
        <w:tc>
          <w:tcPr>
            <w:tcW w:w="22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65"/>
              <w:jc w:val="right"/>
              <w:rPr>
                <w:rFonts w:ascii="宋体" w:hAnsi="宋体" w:cs="宋体" w:eastAsia="宋体" w:hint="default"/>
                <w:sz w:val="18"/>
                <w:szCs w:val="18"/>
              </w:rPr>
            </w:pPr>
            <w:r>
              <w:rPr>
                <w:rFonts w:ascii="宋体"/>
                <w:sz w:val="18"/>
              </w:rPr>
              <w:t>48.91</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240" w:lineRule="auto" w:before="35"/>
        <w:ind w:left="654" w:right="1116"/>
        <w:jc w:val="left"/>
      </w:pPr>
      <w:bookmarkStart w:name="5. 其他应收款" w:id="219"/>
      <w:bookmarkEnd w:id="219"/>
      <w:r>
        <w:rPr/>
      </w:r>
      <w:r>
        <w:rPr>
          <w:rFonts w:ascii="宋体" w:hAnsi="宋体" w:cs="宋体" w:eastAsia="宋体" w:hint="default"/>
        </w:rPr>
        <w:t>5.</w:t>
      </w:r>
      <w:r>
        <w:rPr>
          <w:rFonts w:ascii="宋体" w:hAnsi="宋体" w:cs="宋体" w:eastAsia="宋体" w:hint="default"/>
          <w:spacing w:val="-1"/>
        </w:rPr>
        <w:t> </w:t>
      </w:r>
      <w:r>
        <w:rPr/>
        <w:t>其他应收款</w:t>
      </w:r>
    </w:p>
    <w:p>
      <w:pPr>
        <w:spacing w:line="240" w:lineRule="auto" w:before="10"/>
        <w:rPr>
          <w:rFonts w:ascii="宋体" w:hAnsi="宋体" w:cs="宋体" w:eastAsia="宋体" w:hint="default"/>
          <w:sz w:val="17"/>
          <w:szCs w:val="17"/>
        </w:rPr>
      </w:pPr>
    </w:p>
    <w:p>
      <w:pPr>
        <w:pStyle w:val="BodyText"/>
        <w:spacing w:line="240" w:lineRule="auto"/>
        <w:ind w:left="654" w:right="1116"/>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2"/>
        <w:rPr>
          <w:rFonts w:ascii="宋体" w:hAnsi="宋体" w:cs="宋体" w:eastAsia="宋体" w:hint="default"/>
          <w:sz w:val="17"/>
          <w:szCs w:val="17"/>
        </w:rPr>
      </w:pPr>
    </w:p>
    <w:p>
      <w:pPr>
        <w:pStyle w:val="BodyText"/>
        <w:spacing w:line="240" w:lineRule="auto"/>
        <w:ind w:left="654" w:right="1116"/>
        <w:jc w:val="left"/>
      </w:pPr>
      <w:r>
        <w:rPr>
          <w:rFonts w:ascii="宋体" w:hAnsi="宋体" w:cs="宋体" w:eastAsia="宋体" w:hint="default"/>
        </w:rPr>
        <w:t>1)</w:t>
      </w:r>
      <w:r>
        <w:rPr>
          <w:rFonts w:ascii="宋体" w:hAnsi="宋体" w:cs="宋体" w:eastAsia="宋体" w:hint="default"/>
          <w:spacing w:val="-1"/>
        </w:rPr>
        <w:t> </w:t>
      </w:r>
      <w:r>
        <w:rPr/>
        <w:t>类别明细情况</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2268"/>
        <w:gridCol w:w="1802"/>
        <w:gridCol w:w="1147"/>
        <w:gridCol w:w="1638"/>
        <w:gridCol w:w="1312"/>
        <w:gridCol w:w="1703"/>
      </w:tblGrid>
      <w:tr>
        <w:trPr>
          <w:trHeight w:val="402" w:hRule="exact"/>
        </w:trPr>
        <w:tc>
          <w:tcPr>
            <w:tcW w:w="226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种  类</w:t>
            </w:r>
          </w:p>
        </w:tc>
        <w:tc>
          <w:tcPr>
            <w:tcW w:w="7602"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2268" w:type="dxa"/>
            <w:vMerge/>
            <w:tcBorders>
              <w:left w:val="nil" w:sz="6" w:space="0" w:color="auto"/>
              <w:right w:val="single" w:sz="4" w:space="0" w:color="000000"/>
            </w:tcBorders>
          </w:tcPr>
          <w:p>
            <w:pPr/>
          </w:p>
        </w:tc>
        <w:tc>
          <w:tcPr>
            <w:tcW w:w="29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9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703" w:type="dxa"/>
            <w:vMerge w:val="restart"/>
            <w:tcBorders>
              <w:top w:val="single" w:sz="4" w:space="0" w:color="000000"/>
              <w:left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2268" w:type="dxa"/>
            <w:vMerge/>
            <w:tcBorders>
              <w:left w:val="nil" w:sz="6" w:space="0" w:color="auto"/>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 w:right="0"/>
              <w:jc w:val="center"/>
              <w:rPr>
                <w:rFonts w:ascii="宋体" w:hAnsi="宋体" w:cs="宋体" w:eastAsia="宋体" w:hint="default"/>
                <w:sz w:val="18"/>
                <w:szCs w:val="18"/>
              </w:rPr>
            </w:pPr>
            <w:r>
              <w:rPr>
                <w:rFonts w:ascii="宋体" w:hAnsi="宋体" w:cs="宋体" w:eastAsia="宋体" w:hint="default"/>
                <w:sz w:val="18"/>
                <w:szCs w:val="18"/>
              </w:rPr>
              <w:t>金  额</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  额</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4"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c>
          <w:tcPr>
            <w:tcW w:w="1703" w:type="dxa"/>
            <w:vMerge/>
            <w:tcBorders>
              <w:left w:val="single" w:sz="4" w:space="0" w:color="000000"/>
              <w:bottom w:val="single" w:sz="4" w:space="0" w:color="000000"/>
              <w:right w:val="nil" w:sz="6" w:space="0" w:color="auto"/>
            </w:tcBorders>
          </w:tcPr>
          <w:p>
            <w:pPr/>
          </w:p>
        </w:tc>
      </w:tr>
      <w:tr>
        <w:trPr>
          <w:trHeight w:val="714" w:hRule="exact"/>
        </w:trPr>
        <w:tc>
          <w:tcPr>
            <w:tcW w:w="2268"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20" w:right="160" w:firstLine="1"/>
              <w:jc w:val="left"/>
              <w:rPr>
                <w:rFonts w:ascii="宋体" w:hAnsi="宋体" w:cs="宋体" w:eastAsia="宋体" w:hint="default"/>
                <w:sz w:val="18"/>
                <w:szCs w:val="18"/>
              </w:rPr>
            </w:pPr>
            <w:r>
              <w:rPr>
                <w:rFonts w:ascii="宋体" w:hAnsi="宋体" w:cs="宋体" w:eastAsia="宋体" w:hint="default"/>
                <w:sz w:val="18"/>
                <w:szCs w:val="18"/>
              </w:rPr>
              <w:t>单项金额重大并单项计提 坏账准备</w:t>
            </w:r>
          </w:p>
        </w:tc>
        <w:tc>
          <w:tcPr>
            <w:tcW w:w="1802"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638"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268"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20" w:right="160" w:firstLine="1"/>
              <w:jc w:val="left"/>
              <w:rPr>
                <w:rFonts w:ascii="宋体" w:hAnsi="宋体" w:cs="宋体" w:eastAsia="宋体" w:hint="default"/>
                <w:sz w:val="18"/>
                <w:szCs w:val="18"/>
              </w:rPr>
            </w:pPr>
            <w:r>
              <w:rPr>
                <w:rFonts w:ascii="宋体" w:hAnsi="宋体" w:cs="宋体" w:eastAsia="宋体" w:hint="default"/>
                <w:sz w:val="18"/>
                <w:szCs w:val="18"/>
              </w:rPr>
              <w:t>按信用风险特征组合计提 坏账准备</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8"/>
              <w:jc w:val="right"/>
              <w:rPr>
                <w:rFonts w:ascii="宋体" w:hAnsi="宋体" w:cs="宋体" w:eastAsia="宋体" w:hint="default"/>
                <w:sz w:val="18"/>
                <w:szCs w:val="18"/>
              </w:rPr>
            </w:pPr>
            <w:r>
              <w:rPr>
                <w:rFonts w:ascii="宋体"/>
                <w:sz w:val="18"/>
              </w:rPr>
              <w:t>326,752,363.07</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8"/>
              <w:jc w:val="right"/>
              <w:rPr>
                <w:rFonts w:ascii="宋体" w:hAnsi="宋体" w:cs="宋体" w:eastAsia="宋体" w:hint="default"/>
                <w:sz w:val="18"/>
                <w:szCs w:val="18"/>
              </w:rPr>
            </w:pPr>
            <w:r>
              <w:rPr>
                <w:rFonts w:ascii="宋体"/>
                <w:sz w:val="18"/>
              </w:rPr>
              <w:t>99.60</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8"/>
              <w:jc w:val="right"/>
              <w:rPr>
                <w:rFonts w:ascii="宋体" w:hAnsi="宋体" w:cs="宋体" w:eastAsia="宋体" w:hint="default"/>
                <w:sz w:val="18"/>
                <w:szCs w:val="18"/>
              </w:rPr>
            </w:pPr>
            <w:r>
              <w:rPr>
                <w:rFonts w:ascii="宋体"/>
                <w:sz w:val="18"/>
              </w:rPr>
              <w:t>17,231,821.57</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9"/>
              <w:jc w:val="right"/>
              <w:rPr>
                <w:rFonts w:ascii="宋体" w:hAnsi="宋体" w:cs="宋体" w:eastAsia="宋体" w:hint="default"/>
                <w:sz w:val="18"/>
                <w:szCs w:val="18"/>
              </w:rPr>
            </w:pPr>
            <w:r>
              <w:rPr>
                <w:rFonts w:ascii="宋体"/>
                <w:sz w:val="18"/>
              </w:rPr>
              <w:t>5.27</w:t>
            </w:r>
          </w:p>
        </w:tc>
        <w:tc>
          <w:tcPr>
            <w:tcW w:w="17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64"/>
              <w:jc w:val="right"/>
              <w:rPr>
                <w:rFonts w:ascii="宋体" w:hAnsi="宋体" w:cs="宋体" w:eastAsia="宋体" w:hint="default"/>
                <w:sz w:val="18"/>
                <w:szCs w:val="18"/>
              </w:rPr>
            </w:pPr>
            <w:r>
              <w:rPr>
                <w:rFonts w:ascii="宋体"/>
                <w:sz w:val="18"/>
              </w:rPr>
              <w:t>309,520,541.50</w:t>
            </w:r>
          </w:p>
        </w:tc>
      </w:tr>
      <w:tr>
        <w:trPr>
          <w:trHeight w:val="714" w:hRule="exact"/>
        </w:trPr>
        <w:tc>
          <w:tcPr>
            <w:tcW w:w="2268"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20" w:right="160" w:firstLine="1"/>
              <w:jc w:val="left"/>
              <w:rPr>
                <w:rFonts w:ascii="宋体" w:hAnsi="宋体" w:cs="宋体" w:eastAsia="宋体" w:hint="default"/>
                <w:sz w:val="18"/>
                <w:szCs w:val="18"/>
              </w:rPr>
            </w:pPr>
            <w:r>
              <w:rPr>
                <w:rFonts w:ascii="宋体" w:hAnsi="宋体" w:cs="宋体" w:eastAsia="宋体" w:hint="default"/>
                <w:sz w:val="18"/>
                <w:szCs w:val="18"/>
              </w:rPr>
              <w:t>单项金额不重大但单项计 提坏账准备</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8"/>
              <w:jc w:val="right"/>
              <w:rPr>
                <w:rFonts w:ascii="宋体" w:hAnsi="宋体" w:cs="宋体" w:eastAsia="宋体" w:hint="default"/>
                <w:sz w:val="18"/>
                <w:szCs w:val="18"/>
              </w:rPr>
            </w:pPr>
            <w:r>
              <w:rPr>
                <w:rFonts w:ascii="宋体"/>
                <w:sz w:val="18"/>
              </w:rPr>
              <w:t>1,299,839.17</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8"/>
              <w:jc w:val="right"/>
              <w:rPr>
                <w:rFonts w:ascii="宋体" w:hAnsi="宋体" w:cs="宋体" w:eastAsia="宋体" w:hint="default"/>
                <w:sz w:val="18"/>
                <w:szCs w:val="18"/>
              </w:rPr>
            </w:pPr>
            <w:r>
              <w:rPr>
                <w:rFonts w:ascii="宋体"/>
                <w:sz w:val="18"/>
              </w:rPr>
              <w:t>0.40</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8"/>
              <w:jc w:val="right"/>
              <w:rPr>
                <w:rFonts w:ascii="宋体" w:hAnsi="宋体" w:cs="宋体" w:eastAsia="宋体" w:hint="default"/>
                <w:sz w:val="18"/>
                <w:szCs w:val="18"/>
              </w:rPr>
            </w:pPr>
            <w:r>
              <w:rPr>
                <w:rFonts w:ascii="宋体"/>
                <w:sz w:val="18"/>
              </w:rPr>
              <w:t>1,135,000.00</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9"/>
              <w:jc w:val="right"/>
              <w:rPr>
                <w:rFonts w:ascii="宋体" w:hAnsi="宋体" w:cs="宋体" w:eastAsia="宋体" w:hint="default"/>
                <w:sz w:val="18"/>
                <w:szCs w:val="18"/>
              </w:rPr>
            </w:pPr>
            <w:r>
              <w:rPr>
                <w:rFonts w:ascii="宋体"/>
                <w:sz w:val="18"/>
              </w:rPr>
              <w:t>87.32</w:t>
            </w:r>
          </w:p>
        </w:tc>
        <w:tc>
          <w:tcPr>
            <w:tcW w:w="17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64"/>
              <w:jc w:val="right"/>
              <w:rPr>
                <w:rFonts w:ascii="宋体" w:hAnsi="宋体" w:cs="宋体" w:eastAsia="宋体" w:hint="default"/>
                <w:sz w:val="18"/>
                <w:szCs w:val="18"/>
              </w:rPr>
            </w:pPr>
            <w:r>
              <w:rPr>
                <w:rFonts w:ascii="宋体"/>
                <w:sz w:val="18"/>
              </w:rPr>
              <w:t>164,839.17</w:t>
            </w:r>
          </w:p>
        </w:tc>
      </w:tr>
      <w:tr>
        <w:trPr>
          <w:trHeight w:val="558" w:hRule="exact"/>
        </w:trPr>
        <w:tc>
          <w:tcPr>
            <w:tcW w:w="2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8"/>
              <w:jc w:val="right"/>
              <w:rPr>
                <w:rFonts w:ascii="宋体" w:hAnsi="宋体" w:cs="宋体" w:eastAsia="宋体" w:hint="default"/>
                <w:sz w:val="18"/>
                <w:szCs w:val="18"/>
              </w:rPr>
            </w:pPr>
            <w:r>
              <w:rPr>
                <w:rFonts w:ascii="宋体"/>
                <w:sz w:val="18"/>
              </w:rPr>
              <w:t>328,052,202.24</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8"/>
              <w:jc w:val="right"/>
              <w:rPr>
                <w:rFonts w:ascii="宋体" w:hAnsi="宋体" w:cs="宋体" w:eastAsia="宋体" w:hint="default"/>
                <w:sz w:val="18"/>
                <w:szCs w:val="18"/>
              </w:rPr>
            </w:pPr>
            <w:r>
              <w:rPr>
                <w:rFonts w:ascii="宋体"/>
                <w:sz w:val="18"/>
              </w:rPr>
              <w:t>100.00</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8"/>
              <w:jc w:val="right"/>
              <w:rPr>
                <w:rFonts w:ascii="宋体" w:hAnsi="宋体" w:cs="宋体" w:eastAsia="宋体" w:hint="default"/>
                <w:sz w:val="18"/>
                <w:szCs w:val="18"/>
              </w:rPr>
            </w:pPr>
            <w:r>
              <w:rPr>
                <w:rFonts w:ascii="宋体"/>
                <w:sz w:val="18"/>
              </w:rPr>
              <w:t>18,366,821.57</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9"/>
              <w:jc w:val="right"/>
              <w:rPr>
                <w:rFonts w:ascii="宋体" w:hAnsi="宋体" w:cs="宋体" w:eastAsia="宋体" w:hint="default"/>
                <w:sz w:val="18"/>
                <w:szCs w:val="18"/>
              </w:rPr>
            </w:pPr>
            <w:r>
              <w:rPr>
                <w:rFonts w:ascii="宋体"/>
                <w:sz w:val="18"/>
              </w:rPr>
              <w:t>5.60</w:t>
            </w:r>
          </w:p>
        </w:tc>
        <w:tc>
          <w:tcPr>
            <w:tcW w:w="17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64"/>
              <w:jc w:val="right"/>
              <w:rPr>
                <w:rFonts w:ascii="宋体" w:hAnsi="宋体" w:cs="宋体" w:eastAsia="宋体" w:hint="default"/>
                <w:sz w:val="18"/>
                <w:szCs w:val="18"/>
              </w:rPr>
            </w:pPr>
            <w:r>
              <w:rPr>
                <w:rFonts w:ascii="宋体"/>
                <w:sz w:val="18"/>
              </w:rPr>
              <w:t>309,685,380.67</w:t>
            </w:r>
          </w:p>
        </w:tc>
      </w:tr>
    </w:tbl>
    <w:p>
      <w:pPr>
        <w:spacing w:line="240" w:lineRule="auto" w:before="6"/>
        <w:rPr>
          <w:rFonts w:ascii="宋体" w:hAnsi="宋体" w:cs="宋体" w:eastAsia="宋体" w:hint="default"/>
          <w:sz w:val="6"/>
          <w:szCs w:val="6"/>
        </w:rPr>
      </w:pPr>
    </w:p>
    <w:p>
      <w:pPr>
        <w:spacing w:before="44"/>
        <w:ind w:left="594" w:right="1116"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续上表</w:t>
      </w:r>
      <w:r>
        <w:rPr>
          <w:rFonts w:ascii="宋体" w:hAnsi="宋体" w:cs="宋体" w:eastAsia="宋体" w:hint="default"/>
          <w:sz w:val="18"/>
          <w:szCs w:val="18"/>
        </w:rPr>
        <w:t>)</w:t>
      </w:r>
    </w:p>
    <w:p>
      <w:pPr>
        <w:spacing w:after="0"/>
        <w:jc w:val="left"/>
        <w:rPr>
          <w:rFonts w:ascii="宋体" w:hAnsi="宋体" w:cs="宋体" w:eastAsia="宋体" w:hint="default"/>
          <w:sz w:val="18"/>
          <w:szCs w:val="18"/>
        </w:rPr>
        <w:sectPr>
          <w:pgSz w:w="11910" w:h="16840"/>
          <w:pgMar w:header="0" w:footer="979" w:top="1060" w:bottom="1160" w:left="900" w:right="0"/>
        </w:sectPr>
      </w:pPr>
    </w:p>
    <w:p>
      <w:pPr>
        <w:spacing w:line="240" w:lineRule="auto" w:before="6"/>
        <w:rPr>
          <w:rFonts w:ascii="宋体" w:hAnsi="宋体" w:cs="宋体" w:eastAsia="宋体"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2268"/>
        <w:gridCol w:w="1800"/>
        <w:gridCol w:w="1148"/>
        <w:gridCol w:w="1638"/>
        <w:gridCol w:w="1312"/>
        <w:gridCol w:w="1703"/>
      </w:tblGrid>
      <w:tr>
        <w:trPr>
          <w:trHeight w:val="402" w:hRule="exact"/>
        </w:trPr>
        <w:tc>
          <w:tcPr>
            <w:tcW w:w="226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种  类</w:t>
            </w:r>
          </w:p>
        </w:tc>
        <w:tc>
          <w:tcPr>
            <w:tcW w:w="7602"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268" w:type="dxa"/>
            <w:vMerge/>
            <w:tcBorders>
              <w:left w:val="nil" w:sz="6" w:space="0" w:color="auto"/>
              <w:right w:val="single" w:sz="4" w:space="0" w:color="000000"/>
            </w:tcBorders>
          </w:tcPr>
          <w:p>
            <w:pPr/>
          </w:p>
        </w:tc>
        <w:tc>
          <w:tcPr>
            <w:tcW w:w="29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9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703" w:type="dxa"/>
            <w:vMerge w:val="restart"/>
            <w:tcBorders>
              <w:top w:val="single" w:sz="4" w:space="0" w:color="000000"/>
              <w:left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2268" w:type="dxa"/>
            <w:vMerge/>
            <w:tcBorders>
              <w:left w:val="nil" w:sz="6" w:space="0" w:color="auto"/>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金  额</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  额</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4"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c>
          <w:tcPr>
            <w:tcW w:w="1703" w:type="dxa"/>
            <w:vMerge/>
            <w:tcBorders>
              <w:left w:val="single" w:sz="4" w:space="0" w:color="000000"/>
              <w:bottom w:val="single" w:sz="4" w:space="0" w:color="000000"/>
              <w:right w:val="nil" w:sz="6" w:space="0" w:color="auto"/>
            </w:tcBorders>
          </w:tcPr>
          <w:p>
            <w:pPr/>
          </w:p>
        </w:tc>
      </w:tr>
      <w:tr>
        <w:trPr>
          <w:trHeight w:val="714" w:hRule="exact"/>
        </w:trPr>
        <w:tc>
          <w:tcPr>
            <w:tcW w:w="2268"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20" w:right="160" w:firstLine="1"/>
              <w:jc w:val="left"/>
              <w:rPr>
                <w:rFonts w:ascii="宋体" w:hAnsi="宋体" w:cs="宋体" w:eastAsia="宋体" w:hint="default"/>
                <w:sz w:val="18"/>
                <w:szCs w:val="18"/>
              </w:rPr>
            </w:pPr>
            <w:r>
              <w:rPr>
                <w:rFonts w:ascii="宋体" w:hAnsi="宋体" w:cs="宋体" w:eastAsia="宋体" w:hint="default"/>
                <w:sz w:val="18"/>
                <w:szCs w:val="18"/>
              </w:rPr>
              <w:t>单项金额重大并单项计提 坏账准备</w:t>
            </w:r>
          </w:p>
        </w:tc>
        <w:tc>
          <w:tcPr>
            <w:tcW w:w="180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638"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268"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20" w:right="160" w:firstLine="1"/>
              <w:jc w:val="left"/>
              <w:rPr>
                <w:rFonts w:ascii="宋体" w:hAnsi="宋体" w:cs="宋体" w:eastAsia="宋体" w:hint="default"/>
                <w:sz w:val="18"/>
                <w:szCs w:val="18"/>
              </w:rPr>
            </w:pPr>
            <w:r>
              <w:rPr>
                <w:rFonts w:ascii="宋体" w:hAnsi="宋体" w:cs="宋体" w:eastAsia="宋体" w:hint="default"/>
                <w:sz w:val="18"/>
                <w:szCs w:val="18"/>
              </w:rPr>
              <w:t>按信用风险特征组合计提 坏账准备</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9"/>
              <w:jc w:val="right"/>
              <w:rPr>
                <w:rFonts w:ascii="宋体" w:hAnsi="宋体" w:cs="宋体" w:eastAsia="宋体" w:hint="default"/>
                <w:sz w:val="18"/>
                <w:szCs w:val="18"/>
              </w:rPr>
            </w:pPr>
            <w:r>
              <w:rPr>
                <w:rFonts w:ascii="宋体"/>
                <w:sz w:val="18"/>
              </w:rPr>
              <w:t>274,191,493.45</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9"/>
              <w:jc w:val="right"/>
              <w:rPr>
                <w:rFonts w:ascii="宋体" w:hAnsi="宋体" w:cs="宋体" w:eastAsia="宋体" w:hint="default"/>
                <w:sz w:val="18"/>
                <w:szCs w:val="18"/>
              </w:rPr>
            </w:pPr>
            <w:r>
              <w:rPr>
                <w:rFonts w:ascii="宋体"/>
                <w:sz w:val="18"/>
              </w:rPr>
              <w:t>99.49</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9"/>
              <w:jc w:val="right"/>
              <w:rPr>
                <w:rFonts w:ascii="宋体" w:hAnsi="宋体" w:cs="宋体" w:eastAsia="宋体" w:hint="default"/>
                <w:sz w:val="18"/>
                <w:szCs w:val="18"/>
              </w:rPr>
            </w:pPr>
            <w:r>
              <w:rPr>
                <w:rFonts w:ascii="宋体"/>
                <w:sz w:val="18"/>
              </w:rPr>
              <w:t>15,871,956.83</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9"/>
              <w:jc w:val="right"/>
              <w:rPr>
                <w:rFonts w:ascii="宋体" w:hAnsi="宋体" w:cs="宋体" w:eastAsia="宋体" w:hint="default"/>
                <w:sz w:val="18"/>
                <w:szCs w:val="18"/>
              </w:rPr>
            </w:pPr>
            <w:r>
              <w:rPr>
                <w:rFonts w:ascii="宋体"/>
                <w:sz w:val="18"/>
              </w:rPr>
              <w:t>5.79</w:t>
            </w:r>
          </w:p>
        </w:tc>
        <w:tc>
          <w:tcPr>
            <w:tcW w:w="17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65"/>
              <w:jc w:val="right"/>
              <w:rPr>
                <w:rFonts w:ascii="宋体" w:hAnsi="宋体" w:cs="宋体" w:eastAsia="宋体" w:hint="default"/>
                <w:sz w:val="18"/>
                <w:szCs w:val="18"/>
              </w:rPr>
            </w:pPr>
            <w:r>
              <w:rPr>
                <w:rFonts w:ascii="宋体"/>
                <w:sz w:val="18"/>
              </w:rPr>
              <w:t>258,319,536.62</w:t>
            </w:r>
          </w:p>
        </w:tc>
      </w:tr>
      <w:tr>
        <w:trPr>
          <w:trHeight w:val="714" w:hRule="exact"/>
        </w:trPr>
        <w:tc>
          <w:tcPr>
            <w:tcW w:w="2268"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20" w:right="160" w:firstLine="1"/>
              <w:jc w:val="left"/>
              <w:rPr>
                <w:rFonts w:ascii="宋体" w:hAnsi="宋体" w:cs="宋体" w:eastAsia="宋体" w:hint="default"/>
                <w:sz w:val="18"/>
                <w:szCs w:val="18"/>
              </w:rPr>
            </w:pPr>
            <w:r>
              <w:rPr>
                <w:rFonts w:ascii="宋体" w:hAnsi="宋体" w:cs="宋体" w:eastAsia="宋体" w:hint="default"/>
                <w:sz w:val="18"/>
                <w:szCs w:val="18"/>
              </w:rPr>
              <w:t>单项金额不重大但单项计 提坏账准备</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9"/>
              <w:jc w:val="right"/>
              <w:rPr>
                <w:rFonts w:ascii="宋体" w:hAnsi="宋体" w:cs="宋体" w:eastAsia="宋体" w:hint="default"/>
                <w:sz w:val="18"/>
                <w:szCs w:val="18"/>
              </w:rPr>
            </w:pPr>
            <w:r>
              <w:rPr>
                <w:rFonts w:ascii="宋体"/>
                <w:sz w:val="18"/>
              </w:rPr>
              <w:t>1,393,837.54</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9"/>
              <w:jc w:val="right"/>
              <w:rPr>
                <w:rFonts w:ascii="宋体" w:hAnsi="宋体" w:cs="宋体" w:eastAsia="宋体" w:hint="default"/>
                <w:sz w:val="18"/>
                <w:szCs w:val="18"/>
              </w:rPr>
            </w:pPr>
            <w:r>
              <w:rPr>
                <w:rFonts w:ascii="宋体"/>
                <w:sz w:val="18"/>
              </w:rPr>
              <w:t>0.51</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9"/>
              <w:jc w:val="right"/>
              <w:rPr>
                <w:rFonts w:ascii="宋体" w:hAnsi="宋体" w:cs="宋体" w:eastAsia="宋体" w:hint="default"/>
                <w:sz w:val="18"/>
                <w:szCs w:val="18"/>
              </w:rPr>
            </w:pPr>
            <w:r>
              <w:rPr>
                <w:rFonts w:ascii="宋体"/>
                <w:sz w:val="18"/>
              </w:rPr>
              <w:t>1,050,000.00</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9"/>
              <w:jc w:val="right"/>
              <w:rPr>
                <w:rFonts w:ascii="宋体" w:hAnsi="宋体" w:cs="宋体" w:eastAsia="宋体" w:hint="default"/>
                <w:sz w:val="18"/>
                <w:szCs w:val="18"/>
              </w:rPr>
            </w:pPr>
            <w:r>
              <w:rPr>
                <w:rFonts w:ascii="宋体"/>
                <w:sz w:val="18"/>
              </w:rPr>
              <w:t>75.33</w:t>
            </w:r>
          </w:p>
        </w:tc>
        <w:tc>
          <w:tcPr>
            <w:tcW w:w="17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65"/>
              <w:jc w:val="right"/>
              <w:rPr>
                <w:rFonts w:ascii="宋体" w:hAnsi="宋体" w:cs="宋体" w:eastAsia="宋体" w:hint="default"/>
                <w:sz w:val="18"/>
                <w:szCs w:val="18"/>
              </w:rPr>
            </w:pPr>
            <w:r>
              <w:rPr>
                <w:rFonts w:ascii="宋体"/>
                <w:sz w:val="18"/>
              </w:rPr>
              <w:t>343,837.54</w:t>
            </w:r>
          </w:p>
        </w:tc>
      </w:tr>
      <w:tr>
        <w:trPr>
          <w:trHeight w:val="558" w:hRule="exact"/>
        </w:trPr>
        <w:tc>
          <w:tcPr>
            <w:tcW w:w="2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9"/>
              <w:jc w:val="right"/>
              <w:rPr>
                <w:rFonts w:ascii="宋体" w:hAnsi="宋体" w:cs="宋体" w:eastAsia="宋体" w:hint="default"/>
                <w:sz w:val="18"/>
                <w:szCs w:val="18"/>
              </w:rPr>
            </w:pPr>
            <w:r>
              <w:rPr>
                <w:rFonts w:ascii="宋体"/>
                <w:sz w:val="18"/>
              </w:rPr>
              <w:t>275,585,330.99</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9"/>
              <w:jc w:val="right"/>
              <w:rPr>
                <w:rFonts w:ascii="宋体" w:hAnsi="宋体" w:cs="宋体" w:eastAsia="宋体" w:hint="default"/>
                <w:sz w:val="18"/>
                <w:szCs w:val="18"/>
              </w:rPr>
            </w:pPr>
            <w:r>
              <w:rPr>
                <w:rFonts w:ascii="宋体"/>
                <w:sz w:val="18"/>
              </w:rPr>
              <w:t>100.00</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9"/>
              <w:jc w:val="right"/>
              <w:rPr>
                <w:rFonts w:ascii="宋体" w:hAnsi="宋体" w:cs="宋体" w:eastAsia="宋体" w:hint="default"/>
                <w:sz w:val="18"/>
                <w:szCs w:val="18"/>
              </w:rPr>
            </w:pPr>
            <w:r>
              <w:rPr>
                <w:rFonts w:ascii="宋体"/>
                <w:sz w:val="18"/>
              </w:rPr>
              <w:t>16,921,956.83</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9"/>
              <w:jc w:val="right"/>
              <w:rPr>
                <w:rFonts w:ascii="宋体" w:hAnsi="宋体" w:cs="宋体" w:eastAsia="宋体" w:hint="default"/>
                <w:sz w:val="18"/>
                <w:szCs w:val="18"/>
              </w:rPr>
            </w:pPr>
            <w:r>
              <w:rPr>
                <w:rFonts w:ascii="宋体"/>
                <w:sz w:val="18"/>
              </w:rPr>
              <w:t>6.14</w:t>
            </w:r>
          </w:p>
        </w:tc>
        <w:tc>
          <w:tcPr>
            <w:tcW w:w="17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65"/>
              <w:jc w:val="right"/>
              <w:rPr>
                <w:rFonts w:ascii="宋体" w:hAnsi="宋体" w:cs="宋体" w:eastAsia="宋体" w:hint="default"/>
                <w:sz w:val="18"/>
                <w:szCs w:val="18"/>
              </w:rPr>
            </w:pPr>
            <w:r>
              <w:rPr>
                <w:rFonts w:ascii="宋体"/>
                <w:sz w:val="18"/>
              </w:rPr>
              <w:t>258,663,374.16</w:t>
            </w:r>
          </w:p>
        </w:tc>
      </w:tr>
    </w:tbl>
    <w:p>
      <w:pPr>
        <w:spacing w:line="240" w:lineRule="auto" w:before="3"/>
        <w:rPr>
          <w:rFonts w:ascii="宋体" w:hAnsi="宋体" w:cs="宋体" w:eastAsia="宋体" w:hint="default"/>
          <w:sz w:val="5"/>
          <w:szCs w:val="5"/>
        </w:rPr>
      </w:pPr>
    </w:p>
    <w:p>
      <w:pPr>
        <w:pStyle w:val="BodyText"/>
        <w:spacing w:line="240" w:lineRule="auto" w:before="35"/>
        <w:ind w:left="654" w:right="1116"/>
        <w:jc w:val="left"/>
      </w:pPr>
      <w:r>
        <w:rPr>
          <w:rFonts w:ascii="宋体" w:hAnsi="宋体" w:cs="宋体" w:eastAsia="宋体" w:hint="default"/>
        </w:rPr>
        <w:t>3)</w:t>
      </w:r>
      <w:r>
        <w:rPr>
          <w:rFonts w:ascii="宋体" w:hAnsi="宋体" w:cs="宋体" w:eastAsia="宋体" w:hint="default"/>
          <w:spacing w:val="-1"/>
        </w:rPr>
        <w:t> </w:t>
      </w:r>
      <w:r>
        <w:rPr/>
        <w:t>组合中，采用账龄分析法计提坏账准备的其他应收款</w:t>
      </w:r>
    </w:p>
    <w:p>
      <w:pPr>
        <w:spacing w:line="240" w:lineRule="auto" w:before="13"/>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2270"/>
        <w:gridCol w:w="2621"/>
        <w:gridCol w:w="2620"/>
        <w:gridCol w:w="2359"/>
      </w:tblGrid>
      <w:tr>
        <w:trPr>
          <w:trHeight w:val="402" w:hRule="exact"/>
        </w:trPr>
        <w:tc>
          <w:tcPr>
            <w:tcW w:w="2270" w:type="dxa"/>
            <w:vMerge w:val="restart"/>
            <w:tcBorders>
              <w:top w:val="single" w:sz="4"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7600"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8"/>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2270" w:type="dxa"/>
            <w:vMerge/>
            <w:tcBorders>
              <w:left w:val="nil" w:sz="6" w:space="0" w:color="auto"/>
              <w:bottom w:val="single" w:sz="4" w:space="0" w:color="000000"/>
              <w:right w:val="single" w:sz="4" w:space="0" w:color="000000"/>
            </w:tcBorders>
          </w:tcPr>
          <w:p>
            <w:pP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688"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r>
      <w:tr>
        <w:trPr>
          <w:trHeight w:val="558" w:hRule="exact"/>
        </w:trPr>
        <w:tc>
          <w:tcPr>
            <w:tcW w:w="22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8"/>
              <w:jc w:val="right"/>
              <w:rPr>
                <w:rFonts w:ascii="宋体" w:hAnsi="宋体" w:cs="宋体" w:eastAsia="宋体" w:hint="default"/>
                <w:sz w:val="18"/>
                <w:szCs w:val="18"/>
              </w:rPr>
            </w:pPr>
            <w:r>
              <w:rPr>
                <w:rFonts w:ascii="宋体"/>
                <w:sz w:val="18"/>
              </w:rPr>
              <w:t>280,778,795.86</w:t>
            </w:r>
          </w:p>
        </w:tc>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9"/>
              <w:jc w:val="right"/>
              <w:rPr>
                <w:rFonts w:ascii="宋体" w:hAnsi="宋体" w:cs="宋体" w:eastAsia="宋体" w:hint="default"/>
                <w:sz w:val="18"/>
                <w:szCs w:val="18"/>
              </w:rPr>
            </w:pPr>
            <w:r>
              <w:rPr>
                <w:rFonts w:ascii="宋体"/>
                <w:sz w:val="18"/>
              </w:rPr>
              <w:t>5,034,305.13</w:t>
            </w:r>
          </w:p>
        </w:tc>
        <w:tc>
          <w:tcPr>
            <w:tcW w:w="23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62"/>
              <w:jc w:val="right"/>
              <w:rPr>
                <w:rFonts w:ascii="宋体" w:hAnsi="宋体" w:cs="宋体" w:eastAsia="宋体" w:hint="default"/>
                <w:sz w:val="18"/>
                <w:szCs w:val="18"/>
              </w:rPr>
            </w:pPr>
            <w:r>
              <w:rPr>
                <w:rFonts w:ascii="宋体"/>
                <w:sz w:val="18"/>
              </w:rPr>
              <w:t>1.79</w:t>
            </w:r>
          </w:p>
        </w:tc>
      </w:tr>
      <w:tr>
        <w:trPr>
          <w:trHeight w:val="558" w:hRule="exact"/>
        </w:trPr>
        <w:tc>
          <w:tcPr>
            <w:tcW w:w="22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8"/>
              <w:jc w:val="right"/>
              <w:rPr>
                <w:rFonts w:ascii="宋体" w:hAnsi="宋体" w:cs="宋体" w:eastAsia="宋体" w:hint="default"/>
                <w:sz w:val="18"/>
                <w:szCs w:val="18"/>
              </w:rPr>
            </w:pPr>
            <w:r>
              <w:rPr>
                <w:rFonts w:ascii="宋体"/>
                <w:sz w:val="18"/>
              </w:rPr>
              <w:t>30,225,424.62</w:t>
            </w:r>
          </w:p>
        </w:tc>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9"/>
              <w:jc w:val="right"/>
              <w:rPr>
                <w:rFonts w:ascii="宋体" w:hAnsi="宋体" w:cs="宋体" w:eastAsia="宋体" w:hint="default"/>
                <w:sz w:val="18"/>
                <w:szCs w:val="18"/>
              </w:rPr>
            </w:pPr>
            <w:r>
              <w:rPr>
                <w:rFonts w:ascii="宋体"/>
                <w:sz w:val="18"/>
              </w:rPr>
              <w:t>3,022,542.46</w:t>
            </w:r>
          </w:p>
        </w:tc>
        <w:tc>
          <w:tcPr>
            <w:tcW w:w="23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62"/>
              <w:jc w:val="right"/>
              <w:rPr>
                <w:rFonts w:ascii="宋体" w:hAnsi="宋体" w:cs="宋体" w:eastAsia="宋体" w:hint="default"/>
                <w:sz w:val="18"/>
                <w:szCs w:val="18"/>
              </w:rPr>
            </w:pPr>
            <w:r>
              <w:rPr>
                <w:rFonts w:ascii="宋体"/>
                <w:sz w:val="18"/>
              </w:rPr>
              <w:t>10.00</w:t>
            </w:r>
          </w:p>
        </w:tc>
      </w:tr>
      <w:tr>
        <w:trPr>
          <w:trHeight w:val="558" w:hRule="exact"/>
        </w:trPr>
        <w:tc>
          <w:tcPr>
            <w:tcW w:w="22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8"/>
              <w:jc w:val="right"/>
              <w:rPr>
                <w:rFonts w:ascii="宋体" w:hAnsi="宋体" w:cs="宋体" w:eastAsia="宋体" w:hint="default"/>
                <w:sz w:val="18"/>
                <w:szCs w:val="18"/>
              </w:rPr>
            </w:pPr>
            <w:r>
              <w:rPr>
                <w:rFonts w:ascii="宋体"/>
                <w:sz w:val="18"/>
              </w:rPr>
              <w:t>7,579,510.56</w:t>
            </w:r>
          </w:p>
        </w:tc>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9"/>
              <w:jc w:val="right"/>
              <w:rPr>
                <w:rFonts w:ascii="宋体" w:hAnsi="宋体" w:cs="宋体" w:eastAsia="宋体" w:hint="default"/>
                <w:sz w:val="18"/>
                <w:szCs w:val="18"/>
              </w:rPr>
            </w:pPr>
            <w:r>
              <w:rPr>
                <w:rFonts w:ascii="宋体"/>
                <w:sz w:val="18"/>
              </w:rPr>
              <w:t>2,134,482.44</w:t>
            </w:r>
          </w:p>
        </w:tc>
        <w:tc>
          <w:tcPr>
            <w:tcW w:w="23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62"/>
              <w:jc w:val="right"/>
              <w:rPr>
                <w:rFonts w:ascii="宋体" w:hAnsi="宋体" w:cs="宋体" w:eastAsia="宋体" w:hint="default"/>
                <w:sz w:val="18"/>
                <w:szCs w:val="18"/>
              </w:rPr>
            </w:pPr>
            <w:r>
              <w:rPr>
                <w:rFonts w:ascii="宋体"/>
                <w:sz w:val="18"/>
              </w:rPr>
              <w:t>28.16</w:t>
            </w:r>
          </w:p>
        </w:tc>
      </w:tr>
      <w:tr>
        <w:trPr>
          <w:trHeight w:val="558" w:hRule="exact"/>
        </w:trPr>
        <w:tc>
          <w:tcPr>
            <w:tcW w:w="22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8"/>
              <w:jc w:val="right"/>
              <w:rPr>
                <w:rFonts w:ascii="宋体" w:hAnsi="宋体" w:cs="宋体" w:eastAsia="宋体" w:hint="default"/>
                <w:sz w:val="18"/>
                <w:szCs w:val="18"/>
              </w:rPr>
            </w:pPr>
            <w:r>
              <w:rPr>
                <w:rFonts w:ascii="宋体"/>
                <w:sz w:val="18"/>
              </w:rPr>
              <w:t>2,947,941.30</w:t>
            </w:r>
          </w:p>
        </w:tc>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9"/>
              <w:jc w:val="right"/>
              <w:rPr>
                <w:rFonts w:ascii="宋体" w:hAnsi="宋体" w:cs="宋体" w:eastAsia="宋体" w:hint="default"/>
                <w:sz w:val="18"/>
                <w:szCs w:val="18"/>
              </w:rPr>
            </w:pPr>
            <w:r>
              <w:rPr>
                <w:rFonts w:ascii="宋体"/>
                <w:sz w:val="18"/>
              </w:rPr>
              <w:t>2,245,426.18</w:t>
            </w:r>
          </w:p>
        </w:tc>
        <w:tc>
          <w:tcPr>
            <w:tcW w:w="23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62"/>
              <w:jc w:val="right"/>
              <w:rPr>
                <w:rFonts w:ascii="宋体" w:hAnsi="宋体" w:cs="宋体" w:eastAsia="宋体" w:hint="default"/>
                <w:sz w:val="18"/>
                <w:szCs w:val="18"/>
              </w:rPr>
            </w:pPr>
            <w:r>
              <w:rPr>
                <w:rFonts w:ascii="宋体"/>
                <w:sz w:val="18"/>
              </w:rPr>
              <w:t>76.17</w:t>
            </w:r>
          </w:p>
        </w:tc>
      </w:tr>
      <w:tr>
        <w:trPr>
          <w:trHeight w:val="558" w:hRule="exact"/>
        </w:trPr>
        <w:tc>
          <w:tcPr>
            <w:tcW w:w="22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8"/>
              <w:jc w:val="right"/>
              <w:rPr>
                <w:rFonts w:ascii="宋体" w:hAnsi="宋体" w:cs="宋体" w:eastAsia="宋体" w:hint="default"/>
                <w:sz w:val="18"/>
                <w:szCs w:val="18"/>
              </w:rPr>
            </w:pPr>
            <w:r>
              <w:rPr>
                <w:rFonts w:ascii="宋体"/>
                <w:sz w:val="18"/>
              </w:rPr>
              <w:t>2,428,126.85</w:t>
            </w:r>
          </w:p>
        </w:tc>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9"/>
              <w:jc w:val="right"/>
              <w:rPr>
                <w:rFonts w:ascii="宋体" w:hAnsi="宋体" w:cs="宋体" w:eastAsia="宋体" w:hint="default"/>
                <w:sz w:val="18"/>
                <w:szCs w:val="18"/>
              </w:rPr>
            </w:pPr>
            <w:r>
              <w:rPr>
                <w:rFonts w:ascii="宋体"/>
                <w:sz w:val="18"/>
              </w:rPr>
              <w:t>2,002,501.48</w:t>
            </w:r>
          </w:p>
        </w:tc>
        <w:tc>
          <w:tcPr>
            <w:tcW w:w="23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62"/>
              <w:jc w:val="right"/>
              <w:rPr>
                <w:rFonts w:ascii="宋体" w:hAnsi="宋体" w:cs="宋体" w:eastAsia="宋体" w:hint="default"/>
                <w:sz w:val="18"/>
                <w:szCs w:val="18"/>
              </w:rPr>
            </w:pPr>
            <w:r>
              <w:rPr>
                <w:rFonts w:ascii="宋体"/>
                <w:sz w:val="18"/>
              </w:rPr>
              <w:t>82.47</w:t>
            </w:r>
          </w:p>
        </w:tc>
      </w:tr>
      <w:tr>
        <w:trPr>
          <w:trHeight w:val="558" w:hRule="exact"/>
        </w:trPr>
        <w:tc>
          <w:tcPr>
            <w:tcW w:w="22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8"/>
              <w:jc w:val="right"/>
              <w:rPr>
                <w:rFonts w:ascii="宋体" w:hAnsi="宋体" w:cs="宋体" w:eastAsia="宋体" w:hint="default"/>
                <w:sz w:val="18"/>
                <w:szCs w:val="18"/>
              </w:rPr>
            </w:pPr>
            <w:r>
              <w:rPr>
                <w:rFonts w:ascii="宋体"/>
                <w:sz w:val="18"/>
              </w:rPr>
              <w:t>2,792,563.88</w:t>
            </w:r>
          </w:p>
        </w:tc>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9"/>
              <w:jc w:val="right"/>
              <w:rPr>
                <w:rFonts w:ascii="宋体" w:hAnsi="宋体" w:cs="宋体" w:eastAsia="宋体" w:hint="default"/>
                <w:sz w:val="18"/>
                <w:szCs w:val="18"/>
              </w:rPr>
            </w:pPr>
            <w:r>
              <w:rPr>
                <w:rFonts w:ascii="宋体"/>
                <w:sz w:val="18"/>
              </w:rPr>
              <w:t>2,792,563.88</w:t>
            </w:r>
          </w:p>
        </w:tc>
        <w:tc>
          <w:tcPr>
            <w:tcW w:w="23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62"/>
              <w:jc w:val="right"/>
              <w:rPr>
                <w:rFonts w:ascii="宋体" w:hAnsi="宋体" w:cs="宋体" w:eastAsia="宋体" w:hint="default"/>
                <w:sz w:val="18"/>
                <w:szCs w:val="18"/>
              </w:rPr>
            </w:pPr>
            <w:r>
              <w:rPr>
                <w:rFonts w:ascii="宋体"/>
                <w:sz w:val="18"/>
              </w:rPr>
              <w:t>100.00</w:t>
            </w:r>
          </w:p>
        </w:tc>
      </w:tr>
      <w:tr>
        <w:trPr>
          <w:trHeight w:val="558" w:hRule="exact"/>
        </w:trPr>
        <w:tc>
          <w:tcPr>
            <w:tcW w:w="22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8"/>
              <w:jc w:val="right"/>
              <w:rPr>
                <w:rFonts w:ascii="宋体" w:hAnsi="宋体" w:cs="宋体" w:eastAsia="宋体" w:hint="default"/>
                <w:sz w:val="18"/>
                <w:szCs w:val="18"/>
              </w:rPr>
            </w:pPr>
            <w:r>
              <w:rPr>
                <w:rFonts w:ascii="宋体"/>
                <w:sz w:val="18"/>
              </w:rPr>
              <w:t>326,752,363.07</w:t>
            </w:r>
          </w:p>
        </w:tc>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9"/>
              <w:jc w:val="right"/>
              <w:rPr>
                <w:rFonts w:ascii="宋体" w:hAnsi="宋体" w:cs="宋体" w:eastAsia="宋体" w:hint="default"/>
                <w:sz w:val="18"/>
                <w:szCs w:val="18"/>
              </w:rPr>
            </w:pPr>
            <w:r>
              <w:rPr>
                <w:rFonts w:ascii="宋体"/>
                <w:sz w:val="18"/>
              </w:rPr>
              <w:t>17,231,821.57</w:t>
            </w:r>
          </w:p>
        </w:tc>
        <w:tc>
          <w:tcPr>
            <w:tcW w:w="23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52"/>
              <w:jc w:val="right"/>
              <w:rPr>
                <w:rFonts w:ascii="宋体" w:hAnsi="宋体" w:cs="宋体" w:eastAsia="宋体" w:hint="default"/>
                <w:sz w:val="18"/>
                <w:szCs w:val="18"/>
              </w:rPr>
            </w:pPr>
            <w:r>
              <w:rPr>
                <w:rFonts w:ascii="宋体"/>
                <w:sz w:val="18"/>
              </w:rPr>
              <w:t>5.27</w:t>
            </w:r>
          </w:p>
        </w:tc>
      </w:tr>
    </w:tbl>
    <w:p>
      <w:pPr>
        <w:spacing w:line="240" w:lineRule="auto" w:before="3"/>
        <w:rPr>
          <w:rFonts w:ascii="宋体" w:hAnsi="宋体" w:cs="宋体" w:eastAsia="宋体" w:hint="default"/>
          <w:sz w:val="5"/>
          <w:szCs w:val="5"/>
        </w:rPr>
      </w:pPr>
    </w:p>
    <w:p>
      <w:pPr>
        <w:pStyle w:val="BodyText"/>
        <w:spacing w:line="240" w:lineRule="auto" w:before="35"/>
        <w:ind w:left="654" w:right="1116"/>
        <w:jc w:val="left"/>
      </w:pPr>
      <w:r>
        <w:rPr>
          <w:rFonts w:ascii="宋体" w:hAnsi="宋体" w:cs="宋体" w:eastAsia="宋体" w:hint="default"/>
        </w:rPr>
        <w:t>(2)</w:t>
      </w:r>
      <w:r>
        <w:rPr>
          <w:rFonts w:ascii="宋体" w:hAnsi="宋体" w:cs="宋体" w:eastAsia="宋体" w:hint="default"/>
          <w:spacing w:val="-1"/>
        </w:rPr>
        <w:t> </w:t>
      </w:r>
      <w:r>
        <w:rPr/>
        <w:t>本期计提、收回或转回的坏账准备情况</w:t>
      </w:r>
    </w:p>
    <w:p>
      <w:pPr>
        <w:spacing w:line="240" w:lineRule="auto" w:before="10"/>
        <w:rPr>
          <w:rFonts w:ascii="宋体" w:hAnsi="宋体" w:cs="宋体" w:eastAsia="宋体" w:hint="default"/>
          <w:sz w:val="17"/>
          <w:szCs w:val="17"/>
        </w:rPr>
      </w:pPr>
    </w:p>
    <w:p>
      <w:pPr>
        <w:pStyle w:val="BodyText"/>
        <w:spacing w:line="410" w:lineRule="auto"/>
        <w:ind w:left="233" w:right="1115" w:firstLine="420"/>
        <w:jc w:val="left"/>
      </w:pPr>
      <w:r>
        <w:rPr/>
        <w:t>本期计提坏账准备金额</w:t>
      </w:r>
      <w:r>
        <w:rPr>
          <w:spacing w:val="-74"/>
        </w:rPr>
        <w:t> </w:t>
      </w:r>
      <w:r>
        <w:rPr>
          <w:rFonts w:ascii="宋体" w:hAnsi="宋体" w:cs="宋体" w:eastAsia="宋体" w:hint="default"/>
        </w:rPr>
        <w:t>4,271,962.74</w:t>
      </w:r>
      <w:r>
        <w:rPr>
          <w:rFonts w:ascii="宋体" w:hAnsi="宋体" w:cs="宋体" w:eastAsia="宋体" w:hint="default"/>
          <w:spacing w:val="-74"/>
        </w:rPr>
        <w:t> </w:t>
      </w:r>
      <w:r>
        <w:rPr>
          <w:spacing w:val="-5"/>
        </w:rPr>
        <w:t>元，因转让对利欧科技的股权投资相应转出坏账准备</w:t>
      </w:r>
      <w:r>
        <w:rPr>
          <w:spacing w:val="-74"/>
        </w:rPr>
        <w:t> </w:t>
      </w:r>
      <w:r>
        <w:rPr>
          <w:rFonts w:ascii="宋体" w:hAnsi="宋体" w:cs="宋体" w:eastAsia="宋体" w:hint="default"/>
        </w:rPr>
        <w:t>466,741.35 </w:t>
      </w:r>
      <w:r>
        <w:rPr/>
        <w:t>元。</w:t>
      </w:r>
    </w:p>
    <w:p>
      <w:pPr>
        <w:pStyle w:val="BodyText"/>
        <w:spacing w:line="240" w:lineRule="auto" w:before="83"/>
        <w:ind w:left="654" w:right="1116"/>
        <w:jc w:val="left"/>
      </w:pPr>
      <w:r>
        <w:rPr>
          <w:rFonts w:ascii="宋体" w:hAnsi="宋体" w:cs="宋体" w:eastAsia="宋体" w:hint="default"/>
        </w:rPr>
        <w:t>(3)</w:t>
      </w:r>
      <w:r>
        <w:rPr>
          <w:rFonts w:ascii="宋体" w:hAnsi="宋体" w:cs="宋体" w:eastAsia="宋体" w:hint="default"/>
          <w:spacing w:val="-1"/>
        </w:rPr>
        <w:t> </w:t>
      </w:r>
      <w:r>
        <w:rPr/>
        <w:t>本期实际核销的其他应收款情况</w:t>
      </w:r>
    </w:p>
    <w:p>
      <w:pPr>
        <w:spacing w:line="240" w:lineRule="auto" w:before="12"/>
        <w:rPr>
          <w:rFonts w:ascii="宋体" w:hAnsi="宋体" w:cs="宋体" w:eastAsia="宋体" w:hint="default"/>
          <w:sz w:val="17"/>
          <w:szCs w:val="17"/>
        </w:rPr>
      </w:pPr>
    </w:p>
    <w:p>
      <w:pPr>
        <w:pStyle w:val="BodyText"/>
        <w:spacing w:line="240" w:lineRule="auto"/>
        <w:ind w:left="654" w:right="1116"/>
        <w:jc w:val="left"/>
      </w:pPr>
      <w:r>
        <w:rPr/>
        <w:t>本期实际核销其他应收款金额</w:t>
      </w:r>
      <w:r>
        <w:rPr>
          <w:spacing w:val="-52"/>
        </w:rPr>
        <w:t> </w:t>
      </w:r>
      <w:r>
        <w:rPr>
          <w:rFonts w:ascii="宋体" w:hAnsi="宋体" w:cs="宋体" w:eastAsia="宋体" w:hint="default"/>
        </w:rPr>
        <w:t>2,360,356.65</w:t>
      </w:r>
      <w:r>
        <w:rPr>
          <w:rFonts w:ascii="宋体" w:hAnsi="宋体" w:cs="宋体" w:eastAsia="宋体" w:hint="default"/>
          <w:spacing w:val="-52"/>
        </w:rPr>
        <w:t> </w:t>
      </w:r>
      <w:r>
        <w:rPr/>
        <w:t>元。</w:t>
      </w:r>
    </w:p>
    <w:p>
      <w:pPr>
        <w:spacing w:line="240" w:lineRule="auto" w:before="10"/>
        <w:rPr>
          <w:rFonts w:ascii="宋体" w:hAnsi="宋体" w:cs="宋体" w:eastAsia="宋体" w:hint="default"/>
          <w:sz w:val="17"/>
          <w:szCs w:val="17"/>
        </w:rPr>
      </w:pPr>
    </w:p>
    <w:p>
      <w:pPr>
        <w:pStyle w:val="BodyText"/>
        <w:spacing w:line="240" w:lineRule="auto"/>
        <w:ind w:left="653" w:right="1116"/>
        <w:jc w:val="left"/>
      </w:pPr>
      <w:r>
        <w:rPr>
          <w:rFonts w:ascii="宋体" w:hAnsi="宋体" w:cs="宋体" w:eastAsia="宋体" w:hint="default"/>
        </w:rPr>
        <w:t>(4)</w:t>
      </w:r>
      <w:r>
        <w:rPr>
          <w:rFonts w:ascii="宋体" w:hAnsi="宋体" w:cs="宋体" w:eastAsia="宋体" w:hint="default"/>
          <w:spacing w:val="-1"/>
        </w:rPr>
        <w:t> </w:t>
      </w:r>
      <w:r>
        <w:rPr/>
        <w:t>其他应收款款项性质分类情况</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5217"/>
        <w:gridCol w:w="2458"/>
        <w:gridCol w:w="2195"/>
      </w:tblGrid>
      <w:tr>
        <w:trPr>
          <w:trHeight w:val="558" w:hRule="exact"/>
        </w:trPr>
        <w:tc>
          <w:tcPr>
            <w:tcW w:w="52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right="4189"/>
              <w:jc w:val="right"/>
              <w:rPr>
                <w:rFonts w:ascii="宋体" w:hAnsi="宋体" w:cs="宋体" w:eastAsia="宋体" w:hint="default"/>
                <w:sz w:val="18"/>
                <w:szCs w:val="18"/>
              </w:rPr>
            </w:pPr>
            <w:r>
              <w:rPr>
                <w:rFonts w:ascii="宋体" w:hAnsi="宋体" w:cs="宋体" w:eastAsia="宋体" w:hint="default"/>
                <w:sz w:val="18"/>
                <w:szCs w:val="18"/>
              </w:rPr>
              <w:t>款项性质</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5"/>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58" w:hRule="exact"/>
        </w:trPr>
        <w:tc>
          <w:tcPr>
            <w:tcW w:w="52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right="4189"/>
              <w:jc w:val="right"/>
              <w:rPr>
                <w:rFonts w:ascii="宋体" w:hAnsi="宋体" w:cs="宋体" w:eastAsia="宋体" w:hint="default"/>
                <w:sz w:val="18"/>
                <w:szCs w:val="18"/>
              </w:rPr>
            </w:pPr>
            <w:r>
              <w:rPr>
                <w:rFonts w:ascii="宋体" w:hAnsi="宋体" w:cs="宋体" w:eastAsia="宋体" w:hint="default"/>
                <w:sz w:val="18"/>
                <w:szCs w:val="18"/>
              </w:rPr>
              <w:t>押金保证金</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212,926,726.84</w:t>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171,499,762.74</w:t>
            </w:r>
          </w:p>
        </w:tc>
      </w:tr>
      <w:tr>
        <w:trPr>
          <w:trHeight w:val="559" w:hRule="exact"/>
        </w:trPr>
        <w:tc>
          <w:tcPr>
            <w:tcW w:w="52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right="4189"/>
              <w:jc w:val="right"/>
              <w:rPr>
                <w:rFonts w:ascii="宋体" w:hAnsi="宋体" w:cs="宋体" w:eastAsia="宋体" w:hint="default"/>
                <w:sz w:val="18"/>
                <w:szCs w:val="18"/>
              </w:rPr>
            </w:pPr>
            <w:r>
              <w:rPr>
                <w:rFonts w:ascii="宋体" w:hAnsi="宋体" w:cs="宋体" w:eastAsia="宋体" w:hint="default"/>
                <w:sz w:val="18"/>
                <w:szCs w:val="18"/>
              </w:rPr>
              <w:t>单位往来款</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23,834,681.67</w:t>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41,660,730.59</w:t>
            </w:r>
          </w:p>
        </w:tc>
      </w:tr>
    </w:tbl>
    <w:p>
      <w:pPr>
        <w:spacing w:after="0" w:line="240" w:lineRule="auto"/>
        <w:jc w:val="right"/>
        <w:rPr>
          <w:rFonts w:ascii="宋体" w:hAnsi="宋体" w:cs="宋体" w:eastAsia="宋体" w:hint="default"/>
          <w:sz w:val="18"/>
          <w:szCs w:val="18"/>
        </w:rPr>
        <w:sectPr>
          <w:pgSz w:w="11910" w:h="16840"/>
          <w:pgMar w:header="0" w:footer="979" w:top="1060" w:bottom="1160" w:left="900" w:right="0"/>
        </w:sectPr>
      </w:pPr>
    </w:p>
    <w:p>
      <w:pPr>
        <w:spacing w:line="240" w:lineRule="auto" w:before="6"/>
        <w:rPr>
          <w:rFonts w:ascii="宋体" w:hAnsi="宋体" w:cs="宋体" w:eastAsia="宋体"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5217"/>
        <w:gridCol w:w="2458"/>
        <w:gridCol w:w="2195"/>
      </w:tblGrid>
      <w:tr>
        <w:trPr>
          <w:trHeight w:val="558" w:hRule="exact"/>
        </w:trPr>
        <w:tc>
          <w:tcPr>
            <w:tcW w:w="52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56,799,516.69</w:t>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25,959,687.23</w:t>
            </w:r>
          </w:p>
        </w:tc>
      </w:tr>
      <w:tr>
        <w:trPr>
          <w:trHeight w:val="558" w:hRule="exact"/>
        </w:trPr>
        <w:tc>
          <w:tcPr>
            <w:tcW w:w="52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应收暂付款</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11,211,596.64</w:t>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28,083,174.67</w:t>
            </w:r>
          </w:p>
        </w:tc>
      </w:tr>
      <w:tr>
        <w:trPr>
          <w:trHeight w:val="558" w:hRule="exact"/>
        </w:trPr>
        <w:tc>
          <w:tcPr>
            <w:tcW w:w="52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应收出口退税</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164,839.17</w:t>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343,837.54</w:t>
            </w:r>
          </w:p>
        </w:tc>
      </w:tr>
      <w:tr>
        <w:trPr>
          <w:trHeight w:val="558" w:hRule="exact"/>
        </w:trPr>
        <w:tc>
          <w:tcPr>
            <w:tcW w:w="52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股权处置款</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13,400,000.00</w:t>
            </w:r>
          </w:p>
        </w:tc>
        <w:tc>
          <w:tcPr>
            <w:tcW w:w="2195"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52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其  他</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9,714,841.23</w:t>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8,038,138.22</w:t>
            </w:r>
          </w:p>
        </w:tc>
      </w:tr>
      <w:tr>
        <w:trPr>
          <w:trHeight w:val="558" w:hRule="exact"/>
        </w:trPr>
        <w:tc>
          <w:tcPr>
            <w:tcW w:w="52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328,052,202.24</w:t>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275,585,330.99</w:t>
            </w:r>
          </w:p>
        </w:tc>
      </w:tr>
    </w:tbl>
    <w:p>
      <w:pPr>
        <w:spacing w:line="240" w:lineRule="auto" w:before="3"/>
        <w:rPr>
          <w:rFonts w:ascii="宋体" w:hAnsi="宋体" w:cs="宋体" w:eastAsia="宋体" w:hint="default"/>
          <w:sz w:val="5"/>
          <w:szCs w:val="5"/>
        </w:rPr>
      </w:pPr>
    </w:p>
    <w:p>
      <w:pPr>
        <w:pStyle w:val="BodyText"/>
        <w:spacing w:line="240" w:lineRule="auto" w:before="35"/>
        <w:ind w:left="654" w:right="1116"/>
        <w:jc w:val="left"/>
      </w:pPr>
      <w:r>
        <w:rPr>
          <w:rFonts w:ascii="宋体" w:hAnsi="宋体" w:cs="宋体" w:eastAsia="宋体" w:hint="default"/>
        </w:rPr>
        <w:t>(5) </w:t>
      </w:r>
      <w:r>
        <w:rPr/>
        <w:t>其他应收款金额前</w:t>
      </w:r>
      <w:r>
        <w:rPr>
          <w:spacing w:val="-54"/>
        </w:rPr>
        <w:t> </w:t>
      </w:r>
      <w:r>
        <w:rPr>
          <w:rFonts w:ascii="宋体" w:hAnsi="宋体" w:cs="宋体" w:eastAsia="宋体" w:hint="default"/>
        </w:rPr>
        <w:t>5</w:t>
      </w:r>
      <w:r>
        <w:rPr>
          <w:rFonts w:ascii="宋体" w:hAnsi="宋体" w:cs="宋体" w:eastAsia="宋体" w:hint="default"/>
          <w:spacing w:val="-53"/>
        </w:rPr>
        <w:t> </w:t>
      </w:r>
      <w:r>
        <w:rPr/>
        <w:t>名情况</w:t>
      </w:r>
    </w:p>
    <w:p>
      <w:pPr>
        <w:spacing w:line="240" w:lineRule="auto" w:before="13"/>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3544"/>
        <w:gridCol w:w="1295"/>
        <w:gridCol w:w="1624"/>
        <w:gridCol w:w="972"/>
        <w:gridCol w:w="974"/>
        <w:gridCol w:w="1460"/>
      </w:tblGrid>
      <w:tr>
        <w:trPr>
          <w:trHeight w:val="1026" w:hRule="exact"/>
        </w:trPr>
        <w:tc>
          <w:tcPr>
            <w:tcW w:w="354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09"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1" w:right="31"/>
              <w:jc w:val="center"/>
              <w:rPr>
                <w:rFonts w:ascii="宋体" w:hAnsi="宋体" w:cs="宋体" w:eastAsia="宋体" w:hint="default"/>
                <w:sz w:val="18"/>
                <w:szCs w:val="18"/>
              </w:rPr>
            </w:pPr>
            <w:r>
              <w:rPr>
                <w:rFonts w:ascii="宋体" w:hAnsi="宋体" w:cs="宋体" w:eastAsia="宋体" w:hint="default"/>
                <w:sz w:val="18"/>
                <w:szCs w:val="18"/>
              </w:rPr>
              <w:t>占其他应收 款余额的比 例</w:t>
            </w:r>
            <w:r>
              <w:rPr>
                <w:rFonts w:ascii="宋体" w:hAnsi="宋体" w:cs="宋体" w:eastAsia="宋体" w:hint="default"/>
                <w:sz w:val="18"/>
                <w:szCs w:val="18"/>
              </w:rPr>
              <w:t>(%)</w:t>
            </w:r>
          </w:p>
        </w:tc>
        <w:tc>
          <w:tcPr>
            <w:tcW w:w="146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6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58" w:hRule="exact"/>
        </w:trPr>
        <w:tc>
          <w:tcPr>
            <w:tcW w:w="35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北京奇元科技有限公司</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8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100,016,000.00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8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30.49</w:t>
            </w:r>
          </w:p>
        </w:tc>
        <w:tc>
          <w:tcPr>
            <w:tcW w:w="14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6"/>
              <w:jc w:val="right"/>
              <w:rPr>
                <w:rFonts w:ascii="宋体" w:hAnsi="宋体" w:cs="宋体" w:eastAsia="宋体" w:hint="default"/>
                <w:sz w:val="18"/>
                <w:szCs w:val="18"/>
              </w:rPr>
            </w:pPr>
            <w:r>
              <w:rPr>
                <w:rFonts w:ascii="宋体"/>
                <w:sz w:val="18"/>
              </w:rPr>
              <w:t>500,080.00</w:t>
            </w:r>
          </w:p>
        </w:tc>
      </w:tr>
      <w:tr>
        <w:trPr>
          <w:trHeight w:val="558" w:hRule="exact"/>
        </w:trPr>
        <w:tc>
          <w:tcPr>
            <w:tcW w:w="35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百度时代网络技术（北京）有限公司</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8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38,196,168.28</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8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11.64</w:t>
            </w:r>
          </w:p>
        </w:tc>
        <w:tc>
          <w:tcPr>
            <w:tcW w:w="14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6"/>
              <w:jc w:val="right"/>
              <w:rPr>
                <w:rFonts w:ascii="宋体" w:hAnsi="宋体" w:cs="宋体" w:eastAsia="宋体" w:hint="default"/>
                <w:sz w:val="18"/>
                <w:szCs w:val="18"/>
              </w:rPr>
            </w:pPr>
            <w:r>
              <w:rPr>
                <w:rFonts w:ascii="宋体"/>
                <w:sz w:val="18"/>
              </w:rPr>
              <w:t>190,980.84</w:t>
            </w:r>
          </w:p>
        </w:tc>
      </w:tr>
      <w:tr>
        <w:trPr>
          <w:trHeight w:val="558" w:hRule="exact"/>
        </w:trPr>
        <w:tc>
          <w:tcPr>
            <w:tcW w:w="35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温岭泽新投资管理合伙企业</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8" w:right="0"/>
              <w:jc w:val="center"/>
              <w:rPr>
                <w:rFonts w:ascii="宋体" w:hAnsi="宋体" w:cs="宋体" w:eastAsia="宋体" w:hint="default"/>
                <w:sz w:val="18"/>
                <w:szCs w:val="18"/>
              </w:rPr>
            </w:pPr>
            <w:r>
              <w:rPr>
                <w:rFonts w:ascii="宋体" w:hAnsi="宋体" w:cs="宋体" w:eastAsia="宋体" w:hint="default"/>
                <w:sz w:val="18"/>
                <w:szCs w:val="18"/>
              </w:rPr>
              <w:t>股权处置款</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11,900,000.00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8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3.63</w:t>
            </w:r>
          </w:p>
        </w:tc>
        <w:tc>
          <w:tcPr>
            <w:tcW w:w="14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6"/>
              <w:jc w:val="right"/>
              <w:rPr>
                <w:rFonts w:ascii="宋体" w:hAnsi="宋体" w:cs="宋体" w:eastAsia="宋体" w:hint="default"/>
                <w:sz w:val="18"/>
                <w:szCs w:val="18"/>
              </w:rPr>
            </w:pPr>
            <w:r>
              <w:rPr>
                <w:rFonts w:ascii="宋体"/>
                <w:sz w:val="18"/>
              </w:rPr>
              <w:t>595,000.00</w:t>
            </w:r>
          </w:p>
        </w:tc>
      </w:tr>
      <w:tr>
        <w:trPr>
          <w:trHeight w:val="558" w:hRule="exact"/>
        </w:trPr>
        <w:tc>
          <w:tcPr>
            <w:tcW w:w="35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浙江亿钢新材料有限公司</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8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11,000,000.00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8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3.35</w:t>
            </w:r>
          </w:p>
        </w:tc>
        <w:tc>
          <w:tcPr>
            <w:tcW w:w="14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6"/>
              <w:jc w:val="right"/>
              <w:rPr>
                <w:rFonts w:ascii="宋体" w:hAnsi="宋体" w:cs="宋体" w:eastAsia="宋体" w:hint="default"/>
                <w:sz w:val="18"/>
                <w:szCs w:val="18"/>
              </w:rPr>
            </w:pPr>
            <w:r>
              <w:rPr>
                <w:rFonts w:ascii="宋体"/>
                <w:sz w:val="18"/>
              </w:rPr>
              <w:t>550,000.00</w:t>
            </w:r>
          </w:p>
        </w:tc>
      </w:tr>
      <w:tr>
        <w:trPr>
          <w:trHeight w:val="558" w:hRule="exact"/>
        </w:trPr>
        <w:tc>
          <w:tcPr>
            <w:tcW w:w="35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sz w:val="18"/>
              </w:rPr>
              <w:t>ATEGE ALLGEMEINE TRANSPOR</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80"/>
              <w:jc w:val="center"/>
              <w:rPr>
                <w:rFonts w:ascii="宋体" w:hAnsi="宋体" w:cs="宋体" w:eastAsia="宋体" w:hint="default"/>
                <w:sz w:val="18"/>
                <w:szCs w:val="18"/>
              </w:rPr>
            </w:pPr>
            <w:r>
              <w:rPr>
                <w:rFonts w:ascii="宋体" w:hAnsi="宋体" w:cs="宋体" w:eastAsia="宋体" w:hint="default"/>
                <w:sz w:val="18"/>
                <w:szCs w:val="18"/>
              </w:rPr>
              <w:t>代垫款</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6,420,554.56</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8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1.96</w:t>
            </w:r>
          </w:p>
        </w:tc>
        <w:tc>
          <w:tcPr>
            <w:tcW w:w="14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6"/>
              <w:jc w:val="right"/>
              <w:rPr>
                <w:rFonts w:ascii="宋体" w:hAnsi="宋体" w:cs="宋体" w:eastAsia="宋体" w:hint="default"/>
                <w:sz w:val="18"/>
                <w:szCs w:val="18"/>
              </w:rPr>
            </w:pPr>
            <w:r>
              <w:rPr>
                <w:rFonts w:ascii="宋体"/>
                <w:sz w:val="18"/>
              </w:rPr>
              <w:t>321,027.73</w:t>
            </w:r>
          </w:p>
        </w:tc>
      </w:tr>
      <w:tr>
        <w:trPr>
          <w:trHeight w:val="558" w:hRule="exact"/>
        </w:trPr>
        <w:tc>
          <w:tcPr>
            <w:tcW w:w="35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295" w:type="dxa"/>
            <w:tcBorders>
              <w:top w:val="single" w:sz="4" w:space="0" w:color="000000"/>
              <w:left w:val="single" w:sz="4" w:space="0" w:color="000000"/>
              <w:bottom w:val="single" w:sz="4" w:space="0" w:color="000000"/>
              <w:right w:val="single" w:sz="4" w:space="0" w:color="000000"/>
            </w:tcBorders>
          </w:tcPr>
          <w:p>
            <w:pP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167,532,722.84</w:t>
            </w:r>
          </w:p>
        </w:tc>
        <w:tc>
          <w:tcPr>
            <w:tcW w:w="97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51.07</w:t>
            </w:r>
          </w:p>
        </w:tc>
        <w:tc>
          <w:tcPr>
            <w:tcW w:w="14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6"/>
              <w:jc w:val="right"/>
              <w:rPr>
                <w:rFonts w:ascii="宋体" w:hAnsi="宋体" w:cs="宋体" w:eastAsia="宋体" w:hint="default"/>
                <w:sz w:val="18"/>
                <w:szCs w:val="18"/>
              </w:rPr>
            </w:pPr>
            <w:r>
              <w:rPr>
                <w:rFonts w:ascii="宋体"/>
                <w:sz w:val="18"/>
              </w:rPr>
              <w:t>2,157,088.57</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240" w:lineRule="auto" w:before="35"/>
        <w:ind w:left="654" w:right="1116"/>
        <w:jc w:val="left"/>
      </w:pPr>
      <w:bookmarkStart w:name="6. 存货" w:id="220"/>
      <w:bookmarkEnd w:id="220"/>
      <w:r>
        <w:rPr/>
      </w:r>
      <w:r>
        <w:rPr>
          <w:rFonts w:ascii="宋体" w:hAnsi="宋体" w:cs="宋体" w:eastAsia="宋体" w:hint="default"/>
        </w:rPr>
        <w:t>6.</w:t>
      </w:r>
      <w:r>
        <w:rPr>
          <w:rFonts w:ascii="宋体" w:hAnsi="宋体" w:cs="宋体" w:eastAsia="宋体" w:hint="default"/>
          <w:spacing w:val="1"/>
        </w:rPr>
        <w:t> </w:t>
      </w:r>
      <w:r>
        <w:rPr/>
        <w:t>存货</w:t>
      </w:r>
    </w:p>
    <w:p>
      <w:pPr>
        <w:spacing w:line="240" w:lineRule="auto" w:before="10"/>
        <w:rPr>
          <w:rFonts w:ascii="宋体" w:hAnsi="宋体" w:cs="宋体" w:eastAsia="宋体" w:hint="default"/>
          <w:sz w:val="17"/>
          <w:szCs w:val="17"/>
        </w:rPr>
      </w:pPr>
    </w:p>
    <w:p>
      <w:pPr>
        <w:pStyle w:val="BodyText"/>
        <w:spacing w:line="240" w:lineRule="auto"/>
        <w:ind w:left="653" w:right="1116"/>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3"/>
        <w:rPr>
          <w:rFonts w:ascii="宋体" w:hAnsi="宋体" w:cs="宋体" w:eastAsia="宋体" w:hint="default"/>
          <w:sz w:val="12"/>
          <w:szCs w:val="12"/>
        </w:rPr>
      </w:pPr>
    </w:p>
    <w:tbl>
      <w:tblPr>
        <w:tblW w:w="0" w:type="auto"/>
        <w:jc w:val="left"/>
        <w:tblInd w:w="130" w:type="dxa"/>
        <w:tblLayout w:type="fixed"/>
        <w:tblCellMar>
          <w:top w:w="0" w:type="dxa"/>
          <w:left w:w="0" w:type="dxa"/>
          <w:bottom w:w="0" w:type="dxa"/>
          <w:right w:w="0" w:type="dxa"/>
        </w:tblCellMar>
        <w:tblLook w:val="01E0"/>
      </w:tblPr>
      <w:tblGrid>
        <w:gridCol w:w="1331"/>
        <w:gridCol w:w="1315"/>
        <w:gridCol w:w="1134"/>
        <w:gridCol w:w="1168"/>
        <w:gridCol w:w="1240"/>
        <w:gridCol w:w="1134"/>
        <w:gridCol w:w="1190"/>
      </w:tblGrid>
      <w:tr>
        <w:trPr>
          <w:trHeight w:val="558" w:hRule="exact"/>
        </w:trPr>
        <w:tc>
          <w:tcPr>
            <w:tcW w:w="1331"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36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78" w:right="0"/>
              <w:jc w:val="center"/>
              <w:rPr>
                <w:rFonts w:ascii="宋体" w:hAnsi="宋体" w:cs="宋体" w:eastAsia="宋体" w:hint="default"/>
                <w:sz w:val="18"/>
                <w:szCs w:val="18"/>
              </w:rPr>
            </w:pPr>
            <w:r>
              <w:rPr>
                <w:rFonts w:ascii="宋体" w:hAnsi="宋体" w:cs="宋体" w:eastAsia="宋体" w:hint="default"/>
                <w:spacing w:val="-3"/>
                <w:sz w:val="18"/>
                <w:szCs w:val="18"/>
              </w:rPr>
              <w:t>期末数</w:t>
            </w:r>
          </w:p>
        </w:tc>
        <w:tc>
          <w:tcPr>
            <w:tcW w:w="3564"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173" w:right="0"/>
              <w:jc w:val="center"/>
              <w:rPr>
                <w:rFonts w:ascii="宋体" w:hAnsi="宋体" w:cs="宋体" w:eastAsia="宋体" w:hint="default"/>
                <w:sz w:val="18"/>
                <w:szCs w:val="18"/>
              </w:rPr>
            </w:pPr>
            <w:r>
              <w:rPr>
                <w:rFonts w:ascii="宋体" w:hAnsi="宋体" w:cs="宋体" w:eastAsia="宋体" w:hint="default"/>
                <w:spacing w:val="-3"/>
                <w:sz w:val="18"/>
                <w:szCs w:val="18"/>
              </w:rPr>
              <w:t>期初数</w:t>
            </w:r>
          </w:p>
        </w:tc>
      </w:tr>
      <w:tr>
        <w:trPr>
          <w:trHeight w:val="558" w:hRule="exact"/>
        </w:trPr>
        <w:tc>
          <w:tcPr>
            <w:tcW w:w="1331" w:type="dxa"/>
            <w:vMerge/>
            <w:tcBorders>
              <w:left w:val="nil" w:sz="6" w:space="0" w:color="auto"/>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01" w:right="0"/>
              <w:jc w:val="left"/>
              <w:rPr>
                <w:rFonts w:ascii="宋体" w:hAnsi="宋体" w:cs="宋体" w:eastAsia="宋体" w:hint="default"/>
                <w:sz w:val="18"/>
                <w:szCs w:val="18"/>
              </w:rPr>
            </w:pPr>
            <w:r>
              <w:rPr>
                <w:rFonts w:ascii="宋体" w:hAnsi="宋体" w:cs="宋体" w:eastAsia="宋体" w:hint="default"/>
                <w:spacing w:val="-4"/>
                <w:sz w:val="18"/>
                <w:szCs w:val="18"/>
              </w:rPr>
              <w:t>账面余额</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3" w:right="0"/>
              <w:jc w:val="center"/>
              <w:rPr>
                <w:rFonts w:ascii="宋体" w:hAnsi="宋体" w:cs="宋体" w:eastAsia="宋体" w:hint="default"/>
                <w:sz w:val="18"/>
                <w:szCs w:val="18"/>
              </w:rPr>
            </w:pPr>
            <w:r>
              <w:rPr>
                <w:rFonts w:ascii="宋体" w:hAnsi="宋体" w:cs="宋体" w:eastAsia="宋体" w:hint="default"/>
                <w:sz w:val="18"/>
                <w:szCs w:val="18"/>
              </w:rPr>
              <w:t>跌价准备</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80" w:right="0"/>
              <w:jc w:val="left"/>
              <w:rPr>
                <w:rFonts w:ascii="宋体" w:hAnsi="宋体" w:cs="宋体" w:eastAsia="宋体" w:hint="default"/>
                <w:sz w:val="18"/>
                <w:szCs w:val="18"/>
              </w:rPr>
            </w:pPr>
            <w:r>
              <w:rPr>
                <w:rFonts w:ascii="宋体" w:hAnsi="宋体" w:cs="宋体" w:eastAsia="宋体" w:hint="default"/>
                <w:spacing w:val="-4"/>
                <w:sz w:val="18"/>
                <w:szCs w:val="18"/>
              </w:rPr>
              <w:t>账面价值</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62" w:right="0"/>
              <w:jc w:val="left"/>
              <w:rPr>
                <w:rFonts w:ascii="宋体" w:hAnsi="宋体" w:cs="宋体" w:eastAsia="宋体" w:hint="default"/>
                <w:sz w:val="18"/>
                <w:szCs w:val="18"/>
              </w:rPr>
            </w:pPr>
            <w:r>
              <w:rPr>
                <w:rFonts w:ascii="宋体" w:hAnsi="宋体" w:cs="宋体" w:eastAsia="宋体" w:hint="default"/>
                <w:spacing w:val="-4"/>
                <w:sz w:val="18"/>
                <w:szCs w:val="18"/>
              </w:rPr>
              <w:t>账面余额</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36"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191" w:right="0"/>
              <w:jc w:val="left"/>
              <w:rPr>
                <w:rFonts w:ascii="宋体" w:hAnsi="宋体" w:cs="宋体" w:eastAsia="宋体" w:hint="default"/>
                <w:sz w:val="18"/>
                <w:szCs w:val="18"/>
              </w:rPr>
            </w:pPr>
            <w:r>
              <w:rPr>
                <w:rFonts w:ascii="宋体" w:hAnsi="宋体" w:cs="宋体" w:eastAsia="宋体" w:hint="default"/>
                <w:spacing w:val="-4"/>
                <w:sz w:val="18"/>
                <w:szCs w:val="18"/>
              </w:rPr>
              <w:t>账面价值</w:t>
            </w:r>
          </w:p>
        </w:tc>
      </w:tr>
      <w:tr>
        <w:trPr>
          <w:trHeight w:val="558" w:hRule="exact"/>
        </w:trPr>
        <w:tc>
          <w:tcPr>
            <w:tcW w:w="13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8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51"/>
              <w:jc w:val="right"/>
              <w:rPr>
                <w:rFonts w:ascii="宋体" w:hAnsi="宋体" w:cs="宋体" w:eastAsia="宋体" w:hint="default"/>
                <w:sz w:val="15"/>
                <w:szCs w:val="15"/>
              </w:rPr>
            </w:pPr>
            <w:r>
              <w:rPr>
                <w:rFonts w:ascii="宋体"/>
                <w:spacing w:val="-1"/>
                <w:sz w:val="15"/>
              </w:rPr>
              <w:t>93,792,126.48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118" w:right="0"/>
              <w:jc w:val="center"/>
              <w:rPr>
                <w:rFonts w:ascii="宋体" w:hAnsi="宋体" w:cs="宋体" w:eastAsia="宋体" w:hint="default"/>
                <w:sz w:val="15"/>
                <w:szCs w:val="15"/>
              </w:rPr>
            </w:pPr>
            <w:r>
              <w:rPr>
                <w:rFonts w:ascii="宋体"/>
                <w:sz w:val="15"/>
              </w:rPr>
              <w:t>3,803,249.45</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52"/>
              <w:jc w:val="right"/>
              <w:rPr>
                <w:rFonts w:ascii="宋体" w:hAnsi="宋体" w:cs="宋体" w:eastAsia="宋体" w:hint="default"/>
                <w:sz w:val="15"/>
                <w:szCs w:val="15"/>
              </w:rPr>
            </w:pPr>
            <w:r>
              <w:rPr>
                <w:rFonts w:ascii="宋体"/>
                <w:spacing w:val="-1"/>
                <w:sz w:val="15"/>
              </w:rPr>
              <w:t>89,988,877.03</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51"/>
              <w:jc w:val="right"/>
              <w:rPr>
                <w:rFonts w:ascii="宋体" w:hAnsi="宋体" w:cs="宋体" w:eastAsia="宋体" w:hint="default"/>
                <w:sz w:val="15"/>
                <w:szCs w:val="15"/>
              </w:rPr>
            </w:pPr>
            <w:r>
              <w:rPr>
                <w:rFonts w:ascii="宋体"/>
                <w:spacing w:val="-1"/>
                <w:sz w:val="15"/>
              </w:rPr>
              <w:t>79,403,671.47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171" w:right="0"/>
              <w:jc w:val="left"/>
              <w:rPr>
                <w:rFonts w:ascii="宋体" w:hAnsi="宋体" w:cs="宋体" w:eastAsia="宋体" w:hint="default"/>
                <w:sz w:val="15"/>
                <w:szCs w:val="15"/>
              </w:rPr>
            </w:pPr>
            <w:r>
              <w:rPr>
                <w:rFonts w:ascii="宋体"/>
                <w:sz w:val="15"/>
              </w:rPr>
              <w:t>3,568,402.17</w:t>
            </w:r>
          </w:p>
        </w:tc>
        <w:tc>
          <w:tcPr>
            <w:tcW w:w="1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57"/>
              <w:jc w:val="right"/>
              <w:rPr>
                <w:rFonts w:ascii="宋体" w:hAnsi="宋体" w:cs="宋体" w:eastAsia="宋体" w:hint="default"/>
                <w:sz w:val="15"/>
                <w:szCs w:val="15"/>
              </w:rPr>
            </w:pPr>
            <w:r>
              <w:rPr>
                <w:rFonts w:ascii="宋体"/>
                <w:spacing w:val="-1"/>
                <w:sz w:val="15"/>
              </w:rPr>
              <w:t>75,835,269.30</w:t>
            </w:r>
          </w:p>
        </w:tc>
      </w:tr>
      <w:tr>
        <w:trPr>
          <w:trHeight w:val="558" w:hRule="exact"/>
        </w:trPr>
        <w:tc>
          <w:tcPr>
            <w:tcW w:w="13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83"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51"/>
              <w:jc w:val="right"/>
              <w:rPr>
                <w:rFonts w:ascii="宋体" w:hAnsi="宋体" w:cs="宋体" w:eastAsia="宋体" w:hint="default"/>
                <w:sz w:val="15"/>
                <w:szCs w:val="15"/>
              </w:rPr>
            </w:pPr>
            <w:r>
              <w:rPr>
                <w:rFonts w:ascii="宋体"/>
                <w:spacing w:val="-1"/>
                <w:sz w:val="15"/>
              </w:rPr>
              <w:t>116,910,603.99</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52"/>
              <w:jc w:val="right"/>
              <w:rPr>
                <w:rFonts w:ascii="宋体" w:hAnsi="宋体" w:cs="宋体" w:eastAsia="宋体" w:hint="default"/>
                <w:sz w:val="15"/>
                <w:szCs w:val="15"/>
              </w:rPr>
            </w:pPr>
            <w:r>
              <w:rPr>
                <w:rFonts w:ascii="宋体"/>
                <w:spacing w:val="-1"/>
                <w:sz w:val="15"/>
              </w:rPr>
              <w:t>116,910,603.99</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51"/>
              <w:jc w:val="right"/>
              <w:rPr>
                <w:rFonts w:ascii="宋体" w:hAnsi="宋体" w:cs="宋体" w:eastAsia="宋体" w:hint="default"/>
                <w:sz w:val="15"/>
                <w:szCs w:val="15"/>
              </w:rPr>
            </w:pPr>
            <w:r>
              <w:rPr>
                <w:rFonts w:ascii="宋体"/>
                <w:spacing w:val="-1"/>
                <w:sz w:val="15"/>
              </w:rPr>
              <w:t>104,649,337.08</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57"/>
              <w:jc w:val="right"/>
              <w:rPr>
                <w:rFonts w:ascii="宋体" w:hAnsi="宋体" w:cs="宋体" w:eastAsia="宋体" w:hint="default"/>
                <w:sz w:val="15"/>
                <w:szCs w:val="15"/>
              </w:rPr>
            </w:pPr>
            <w:r>
              <w:rPr>
                <w:rFonts w:ascii="宋体"/>
                <w:spacing w:val="-1"/>
                <w:sz w:val="15"/>
              </w:rPr>
              <w:t>104,649,337.08</w:t>
            </w:r>
          </w:p>
        </w:tc>
      </w:tr>
      <w:tr>
        <w:trPr>
          <w:trHeight w:val="558" w:hRule="exact"/>
        </w:trPr>
        <w:tc>
          <w:tcPr>
            <w:tcW w:w="13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83" w:right="0"/>
              <w:jc w:val="left"/>
              <w:rPr>
                <w:rFonts w:ascii="宋体" w:hAnsi="宋体" w:cs="宋体" w:eastAsia="宋体" w:hint="default"/>
                <w:sz w:val="18"/>
                <w:szCs w:val="18"/>
              </w:rPr>
            </w:pPr>
            <w:r>
              <w:rPr>
                <w:rFonts w:ascii="宋体" w:hAnsi="宋体" w:cs="宋体" w:eastAsia="宋体" w:hint="default"/>
                <w:sz w:val="18"/>
                <w:szCs w:val="18"/>
              </w:rPr>
              <w:t>自制半成品</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51"/>
              <w:jc w:val="right"/>
              <w:rPr>
                <w:rFonts w:ascii="宋体" w:hAnsi="宋体" w:cs="宋体" w:eastAsia="宋体" w:hint="default"/>
                <w:sz w:val="15"/>
                <w:szCs w:val="15"/>
              </w:rPr>
            </w:pPr>
            <w:r>
              <w:rPr>
                <w:rFonts w:ascii="宋体"/>
                <w:spacing w:val="-1"/>
                <w:sz w:val="15"/>
              </w:rPr>
              <w:t>19,545,023.17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118" w:right="0"/>
              <w:jc w:val="center"/>
              <w:rPr>
                <w:rFonts w:ascii="宋体" w:hAnsi="宋体" w:cs="宋体" w:eastAsia="宋体" w:hint="default"/>
                <w:sz w:val="15"/>
                <w:szCs w:val="15"/>
              </w:rPr>
            </w:pPr>
            <w:r>
              <w:rPr>
                <w:rFonts w:ascii="宋体"/>
                <w:sz w:val="15"/>
              </w:rPr>
              <w:t>3,304,005.20</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52"/>
              <w:jc w:val="right"/>
              <w:rPr>
                <w:rFonts w:ascii="宋体" w:hAnsi="宋体" w:cs="宋体" w:eastAsia="宋体" w:hint="default"/>
                <w:sz w:val="15"/>
                <w:szCs w:val="15"/>
              </w:rPr>
            </w:pPr>
            <w:r>
              <w:rPr>
                <w:rFonts w:ascii="宋体"/>
                <w:spacing w:val="-1"/>
                <w:sz w:val="15"/>
              </w:rPr>
              <w:t>16,241,017.97</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51"/>
              <w:jc w:val="right"/>
              <w:rPr>
                <w:rFonts w:ascii="宋体" w:hAnsi="宋体" w:cs="宋体" w:eastAsia="宋体" w:hint="default"/>
                <w:sz w:val="15"/>
                <w:szCs w:val="15"/>
              </w:rPr>
            </w:pPr>
            <w:r>
              <w:rPr>
                <w:rFonts w:ascii="宋体"/>
                <w:spacing w:val="-1"/>
                <w:sz w:val="15"/>
              </w:rPr>
              <w:t>17,991,196.65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171" w:right="0"/>
              <w:jc w:val="left"/>
              <w:rPr>
                <w:rFonts w:ascii="宋体" w:hAnsi="宋体" w:cs="宋体" w:eastAsia="宋体" w:hint="default"/>
                <w:sz w:val="15"/>
                <w:szCs w:val="15"/>
              </w:rPr>
            </w:pPr>
            <w:r>
              <w:rPr>
                <w:rFonts w:ascii="宋体"/>
                <w:sz w:val="15"/>
              </w:rPr>
              <w:t>2,492,519.85</w:t>
            </w:r>
          </w:p>
        </w:tc>
        <w:tc>
          <w:tcPr>
            <w:tcW w:w="1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57"/>
              <w:jc w:val="right"/>
              <w:rPr>
                <w:rFonts w:ascii="宋体" w:hAnsi="宋体" w:cs="宋体" w:eastAsia="宋体" w:hint="default"/>
                <w:sz w:val="15"/>
                <w:szCs w:val="15"/>
              </w:rPr>
            </w:pPr>
            <w:r>
              <w:rPr>
                <w:rFonts w:ascii="宋体"/>
                <w:spacing w:val="-1"/>
                <w:sz w:val="15"/>
              </w:rPr>
              <w:t>15,498,676.80</w:t>
            </w:r>
          </w:p>
        </w:tc>
      </w:tr>
      <w:tr>
        <w:trPr>
          <w:trHeight w:val="558" w:hRule="exact"/>
        </w:trPr>
        <w:tc>
          <w:tcPr>
            <w:tcW w:w="13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83"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51"/>
              <w:jc w:val="right"/>
              <w:rPr>
                <w:rFonts w:ascii="宋体" w:hAnsi="宋体" w:cs="宋体" w:eastAsia="宋体" w:hint="default"/>
                <w:sz w:val="15"/>
                <w:szCs w:val="15"/>
              </w:rPr>
            </w:pPr>
            <w:r>
              <w:rPr>
                <w:rFonts w:ascii="宋体"/>
                <w:spacing w:val="-1"/>
                <w:sz w:val="15"/>
              </w:rPr>
              <w:t>197,998,242.87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44" w:right="0"/>
              <w:jc w:val="center"/>
              <w:rPr>
                <w:rFonts w:ascii="宋体" w:hAnsi="宋体" w:cs="宋体" w:eastAsia="宋体" w:hint="default"/>
                <w:sz w:val="15"/>
                <w:szCs w:val="15"/>
              </w:rPr>
            </w:pPr>
            <w:r>
              <w:rPr>
                <w:rFonts w:ascii="宋体"/>
                <w:sz w:val="15"/>
              </w:rPr>
              <w:t>10,775,580.63</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52"/>
              <w:jc w:val="right"/>
              <w:rPr>
                <w:rFonts w:ascii="宋体" w:hAnsi="宋体" w:cs="宋体" w:eastAsia="宋体" w:hint="default"/>
                <w:sz w:val="15"/>
                <w:szCs w:val="15"/>
              </w:rPr>
            </w:pPr>
            <w:r>
              <w:rPr>
                <w:rFonts w:ascii="宋体"/>
                <w:spacing w:val="-1"/>
                <w:sz w:val="15"/>
              </w:rPr>
              <w:t>187,222,662.24</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51"/>
              <w:jc w:val="right"/>
              <w:rPr>
                <w:rFonts w:ascii="宋体" w:hAnsi="宋体" w:cs="宋体" w:eastAsia="宋体" w:hint="default"/>
                <w:sz w:val="15"/>
                <w:szCs w:val="15"/>
              </w:rPr>
            </w:pPr>
            <w:r>
              <w:rPr>
                <w:rFonts w:ascii="宋体"/>
                <w:spacing w:val="-1"/>
                <w:sz w:val="15"/>
              </w:rPr>
              <w:t>174,836,325.11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171" w:right="0"/>
              <w:jc w:val="left"/>
              <w:rPr>
                <w:rFonts w:ascii="宋体" w:hAnsi="宋体" w:cs="宋体" w:eastAsia="宋体" w:hint="default"/>
                <w:sz w:val="15"/>
                <w:szCs w:val="15"/>
              </w:rPr>
            </w:pPr>
            <w:r>
              <w:rPr>
                <w:rFonts w:ascii="宋体"/>
                <w:sz w:val="15"/>
              </w:rPr>
              <w:t>8,851,124.08</w:t>
            </w:r>
          </w:p>
        </w:tc>
        <w:tc>
          <w:tcPr>
            <w:tcW w:w="1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57"/>
              <w:jc w:val="right"/>
              <w:rPr>
                <w:rFonts w:ascii="宋体" w:hAnsi="宋体" w:cs="宋体" w:eastAsia="宋体" w:hint="default"/>
                <w:sz w:val="15"/>
                <w:szCs w:val="15"/>
              </w:rPr>
            </w:pPr>
            <w:r>
              <w:rPr>
                <w:rFonts w:ascii="宋体"/>
                <w:spacing w:val="-1"/>
                <w:sz w:val="15"/>
              </w:rPr>
              <w:t>165,985,201.03</w:t>
            </w:r>
          </w:p>
        </w:tc>
      </w:tr>
      <w:tr>
        <w:trPr>
          <w:trHeight w:val="558" w:hRule="exact"/>
        </w:trPr>
        <w:tc>
          <w:tcPr>
            <w:tcW w:w="13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83"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51"/>
              <w:jc w:val="right"/>
              <w:rPr>
                <w:rFonts w:ascii="宋体" w:hAnsi="宋体" w:cs="宋体" w:eastAsia="宋体" w:hint="default"/>
                <w:sz w:val="15"/>
                <w:szCs w:val="15"/>
              </w:rPr>
            </w:pPr>
            <w:r>
              <w:rPr>
                <w:rFonts w:ascii="宋体"/>
                <w:spacing w:val="-1"/>
                <w:sz w:val="15"/>
              </w:rPr>
              <w:t>4,655,831.76</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52"/>
              <w:jc w:val="right"/>
              <w:rPr>
                <w:rFonts w:ascii="宋体" w:hAnsi="宋体" w:cs="宋体" w:eastAsia="宋体" w:hint="default"/>
                <w:sz w:val="15"/>
                <w:szCs w:val="15"/>
              </w:rPr>
            </w:pPr>
            <w:r>
              <w:rPr>
                <w:rFonts w:ascii="宋体"/>
                <w:spacing w:val="-1"/>
                <w:sz w:val="15"/>
              </w:rPr>
              <w:t>4,655,831.76</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51"/>
              <w:jc w:val="right"/>
              <w:rPr>
                <w:rFonts w:ascii="宋体" w:hAnsi="宋体" w:cs="宋体" w:eastAsia="宋体" w:hint="default"/>
                <w:sz w:val="15"/>
                <w:szCs w:val="15"/>
              </w:rPr>
            </w:pPr>
            <w:r>
              <w:rPr>
                <w:rFonts w:ascii="宋体"/>
                <w:spacing w:val="-1"/>
                <w:sz w:val="15"/>
              </w:rPr>
              <w:t>3,992,031.31</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57"/>
              <w:jc w:val="right"/>
              <w:rPr>
                <w:rFonts w:ascii="宋体" w:hAnsi="宋体" w:cs="宋体" w:eastAsia="宋体" w:hint="default"/>
                <w:sz w:val="15"/>
                <w:szCs w:val="15"/>
              </w:rPr>
            </w:pPr>
            <w:r>
              <w:rPr>
                <w:rFonts w:ascii="宋体"/>
                <w:spacing w:val="-1"/>
                <w:sz w:val="15"/>
              </w:rPr>
              <w:t>3,992,031.31</w:t>
            </w:r>
          </w:p>
        </w:tc>
      </w:tr>
    </w:tbl>
    <w:p>
      <w:pPr>
        <w:spacing w:after="0" w:line="240" w:lineRule="auto"/>
        <w:jc w:val="right"/>
        <w:rPr>
          <w:rFonts w:ascii="宋体" w:hAnsi="宋体" w:cs="宋体" w:eastAsia="宋体" w:hint="default"/>
          <w:sz w:val="15"/>
          <w:szCs w:val="15"/>
        </w:rPr>
        <w:sectPr>
          <w:pgSz w:w="11910" w:h="16840"/>
          <w:pgMar w:header="0" w:footer="979" w:top="1060" w:bottom="1160" w:left="900" w:right="0"/>
        </w:sectPr>
      </w:pPr>
    </w:p>
    <w:p>
      <w:pPr>
        <w:spacing w:line="240" w:lineRule="auto" w:before="6"/>
        <w:rPr>
          <w:rFonts w:ascii="宋体" w:hAnsi="宋体" w:cs="宋体" w:eastAsia="宋体" w:hint="default"/>
          <w:sz w:val="28"/>
          <w:szCs w:val="28"/>
        </w:rPr>
      </w:pPr>
    </w:p>
    <w:tbl>
      <w:tblPr>
        <w:tblW w:w="0" w:type="auto"/>
        <w:jc w:val="left"/>
        <w:tblInd w:w="130" w:type="dxa"/>
        <w:tblLayout w:type="fixed"/>
        <w:tblCellMar>
          <w:top w:w="0" w:type="dxa"/>
          <w:left w:w="0" w:type="dxa"/>
          <w:bottom w:w="0" w:type="dxa"/>
          <w:right w:w="0" w:type="dxa"/>
        </w:tblCellMar>
        <w:tblLook w:val="01E0"/>
      </w:tblPr>
      <w:tblGrid>
        <w:gridCol w:w="1331"/>
        <w:gridCol w:w="1315"/>
        <w:gridCol w:w="1134"/>
        <w:gridCol w:w="1168"/>
        <w:gridCol w:w="1240"/>
        <w:gridCol w:w="1134"/>
        <w:gridCol w:w="1190"/>
      </w:tblGrid>
      <w:tr>
        <w:trPr>
          <w:trHeight w:val="558" w:hRule="exact"/>
        </w:trPr>
        <w:tc>
          <w:tcPr>
            <w:tcW w:w="13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83" w:right="0"/>
              <w:jc w:val="left"/>
              <w:rPr>
                <w:rFonts w:ascii="宋体" w:hAnsi="宋体" w:cs="宋体" w:eastAsia="宋体" w:hint="default"/>
                <w:sz w:val="18"/>
                <w:szCs w:val="18"/>
              </w:rPr>
            </w:pPr>
            <w:r>
              <w:rPr>
                <w:rFonts w:ascii="宋体" w:hAnsi="宋体" w:cs="宋体" w:eastAsia="宋体" w:hint="default"/>
                <w:sz w:val="18"/>
                <w:szCs w:val="18"/>
              </w:rPr>
              <w:t>包装物</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51"/>
              <w:jc w:val="right"/>
              <w:rPr>
                <w:rFonts w:ascii="宋体" w:hAnsi="宋体" w:cs="宋体" w:eastAsia="宋体" w:hint="default"/>
                <w:sz w:val="15"/>
                <w:szCs w:val="15"/>
              </w:rPr>
            </w:pPr>
            <w:r>
              <w:rPr>
                <w:rFonts w:ascii="宋体"/>
                <w:spacing w:val="-1"/>
                <w:sz w:val="15"/>
              </w:rPr>
              <w:t>4,187,295.74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50"/>
              <w:jc w:val="right"/>
              <w:rPr>
                <w:rFonts w:ascii="宋体" w:hAnsi="宋体" w:cs="宋体" w:eastAsia="宋体" w:hint="default"/>
                <w:sz w:val="15"/>
                <w:szCs w:val="15"/>
              </w:rPr>
            </w:pPr>
            <w:r>
              <w:rPr>
                <w:rFonts w:ascii="宋体"/>
                <w:spacing w:val="-1"/>
                <w:sz w:val="15"/>
              </w:rPr>
              <w:t>249,824.59</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52"/>
              <w:jc w:val="right"/>
              <w:rPr>
                <w:rFonts w:ascii="宋体" w:hAnsi="宋体" w:cs="宋体" w:eastAsia="宋体" w:hint="default"/>
                <w:sz w:val="15"/>
                <w:szCs w:val="15"/>
              </w:rPr>
            </w:pPr>
            <w:r>
              <w:rPr>
                <w:rFonts w:ascii="宋体"/>
                <w:spacing w:val="-1"/>
                <w:sz w:val="15"/>
              </w:rPr>
              <w:t>3,937,471.15</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51"/>
              <w:jc w:val="right"/>
              <w:rPr>
                <w:rFonts w:ascii="宋体" w:hAnsi="宋体" w:cs="宋体" w:eastAsia="宋体" w:hint="default"/>
                <w:sz w:val="15"/>
                <w:szCs w:val="15"/>
              </w:rPr>
            </w:pPr>
            <w:r>
              <w:rPr>
                <w:rFonts w:ascii="宋体"/>
                <w:spacing w:val="-1"/>
                <w:sz w:val="15"/>
              </w:rPr>
              <w:t>2,917,500.49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51"/>
              <w:jc w:val="right"/>
              <w:rPr>
                <w:rFonts w:ascii="宋体" w:hAnsi="宋体" w:cs="宋体" w:eastAsia="宋体" w:hint="default"/>
                <w:sz w:val="15"/>
                <w:szCs w:val="15"/>
              </w:rPr>
            </w:pPr>
            <w:r>
              <w:rPr>
                <w:rFonts w:ascii="宋体"/>
                <w:spacing w:val="-1"/>
                <w:sz w:val="15"/>
              </w:rPr>
              <w:t>159,160.43</w:t>
            </w:r>
          </w:p>
        </w:tc>
        <w:tc>
          <w:tcPr>
            <w:tcW w:w="1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57"/>
              <w:jc w:val="right"/>
              <w:rPr>
                <w:rFonts w:ascii="宋体" w:hAnsi="宋体" w:cs="宋体" w:eastAsia="宋体" w:hint="default"/>
                <w:sz w:val="15"/>
                <w:szCs w:val="15"/>
              </w:rPr>
            </w:pPr>
            <w:r>
              <w:rPr>
                <w:rFonts w:ascii="宋体"/>
                <w:spacing w:val="-1"/>
                <w:sz w:val="15"/>
              </w:rPr>
              <w:t>2,758,340.06</w:t>
            </w:r>
          </w:p>
        </w:tc>
      </w:tr>
      <w:tr>
        <w:trPr>
          <w:trHeight w:val="558" w:hRule="exact"/>
        </w:trPr>
        <w:tc>
          <w:tcPr>
            <w:tcW w:w="13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83"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51"/>
              <w:jc w:val="right"/>
              <w:rPr>
                <w:rFonts w:ascii="宋体" w:hAnsi="宋体" w:cs="宋体" w:eastAsia="宋体" w:hint="default"/>
                <w:sz w:val="15"/>
                <w:szCs w:val="15"/>
              </w:rPr>
            </w:pPr>
            <w:r>
              <w:rPr>
                <w:rFonts w:ascii="宋体"/>
                <w:spacing w:val="-1"/>
                <w:sz w:val="15"/>
              </w:rPr>
              <w:t>3,326,193.38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50"/>
              <w:jc w:val="right"/>
              <w:rPr>
                <w:rFonts w:ascii="宋体" w:hAnsi="宋体" w:cs="宋体" w:eastAsia="宋体" w:hint="default"/>
                <w:sz w:val="15"/>
                <w:szCs w:val="15"/>
              </w:rPr>
            </w:pPr>
            <w:r>
              <w:rPr>
                <w:rFonts w:ascii="宋体"/>
                <w:spacing w:val="-1"/>
                <w:sz w:val="15"/>
              </w:rPr>
              <w:t>220,485.73</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52"/>
              <w:jc w:val="right"/>
              <w:rPr>
                <w:rFonts w:ascii="宋体" w:hAnsi="宋体" w:cs="宋体" w:eastAsia="宋体" w:hint="default"/>
                <w:sz w:val="15"/>
                <w:szCs w:val="15"/>
              </w:rPr>
            </w:pPr>
            <w:r>
              <w:rPr>
                <w:rFonts w:ascii="宋体"/>
                <w:spacing w:val="-1"/>
                <w:sz w:val="15"/>
              </w:rPr>
              <w:t>3,105,707.65</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51"/>
              <w:jc w:val="right"/>
              <w:rPr>
                <w:rFonts w:ascii="宋体" w:hAnsi="宋体" w:cs="宋体" w:eastAsia="宋体" w:hint="default"/>
                <w:sz w:val="15"/>
                <w:szCs w:val="15"/>
              </w:rPr>
            </w:pPr>
            <w:r>
              <w:rPr>
                <w:rFonts w:ascii="宋体"/>
                <w:spacing w:val="-1"/>
                <w:sz w:val="15"/>
              </w:rPr>
              <w:t>3,160,854.11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51"/>
              <w:jc w:val="right"/>
              <w:rPr>
                <w:rFonts w:ascii="宋体" w:hAnsi="宋体" w:cs="宋体" w:eastAsia="宋体" w:hint="default"/>
                <w:sz w:val="15"/>
                <w:szCs w:val="15"/>
              </w:rPr>
            </w:pPr>
            <w:r>
              <w:rPr>
                <w:rFonts w:ascii="宋体"/>
                <w:spacing w:val="-1"/>
                <w:sz w:val="15"/>
              </w:rPr>
              <w:t>131,242.74</w:t>
            </w:r>
          </w:p>
        </w:tc>
        <w:tc>
          <w:tcPr>
            <w:tcW w:w="1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57"/>
              <w:jc w:val="right"/>
              <w:rPr>
                <w:rFonts w:ascii="宋体" w:hAnsi="宋体" w:cs="宋体" w:eastAsia="宋体" w:hint="default"/>
                <w:sz w:val="15"/>
                <w:szCs w:val="15"/>
              </w:rPr>
            </w:pPr>
            <w:r>
              <w:rPr>
                <w:rFonts w:ascii="宋体"/>
                <w:spacing w:val="-1"/>
                <w:sz w:val="15"/>
              </w:rPr>
              <w:t>3,029,611.37</w:t>
            </w:r>
          </w:p>
        </w:tc>
      </w:tr>
      <w:tr>
        <w:trPr>
          <w:trHeight w:val="558" w:hRule="exact"/>
        </w:trPr>
        <w:tc>
          <w:tcPr>
            <w:tcW w:w="13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52"/>
              <w:jc w:val="right"/>
              <w:rPr>
                <w:rFonts w:ascii="宋体" w:hAnsi="宋体" w:cs="宋体" w:eastAsia="宋体" w:hint="default"/>
                <w:sz w:val="15"/>
                <w:szCs w:val="15"/>
              </w:rPr>
            </w:pPr>
            <w:r>
              <w:rPr>
                <w:rFonts w:ascii="宋体"/>
                <w:spacing w:val="-1"/>
                <w:sz w:val="15"/>
              </w:rPr>
              <w:t>440,415,317.39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51"/>
              <w:jc w:val="right"/>
              <w:rPr>
                <w:rFonts w:ascii="宋体" w:hAnsi="宋体" w:cs="宋体" w:eastAsia="宋体" w:hint="default"/>
                <w:sz w:val="15"/>
                <w:szCs w:val="15"/>
              </w:rPr>
            </w:pPr>
            <w:r>
              <w:rPr>
                <w:rFonts w:ascii="宋体"/>
                <w:spacing w:val="-1"/>
                <w:sz w:val="15"/>
              </w:rPr>
              <w:t>18,353,145.60</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52"/>
              <w:jc w:val="right"/>
              <w:rPr>
                <w:rFonts w:ascii="宋体" w:hAnsi="宋体" w:cs="宋体" w:eastAsia="宋体" w:hint="default"/>
                <w:sz w:val="15"/>
                <w:szCs w:val="15"/>
              </w:rPr>
            </w:pPr>
            <w:r>
              <w:rPr>
                <w:rFonts w:ascii="宋体"/>
                <w:spacing w:val="-1"/>
                <w:sz w:val="15"/>
              </w:rPr>
              <w:t>422,062,171.79</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52"/>
              <w:jc w:val="right"/>
              <w:rPr>
                <w:rFonts w:ascii="宋体" w:hAnsi="宋体" w:cs="宋体" w:eastAsia="宋体" w:hint="default"/>
                <w:sz w:val="15"/>
                <w:szCs w:val="15"/>
              </w:rPr>
            </w:pPr>
            <w:r>
              <w:rPr>
                <w:rFonts w:ascii="宋体"/>
                <w:spacing w:val="-1"/>
                <w:sz w:val="15"/>
              </w:rPr>
              <w:t>386,950,916.22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51"/>
              <w:jc w:val="right"/>
              <w:rPr>
                <w:rFonts w:ascii="宋体" w:hAnsi="宋体" w:cs="宋体" w:eastAsia="宋体" w:hint="default"/>
                <w:sz w:val="15"/>
                <w:szCs w:val="15"/>
              </w:rPr>
            </w:pPr>
            <w:r>
              <w:rPr>
                <w:rFonts w:ascii="宋体"/>
                <w:spacing w:val="-1"/>
                <w:sz w:val="15"/>
              </w:rPr>
              <w:t>15,202,449.27</w:t>
            </w:r>
          </w:p>
        </w:tc>
        <w:tc>
          <w:tcPr>
            <w:tcW w:w="1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57"/>
              <w:jc w:val="right"/>
              <w:rPr>
                <w:rFonts w:ascii="宋体" w:hAnsi="宋体" w:cs="宋体" w:eastAsia="宋体" w:hint="default"/>
                <w:sz w:val="15"/>
                <w:szCs w:val="15"/>
              </w:rPr>
            </w:pPr>
            <w:r>
              <w:rPr>
                <w:rFonts w:ascii="宋体"/>
                <w:spacing w:val="-1"/>
                <w:sz w:val="15"/>
              </w:rPr>
              <w:t>371,748,466.95</w:t>
            </w:r>
          </w:p>
        </w:tc>
      </w:tr>
    </w:tbl>
    <w:p>
      <w:pPr>
        <w:spacing w:line="240" w:lineRule="auto" w:before="3"/>
        <w:rPr>
          <w:rFonts w:ascii="宋体" w:hAnsi="宋体" w:cs="宋体" w:eastAsia="宋体" w:hint="default"/>
          <w:sz w:val="5"/>
          <w:szCs w:val="5"/>
        </w:rPr>
      </w:pPr>
    </w:p>
    <w:p>
      <w:pPr>
        <w:pStyle w:val="BodyText"/>
        <w:spacing w:line="240" w:lineRule="auto" w:before="35"/>
        <w:ind w:left="654" w:right="1116"/>
        <w:jc w:val="left"/>
      </w:pPr>
      <w:r>
        <w:rPr>
          <w:rFonts w:ascii="宋体" w:hAnsi="宋体" w:cs="宋体" w:eastAsia="宋体" w:hint="default"/>
        </w:rPr>
        <w:t>(2)</w:t>
      </w:r>
      <w:r>
        <w:rPr>
          <w:rFonts w:ascii="宋体" w:hAnsi="宋体" w:cs="宋体" w:eastAsia="宋体" w:hint="default"/>
          <w:spacing w:val="-1"/>
        </w:rPr>
        <w:t> </w:t>
      </w:r>
      <w:r>
        <w:rPr/>
        <w:t>存货跌价准备</w:t>
      </w:r>
    </w:p>
    <w:p>
      <w:pPr>
        <w:spacing w:line="240" w:lineRule="auto" w:before="12"/>
        <w:rPr>
          <w:rFonts w:ascii="宋体" w:hAnsi="宋体" w:cs="宋体" w:eastAsia="宋体" w:hint="default"/>
          <w:sz w:val="17"/>
          <w:szCs w:val="17"/>
        </w:rPr>
      </w:pPr>
    </w:p>
    <w:p>
      <w:pPr>
        <w:pStyle w:val="BodyText"/>
        <w:spacing w:line="240" w:lineRule="auto"/>
        <w:ind w:left="654" w:right="1116"/>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1"/>
        <w:rPr>
          <w:rFonts w:ascii="宋体" w:hAnsi="宋体" w:cs="宋体" w:eastAsia="宋体" w:hint="default"/>
          <w:sz w:val="12"/>
          <w:szCs w:val="12"/>
        </w:rPr>
      </w:pPr>
    </w:p>
    <w:tbl>
      <w:tblPr>
        <w:tblW w:w="0" w:type="auto"/>
        <w:jc w:val="left"/>
        <w:tblInd w:w="130" w:type="dxa"/>
        <w:tblLayout w:type="fixed"/>
        <w:tblCellMar>
          <w:top w:w="0" w:type="dxa"/>
          <w:left w:w="0" w:type="dxa"/>
          <w:bottom w:w="0" w:type="dxa"/>
          <w:right w:w="0" w:type="dxa"/>
        </w:tblCellMar>
        <w:tblLook w:val="01E0"/>
      </w:tblPr>
      <w:tblGrid>
        <w:gridCol w:w="1359"/>
        <w:gridCol w:w="1428"/>
        <w:gridCol w:w="1540"/>
        <w:gridCol w:w="1289"/>
        <w:gridCol w:w="1343"/>
        <w:gridCol w:w="1554"/>
      </w:tblGrid>
      <w:tr>
        <w:trPr>
          <w:trHeight w:val="558" w:hRule="exact"/>
        </w:trPr>
        <w:tc>
          <w:tcPr>
            <w:tcW w:w="1359"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4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39"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0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6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9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54"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02"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558" w:hRule="exact"/>
        </w:trPr>
        <w:tc>
          <w:tcPr>
            <w:tcW w:w="1359" w:type="dxa"/>
            <w:vMerge/>
            <w:tcBorders>
              <w:left w:val="nil" w:sz="6" w:space="0" w:color="auto"/>
              <w:bottom w:val="single" w:sz="4" w:space="0" w:color="000000"/>
              <w:right w:val="single" w:sz="4" w:space="0" w:color="000000"/>
            </w:tcBorders>
          </w:tcPr>
          <w:p>
            <w:pPr/>
          </w:p>
        </w:tc>
        <w:tc>
          <w:tcPr>
            <w:tcW w:w="1428" w:type="dxa"/>
            <w:vMerge/>
            <w:tcBorders>
              <w:left w:val="single" w:sz="4" w:space="0" w:color="000000"/>
              <w:bottom w:val="single" w:sz="4" w:space="0" w:color="000000"/>
              <w:right w:val="single" w:sz="4" w:space="0" w:color="000000"/>
            </w:tcBorders>
          </w:tcPr>
          <w:p>
            <w:pPr/>
          </w:p>
        </w:tc>
        <w:tc>
          <w:tcPr>
            <w:tcW w:w="1540" w:type="dxa"/>
            <w:vMerge/>
            <w:tcBorders>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368" w:right="0"/>
              <w:jc w:val="left"/>
              <w:rPr>
                <w:rFonts w:ascii="宋体" w:hAnsi="宋体" w:cs="宋体" w:eastAsia="宋体" w:hint="default"/>
                <w:sz w:val="18"/>
                <w:szCs w:val="18"/>
              </w:rPr>
            </w:pPr>
            <w:r>
              <w:rPr>
                <w:rFonts w:ascii="宋体" w:hAnsi="宋体" w:cs="宋体" w:eastAsia="宋体" w:hint="default"/>
                <w:sz w:val="18"/>
                <w:szCs w:val="18"/>
              </w:rPr>
              <w:t>转  回</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306" w:right="0"/>
              <w:jc w:val="left"/>
              <w:rPr>
                <w:rFonts w:ascii="宋体" w:hAnsi="宋体" w:cs="宋体" w:eastAsia="宋体" w:hint="default"/>
                <w:sz w:val="18"/>
                <w:szCs w:val="18"/>
              </w:rPr>
            </w:pPr>
            <w:r>
              <w:rPr>
                <w:rFonts w:ascii="宋体" w:hAnsi="宋体" w:cs="宋体" w:eastAsia="宋体" w:hint="default"/>
                <w:sz w:val="18"/>
                <w:szCs w:val="18"/>
              </w:rPr>
              <w:t>转销</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1554" w:type="dxa"/>
            <w:vMerge/>
            <w:tcBorders>
              <w:left w:val="single" w:sz="4" w:space="0" w:color="000000"/>
              <w:bottom w:val="single" w:sz="4" w:space="0" w:color="000000"/>
              <w:right w:val="nil" w:sz="6" w:space="0" w:color="auto"/>
            </w:tcBorders>
          </w:tcPr>
          <w:p>
            <w:pPr/>
          </w:p>
        </w:tc>
      </w:tr>
      <w:tr>
        <w:trPr>
          <w:trHeight w:val="558" w:hRule="exact"/>
        </w:trPr>
        <w:tc>
          <w:tcPr>
            <w:tcW w:w="13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90"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2"/>
              <w:jc w:val="right"/>
              <w:rPr>
                <w:rFonts w:ascii="宋体" w:hAnsi="宋体" w:cs="宋体" w:eastAsia="宋体" w:hint="default"/>
                <w:sz w:val="15"/>
                <w:szCs w:val="15"/>
              </w:rPr>
            </w:pPr>
            <w:r>
              <w:rPr>
                <w:rFonts w:ascii="宋体"/>
                <w:spacing w:val="-1"/>
                <w:sz w:val="15"/>
              </w:rPr>
              <w:t>3,568,402.17</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2"/>
              <w:jc w:val="right"/>
              <w:rPr>
                <w:rFonts w:ascii="宋体" w:hAnsi="宋体" w:cs="宋体" w:eastAsia="宋体" w:hint="default"/>
                <w:sz w:val="15"/>
                <w:szCs w:val="15"/>
              </w:rPr>
            </w:pPr>
            <w:r>
              <w:rPr>
                <w:rFonts w:ascii="宋体"/>
                <w:spacing w:val="-1"/>
                <w:sz w:val="15"/>
              </w:rPr>
              <w:t>924,069.02</w:t>
            </w:r>
          </w:p>
        </w:tc>
        <w:tc>
          <w:tcPr>
            <w:tcW w:w="1289"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3"/>
              <w:jc w:val="right"/>
              <w:rPr>
                <w:rFonts w:ascii="宋体" w:hAnsi="宋体" w:cs="宋体" w:eastAsia="宋体" w:hint="default"/>
                <w:sz w:val="15"/>
                <w:szCs w:val="15"/>
              </w:rPr>
            </w:pPr>
            <w:r>
              <w:rPr>
                <w:rFonts w:ascii="宋体"/>
                <w:spacing w:val="-1"/>
                <w:sz w:val="15"/>
              </w:rPr>
              <w:t>689,221.74</w:t>
            </w:r>
          </w:p>
        </w:tc>
        <w:tc>
          <w:tcPr>
            <w:tcW w:w="15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6"/>
              <w:jc w:val="right"/>
              <w:rPr>
                <w:rFonts w:ascii="宋体" w:hAnsi="宋体" w:cs="宋体" w:eastAsia="宋体" w:hint="default"/>
                <w:sz w:val="15"/>
                <w:szCs w:val="15"/>
              </w:rPr>
            </w:pPr>
            <w:r>
              <w:rPr>
                <w:rFonts w:ascii="宋体"/>
                <w:spacing w:val="-1"/>
                <w:sz w:val="15"/>
              </w:rPr>
              <w:t>3,803,249.45</w:t>
            </w:r>
          </w:p>
        </w:tc>
      </w:tr>
      <w:tr>
        <w:trPr>
          <w:trHeight w:val="558" w:hRule="exact"/>
        </w:trPr>
        <w:tc>
          <w:tcPr>
            <w:tcW w:w="13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90" w:right="0"/>
              <w:jc w:val="left"/>
              <w:rPr>
                <w:rFonts w:ascii="宋体" w:hAnsi="宋体" w:cs="宋体" w:eastAsia="宋体" w:hint="default"/>
                <w:sz w:val="18"/>
                <w:szCs w:val="18"/>
              </w:rPr>
            </w:pPr>
            <w:r>
              <w:rPr>
                <w:rFonts w:ascii="宋体" w:hAnsi="宋体" w:cs="宋体" w:eastAsia="宋体" w:hint="default"/>
                <w:sz w:val="18"/>
                <w:szCs w:val="18"/>
              </w:rPr>
              <w:t>自制半成品</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2"/>
              <w:jc w:val="right"/>
              <w:rPr>
                <w:rFonts w:ascii="宋体" w:hAnsi="宋体" w:cs="宋体" w:eastAsia="宋体" w:hint="default"/>
                <w:sz w:val="15"/>
                <w:szCs w:val="15"/>
              </w:rPr>
            </w:pPr>
            <w:r>
              <w:rPr>
                <w:rFonts w:ascii="宋体"/>
                <w:spacing w:val="-1"/>
                <w:sz w:val="15"/>
              </w:rPr>
              <w:t>2,492,519.85</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2"/>
              <w:jc w:val="right"/>
              <w:rPr>
                <w:rFonts w:ascii="宋体" w:hAnsi="宋体" w:cs="宋体" w:eastAsia="宋体" w:hint="default"/>
                <w:sz w:val="15"/>
                <w:szCs w:val="15"/>
              </w:rPr>
            </w:pPr>
            <w:r>
              <w:rPr>
                <w:rFonts w:ascii="宋体"/>
                <w:spacing w:val="-1"/>
                <w:sz w:val="15"/>
              </w:rPr>
              <w:t>1,205,943.32</w:t>
            </w:r>
          </w:p>
        </w:tc>
        <w:tc>
          <w:tcPr>
            <w:tcW w:w="1289"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3"/>
              <w:jc w:val="right"/>
              <w:rPr>
                <w:rFonts w:ascii="宋体" w:hAnsi="宋体" w:cs="宋体" w:eastAsia="宋体" w:hint="default"/>
                <w:sz w:val="15"/>
                <w:szCs w:val="15"/>
              </w:rPr>
            </w:pPr>
            <w:r>
              <w:rPr>
                <w:rFonts w:ascii="宋体"/>
                <w:spacing w:val="-1"/>
                <w:sz w:val="15"/>
              </w:rPr>
              <w:t>394,457.97</w:t>
            </w:r>
          </w:p>
        </w:tc>
        <w:tc>
          <w:tcPr>
            <w:tcW w:w="15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6"/>
              <w:jc w:val="right"/>
              <w:rPr>
                <w:rFonts w:ascii="宋体" w:hAnsi="宋体" w:cs="宋体" w:eastAsia="宋体" w:hint="default"/>
                <w:sz w:val="15"/>
                <w:szCs w:val="15"/>
              </w:rPr>
            </w:pPr>
            <w:r>
              <w:rPr>
                <w:rFonts w:ascii="宋体"/>
                <w:spacing w:val="-1"/>
                <w:sz w:val="15"/>
              </w:rPr>
              <w:t>3,304,005.20</w:t>
            </w:r>
          </w:p>
        </w:tc>
      </w:tr>
      <w:tr>
        <w:trPr>
          <w:trHeight w:val="558" w:hRule="exact"/>
        </w:trPr>
        <w:tc>
          <w:tcPr>
            <w:tcW w:w="13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79"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2"/>
              <w:jc w:val="right"/>
              <w:rPr>
                <w:rFonts w:ascii="宋体" w:hAnsi="宋体" w:cs="宋体" w:eastAsia="宋体" w:hint="default"/>
                <w:sz w:val="15"/>
                <w:szCs w:val="15"/>
              </w:rPr>
            </w:pPr>
            <w:r>
              <w:rPr>
                <w:rFonts w:ascii="宋体"/>
                <w:spacing w:val="-1"/>
                <w:sz w:val="15"/>
              </w:rPr>
              <w:t>8,851,124.08</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1"/>
              <w:jc w:val="right"/>
              <w:rPr>
                <w:rFonts w:ascii="宋体" w:hAnsi="宋体" w:cs="宋体" w:eastAsia="宋体" w:hint="default"/>
                <w:sz w:val="15"/>
                <w:szCs w:val="15"/>
              </w:rPr>
            </w:pPr>
            <w:r>
              <w:rPr>
                <w:rFonts w:ascii="宋体"/>
                <w:spacing w:val="-1"/>
                <w:sz w:val="15"/>
              </w:rPr>
              <w:t>3,154,950.38</w:t>
            </w:r>
          </w:p>
        </w:tc>
        <w:tc>
          <w:tcPr>
            <w:tcW w:w="1289"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2"/>
              <w:jc w:val="right"/>
              <w:rPr>
                <w:rFonts w:ascii="宋体" w:hAnsi="宋体" w:cs="宋体" w:eastAsia="宋体" w:hint="default"/>
                <w:sz w:val="15"/>
                <w:szCs w:val="15"/>
              </w:rPr>
            </w:pPr>
            <w:r>
              <w:rPr>
                <w:rFonts w:ascii="宋体"/>
                <w:spacing w:val="-1"/>
                <w:sz w:val="15"/>
              </w:rPr>
              <w:t>1,230,493.83</w:t>
            </w:r>
          </w:p>
        </w:tc>
        <w:tc>
          <w:tcPr>
            <w:tcW w:w="15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5"/>
              <w:jc w:val="right"/>
              <w:rPr>
                <w:rFonts w:ascii="宋体" w:hAnsi="宋体" w:cs="宋体" w:eastAsia="宋体" w:hint="default"/>
                <w:sz w:val="15"/>
                <w:szCs w:val="15"/>
              </w:rPr>
            </w:pPr>
            <w:r>
              <w:rPr>
                <w:rFonts w:ascii="宋体"/>
                <w:spacing w:val="-1"/>
                <w:sz w:val="15"/>
              </w:rPr>
              <w:t>10,775,580.63</w:t>
            </w:r>
          </w:p>
        </w:tc>
      </w:tr>
      <w:tr>
        <w:trPr>
          <w:trHeight w:val="558" w:hRule="exact"/>
        </w:trPr>
        <w:tc>
          <w:tcPr>
            <w:tcW w:w="13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79" w:right="0"/>
              <w:jc w:val="left"/>
              <w:rPr>
                <w:rFonts w:ascii="宋体" w:hAnsi="宋体" w:cs="宋体" w:eastAsia="宋体" w:hint="default"/>
                <w:sz w:val="18"/>
                <w:szCs w:val="18"/>
              </w:rPr>
            </w:pPr>
            <w:r>
              <w:rPr>
                <w:rFonts w:ascii="宋体" w:hAnsi="宋体" w:cs="宋体" w:eastAsia="宋体" w:hint="default"/>
                <w:sz w:val="18"/>
                <w:szCs w:val="18"/>
              </w:rPr>
              <w:t>包装物</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3"/>
              <w:jc w:val="right"/>
              <w:rPr>
                <w:rFonts w:ascii="宋体" w:hAnsi="宋体" w:cs="宋体" w:eastAsia="宋体" w:hint="default"/>
                <w:sz w:val="15"/>
                <w:szCs w:val="15"/>
              </w:rPr>
            </w:pPr>
            <w:r>
              <w:rPr>
                <w:rFonts w:ascii="宋体"/>
                <w:spacing w:val="-1"/>
                <w:sz w:val="15"/>
              </w:rPr>
              <w:t>159,160.43</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2"/>
              <w:jc w:val="right"/>
              <w:rPr>
                <w:rFonts w:ascii="宋体" w:hAnsi="宋体" w:cs="宋体" w:eastAsia="宋体" w:hint="default"/>
                <w:sz w:val="15"/>
                <w:szCs w:val="15"/>
              </w:rPr>
            </w:pPr>
            <w:r>
              <w:rPr>
                <w:rFonts w:ascii="宋体"/>
                <w:spacing w:val="-1"/>
                <w:sz w:val="15"/>
              </w:rPr>
              <w:t>103,012.04</w:t>
            </w:r>
          </w:p>
        </w:tc>
        <w:tc>
          <w:tcPr>
            <w:tcW w:w="1289"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0"/>
              <w:jc w:val="right"/>
              <w:rPr>
                <w:rFonts w:ascii="宋体" w:hAnsi="宋体" w:cs="宋体" w:eastAsia="宋体" w:hint="default"/>
                <w:sz w:val="15"/>
                <w:szCs w:val="15"/>
              </w:rPr>
            </w:pPr>
            <w:r>
              <w:rPr>
                <w:rFonts w:ascii="宋体"/>
                <w:spacing w:val="-1"/>
                <w:sz w:val="15"/>
              </w:rPr>
              <w:t>12,347.88</w:t>
            </w:r>
          </w:p>
        </w:tc>
        <w:tc>
          <w:tcPr>
            <w:tcW w:w="15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6"/>
              <w:jc w:val="right"/>
              <w:rPr>
                <w:rFonts w:ascii="宋体" w:hAnsi="宋体" w:cs="宋体" w:eastAsia="宋体" w:hint="default"/>
                <w:sz w:val="15"/>
                <w:szCs w:val="15"/>
              </w:rPr>
            </w:pPr>
            <w:r>
              <w:rPr>
                <w:rFonts w:ascii="宋体"/>
                <w:spacing w:val="-1"/>
                <w:sz w:val="15"/>
              </w:rPr>
              <w:t>249,824.59</w:t>
            </w:r>
          </w:p>
        </w:tc>
      </w:tr>
      <w:tr>
        <w:trPr>
          <w:trHeight w:val="558" w:hRule="exact"/>
        </w:trPr>
        <w:tc>
          <w:tcPr>
            <w:tcW w:w="13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02"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3"/>
              <w:jc w:val="right"/>
              <w:rPr>
                <w:rFonts w:ascii="宋体" w:hAnsi="宋体" w:cs="宋体" w:eastAsia="宋体" w:hint="default"/>
                <w:sz w:val="15"/>
                <w:szCs w:val="15"/>
              </w:rPr>
            </w:pPr>
            <w:r>
              <w:rPr>
                <w:rFonts w:ascii="宋体"/>
                <w:spacing w:val="-1"/>
                <w:sz w:val="15"/>
              </w:rPr>
              <w:t>131,242.74</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2"/>
              <w:jc w:val="right"/>
              <w:rPr>
                <w:rFonts w:ascii="宋体" w:hAnsi="宋体" w:cs="宋体" w:eastAsia="宋体" w:hint="default"/>
                <w:sz w:val="15"/>
                <w:szCs w:val="15"/>
              </w:rPr>
            </w:pPr>
            <w:r>
              <w:rPr>
                <w:rFonts w:ascii="宋体"/>
                <w:spacing w:val="-1"/>
                <w:sz w:val="15"/>
              </w:rPr>
              <w:t>114,101.21</w:t>
            </w:r>
          </w:p>
        </w:tc>
        <w:tc>
          <w:tcPr>
            <w:tcW w:w="1289"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0"/>
              <w:jc w:val="right"/>
              <w:rPr>
                <w:rFonts w:ascii="宋体" w:hAnsi="宋体" w:cs="宋体" w:eastAsia="宋体" w:hint="default"/>
                <w:sz w:val="15"/>
                <w:szCs w:val="15"/>
              </w:rPr>
            </w:pPr>
            <w:r>
              <w:rPr>
                <w:rFonts w:ascii="宋体"/>
                <w:spacing w:val="-1"/>
                <w:sz w:val="15"/>
              </w:rPr>
              <w:t>24,858.22</w:t>
            </w:r>
          </w:p>
        </w:tc>
        <w:tc>
          <w:tcPr>
            <w:tcW w:w="15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6"/>
              <w:jc w:val="right"/>
              <w:rPr>
                <w:rFonts w:ascii="宋体" w:hAnsi="宋体" w:cs="宋体" w:eastAsia="宋体" w:hint="default"/>
                <w:sz w:val="15"/>
                <w:szCs w:val="15"/>
              </w:rPr>
            </w:pPr>
            <w:r>
              <w:rPr>
                <w:rFonts w:ascii="宋体"/>
                <w:spacing w:val="-1"/>
                <w:sz w:val="15"/>
              </w:rPr>
              <w:t>220,485.73</w:t>
            </w:r>
          </w:p>
        </w:tc>
      </w:tr>
      <w:tr>
        <w:trPr>
          <w:trHeight w:val="560" w:hRule="exact"/>
        </w:trPr>
        <w:tc>
          <w:tcPr>
            <w:tcW w:w="13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1"/>
              <w:jc w:val="right"/>
              <w:rPr>
                <w:rFonts w:ascii="宋体" w:hAnsi="宋体" w:cs="宋体" w:eastAsia="宋体" w:hint="default"/>
                <w:sz w:val="15"/>
                <w:szCs w:val="15"/>
              </w:rPr>
            </w:pPr>
            <w:r>
              <w:rPr>
                <w:rFonts w:ascii="宋体"/>
                <w:spacing w:val="-1"/>
                <w:sz w:val="15"/>
              </w:rPr>
              <w:t>15,202,449.27</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1"/>
              <w:jc w:val="right"/>
              <w:rPr>
                <w:rFonts w:ascii="宋体" w:hAnsi="宋体" w:cs="宋体" w:eastAsia="宋体" w:hint="default"/>
                <w:sz w:val="15"/>
                <w:szCs w:val="15"/>
              </w:rPr>
            </w:pPr>
            <w:r>
              <w:rPr>
                <w:rFonts w:ascii="宋体"/>
                <w:spacing w:val="-1"/>
                <w:sz w:val="15"/>
              </w:rPr>
              <w:t>5,502,075.97</w:t>
            </w:r>
          </w:p>
        </w:tc>
        <w:tc>
          <w:tcPr>
            <w:tcW w:w="1289"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2"/>
              <w:jc w:val="right"/>
              <w:rPr>
                <w:rFonts w:ascii="宋体" w:hAnsi="宋体" w:cs="宋体" w:eastAsia="宋体" w:hint="default"/>
                <w:sz w:val="15"/>
                <w:szCs w:val="15"/>
              </w:rPr>
            </w:pPr>
            <w:r>
              <w:rPr>
                <w:rFonts w:ascii="宋体"/>
                <w:spacing w:val="-1"/>
                <w:sz w:val="15"/>
              </w:rPr>
              <w:t>2,351,379.64</w:t>
            </w:r>
          </w:p>
        </w:tc>
        <w:tc>
          <w:tcPr>
            <w:tcW w:w="15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5"/>
              <w:jc w:val="right"/>
              <w:rPr>
                <w:rFonts w:ascii="宋体" w:hAnsi="宋体" w:cs="宋体" w:eastAsia="宋体" w:hint="default"/>
                <w:sz w:val="15"/>
                <w:szCs w:val="15"/>
              </w:rPr>
            </w:pPr>
            <w:r>
              <w:rPr>
                <w:rFonts w:ascii="宋体"/>
                <w:spacing w:val="-1"/>
                <w:sz w:val="15"/>
              </w:rPr>
              <w:t>18,353,145.60</w:t>
            </w:r>
          </w:p>
        </w:tc>
      </w:tr>
    </w:tbl>
    <w:p>
      <w:pPr>
        <w:spacing w:line="240" w:lineRule="auto" w:before="3"/>
        <w:rPr>
          <w:rFonts w:ascii="宋体" w:hAnsi="宋体" w:cs="宋体" w:eastAsia="宋体" w:hint="default"/>
          <w:sz w:val="5"/>
          <w:szCs w:val="5"/>
        </w:rPr>
      </w:pPr>
    </w:p>
    <w:p>
      <w:pPr>
        <w:pStyle w:val="BodyText"/>
        <w:spacing w:line="240" w:lineRule="auto" w:before="35"/>
        <w:ind w:left="654" w:right="1116"/>
        <w:jc w:val="left"/>
      </w:pPr>
      <w:r>
        <w:rPr>
          <w:rFonts w:ascii="宋体" w:hAnsi="宋体" w:cs="宋体" w:eastAsia="宋体" w:hint="default"/>
        </w:rPr>
        <w:t>[</w:t>
      </w:r>
      <w:r>
        <w:rPr/>
        <w:t>注</w:t>
      </w:r>
      <w:r>
        <w:rPr>
          <w:rFonts w:ascii="宋体" w:hAnsi="宋体" w:cs="宋体" w:eastAsia="宋体" w:hint="default"/>
        </w:rPr>
        <w:t>]</w:t>
      </w:r>
      <w:r>
        <w:rPr/>
        <w:t>：销售货物相应转出的存货跌价准备</w:t>
      </w:r>
      <w:r>
        <w:rPr>
          <w:spacing w:val="-53"/>
        </w:rPr>
        <w:t> </w:t>
      </w:r>
      <w:r>
        <w:rPr>
          <w:rFonts w:ascii="宋体" w:hAnsi="宋体" w:cs="宋体" w:eastAsia="宋体" w:hint="default"/>
        </w:rPr>
        <w:t>2,351,379.64</w:t>
      </w:r>
      <w:r>
        <w:rPr>
          <w:rFonts w:ascii="宋体" w:hAnsi="宋体" w:cs="宋体" w:eastAsia="宋体" w:hint="default"/>
          <w:spacing w:val="-54"/>
        </w:rPr>
        <w:t> </w:t>
      </w:r>
      <w:r>
        <w:rPr/>
        <w:t>元。</w:t>
      </w:r>
    </w:p>
    <w:p>
      <w:pPr>
        <w:spacing w:line="240" w:lineRule="auto" w:before="10"/>
        <w:rPr>
          <w:rFonts w:ascii="宋体" w:hAnsi="宋体" w:cs="宋体" w:eastAsia="宋体" w:hint="default"/>
          <w:sz w:val="17"/>
          <w:szCs w:val="17"/>
        </w:rPr>
      </w:pPr>
    </w:p>
    <w:p>
      <w:pPr>
        <w:pStyle w:val="BodyText"/>
        <w:spacing w:line="240" w:lineRule="auto"/>
        <w:ind w:left="653" w:right="1116"/>
        <w:jc w:val="left"/>
      </w:pPr>
      <w:r>
        <w:rPr>
          <w:rFonts w:ascii="宋体" w:hAnsi="宋体" w:cs="宋体" w:eastAsia="宋体" w:hint="default"/>
        </w:rPr>
        <w:t>2)</w:t>
      </w:r>
      <w:r>
        <w:rPr>
          <w:rFonts w:ascii="宋体" w:hAnsi="宋体" w:cs="宋体" w:eastAsia="宋体" w:hint="default"/>
          <w:spacing w:val="-1"/>
        </w:rPr>
        <w:t> </w:t>
      </w:r>
      <w:r>
        <w:rPr/>
        <w:t>确定可变现净值的具体依据、本期转回或转销存货跌价准备的原因说明</w:t>
      </w:r>
    </w:p>
    <w:p>
      <w:pPr>
        <w:spacing w:line="240" w:lineRule="auto" w:before="13"/>
        <w:rPr>
          <w:rFonts w:ascii="宋体" w:hAnsi="宋体" w:cs="宋体" w:eastAsia="宋体" w:hint="default"/>
          <w:sz w:val="12"/>
          <w:szCs w:val="12"/>
        </w:rPr>
      </w:pPr>
    </w:p>
    <w:tbl>
      <w:tblPr>
        <w:tblW w:w="0" w:type="auto"/>
        <w:jc w:val="left"/>
        <w:tblInd w:w="130" w:type="dxa"/>
        <w:tblLayout w:type="fixed"/>
        <w:tblCellMar>
          <w:top w:w="0" w:type="dxa"/>
          <w:left w:w="0" w:type="dxa"/>
          <w:bottom w:w="0" w:type="dxa"/>
          <w:right w:w="0" w:type="dxa"/>
        </w:tblCellMar>
        <w:tblLook w:val="01E0"/>
      </w:tblPr>
      <w:tblGrid>
        <w:gridCol w:w="1944"/>
        <w:gridCol w:w="2340"/>
        <w:gridCol w:w="2029"/>
        <w:gridCol w:w="2199"/>
      </w:tblGrid>
      <w:tr>
        <w:trPr>
          <w:trHeight w:val="596" w:hRule="exact"/>
        </w:trPr>
        <w:tc>
          <w:tcPr>
            <w:tcW w:w="1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7"/>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0"/>
              <w:ind w:left="713" w:right="624" w:hanging="90"/>
              <w:jc w:val="left"/>
              <w:rPr>
                <w:rFonts w:ascii="宋体" w:hAnsi="宋体" w:cs="宋体" w:eastAsia="宋体" w:hint="default"/>
                <w:sz w:val="18"/>
                <w:szCs w:val="18"/>
              </w:rPr>
            </w:pPr>
            <w:r>
              <w:rPr>
                <w:rFonts w:ascii="宋体" w:hAnsi="宋体" w:cs="宋体" w:eastAsia="宋体" w:hint="default"/>
                <w:sz w:val="18"/>
                <w:szCs w:val="18"/>
              </w:rPr>
              <w:t>计提存货跌价 准备的依据</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0"/>
              <w:ind w:left="379" w:right="378" w:firstLine="90"/>
              <w:jc w:val="left"/>
              <w:rPr>
                <w:rFonts w:ascii="宋体" w:hAnsi="宋体" w:cs="宋体" w:eastAsia="宋体" w:hint="default"/>
                <w:sz w:val="18"/>
                <w:szCs w:val="18"/>
              </w:rPr>
            </w:pPr>
            <w:r>
              <w:rPr>
                <w:rFonts w:ascii="宋体" w:hAnsi="宋体" w:cs="宋体" w:eastAsia="宋体" w:hint="default"/>
                <w:sz w:val="18"/>
                <w:szCs w:val="18"/>
              </w:rPr>
              <w:t>本期转回存货 跌价准备的原因</w:t>
            </w:r>
          </w:p>
        </w:tc>
        <w:tc>
          <w:tcPr>
            <w:tcW w:w="2199" w:type="dxa"/>
            <w:tcBorders>
              <w:top w:val="single" w:sz="4" w:space="0" w:color="000000"/>
              <w:left w:val="single" w:sz="4" w:space="0" w:color="000000"/>
              <w:bottom w:val="single" w:sz="4" w:space="0" w:color="000000"/>
              <w:right w:val="nil" w:sz="6" w:space="0" w:color="auto"/>
            </w:tcBorders>
          </w:tcPr>
          <w:p>
            <w:pPr>
              <w:pStyle w:val="TableParagraph"/>
              <w:spacing w:line="278" w:lineRule="auto" w:before="10"/>
              <w:ind w:left="148" w:right="152" w:firstLine="135"/>
              <w:jc w:val="left"/>
              <w:rPr>
                <w:rFonts w:ascii="宋体" w:hAnsi="宋体" w:cs="宋体" w:eastAsia="宋体" w:hint="default"/>
                <w:sz w:val="18"/>
                <w:szCs w:val="18"/>
              </w:rPr>
            </w:pPr>
            <w:r>
              <w:rPr>
                <w:rFonts w:ascii="宋体" w:hAnsi="宋体" w:cs="宋体" w:eastAsia="宋体" w:hint="default"/>
                <w:sz w:val="18"/>
                <w:szCs w:val="18"/>
              </w:rPr>
              <w:t>本期转回金额占该项 存货期末余额的比例</w:t>
            </w:r>
            <w:r>
              <w:rPr>
                <w:rFonts w:ascii="宋体" w:hAnsi="宋体" w:cs="宋体" w:eastAsia="宋体" w:hint="default"/>
                <w:sz w:val="18"/>
                <w:szCs w:val="18"/>
              </w:rPr>
              <w:t>(%)</w:t>
            </w:r>
          </w:p>
        </w:tc>
      </w:tr>
      <w:tr>
        <w:trPr>
          <w:trHeight w:val="558" w:hRule="exact"/>
        </w:trPr>
        <w:tc>
          <w:tcPr>
            <w:tcW w:w="1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3" w:right="0"/>
              <w:jc w:val="center"/>
              <w:rPr>
                <w:rFonts w:ascii="宋体" w:hAnsi="宋体" w:cs="宋体" w:eastAsia="宋体" w:hint="default"/>
                <w:sz w:val="18"/>
                <w:szCs w:val="18"/>
              </w:rPr>
            </w:pPr>
            <w:r>
              <w:rPr>
                <w:rFonts w:ascii="宋体" w:hAnsi="宋体" w:cs="宋体" w:eastAsia="宋体" w:hint="default"/>
                <w:sz w:val="18"/>
                <w:szCs w:val="18"/>
              </w:rPr>
              <w:t>成本与可变现净值孰低</w:t>
            </w:r>
          </w:p>
        </w:tc>
        <w:tc>
          <w:tcPr>
            <w:tcW w:w="2029"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1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自制半成品</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3" w:right="0"/>
              <w:jc w:val="center"/>
              <w:rPr>
                <w:rFonts w:ascii="宋体" w:hAnsi="宋体" w:cs="宋体" w:eastAsia="宋体" w:hint="default"/>
                <w:sz w:val="18"/>
                <w:szCs w:val="18"/>
              </w:rPr>
            </w:pPr>
            <w:r>
              <w:rPr>
                <w:rFonts w:ascii="宋体" w:hAnsi="宋体" w:cs="宋体" w:eastAsia="宋体" w:hint="default"/>
                <w:sz w:val="18"/>
                <w:szCs w:val="18"/>
              </w:rPr>
              <w:t>成本与可变现净值孰低</w:t>
            </w:r>
          </w:p>
        </w:tc>
        <w:tc>
          <w:tcPr>
            <w:tcW w:w="2029"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1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3" w:right="0"/>
              <w:jc w:val="center"/>
              <w:rPr>
                <w:rFonts w:ascii="宋体" w:hAnsi="宋体" w:cs="宋体" w:eastAsia="宋体" w:hint="default"/>
                <w:sz w:val="18"/>
                <w:szCs w:val="18"/>
              </w:rPr>
            </w:pPr>
            <w:r>
              <w:rPr>
                <w:rFonts w:ascii="宋体" w:hAnsi="宋体" w:cs="宋体" w:eastAsia="宋体" w:hint="default"/>
                <w:sz w:val="18"/>
                <w:szCs w:val="18"/>
              </w:rPr>
              <w:t>成本与可变现净值孰低</w:t>
            </w:r>
          </w:p>
        </w:tc>
        <w:tc>
          <w:tcPr>
            <w:tcW w:w="2029"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1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包装物</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3" w:right="0"/>
              <w:jc w:val="center"/>
              <w:rPr>
                <w:rFonts w:ascii="宋体" w:hAnsi="宋体" w:cs="宋体" w:eastAsia="宋体" w:hint="default"/>
                <w:sz w:val="18"/>
                <w:szCs w:val="18"/>
              </w:rPr>
            </w:pPr>
            <w:r>
              <w:rPr>
                <w:rFonts w:ascii="宋体" w:hAnsi="宋体" w:cs="宋体" w:eastAsia="宋体" w:hint="default"/>
                <w:sz w:val="18"/>
                <w:szCs w:val="18"/>
              </w:rPr>
              <w:t>成本与可变现净值孰低</w:t>
            </w:r>
          </w:p>
        </w:tc>
        <w:tc>
          <w:tcPr>
            <w:tcW w:w="2029"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1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3" w:right="0"/>
              <w:jc w:val="center"/>
              <w:rPr>
                <w:rFonts w:ascii="宋体" w:hAnsi="宋体" w:cs="宋体" w:eastAsia="宋体" w:hint="default"/>
                <w:sz w:val="18"/>
                <w:szCs w:val="18"/>
              </w:rPr>
            </w:pPr>
            <w:r>
              <w:rPr>
                <w:rFonts w:ascii="宋体" w:hAnsi="宋体" w:cs="宋体" w:eastAsia="宋体" w:hint="default"/>
                <w:sz w:val="18"/>
                <w:szCs w:val="18"/>
              </w:rPr>
              <w:t>成本与可变现净值孰低</w:t>
            </w:r>
          </w:p>
        </w:tc>
        <w:tc>
          <w:tcPr>
            <w:tcW w:w="2029"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240" w:lineRule="auto" w:before="35"/>
        <w:ind w:left="654" w:right="1116"/>
        <w:jc w:val="left"/>
      </w:pPr>
      <w:bookmarkStart w:name="7. 其他流动资产" w:id="221"/>
      <w:bookmarkEnd w:id="221"/>
      <w:r>
        <w:rPr/>
      </w:r>
      <w:r>
        <w:rPr>
          <w:rFonts w:ascii="宋体" w:hAnsi="宋体" w:cs="宋体" w:eastAsia="宋体" w:hint="default"/>
        </w:rPr>
        <w:t>7.</w:t>
      </w:r>
      <w:r>
        <w:rPr>
          <w:rFonts w:ascii="宋体" w:hAnsi="宋体" w:cs="宋体" w:eastAsia="宋体" w:hint="default"/>
          <w:spacing w:val="-1"/>
        </w:rPr>
        <w:t> </w:t>
      </w:r>
      <w:r>
        <w:rPr/>
        <w:t>其他流动资产</w:t>
      </w:r>
    </w:p>
    <w:p>
      <w:pPr>
        <w:spacing w:line="240" w:lineRule="auto" w:before="12"/>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3515"/>
        <w:gridCol w:w="2513"/>
        <w:gridCol w:w="2512"/>
      </w:tblGrid>
      <w:tr>
        <w:trPr>
          <w:trHeight w:val="558" w:hRule="exact"/>
        </w:trPr>
        <w:tc>
          <w:tcPr>
            <w:tcW w:w="3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right="2363"/>
              <w:jc w:val="center"/>
              <w:rPr>
                <w:rFonts w:ascii="宋体" w:hAnsi="宋体" w:cs="宋体" w:eastAsia="宋体" w:hint="default"/>
                <w:sz w:val="18"/>
                <w:szCs w:val="18"/>
              </w:rPr>
            </w:pPr>
            <w:r>
              <w:rPr>
                <w:rFonts w:ascii="宋体" w:hAnsi="宋体" w:cs="宋体" w:eastAsia="宋体" w:hint="default"/>
                <w:sz w:val="18"/>
                <w:szCs w:val="18"/>
              </w:rPr>
              <w:t>项  目</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5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6"/>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59" w:hRule="exact"/>
        </w:trPr>
        <w:tc>
          <w:tcPr>
            <w:tcW w:w="3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right="2363"/>
              <w:jc w:val="center"/>
              <w:rPr>
                <w:rFonts w:ascii="宋体" w:hAnsi="宋体" w:cs="宋体" w:eastAsia="宋体" w:hint="default"/>
                <w:sz w:val="18"/>
                <w:szCs w:val="18"/>
              </w:rPr>
            </w:pPr>
            <w:r>
              <w:rPr>
                <w:rFonts w:ascii="宋体" w:hAnsi="宋体" w:cs="宋体" w:eastAsia="宋体" w:hint="default"/>
                <w:sz w:val="18"/>
                <w:szCs w:val="18"/>
              </w:rPr>
              <w:t>待抵扣税金</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761" w:right="0"/>
              <w:jc w:val="left"/>
              <w:rPr>
                <w:rFonts w:ascii="宋体" w:hAnsi="宋体" w:cs="宋体" w:eastAsia="宋体" w:hint="default"/>
                <w:sz w:val="18"/>
                <w:szCs w:val="18"/>
              </w:rPr>
            </w:pPr>
            <w:r>
              <w:rPr>
                <w:rFonts w:ascii="宋体"/>
                <w:sz w:val="18"/>
              </w:rPr>
              <w:t>73,141,077.12</w:t>
            </w:r>
          </w:p>
        </w:tc>
        <w:tc>
          <w:tcPr>
            <w:tcW w:w="25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left="794" w:right="0"/>
              <w:jc w:val="left"/>
              <w:rPr>
                <w:rFonts w:ascii="宋体" w:hAnsi="宋体" w:cs="宋体" w:eastAsia="宋体" w:hint="default"/>
                <w:sz w:val="18"/>
                <w:szCs w:val="18"/>
              </w:rPr>
            </w:pPr>
            <w:r>
              <w:rPr>
                <w:rFonts w:ascii="宋体"/>
                <w:sz w:val="18"/>
              </w:rPr>
              <w:t>40,421,479.11</w:t>
            </w:r>
          </w:p>
        </w:tc>
      </w:tr>
    </w:tbl>
    <w:p>
      <w:pPr>
        <w:spacing w:after="0" w:line="240" w:lineRule="auto"/>
        <w:jc w:val="left"/>
        <w:rPr>
          <w:rFonts w:ascii="宋体" w:hAnsi="宋体" w:cs="宋体" w:eastAsia="宋体" w:hint="default"/>
          <w:sz w:val="18"/>
          <w:szCs w:val="18"/>
        </w:rPr>
        <w:sectPr>
          <w:pgSz w:w="11910" w:h="16840"/>
          <w:pgMar w:header="0" w:footer="979" w:top="1060" w:bottom="1160" w:left="900" w:right="0"/>
        </w:sectPr>
      </w:pPr>
    </w:p>
    <w:p>
      <w:pPr>
        <w:spacing w:line="240" w:lineRule="auto" w:before="6"/>
        <w:rPr>
          <w:rFonts w:ascii="宋体" w:hAnsi="宋体" w:cs="宋体" w:eastAsia="宋体" w:hint="default"/>
          <w:sz w:val="28"/>
          <w:szCs w:val="28"/>
        </w:rPr>
      </w:pPr>
    </w:p>
    <w:tbl>
      <w:tblPr>
        <w:tblW w:w="0" w:type="auto"/>
        <w:jc w:val="left"/>
        <w:tblInd w:w="103" w:type="dxa"/>
        <w:tblLayout w:type="fixed"/>
        <w:tblCellMar>
          <w:top w:w="0" w:type="dxa"/>
          <w:left w:w="0" w:type="dxa"/>
          <w:bottom w:w="0" w:type="dxa"/>
          <w:right w:w="0" w:type="dxa"/>
        </w:tblCellMar>
        <w:tblLook w:val="01E0"/>
      </w:tblPr>
      <w:tblGrid>
        <w:gridCol w:w="3515"/>
        <w:gridCol w:w="2513"/>
        <w:gridCol w:w="2512"/>
      </w:tblGrid>
      <w:tr>
        <w:trPr>
          <w:trHeight w:val="558" w:hRule="exact"/>
        </w:trPr>
        <w:tc>
          <w:tcPr>
            <w:tcW w:w="3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2667"/>
              <w:jc w:val="right"/>
              <w:rPr>
                <w:rFonts w:ascii="宋体" w:hAnsi="宋体" w:cs="宋体" w:eastAsia="宋体" w:hint="default"/>
                <w:sz w:val="18"/>
                <w:szCs w:val="18"/>
              </w:rPr>
            </w:pPr>
            <w:r>
              <w:rPr>
                <w:rFonts w:ascii="宋体" w:hAnsi="宋体" w:cs="宋体" w:eastAsia="宋体" w:hint="default"/>
                <w:sz w:val="18"/>
                <w:szCs w:val="18"/>
              </w:rPr>
              <w:t>预缴税金</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70"/>
              <w:jc w:val="right"/>
              <w:rPr>
                <w:rFonts w:ascii="宋体" w:hAnsi="宋体" w:cs="宋体" w:eastAsia="宋体" w:hint="default"/>
                <w:sz w:val="18"/>
                <w:szCs w:val="18"/>
              </w:rPr>
            </w:pPr>
            <w:r>
              <w:rPr>
                <w:rFonts w:ascii="宋体"/>
                <w:sz w:val="18"/>
              </w:rPr>
              <w:t>4,353,734.52</w:t>
            </w:r>
          </w:p>
        </w:tc>
        <w:tc>
          <w:tcPr>
            <w:tcW w:w="25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540"/>
              <w:jc w:val="right"/>
              <w:rPr>
                <w:rFonts w:ascii="宋体" w:hAnsi="宋体" w:cs="宋体" w:eastAsia="宋体" w:hint="default"/>
                <w:sz w:val="18"/>
                <w:szCs w:val="18"/>
              </w:rPr>
            </w:pPr>
            <w:r>
              <w:rPr>
                <w:rFonts w:ascii="宋体"/>
                <w:sz w:val="18"/>
              </w:rPr>
              <w:t>8,186,231.58</w:t>
            </w:r>
          </w:p>
        </w:tc>
      </w:tr>
      <w:tr>
        <w:trPr>
          <w:trHeight w:val="558" w:hRule="exact"/>
        </w:trPr>
        <w:tc>
          <w:tcPr>
            <w:tcW w:w="3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2667"/>
              <w:jc w:val="right"/>
              <w:rPr>
                <w:rFonts w:ascii="宋体" w:hAnsi="宋体" w:cs="宋体" w:eastAsia="宋体" w:hint="default"/>
                <w:sz w:val="18"/>
                <w:szCs w:val="18"/>
              </w:rPr>
            </w:pPr>
            <w:r>
              <w:rPr>
                <w:rFonts w:ascii="宋体" w:hAnsi="宋体" w:cs="宋体" w:eastAsia="宋体" w:hint="default"/>
                <w:sz w:val="18"/>
                <w:szCs w:val="18"/>
              </w:rPr>
              <w:t>理财产品</w:t>
            </w:r>
          </w:p>
        </w:tc>
        <w:tc>
          <w:tcPr>
            <w:tcW w:w="2513" w:type="dxa"/>
            <w:tcBorders>
              <w:top w:val="single" w:sz="4" w:space="0" w:color="000000"/>
              <w:left w:val="single" w:sz="4" w:space="0" w:color="000000"/>
              <w:bottom w:val="single" w:sz="4" w:space="0" w:color="000000"/>
              <w:right w:val="single" w:sz="4" w:space="0" w:color="000000"/>
            </w:tcBorders>
          </w:tcPr>
          <w:p>
            <w:pPr/>
          </w:p>
        </w:tc>
        <w:tc>
          <w:tcPr>
            <w:tcW w:w="25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540"/>
              <w:jc w:val="right"/>
              <w:rPr>
                <w:rFonts w:ascii="宋体" w:hAnsi="宋体" w:cs="宋体" w:eastAsia="宋体" w:hint="default"/>
                <w:sz w:val="18"/>
                <w:szCs w:val="18"/>
              </w:rPr>
            </w:pPr>
            <w:r>
              <w:rPr>
                <w:rFonts w:ascii="宋体"/>
                <w:sz w:val="18"/>
              </w:rPr>
              <w:t>118,120,000.00</w:t>
            </w:r>
          </w:p>
        </w:tc>
      </w:tr>
      <w:tr>
        <w:trPr>
          <w:trHeight w:val="558" w:hRule="exact"/>
        </w:trPr>
        <w:tc>
          <w:tcPr>
            <w:tcW w:w="3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2665"/>
              <w:jc w:val="right"/>
              <w:rPr>
                <w:rFonts w:ascii="宋体" w:hAnsi="宋体" w:cs="宋体" w:eastAsia="宋体" w:hint="default"/>
                <w:sz w:val="18"/>
                <w:szCs w:val="18"/>
              </w:rPr>
            </w:pPr>
            <w:r>
              <w:rPr>
                <w:rFonts w:ascii="宋体" w:hAnsi="宋体" w:cs="宋体" w:eastAsia="宋体" w:hint="default"/>
                <w:sz w:val="18"/>
                <w:szCs w:val="18"/>
              </w:rPr>
              <w:t>合  计</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70"/>
              <w:jc w:val="right"/>
              <w:rPr>
                <w:rFonts w:ascii="宋体" w:hAnsi="宋体" w:cs="宋体" w:eastAsia="宋体" w:hint="default"/>
                <w:sz w:val="18"/>
                <w:szCs w:val="18"/>
              </w:rPr>
            </w:pPr>
            <w:r>
              <w:rPr>
                <w:rFonts w:ascii="宋体"/>
                <w:sz w:val="18"/>
              </w:rPr>
              <w:t>77,494,811.64</w:t>
            </w:r>
          </w:p>
        </w:tc>
        <w:tc>
          <w:tcPr>
            <w:tcW w:w="25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540"/>
              <w:jc w:val="right"/>
              <w:rPr>
                <w:rFonts w:ascii="宋体" w:hAnsi="宋体" w:cs="宋体" w:eastAsia="宋体" w:hint="default"/>
                <w:sz w:val="18"/>
                <w:szCs w:val="18"/>
              </w:rPr>
            </w:pPr>
            <w:r>
              <w:rPr>
                <w:rFonts w:ascii="宋体"/>
                <w:sz w:val="18"/>
              </w:rPr>
              <w:t>166,727,710.69</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left="654" w:right="1116"/>
        <w:jc w:val="left"/>
      </w:pPr>
      <w:bookmarkStart w:name="8. 可供出售金融资产" w:id="222"/>
      <w:bookmarkEnd w:id="222"/>
      <w:r>
        <w:rPr/>
      </w:r>
      <w:r>
        <w:rPr>
          <w:rFonts w:ascii="宋体" w:hAnsi="宋体" w:cs="宋体" w:eastAsia="宋体" w:hint="default"/>
        </w:rPr>
        <w:t>8.</w:t>
      </w:r>
      <w:r>
        <w:rPr>
          <w:rFonts w:ascii="宋体" w:hAnsi="宋体" w:cs="宋体" w:eastAsia="宋体" w:hint="default"/>
          <w:spacing w:val="-1"/>
        </w:rPr>
        <w:t> </w:t>
      </w:r>
      <w:r>
        <w:rPr/>
        <w:t>可供出售金融资产</w:t>
      </w:r>
    </w:p>
    <w:p>
      <w:pPr>
        <w:spacing w:line="240" w:lineRule="auto" w:before="12"/>
        <w:rPr>
          <w:rFonts w:ascii="宋体" w:hAnsi="宋体" w:cs="宋体" w:eastAsia="宋体" w:hint="default"/>
          <w:sz w:val="17"/>
          <w:szCs w:val="17"/>
        </w:rPr>
      </w:pPr>
    </w:p>
    <w:p>
      <w:pPr>
        <w:pStyle w:val="BodyText"/>
        <w:spacing w:line="240" w:lineRule="auto"/>
        <w:ind w:left="654" w:right="1116"/>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3"/>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2106"/>
        <w:gridCol w:w="1638"/>
        <w:gridCol w:w="654"/>
        <w:gridCol w:w="1638"/>
        <w:gridCol w:w="1638"/>
        <w:gridCol w:w="552"/>
        <w:gridCol w:w="1643"/>
      </w:tblGrid>
      <w:tr>
        <w:trPr>
          <w:trHeight w:val="478" w:hRule="exact"/>
        </w:trPr>
        <w:tc>
          <w:tcPr>
            <w:tcW w:w="210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9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pacing w:val="-3"/>
                <w:sz w:val="18"/>
                <w:szCs w:val="18"/>
              </w:rPr>
              <w:t>期末数</w:t>
            </w:r>
          </w:p>
        </w:tc>
        <w:tc>
          <w:tcPr>
            <w:tcW w:w="3833"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8"/>
              <w:jc w:val="center"/>
              <w:rPr>
                <w:rFonts w:ascii="宋体" w:hAnsi="宋体" w:cs="宋体" w:eastAsia="宋体" w:hint="default"/>
                <w:sz w:val="18"/>
                <w:szCs w:val="18"/>
              </w:rPr>
            </w:pPr>
            <w:r>
              <w:rPr>
                <w:rFonts w:ascii="宋体" w:hAnsi="宋体" w:cs="宋体" w:eastAsia="宋体" w:hint="default"/>
                <w:spacing w:val="-3"/>
                <w:sz w:val="18"/>
                <w:szCs w:val="18"/>
              </w:rPr>
              <w:t>期初数</w:t>
            </w:r>
          </w:p>
        </w:tc>
      </w:tr>
      <w:tr>
        <w:trPr>
          <w:trHeight w:val="755" w:hRule="exact"/>
        </w:trPr>
        <w:tc>
          <w:tcPr>
            <w:tcW w:w="2106" w:type="dxa"/>
            <w:vMerge/>
            <w:tcBorders>
              <w:left w:val="nil" w:sz="6" w:space="0" w:color="auto"/>
              <w:bottom w:val="single" w:sz="4" w:space="0" w:color="000000"/>
              <w:right w:val="single" w:sz="4" w:space="0" w:color="000000"/>
            </w:tcBorders>
          </w:tcPr>
          <w:p>
            <w:pP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59" w:right="0"/>
              <w:jc w:val="left"/>
              <w:rPr>
                <w:rFonts w:ascii="宋体" w:hAnsi="宋体" w:cs="宋体" w:eastAsia="宋体" w:hint="default"/>
                <w:sz w:val="18"/>
                <w:szCs w:val="18"/>
              </w:rPr>
            </w:pPr>
            <w:r>
              <w:rPr>
                <w:rFonts w:ascii="宋体" w:hAnsi="宋体" w:cs="宋体" w:eastAsia="宋体" w:hint="default"/>
                <w:spacing w:val="-4"/>
                <w:sz w:val="18"/>
                <w:szCs w:val="18"/>
              </w:rPr>
              <w:t>账面余额</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2"/>
              <w:ind w:left="135" w:right="146"/>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59" w:right="0"/>
              <w:jc w:val="left"/>
              <w:rPr>
                <w:rFonts w:ascii="宋体" w:hAnsi="宋体" w:cs="宋体" w:eastAsia="宋体" w:hint="default"/>
                <w:sz w:val="18"/>
                <w:szCs w:val="18"/>
              </w:rPr>
            </w:pPr>
            <w:r>
              <w:rPr>
                <w:rFonts w:ascii="宋体" w:hAnsi="宋体" w:cs="宋体" w:eastAsia="宋体" w:hint="default"/>
                <w:spacing w:val="-4"/>
                <w:sz w:val="18"/>
                <w:szCs w:val="18"/>
              </w:rPr>
              <w:t>账面价值</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59" w:right="0"/>
              <w:jc w:val="left"/>
              <w:rPr>
                <w:rFonts w:ascii="宋体" w:hAnsi="宋体" w:cs="宋体" w:eastAsia="宋体" w:hint="default"/>
                <w:sz w:val="18"/>
                <w:szCs w:val="18"/>
              </w:rPr>
            </w:pPr>
            <w:r>
              <w:rPr>
                <w:rFonts w:ascii="宋体" w:hAnsi="宋体" w:cs="宋体" w:eastAsia="宋体" w:hint="default"/>
                <w:spacing w:val="-4"/>
                <w:sz w:val="18"/>
                <w:szCs w:val="18"/>
              </w:rPr>
              <w:t>账面余额</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2"/>
              <w:ind w:left="85" w:right="95"/>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1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pacing w:val="-4"/>
                <w:sz w:val="18"/>
                <w:szCs w:val="18"/>
              </w:rPr>
              <w:t>账面价值</w:t>
            </w:r>
          </w:p>
        </w:tc>
      </w:tr>
      <w:tr>
        <w:trPr>
          <w:trHeight w:val="478" w:hRule="exact"/>
        </w:trPr>
        <w:tc>
          <w:tcPr>
            <w:tcW w:w="2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790,544,917.23</w:t>
            </w:r>
          </w:p>
        </w:tc>
        <w:tc>
          <w:tcPr>
            <w:tcW w:w="654" w:type="dxa"/>
            <w:tcBorders>
              <w:top w:val="single" w:sz="4" w:space="0" w:color="000000"/>
              <w:left w:val="single" w:sz="4" w:space="0" w:color="000000"/>
              <w:bottom w:val="single" w:sz="4" w:space="0" w:color="000000"/>
              <w:right w:val="single" w:sz="4" w:space="0" w:color="000000"/>
            </w:tcBorders>
          </w:tcPr>
          <w:p>
            <w:pP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790,544,917.23</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589,776,800.00</w:t>
            </w:r>
          </w:p>
        </w:tc>
        <w:tc>
          <w:tcPr>
            <w:tcW w:w="55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589,776,800.00</w:t>
            </w:r>
          </w:p>
        </w:tc>
      </w:tr>
      <w:tr>
        <w:trPr>
          <w:trHeight w:val="478" w:hRule="exact"/>
        </w:trPr>
        <w:tc>
          <w:tcPr>
            <w:tcW w:w="2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其中：按成本计量的</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790,544,917.23</w:t>
            </w:r>
          </w:p>
        </w:tc>
        <w:tc>
          <w:tcPr>
            <w:tcW w:w="654" w:type="dxa"/>
            <w:tcBorders>
              <w:top w:val="single" w:sz="4" w:space="0" w:color="000000"/>
              <w:left w:val="single" w:sz="4" w:space="0" w:color="000000"/>
              <w:bottom w:val="single" w:sz="4" w:space="0" w:color="000000"/>
              <w:right w:val="single" w:sz="4" w:space="0" w:color="000000"/>
            </w:tcBorders>
          </w:tcPr>
          <w:p>
            <w:pP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790,544,917.23</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589,776,800.00</w:t>
            </w:r>
          </w:p>
        </w:tc>
        <w:tc>
          <w:tcPr>
            <w:tcW w:w="55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589,776,800.00</w:t>
            </w:r>
          </w:p>
        </w:tc>
      </w:tr>
      <w:tr>
        <w:trPr>
          <w:trHeight w:val="479" w:hRule="exact"/>
        </w:trPr>
        <w:tc>
          <w:tcPr>
            <w:tcW w:w="2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790,544,917.23</w:t>
            </w:r>
          </w:p>
        </w:tc>
        <w:tc>
          <w:tcPr>
            <w:tcW w:w="654" w:type="dxa"/>
            <w:tcBorders>
              <w:top w:val="single" w:sz="4" w:space="0" w:color="000000"/>
              <w:left w:val="single" w:sz="4" w:space="0" w:color="000000"/>
              <w:bottom w:val="single" w:sz="4" w:space="0" w:color="000000"/>
              <w:right w:val="single" w:sz="4" w:space="0" w:color="000000"/>
            </w:tcBorders>
          </w:tcPr>
          <w:p>
            <w:pP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790,544,917.23</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589,776,800.00</w:t>
            </w:r>
          </w:p>
        </w:tc>
        <w:tc>
          <w:tcPr>
            <w:tcW w:w="55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589,776,800.00</w:t>
            </w:r>
          </w:p>
        </w:tc>
      </w:tr>
    </w:tbl>
    <w:p>
      <w:pPr>
        <w:spacing w:line="240" w:lineRule="auto" w:before="3"/>
        <w:rPr>
          <w:rFonts w:ascii="宋体" w:hAnsi="宋体" w:cs="宋体" w:eastAsia="宋体" w:hint="default"/>
          <w:sz w:val="5"/>
          <w:szCs w:val="5"/>
        </w:rPr>
      </w:pPr>
    </w:p>
    <w:p>
      <w:pPr>
        <w:pStyle w:val="BodyText"/>
        <w:spacing w:line="240" w:lineRule="auto" w:before="35"/>
        <w:ind w:left="654" w:right="1116"/>
        <w:jc w:val="left"/>
      </w:pPr>
      <w:r>
        <w:rPr>
          <w:rFonts w:ascii="宋体" w:hAnsi="宋体" w:cs="宋体" w:eastAsia="宋体" w:hint="default"/>
        </w:rPr>
        <w:t>(2)</w:t>
      </w:r>
      <w:r>
        <w:rPr>
          <w:rFonts w:ascii="宋体" w:hAnsi="宋体" w:cs="宋体" w:eastAsia="宋体" w:hint="default"/>
          <w:spacing w:val="-1"/>
        </w:rPr>
        <w:t> </w:t>
      </w:r>
      <w:r>
        <w:rPr/>
        <w:t>期末按成本计量的可供出售金融资产</w:t>
      </w:r>
    </w:p>
    <w:p>
      <w:pPr>
        <w:spacing w:line="240" w:lineRule="auto" w:before="13"/>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2500"/>
        <w:gridCol w:w="2073"/>
        <w:gridCol w:w="1860"/>
        <w:gridCol w:w="1635"/>
        <w:gridCol w:w="1804"/>
      </w:tblGrid>
      <w:tr>
        <w:trPr>
          <w:trHeight w:val="558" w:hRule="exact"/>
        </w:trPr>
        <w:tc>
          <w:tcPr>
            <w:tcW w:w="2500"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7371"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23"/>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558" w:hRule="exact"/>
        </w:trPr>
        <w:tc>
          <w:tcPr>
            <w:tcW w:w="2500" w:type="dxa"/>
            <w:vMerge/>
            <w:tcBorders>
              <w:left w:val="nil" w:sz="6" w:space="0" w:color="auto"/>
              <w:bottom w:val="single" w:sz="4" w:space="0" w:color="000000"/>
              <w:right w:val="single" w:sz="4" w:space="0" w:color="000000"/>
            </w:tcBorders>
          </w:tcPr>
          <w:p>
            <w:pPr/>
          </w:p>
        </w:tc>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5"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5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6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1"/>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557" w:hRule="exact"/>
        </w:trPr>
        <w:tc>
          <w:tcPr>
            <w:tcW w:w="25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105"/>
              <w:jc w:val="left"/>
              <w:rPr>
                <w:rFonts w:ascii="宋体" w:hAnsi="宋体" w:cs="宋体" w:eastAsia="宋体" w:hint="default"/>
                <w:sz w:val="18"/>
                <w:szCs w:val="18"/>
              </w:rPr>
            </w:pPr>
            <w:r>
              <w:rPr>
                <w:rFonts w:ascii="宋体" w:hAnsi="宋体" w:cs="宋体" w:eastAsia="宋体" w:hint="default"/>
                <w:spacing w:val="8"/>
                <w:sz w:val="18"/>
                <w:szCs w:val="18"/>
              </w:rPr>
              <w:t>浙江温岭农村商业银行股份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z w:val="18"/>
              </w:rPr>
              <w:t>72,151,800.00</w:t>
            </w:r>
          </w:p>
        </w:tc>
        <w:tc>
          <w:tcPr>
            <w:tcW w:w="1860" w:type="dxa"/>
            <w:tcBorders>
              <w:top w:val="single" w:sz="4" w:space="0" w:color="000000"/>
              <w:left w:val="single" w:sz="4" w:space="0" w:color="000000"/>
              <w:bottom w:val="single" w:sz="4" w:space="0" w:color="000000"/>
              <w:right w:val="single" w:sz="4" w:space="0" w:color="000000"/>
            </w:tcBorders>
          </w:tcPr>
          <w:p>
            <w:pPr/>
          </w:p>
        </w:tc>
        <w:tc>
          <w:tcPr>
            <w:tcW w:w="1635"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7"/>
              <w:jc w:val="right"/>
              <w:rPr>
                <w:rFonts w:ascii="宋体" w:hAnsi="宋体" w:cs="宋体" w:eastAsia="宋体" w:hint="default"/>
                <w:sz w:val="18"/>
                <w:szCs w:val="18"/>
              </w:rPr>
            </w:pPr>
            <w:r>
              <w:rPr>
                <w:rFonts w:ascii="宋体"/>
                <w:sz w:val="18"/>
              </w:rPr>
              <w:t>72,151,800.00</w:t>
            </w:r>
          </w:p>
        </w:tc>
      </w:tr>
      <w:tr>
        <w:trPr>
          <w:trHeight w:val="557" w:hRule="exact"/>
        </w:trPr>
        <w:tc>
          <w:tcPr>
            <w:tcW w:w="25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105"/>
              <w:jc w:val="left"/>
              <w:rPr>
                <w:rFonts w:ascii="宋体" w:hAnsi="宋体" w:cs="宋体" w:eastAsia="宋体" w:hint="default"/>
                <w:sz w:val="18"/>
                <w:szCs w:val="18"/>
              </w:rPr>
            </w:pPr>
            <w:r>
              <w:rPr>
                <w:rFonts w:ascii="宋体" w:hAnsi="宋体" w:cs="宋体" w:eastAsia="宋体" w:hint="default"/>
                <w:spacing w:val="8"/>
                <w:sz w:val="18"/>
                <w:szCs w:val="18"/>
              </w:rPr>
              <w:t>温岭市民间融资规范管理服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务中心有限公司</w:t>
            </w:r>
          </w:p>
        </w:tc>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z w:val="18"/>
              </w:rPr>
              <w:t>6,000,000.00</w:t>
            </w:r>
          </w:p>
        </w:tc>
        <w:tc>
          <w:tcPr>
            <w:tcW w:w="1860" w:type="dxa"/>
            <w:tcBorders>
              <w:top w:val="single" w:sz="4" w:space="0" w:color="000000"/>
              <w:left w:val="single" w:sz="4" w:space="0" w:color="000000"/>
              <w:bottom w:val="single" w:sz="4" w:space="0" w:color="000000"/>
              <w:right w:val="single" w:sz="4" w:space="0" w:color="000000"/>
            </w:tcBorders>
          </w:tcPr>
          <w:p>
            <w:pPr/>
          </w:p>
        </w:tc>
        <w:tc>
          <w:tcPr>
            <w:tcW w:w="1635"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7"/>
              <w:jc w:val="right"/>
              <w:rPr>
                <w:rFonts w:ascii="宋体" w:hAnsi="宋体" w:cs="宋体" w:eastAsia="宋体" w:hint="default"/>
                <w:sz w:val="18"/>
                <w:szCs w:val="18"/>
              </w:rPr>
            </w:pPr>
            <w:r>
              <w:rPr>
                <w:rFonts w:ascii="宋体"/>
                <w:sz w:val="18"/>
              </w:rPr>
              <w:t>6,000,000.00</w:t>
            </w:r>
          </w:p>
        </w:tc>
      </w:tr>
      <w:tr>
        <w:trPr>
          <w:trHeight w:val="557" w:hRule="exact"/>
        </w:trPr>
        <w:tc>
          <w:tcPr>
            <w:tcW w:w="25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105"/>
              <w:jc w:val="left"/>
              <w:rPr>
                <w:rFonts w:ascii="宋体" w:hAnsi="宋体" w:cs="宋体" w:eastAsia="宋体" w:hint="default"/>
                <w:sz w:val="18"/>
                <w:szCs w:val="18"/>
              </w:rPr>
            </w:pPr>
            <w:r>
              <w:rPr>
                <w:rFonts w:ascii="宋体" w:hAnsi="宋体" w:cs="宋体" w:eastAsia="宋体" w:hint="default"/>
                <w:spacing w:val="8"/>
                <w:sz w:val="18"/>
                <w:szCs w:val="18"/>
              </w:rPr>
              <w:t>天津异乡好居网络科技有限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z w:val="18"/>
              </w:rPr>
              <w:t>15,000,000.00</w:t>
            </w:r>
          </w:p>
        </w:tc>
        <w:tc>
          <w:tcPr>
            <w:tcW w:w="1860" w:type="dxa"/>
            <w:tcBorders>
              <w:top w:val="single" w:sz="4" w:space="0" w:color="000000"/>
              <w:left w:val="single" w:sz="4" w:space="0" w:color="000000"/>
              <w:bottom w:val="single" w:sz="4" w:space="0" w:color="000000"/>
              <w:right w:val="single" w:sz="4" w:space="0" w:color="000000"/>
            </w:tcBorders>
          </w:tcPr>
          <w:p>
            <w:pPr/>
          </w:p>
        </w:tc>
        <w:tc>
          <w:tcPr>
            <w:tcW w:w="1635"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7"/>
              <w:jc w:val="right"/>
              <w:rPr>
                <w:rFonts w:ascii="宋体" w:hAnsi="宋体" w:cs="宋体" w:eastAsia="宋体" w:hint="default"/>
                <w:sz w:val="18"/>
                <w:szCs w:val="18"/>
              </w:rPr>
            </w:pPr>
            <w:r>
              <w:rPr>
                <w:rFonts w:ascii="宋体"/>
                <w:sz w:val="18"/>
              </w:rPr>
              <w:t>15,000,000.00</w:t>
            </w:r>
          </w:p>
        </w:tc>
      </w:tr>
      <w:tr>
        <w:trPr>
          <w:trHeight w:val="557" w:hRule="exact"/>
        </w:trPr>
        <w:tc>
          <w:tcPr>
            <w:tcW w:w="25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105"/>
              <w:jc w:val="left"/>
              <w:rPr>
                <w:rFonts w:ascii="宋体" w:hAnsi="宋体" w:cs="宋体" w:eastAsia="宋体" w:hint="default"/>
                <w:sz w:val="18"/>
                <w:szCs w:val="18"/>
              </w:rPr>
            </w:pPr>
            <w:r>
              <w:rPr>
                <w:rFonts w:ascii="宋体" w:hAnsi="宋体" w:cs="宋体" w:eastAsia="宋体" w:hint="default"/>
                <w:spacing w:val="8"/>
                <w:sz w:val="18"/>
                <w:szCs w:val="18"/>
              </w:rPr>
              <w:t>上海亿嘉轮网络科技有限公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z w:val="18"/>
              </w:rPr>
              <w:t>9,000,000.00</w:t>
            </w:r>
          </w:p>
        </w:tc>
        <w:tc>
          <w:tcPr>
            <w:tcW w:w="1860" w:type="dxa"/>
            <w:tcBorders>
              <w:top w:val="single" w:sz="4" w:space="0" w:color="000000"/>
              <w:left w:val="single" w:sz="4" w:space="0" w:color="000000"/>
              <w:bottom w:val="single" w:sz="4" w:space="0" w:color="000000"/>
              <w:right w:val="single" w:sz="4" w:space="0" w:color="000000"/>
            </w:tcBorders>
          </w:tcPr>
          <w:p>
            <w:pPr/>
          </w:p>
        </w:tc>
        <w:tc>
          <w:tcPr>
            <w:tcW w:w="1635"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7"/>
              <w:jc w:val="right"/>
              <w:rPr>
                <w:rFonts w:ascii="宋体" w:hAnsi="宋体" w:cs="宋体" w:eastAsia="宋体" w:hint="default"/>
                <w:sz w:val="18"/>
                <w:szCs w:val="18"/>
              </w:rPr>
            </w:pPr>
            <w:r>
              <w:rPr>
                <w:rFonts w:ascii="宋体"/>
                <w:sz w:val="18"/>
              </w:rPr>
              <w:t>9,000,000.00</w:t>
            </w:r>
          </w:p>
        </w:tc>
      </w:tr>
      <w:tr>
        <w:trPr>
          <w:trHeight w:val="557" w:hRule="exact"/>
        </w:trPr>
        <w:tc>
          <w:tcPr>
            <w:tcW w:w="25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105"/>
              <w:jc w:val="left"/>
              <w:rPr>
                <w:rFonts w:ascii="宋体" w:hAnsi="宋体" w:cs="宋体" w:eastAsia="宋体" w:hint="default"/>
                <w:sz w:val="18"/>
                <w:szCs w:val="18"/>
              </w:rPr>
            </w:pPr>
            <w:r>
              <w:rPr>
                <w:rFonts w:ascii="宋体" w:hAnsi="宋体" w:cs="宋体" w:eastAsia="宋体" w:hint="default"/>
                <w:spacing w:val="8"/>
                <w:sz w:val="18"/>
                <w:szCs w:val="18"/>
              </w:rPr>
              <w:t>北京车和家信息技术有限责</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任公司</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z w:val="18"/>
              </w:rPr>
              <w:t>350,000,000.00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z w:val="18"/>
              </w:rPr>
              <w:t>100,000,000.00</w:t>
            </w:r>
          </w:p>
        </w:tc>
        <w:tc>
          <w:tcPr>
            <w:tcW w:w="1635"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7"/>
              <w:jc w:val="right"/>
              <w:rPr>
                <w:rFonts w:ascii="宋体" w:hAnsi="宋体" w:cs="宋体" w:eastAsia="宋体" w:hint="default"/>
                <w:sz w:val="18"/>
                <w:szCs w:val="18"/>
              </w:rPr>
            </w:pPr>
            <w:r>
              <w:rPr>
                <w:rFonts w:ascii="宋体"/>
                <w:sz w:val="18"/>
              </w:rPr>
              <w:t>450,000,000.00</w:t>
            </w:r>
          </w:p>
        </w:tc>
      </w:tr>
      <w:tr>
        <w:trPr>
          <w:trHeight w:val="557" w:hRule="exact"/>
        </w:trPr>
        <w:tc>
          <w:tcPr>
            <w:tcW w:w="25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105"/>
              <w:jc w:val="left"/>
              <w:rPr>
                <w:rFonts w:ascii="宋体" w:hAnsi="宋体" w:cs="宋体" w:eastAsia="宋体" w:hint="default"/>
                <w:sz w:val="18"/>
                <w:szCs w:val="18"/>
              </w:rPr>
            </w:pPr>
            <w:r>
              <w:rPr>
                <w:rFonts w:ascii="宋体" w:hAnsi="宋体" w:cs="宋体" w:eastAsia="宋体" w:hint="default"/>
                <w:spacing w:val="8"/>
                <w:sz w:val="18"/>
                <w:szCs w:val="18"/>
              </w:rPr>
              <w:t>天津世纪鲲鹏新媒体有限公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z w:val="18"/>
              </w:rPr>
              <w:t>84,375,000.00</w:t>
            </w:r>
          </w:p>
        </w:tc>
        <w:tc>
          <w:tcPr>
            <w:tcW w:w="1860" w:type="dxa"/>
            <w:tcBorders>
              <w:top w:val="single" w:sz="4" w:space="0" w:color="000000"/>
              <w:left w:val="single" w:sz="4" w:space="0" w:color="000000"/>
              <w:bottom w:val="single" w:sz="4" w:space="0" w:color="000000"/>
              <w:right w:val="single" w:sz="4" w:space="0" w:color="000000"/>
            </w:tcBorders>
          </w:tcPr>
          <w:p>
            <w:pPr/>
          </w:p>
        </w:tc>
        <w:tc>
          <w:tcPr>
            <w:tcW w:w="1635"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7"/>
              <w:jc w:val="right"/>
              <w:rPr>
                <w:rFonts w:ascii="宋体" w:hAnsi="宋体" w:cs="宋体" w:eastAsia="宋体" w:hint="default"/>
                <w:sz w:val="18"/>
                <w:szCs w:val="18"/>
              </w:rPr>
            </w:pPr>
            <w:r>
              <w:rPr>
                <w:rFonts w:ascii="宋体"/>
                <w:sz w:val="18"/>
              </w:rPr>
              <w:t>84,375,000.00</w:t>
            </w:r>
          </w:p>
        </w:tc>
      </w:tr>
      <w:tr>
        <w:trPr>
          <w:trHeight w:val="557" w:hRule="exact"/>
        </w:trPr>
        <w:tc>
          <w:tcPr>
            <w:tcW w:w="25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105"/>
              <w:jc w:val="left"/>
              <w:rPr>
                <w:rFonts w:ascii="宋体" w:hAnsi="宋体" w:cs="宋体" w:eastAsia="宋体" w:hint="default"/>
                <w:sz w:val="18"/>
                <w:szCs w:val="18"/>
              </w:rPr>
            </w:pPr>
            <w:r>
              <w:rPr>
                <w:rFonts w:ascii="宋体" w:hAnsi="宋体" w:cs="宋体" w:eastAsia="宋体" w:hint="default"/>
                <w:spacing w:val="8"/>
                <w:sz w:val="18"/>
                <w:szCs w:val="18"/>
              </w:rPr>
              <w:t>广州悦途网络科技股份有限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z w:val="18"/>
              </w:rPr>
              <w:t>27,000,000.00</w:t>
            </w:r>
          </w:p>
        </w:tc>
        <w:tc>
          <w:tcPr>
            <w:tcW w:w="1860" w:type="dxa"/>
            <w:tcBorders>
              <w:top w:val="single" w:sz="4" w:space="0" w:color="000000"/>
              <w:left w:val="single" w:sz="4" w:space="0" w:color="000000"/>
              <w:bottom w:val="single" w:sz="4" w:space="0" w:color="000000"/>
              <w:right w:val="single" w:sz="4" w:space="0" w:color="000000"/>
            </w:tcBorders>
          </w:tcPr>
          <w:p>
            <w:pPr/>
          </w:p>
        </w:tc>
        <w:tc>
          <w:tcPr>
            <w:tcW w:w="1635"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6"/>
              <w:jc w:val="right"/>
              <w:rPr>
                <w:rFonts w:ascii="宋体" w:hAnsi="宋体" w:cs="宋体" w:eastAsia="宋体" w:hint="default"/>
                <w:sz w:val="18"/>
                <w:szCs w:val="18"/>
              </w:rPr>
            </w:pPr>
            <w:r>
              <w:rPr>
                <w:rFonts w:ascii="宋体"/>
                <w:sz w:val="18"/>
              </w:rPr>
              <w:t>27,000,000.00</w:t>
            </w:r>
          </w:p>
        </w:tc>
      </w:tr>
      <w:tr>
        <w:trPr>
          <w:trHeight w:val="478" w:hRule="exact"/>
        </w:trPr>
        <w:tc>
          <w:tcPr>
            <w:tcW w:w="25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上海益家互动广告有限公司</w:t>
            </w:r>
          </w:p>
        </w:tc>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20,000,000.00</w:t>
            </w:r>
          </w:p>
        </w:tc>
        <w:tc>
          <w:tcPr>
            <w:tcW w:w="1860" w:type="dxa"/>
            <w:tcBorders>
              <w:top w:val="single" w:sz="4" w:space="0" w:color="000000"/>
              <w:left w:val="single" w:sz="4" w:space="0" w:color="000000"/>
              <w:bottom w:val="single" w:sz="4" w:space="0" w:color="000000"/>
              <w:right w:val="single" w:sz="4" w:space="0" w:color="000000"/>
            </w:tcBorders>
          </w:tcPr>
          <w:p>
            <w:pPr/>
          </w:p>
        </w:tc>
        <w:tc>
          <w:tcPr>
            <w:tcW w:w="1635"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z w:val="18"/>
              </w:rPr>
              <w:t>20,000,000.00</w:t>
            </w:r>
          </w:p>
        </w:tc>
      </w:tr>
      <w:tr>
        <w:trPr>
          <w:trHeight w:val="557" w:hRule="exact"/>
        </w:trPr>
        <w:tc>
          <w:tcPr>
            <w:tcW w:w="25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102"/>
              <w:jc w:val="left"/>
              <w:rPr>
                <w:rFonts w:ascii="宋体" w:hAnsi="宋体" w:cs="宋体" w:eastAsia="宋体" w:hint="default"/>
                <w:sz w:val="18"/>
                <w:szCs w:val="18"/>
              </w:rPr>
            </w:pPr>
            <w:r>
              <w:rPr>
                <w:rFonts w:ascii="宋体" w:hAnsi="宋体" w:cs="宋体" w:eastAsia="宋体" w:hint="default"/>
                <w:spacing w:val="16"/>
                <w:sz w:val="18"/>
                <w:szCs w:val="18"/>
              </w:rPr>
              <w:t>湖南同安贸易有限公司</w:t>
            </w:r>
            <w:r>
              <w:rPr>
                <w:rFonts w:ascii="宋体" w:hAnsi="宋体" w:cs="宋体" w:eastAsia="宋体" w:hint="default"/>
                <w:spacing w:val="16"/>
                <w:sz w:val="18"/>
                <w:szCs w:val="18"/>
              </w:rPr>
              <w:t>[</w:t>
            </w:r>
            <w:r>
              <w:rPr>
                <w:rFonts w:ascii="宋体" w:hAnsi="宋体" w:cs="宋体" w:eastAsia="宋体" w:hint="default"/>
                <w:spacing w:val="-70"/>
                <w:sz w:val="18"/>
                <w:szCs w:val="18"/>
              </w:rPr>
              <w:t> </w:t>
            </w:r>
            <w:r>
              <w:rPr>
                <w:rFonts w:ascii="宋体" w:hAnsi="宋体" w:cs="宋体" w:eastAsia="宋体" w:hint="default"/>
                <w:sz w:val="18"/>
                <w:szCs w:val="18"/>
              </w:rPr>
              <w:t>注 </w:t>
            </w:r>
            <w:r>
              <w:rPr>
                <w:rFonts w:ascii="宋体" w:hAnsi="宋体" w:cs="宋体" w:eastAsia="宋体" w:hint="default"/>
                <w:sz w:val="18"/>
                <w:szCs w:val="18"/>
              </w:rPr>
              <w:t>2]</w:t>
            </w:r>
          </w:p>
        </w:tc>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2,990,000.00</w:t>
            </w:r>
          </w:p>
        </w:tc>
        <w:tc>
          <w:tcPr>
            <w:tcW w:w="1860" w:type="dxa"/>
            <w:tcBorders>
              <w:top w:val="single" w:sz="4" w:space="0" w:color="000000"/>
              <w:left w:val="single" w:sz="4" w:space="0" w:color="000000"/>
              <w:bottom w:val="single" w:sz="4" w:space="0" w:color="000000"/>
              <w:right w:val="single" w:sz="4" w:space="0" w:color="000000"/>
            </w:tcBorders>
          </w:tcPr>
          <w:p>
            <w:pP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41" w:right="0"/>
              <w:jc w:val="left"/>
              <w:rPr>
                <w:rFonts w:ascii="宋体" w:hAnsi="宋体" w:cs="宋体" w:eastAsia="宋体" w:hint="default"/>
                <w:sz w:val="18"/>
                <w:szCs w:val="18"/>
              </w:rPr>
            </w:pPr>
            <w:r>
              <w:rPr>
                <w:rFonts w:ascii="宋体"/>
                <w:sz w:val="18"/>
              </w:rPr>
              <w:t>2,990,000.00</w:t>
            </w:r>
          </w:p>
        </w:tc>
        <w:tc>
          <w:tcPr>
            <w:tcW w:w="1804"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25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122" w:right="102"/>
              <w:jc w:val="left"/>
              <w:rPr>
                <w:rFonts w:ascii="宋体" w:hAnsi="宋体" w:cs="宋体" w:eastAsia="宋体" w:hint="default"/>
                <w:sz w:val="18"/>
                <w:szCs w:val="18"/>
              </w:rPr>
            </w:pPr>
            <w:r>
              <w:rPr>
                <w:rFonts w:ascii="宋体" w:hAnsi="宋体" w:cs="宋体" w:eastAsia="宋体" w:hint="default"/>
                <w:spacing w:val="16"/>
                <w:sz w:val="18"/>
                <w:szCs w:val="18"/>
              </w:rPr>
              <w:t>湖南晟廷科技有限公司</w:t>
            </w:r>
            <w:r>
              <w:rPr>
                <w:rFonts w:ascii="宋体" w:hAnsi="宋体" w:cs="宋体" w:eastAsia="宋体" w:hint="default"/>
                <w:spacing w:val="16"/>
                <w:sz w:val="18"/>
                <w:szCs w:val="18"/>
              </w:rPr>
              <w:t>[</w:t>
            </w:r>
            <w:r>
              <w:rPr>
                <w:rFonts w:ascii="宋体" w:hAnsi="宋体" w:cs="宋体" w:eastAsia="宋体" w:hint="default"/>
                <w:spacing w:val="-70"/>
                <w:sz w:val="18"/>
                <w:szCs w:val="18"/>
              </w:rPr>
              <w:t> </w:t>
            </w:r>
            <w:r>
              <w:rPr>
                <w:rFonts w:ascii="宋体" w:hAnsi="宋体" w:cs="宋体" w:eastAsia="宋体" w:hint="default"/>
                <w:sz w:val="18"/>
                <w:szCs w:val="18"/>
              </w:rPr>
              <w:t>注 </w:t>
            </w:r>
            <w:r>
              <w:rPr>
                <w:rFonts w:ascii="宋体" w:hAnsi="宋体" w:cs="宋体" w:eastAsia="宋体" w:hint="default"/>
                <w:sz w:val="18"/>
                <w:szCs w:val="18"/>
              </w:rPr>
              <w:t>3]</w:t>
            </w:r>
          </w:p>
        </w:tc>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宋体" w:hAnsi="宋体" w:cs="宋体" w:eastAsia="宋体" w:hint="default"/>
                <w:sz w:val="18"/>
                <w:szCs w:val="18"/>
              </w:rPr>
            </w:pPr>
            <w:r>
              <w:rPr>
                <w:rFonts w:ascii="宋体"/>
                <w:sz w:val="18"/>
              </w:rPr>
              <w:t>3,260,000.00</w:t>
            </w:r>
          </w:p>
        </w:tc>
        <w:tc>
          <w:tcPr>
            <w:tcW w:w="1860" w:type="dxa"/>
            <w:tcBorders>
              <w:top w:val="single" w:sz="4" w:space="0" w:color="000000"/>
              <w:left w:val="single" w:sz="4" w:space="0" w:color="000000"/>
              <w:bottom w:val="single" w:sz="4" w:space="0" w:color="000000"/>
              <w:right w:val="single" w:sz="4" w:space="0" w:color="000000"/>
            </w:tcBorders>
          </w:tcPr>
          <w:p>
            <w:pP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41" w:right="0"/>
              <w:jc w:val="left"/>
              <w:rPr>
                <w:rFonts w:ascii="宋体" w:hAnsi="宋体" w:cs="宋体" w:eastAsia="宋体" w:hint="default"/>
                <w:sz w:val="18"/>
                <w:szCs w:val="18"/>
              </w:rPr>
            </w:pPr>
            <w:r>
              <w:rPr>
                <w:rFonts w:ascii="宋体"/>
                <w:sz w:val="18"/>
              </w:rPr>
              <w:t>3,260,000.00</w:t>
            </w:r>
          </w:p>
        </w:tc>
        <w:tc>
          <w:tcPr>
            <w:tcW w:w="1804"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25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105"/>
              <w:jc w:val="left"/>
              <w:rPr>
                <w:rFonts w:ascii="宋体" w:hAnsi="宋体" w:cs="宋体" w:eastAsia="宋体" w:hint="default"/>
                <w:sz w:val="18"/>
                <w:szCs w:val="18"/>
              </w:rPr>
            </w:pPr>
            <w:r>
              <w:rPr>
                <w:rFonts w:ascii="宋体" w:hAnsi="宋体" w:cs="宋体" w:eastAsia="宋体" w:hint="default"/>
                <w:spacing w:val="8"/>
                <w:sz w:val="18"/>
                <w:szCs w:val="18"/>
              </w:rPr>
              <w:t>深圳市迈驰动力科技有限公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2073"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4,000,000.00</w:t>
            </w:r>
          </w:p>
        </w:tc>
        <w:tc>
          <w:tcPr>
            <w:tcW w:w="1635"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4,000,000.00</w:t>
            </w:r>
          </w:p>
        </w:tc>
      </w:tr>
    </w:tbl>
    <w:p>
      <w:pPr>
        <w:spacing w:after="0" w:line="240" w:lineRule="auto"/>
        <w:jc w:val="right"/>
        <w:rPr>
          <w:rFonts w:ascii="宋体" w:hAnsi="宋体" w:cs="宋体" w:eastAsia="宋体" w:hint="default"/>
          <w:sz w:val="18"/>
          <w:szCs w:val="18"/>
        </w:rPr>
        <w:sectPr>
          <w:pgSz w:w="11910" w:h="16840"/>
          <w:pgMar w:header="0" w:footer="979" w:top="1060" w:bottom="1160" w:left="900" w:right="0"/>
        </w:sectPr>
      </w:pPr>
    </w:p>
    <w:p>
      <w:pPr>
        <w:spacing w:line="240" w:lineRule="auto" w:before="6"/>
        <w:rPr>
          <w:rFonts w:ascii="宋体" w:hAnsi="宋体" w:cs="宋体" w:eastAsia="宋体"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2500"/>
        <w:gridCol w:w="2073"/>
        <w:gridCol w:w="1860"/>
        <w:gridCol w:w="1635"/>
        <w:gridCol w:w="1804"/>
      </w:tblGrid>
      <w:tr>
        <w:trPr>
          <w:trHeight w:val="557" w:hRule="exact"/>
        </w:trPr>
        <w:tc>
          <w:tcPr>
            <w:tcW w:w="25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105"/>
              <w:jc w:val="left"/>
              <w:rPr>
                <w:rFonts w:ascii="宋体" w:hAnsi="宋体" w:cs="宋体" w:eastAsia="宋体" w:hint="default"/>
                <w:sz w:val="18"/>
                <w:szCs w:val="18"/>
              </w:rPr>
            </w:pPr>
            <w:r>
              <w:rPr>
                <w:rFonts w:ascii="宋体" w:hAnsi="宋体" w:cs="宋体" w:eastAsia="宋体" w:hint="default"/>
                <w:spacing w:val="8"/>
                <w:sz w:val="18"/>
                <w:szCs w:val="18"/>
              </w:rPr>
              <w:t>北京国址地信息咨询有限责</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任公司</w:t>
            </w:r>
          </w:p>
        </w:tc>
        <w:tc>
          <w:tcPr>
            <w:tcW w:w="2073"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300,000.00</w:t>
            </w:r>
          </w:p>
        </w:tc>
        <w:tc>
          <w:tcPr>
            <w:tcW w:w="1635"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300,000.00</w:t>
            </w:r>
          </w:p>
        </w:tc>
      </w:tr>
      <w:tr>
        <w:trPr>
          <w:trHeight w:val="557" w:hRule="exact"/>
        </w:trPr>
        <w:tc>
          <w:tcPr>
            <w:tcW w:w="25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105"/>
              <w:jc w:val="left"/>
              <w:rPr>
                <w:rFonts w:ascii="宋体" w:hAnsi="宋体" w:cs="宋体" w:eastAsia="宋体" w:hint="default"/>
                <w:sz w:val="18"/>
                <w:szCs w:val="18"/>
              </w:rPr>
            </w:pPr>
            <w:r>
              <w:rPr>
                <w:rFonts w:ascii="宋体" w:hAnsi="宋体" w:cs="宋体" w:eastAsia="宋体" w:hint="default"/>
                <w:spacing w:val="8"/>
                <w:sz w:val="18"/>
                <w:szCs w:val="18"/>
              </w:rPr>
              <w:t>上海外有益文化传媒有限公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2073"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35,696.08</w:t>
            </w:r>
          </w:p>
        </w:tc>
        <w:tc>
          <w:tcPr>
            <w:tcW w:w="1635"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35,696.08</w:t>
            </w:r>
          </w:p>
        </w:tc>
      </w:tr>
      <w:tr>
        <w:trPr>
          <w:trHeight w:val="557" w:hRule="exact"/>
        </w:trPr>
        <w:tc>
          <w:tcPr>
            <w:tcW w:w="25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105"/>
              <w:jc w:val="left"/>
              <w:rPr>
                <w:rFonts w:ascii="宋体" w:hAnsi="宋体" w:cs="宋体" w:eastAsia="宋体" w:hint="default"/>
                <w:sz w:val="18"/>
                <w:szCs w:val="18"/>
              </w:rPr>
            </w:pPr>
            <w:r>
              <w:rPr>
                <w:rFonts w:ascii="宋体" w:hAnsi="宋体" w:cs="宋体" w:eastAsia="宋体" w:hint="default"/>
                <w:spacing w:val="8"/>
                <w:sz w:val="18"/>
                <w:szCs w:val="18"/>
              </w:rPr>
              <w:t>北京淘果传媒科技有限公司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2073"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10,000,000.00</w:t>
            </w:r>
          </w:p>
        </w:tc>
        <w:tc>
          <w:tcPr>
            <w:tcW w:w="1635"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10,000,000.00</w:t>
            </w:r>
          </w:p>
        </w:tc>
      </w:tr>
      <w:tr>
        <w:trPr>
          <w:trHeight w:val="557" w:hRule="exact"/>
        </w:trPr>
        <w:tc>
          <w:tcPr>
            <w:tcW w:w="2500"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5"/>
              <w:ind w:left="122" w:right="105"/>
              <w:jc w:val="left"/>
              <w:rPr>
                <w:rFonts w:ascii="宋体" w:hAnsi="宋体" w:cs="宋体" w:eastAsia="宋体" w:hint="default"/>
                <w:sz w:val="18"/>
                <w:szCs w:val="18"/>
              </w:rPr>
            </w:pPr>
            <w:r>
              <w:rPr>
                <w:rFonts w:ascii="宋体" w:hAnsi="宋体" w:cs="宋体" w:eastAsia="宋体" w:hint="default"/>
                <w:spacing w:val="8"/>
                <w:sz w:val="18"/>
                <w:szCs w:val="18"/>
              </w:rPr>
              <w:t>南宁市新媒之家文化传媒有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2073"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1,500,000.00</w:t>
            </w:r>
          </w:p>
        </w:tc>
        <w:tc>
          <w:tcPr>
            <w:tcW w:w="1635"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1,500,000.00</w:t>
            </w:r>
          </w:p>
        </w:tc>
      </w:tr>
      <w:tr>
        <w:trPr>
          <w:trHeight w:val="557" w:hRule="exact"/>
        </w:trPr>
        <w:tc>
          <w:tcPr>
            <w:tcW w:w="2500"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5"/>
              <w:ind w:left="122" w:right="105"/>
              <w:jc w:val="left"/>
              <w:rPr>
                <w:rFonts w:ascii="宋体" w:hAnsi="宋体" w:cs="宋体" w:eastAsia="宋体" w:hint="default"/>
                <w:sz w:val="18"/>
                <w:szCs w:val="18"/>
              </w:rPr>
            </w:pPr>
            <w:r>
              <w:rPr>
                <w:rFonts w:ascii="宋体" w:hAnsi="宋体" w:cs="宋体" w:eastAsia="宋体" w:hint="default"/>
                <w:spacing w:val="8"/>
                <w:sz w:val="18"/>
                <w:szCs w:val="18"/>
              </w:rPr>
              <w:t>南京优通信息科技股份有限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2073"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5,924,132.50</w:t>
            </w:r>
          </w:p>
        </w:tc>
        <w:tc>
          <w:tcPr>
            <w:tcW w:w="1635"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5,924,132.50</w:t>
            </w:r>
          </w:p>
        </w:tc>
      </w:tr>
      <w:tr>
        <w:trPr>
          <w:trHeight w:val="557" w:hRule="exact"/>
        </w:trPr>
        <w:tc>
          <w:tcPr>
            <w:tcW w:w="25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105"/>
              <w:jc w:val="left"/>
              <w:rPr>
                <w:rFonts w:ascii="宋体" w:hAnsi="宋体" w:cs="宋体" w:eastAsia="宋体" w:hint="default"/>
                <w:sz w:val="18"/>
                <w:szCs w:val="18"/>
              </w:rPr>
            </w:pPr>
            <w:r>
              <w:rPr>
                <w:rFonts w:ascii="宋体" w:hAnsi="宋体" w:cs="宋体" w:eastAsia="宋体" w:hint="default"/>
                <w:spacing w:val="8"/>
                <w:sz w:val="18"/>
                <w:szCs w:val="18"/>
              </w:rPr>
              <w:t>北京乐思创信科技有限公司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2073"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20,000,000.00</w:t>
            </w:r>
          </w:p>
        </w:tc>
        <w:tc>
          <w:tcPr>
            <w:tcW w:w="1635"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20,000,000.00</w:t>
            </w:r>
          </w:p>
        </w:tc>
      </w:tr>
      <w:tr>
        <w:trPr>
          <w:trHeight w:val="557" w:hRule="exact"/>
        </w:trPr>
        <w:tc>
          <w:tcPr>
            <w:tcW w:w="25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105"/>
              <w:jc w:val="left"/>
              <w:rPr>
                <w:rFonts w:ascii="宋体" w:hAnsi="宋体" w:cs="宋体" w:eastAsia="宋体" w:hint="default"/>
                <w:sz w:val="18"/>
                <w:szCs w:val="18"/>
              </w:rPr>
            </w:pPr>
            <w:r>
              <w:rPr>
                <w:rFonts w:ascii="宋体" w:hAnsi="宋体" w:cs="宋体" w:eastAsia="宋体" w:hint="default"/>
                <w:spacing w:val="8"/>
                <w:sz w:val="18"/>
                <w:szCs w:val="18"/>
              </w:rPr>
              <w:t>深圳微言科技有限责任公司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2073"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30,000,000.00</w:t>
            </w:r>
          </w:p>
        </w:tc>
        <w:tc>
          <w:tcPr>
            <w:tcW w:w="1635"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30,000,000.00</w:t>
            </w:r>
          </w:p>
        </w:tc>
      </w:tr>
      <w:tr>
        <w:trPr>
          <w:trHeight w:val="479" w:hRule="exact"/>
        </w:trPr>
        <w:tc>
          <w:tcPr>
            <w:tcW w:w="25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上海纯蕙文化传播有限公司</w:t>
            </w:r>
          </w:p>
        </w:tc>
        <w:tc>
          <w:tcPr>
            <w:tcW w:w="2073"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3,750,000.00</w:t>
            </w:r>
          </w:p>
        </w:tc>
        <w:tc>
          <w:tcPr>
            <w:tcW w:w="1635"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3,750,000.00</w:t>
            </w:r>
          </w:p>
        </w:tc>
      </w:tr>
      <w:tr>
        <w:trPr>
          <w:trHeight w:val="478" w:hRule="exact"/>
        </w:trPr>
        <w:tc>
          <w:tcPr>
            <w:tcW w:w="25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深圳市与杉科技有限公司</w:t>
            </w:r>
          </w:p>
        </w:tc>
        <w:tc>
          <w:tcPr>
            <w:tcW w:w="2073"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6,000,000.00</w:t>
            </w:r>
          </w:p>
        </w:tc>
        <w:tc>
          <w:tcPr>
            <w:tcW w:w="1635"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6,000,000.00</w:t>
            </w:r>
          </w:p>
        </w:tc>
      </w:tr>
      <w:tr>
        <w:trPr>
          <w:trHeight w:val="478" w:hRule="exact"/>
        </w:trPr>
        <w:tc>
          <w:tcPr>
            <w:tcW w:w="25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北京硬球科技有限公司</w:t>
            </w:r>
          </w:p>
        </w:tc>
        <w:tc>
          <w:tcPr>
            <w:tcW w:w="2073"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3,000,000.00</w:t>
            </w:r>
          </w:p>
        </w:tc>
        <w:tc>
          <w:tcPr>
            <w:tcW w:w="1635"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3,000,000.00</w:t>
            </w:r>
          </w:p>
        </w:tc>
      </w:tr>
      <w:tr>
        <w:trPr>
          <w:trHeight w:val="557" w:hRule="exact"/>
        </w:trPr>
        <w:tc>
          <w:tcPr>
            <w:tcW w:w="25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105"/>
              <w:jc w:val="left"/>
              <w:rPr>
                <w:rFonts w:ascii="宋体" w:hAnsi="宋体" w:cs="宋体" w:eastAsia="宋体" w:hint="default"/>
                <w:sz w:val="18"/>
                <w:szCs w:val="18"/>
              </w:rPr>
            </w:pPr>
            <w:r>
              <w:rPr>
                <w:rFonts w:ascii="宋体" w:hAnsi="宋体" w:cs="宋体" w:eastAsia="宋体" w:hint="default"/>
                <w:spacing w:val="8"/>
                <w:sz w:val="18"/>
                <w:szCs w:val="18"/>
              </w:rPr>
              <w:t>深圳市互通网络科技有限公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2073"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2,500,000.00</w:t>
            </w:r>
          </w:p>
        </w:tc>
        <w:tc>
          <w:tcPr>
            <w:tcW w:w="1635"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2,500,000.00</w:t>
            </w:r>
          </w:p>
        </w:tc>
      </w:tr>
      <w:tr>
        <w:trPr>
          <w:trHeight w:val="479" w:hRule="exact"/>
        </w:trPr>
        <w:tc>
          <w:tcPr>
            <w:tcW w:w="25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sz w:val="18"/>
              </w:rPr>
              <w:t>EDGEWATER HTT III,LLC</w:t>
            </w:r>
          </w:p>
        </w:tc>
        <w:tc>
          <w:tcPr>
            <w:tcW w:w="2073"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19,758,288.65</w:t>
            </w:r>
          </w:p>
        </w:tc>
        <w:tc>
          <w:tcPr>
            <w:tcW w:w="1635"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19,758,288.65</w:t>
            </w:r>
          </w:p>
        </w:tc>
      </w:tr>
      <w:tr>
        <w:trPr>
          <w:trHeight w:val="557" w:hRule="exact"/>
        </w:trPr>
        <w:tc>
          <w:tcPr>
            <w:tcW w:w="25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105"/>
              <w:jc w:val="left"/>
              <w:rPr>
                <w:rFonts w:ascii="宋体" w:hAnsi="宋体" w:cs="宋体" w:eastAsia="宋体" w:hint="default"/>
                <w:sz w:val="18"/>
                <w:szCs w:val="18"/>
              </w:rPr>
            </w:pPr>
            <w:r>
              <w:rPr>
                <w:rFonts w:ascii="宋体" w:hAnsi="宋体" w:cs="宋体" w:eastAsia="宋体" w:hint="default"/>
                <w:spacing w:val="8"/>
                <w:sz w:val="18"/>
                <w:szCs w:val="18"/>
              </w:rPr>
              <w:t>温岭市青商大厦企业管理有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2073"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250,000.00</w:t>
            </w:r>
          </w:p>
        </w:tc>
        <w:tc>
          <w:tcPr>
            <w:tcW w:w="1635"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250,000.00</w:t>
            </w:r>
          </w:p>
        </w:tc>
      </w:tr>
      <w:tr>
        <w:trPr>
          <w:trHeight w:val="558" w:hRule="exact"/>
        </w:trPr>
        <w:tc>
          <w:tcPr>
            <w:tcW w:w="25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699" w:right="0"/>
              <w:jc w:val="left"/>
              <w:rPr>
                <w:rFonts w:ascii="宋体" w:hAnsi="宋体" w:cs="宋体" w:eastAsia="宋体" w:hint="default"/>
                <w:sz w:val="18"/>
                <w:szCs w:val="18"/>
              </w:rPr>
            </w:pPr>
            <w:r>
              <w:rPr>
                <w:rFonts w:ascii="宋体"/>
                <w:sz w:val="18"/>
              </w:rPr>
              <w:t>589,776,800.00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207,018,117.23</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41" w:right="0"/>
              <w:jc w:val="left"/>
              <w:rPr>
                <w:rFonts w:ascii="宋体" w:hAnsi="宋体" w:cs="宋体" w:eastAsia="宋体" w:hint="default"/>
                <w:sz w:val="18"/>
                <w:szCs w:val="18"/>
              </w:rPr>
            </w:pPr>
            <w:r>
              <w:rPr>
                <w:rFonts w:ascii="宋体"/>
                <w:sz w:val="18"/>
              </w:rPr>
              <w:t>6,250,000.00</w:t>
            </w:r>
          </w:p>
        </w:tc>
        <w:tc>
          <w:tcPr>
            <w:tcW w:w="18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790,544,917.23</w:t>
            </w:r>
          </w:p>
        </w:tc>
      </w:tr>
    </w:tbl>
    <w:p>
      <w:pPr>
        <w:spacing w:line="240" w:lineRule="auto" w:before="6"/>
        <w:rPr>
          <w:rFonts w:ascii="宋体" w:hAnsi="宋体" w:cs="宋体" w:eastAsia="宋体" w:hint="default"/>
          <w:sz w:val="6"/>
          <w:szCs w:val="6"/>
        </w:rPr>
      </w:pPr>
    </w:p>
    <w:p>
      <w:pPr>
        <w:spacing w:before="44"/>
        <w:ind w:left="654" w:right="1116"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续上表</w:t>
      </w:r>
      <w:r>
        <w:rPr>
          <w:rFonts w:ascii="宋体" w:hAnsi="宋体" w:cs="宋体" w:eastAsia="宋体" w:hint="default"/>
          <w:sz w:val="18"/>
          <w:szCs w:val="18"/>
        </w:rPr>
        <w:t>)</w:t>
      </w:r>
    </w:p>
    <w:p>
      <w:pPr>
        <w:spacing w:line="240" w:lineRule="auto" w:before="0"/>
        <w:rPr>
          <w:rFonts w:ascii="宋体" w:hAnsi="宋体" w:cs="宋体" w:eastAsia="宋体"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3456"/>
        <w:gridCol w:w="696"/>
        <w:gridCol w:w="864"/>
        <w:gridCol w:w="965"/>
        <w:gridCol w:w="889"/>
        <w:gridCol w:w="1499"/>
        <w:gridCol w:w="1498"/>
      </w:tblGrid>
      <w:tr>
        <w:trPr>
          <w:trHeight w:val="402" w:hRule="exact"/>
        </w:trPr>
        <w:tc>
          <w:tcPr>
            <w:tcW w:w="3456" w:type="dxa"/>
            <w:vMerge w:val="restart"/>
            <w:tcBorders>
              <w:top w:val="single" w:sz="4"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341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1499" w:type="dxa"/>
            <w:vMerge w:val="restart"/>
            <w:tcBorders>
              <w:top w:val="single" w:sz="4" w:space="0" w:color="000000"/>
              <w:left w:val="single" w:sz="4" w:space="0" w:color="000000"/>
              <w:right w:val="single" w:sz="4" w:space="0" w:color="000000"/>
            </w:tcBorders>
          </w:tcPr>
          <w:p>
            <w:pPr>
              <w:pStyle w:val="TableParagraph"/>
              <w:spacing w:line="360" w:lineRule="auto" w:before="154"/>
              <w:ind w:left="239" w:right="214" w:hanging="46"/>
              <w:jc w:val="left"/>
              <w:rPr>
                <w:rFonts w:ascii="宋体" w:hAnsi="宋体" w:cs="宋体" w:eastAsia="宋体" w:hint="default"/>
                <w:sz w:val="18"/>
                <w:szCs w:val="18"/>
              </w:rPr>
            </w:pPr>
            <w:r>
              <w:rPr>
                <w:rFonts w:ascii="宋体" w:hAnsi="宋体" w:cs="宋体" w:eastAsia="宋体" w:hint="default"/>
                <w:sz w:val="18"/>
                <w:szCs w:val="18"/>
              </w:rPr>
              <w:t>在被投资单位 持股比例</w:t>
            </w:r>
            <w:r>
              <w:rPr>
                <w:rFonts w:ascii="宋体" w:hAnsi="宋体" w:cs="宋体" w:eastAsia="宋体" w:hint="default"/>
                <w:sz w:val="18"/>
                <w:szCs w:val="18"/>
              </w:rPr>
              <w:t>(%)</w:t>
            </w:r>
          </w:p>
        </w:tc>
        <w:tc>
          <w:tcPr>
            <w:tcW w:w="1498" w:type="dxa"/>
            <w:vMerge w:val="restart"/>
            <w:tcBorders>
              <w:top w:val="single" w:sz="4" w:space="0" w:color="000000"/>
              <w:left w:val="single" w:sz="4" w:space="0" w:color="000000"/>
              <w:right w:val="nil" w:sz="6" w:space="0" w:color="auto"/>
            </w:tcBorders>
          </w:tcPr>
          <w:p>
            <w:pPr>
              <w:pStyle w:val="TableParagraph"/>
              <w:spacing w:line="360" w:lineRule="auto" w:before="154"/>
              <w:ind w:left="373" w:right="397" w:firstLine="180"/>
              <w:jc w:val="left"/>
              <w:rPr>
                <w:rFonts w:ascii="宋体" w:hAnsi="宋体" w:cs="宋体" w:eastAsia="宋体" w:hint="default"/>
                <w:sz w:val="18"/>
                <w:szCs w:val="18"/>
              </w:rPr>
            </w:pPr>
            <w:r>
              <w:rPr>
                <w:rFonts w:ascii="宋体" w:hAnsi="宋体" w:cs="宋体" w:eastAsia="宋体" w:hint="default"/>
                <w:sz w:val="18"/>
                <w:szCs w:val="18"/>
              </w:rPr>
              <w:t>本期 现金红利</w:t>
            </w:r>
          </w:p>
        </w:tc>
      </w:tr>
      <w:tr>
        <w:trPr>
          <w:trHeight w:val="558" w:hRule="exact"/>
        </w:trPr>
        <w:tc>
          <w:tcPr>
            <w:tcW w:w="3456" w:type="dxa"/>
            <w:vMerge/>
            <w:tcBorders>
              <w:left w:val="nil" w:sz="6" w:space="0" w:color="auto"/>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8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7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2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65"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499" w:type="dxa"/>
            <w:vMerge/>
            <w:tcBorders>
              <w:left w:val="single" w:sz="4" w:space="0" w:color="000000"/>
              <w:bottom w:val="single" w:sz="4" w:space="0" w:color="000000"/>
              <w:right w:val="single" w:sz="4" w:space="0" w:color="000000"/>
            </w:tcBorders>
          </w:tcPr>
          <w:p>
            <w:pPr/>
          </w:p>
        </w:tc>
        <w:tc>
          <w:tcPr>
            <w:tcW w:w="1498" w:type="dxa"/>
            <w:vMerge/>
            <w:tcBorders>
              <w:left w:val="single" w:sz="4" w:space="0" w:color="000000"/>
              <w:bottom w:val="single" w:sz="4" w:space="0" w:color="000000"/>
              <w:right w:val="nil" w:sz="6" w:space="0" w:color="auto"/>
            </w:tcBorders>
          </w:tcPr>
          <w:p>
            <w:pPr/>
          </w:p>
        </w:tc>
      </w:tr>
      <w:tr>
        <w:trPr>
          <w:trHeight w:val="754" w:hRule="exact"/>
        </w:trPr>
        <w:tc>
          <w:tcPr>
            <w:tcW w:w="3456" w:type="dxa"/>
            <w:tcBorders>
              <w:top w:val="single" w:sz="4" w:space="0" w:color="000000"/>
              <w:left w:val="nil" w:sz="6" w:space="0" w:color="auto"/>
              <w:bottom w:val="single" w:sz="4" w:space="0" w:color="000000"/>
              <w:right w:val="single" w:sz="4" w:space="0" w:color="000000"/>
            </w:tcBorders>
          </w:tcPr>
          <w:p>
            <w:pPr>
              <w:pStyle w:val="TableParagraph"/>
              <w:spacing w:line="360" w:lineRule="auto" w:before="51"/>
              <w:ind w:left="122" w:right="1167"/>
              <w:jc w:val="left"/>
              <w:rPr>
                <w:rFonts w:ascii="宋体" w:hAnsi="宋体" w:cs="宋体" w:eastAsia="宋体" w:hint="default"/>
                <w:sz w:val="18"/>
                <w:szCs w:val="18"/>
              </w:rPr>
            </w:pPr>
            <w:r>
              <w:rPr>
                <w:rFonts w:ascii="宋体" w:hAnsi="宋体" w:cs="宋体" w:eastAsia="宋体" w:hint="default"/>
                <w:sz w:val="18"/>
                <w:szCs w:val="18"/>
              </w:rPr>
              <w:t>浙江温岭农村商业银行股份 有限公司</w:t>
            </w:r>
          </w:p>
        </w:tc>
        <w:tc>
          <w:tcPr>
            <w:tcW w:w="696"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18"/>
                <w:szCs w:val="18"/>
              </w:rPr>
            </w:pPr>
            <w:r>
              <w:rPr>
                <w:rFonts w:ascii="宋体"/>
                <w:sz w:val="18"/>
              </w:rPr>
              <w:t>2.33</w:t>
            </w:r>
          </w:p>
        </w:tc>
        <w:tc>
          <w:tcPr>
            <w:tcW w:w="14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04" w:right="0"/>
              <w:jc w:val="left"/>
              <w:rPr>
                <w:rFonts w:ascii="宋体" w:hAnsi="宋体" w:cs="宋体" w:eastAsia="宋体" w:hint="default"/>
                <w:sz w:val="18"/>
                <w:szCs w:val="18"/>
              </w:rPr>
            </w:pPr>
            <w:r>
              <w:rPr>
                <w:rFonts w:ascii="宋体"/>
                <w:sz w:val="18"/>
              </w:rPr>
              <w:t>4,201,200.00</w:t>
            </w:r>
          </w:p>
        </w:tc>
      </w:tr>
      <w:tr>
        <w:trPr>
          <w:trHeight w:val="557" w:hRule="exact"/>
        </w:trPr>
        <w:tc>
          <w:tcPr>
            <w:tcW w:w="3456"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5"/>
              <w:ind w:left="122" w:right="103"/>
              <w:jc w:val="left"/>
              <w:rPr>
                <w:rFonts w:ascii="宋体" w:hAnsi="宋体" w:cs="宋体" w:eastAsia="宋体" w:hint="default"/>
                <w:sz w:val="18"/>
                <w:szCs w:val="18"/>
              </w:rPr>
            </w:pPr>
            <w:r>
              <w:rPr>
                <w:rFonts w:ascii="宋体" w:hAnsi="宋体" w:cs="宋体" w:eastAsia="宋体" w:hint="default"/>
                <w:spacing w:val="9"/>
                <w:sz w:val="18"/>
                <w:szCs w:val="18"/>
              </w:rPr>
              <w:t>温岭市民间融资规范管理服务中心有限</w:t>
            </w:r>
            <w:r>
              <w:rPr>
                <w:rFonts w:ascii="宋体" w:hAnsi="宋体" w:cs="宋体" w:eastAsia="宋体" w:hint="default"/>
                <w:sz w:val="18"/>
                <w:szCs w:val="18"/>
              </w:rPr>
              <w:t> 公司</w:t>
            </w:r>
          </w:p>
        </w:tc>
        <w:tc>
          <w:tcPr>
            <w:tcW w:w="696"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宋体" w:hAnsi="宋体" w:cs="宋体" w:eastAsia="宋体" w:hint="default"/>
                <w:sz w:val="18"/>
                <w:szCs w:val="18"/>
              </w:rPr>
            </w:pPr>
            <w:r>
              <w:rPr>
                <w:rFonts w:ascii="宋体"/>
                <w:sz w:val="18"/>
              </w:rPr>
              <w:t>6.00</w:t>
            </w:r>
          </w:p>
        </w:tc>
        <w:tc>
          <w:tcPr>
            <w:tcW w:w="1498"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4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天津异乡好居网络科技有限公司</w:t>
            </w:r>
          </w:p>
        </w:tc>
        <w:tc>
          <w:tcPr>
            <w:tcW w:w="696"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8.49</w:t>
            </w:r>
          </w:p>
        </w:tc>
        <w:tc>
          <w:tcPr>
            <w:tcW w:w="1498"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4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上海亿嘉轮网络科技有限公司</w:t>
            </w:r>
          </w:p>
        </w:tc>
        <w:tc>
          <w:tcPr>
            <w:tcW w:w="696"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4.52</w:t>
            </w:r>
          </w:p>
        </w:tc>
        <w:tc>
          <w:tcPr>
            <w:tcW w:w="1498"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4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北京车和家信息技术有限公司</w:t>
            </w:r>
          </w:p>
        </w:tc>
        <w:tc>
          <w:tcPr>
            <w:tcW w:w="696"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9.99</w:t>
            </w:r>
          </w:p>
        </w:tc>
        <w:tc>
          <w:tcPr>
            <w:tcW w:w="1498"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4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天津世纪鲲鹏新媒体有限公司</w:t>
            </w:r>
          </w:p>
        </w:tc>
        <w:tc>
          <w:tcPr>
            <w:tcW w:w="696"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15.00</w:t>
            </w:r>
          </w:p>
        </w:tc>
        <w:tc>
          <w:tcPr>
            <w:tcW w:w="1498"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4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2" w:right="0"/>
              <w:jc w:val="left"/>
              <w:rPr>
                <w:rFonts w:ascii="宋体" w:hAnsi="宋体" w:cs="宋体" w:eastAsia="宋体" w:hint="default"/>
                <w:sz w:val="18"/>
                <w:szCs w:val="18"/>
              </w:rPr>
            </w:pPr>
            <w:r>
              <w:rPr>
                <w:rFonts w:ascii="宋体" w:hAnsi="宋体" w:cs="宋体" w:eastAsia="宋体" w:hint="default"/>
                <w:sz w:val="18"/>
                <w:szCs w:val="18"/>
              </w:rPr>
              <w:t>广州悦途网络科技股份有限公司</w:t>
            </w:r>
          </w:p>
        </w:tc>
        <w:tc>
          <w:tcPr>
            <w:tcW w:w="696"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9.00</w:t>
            </w:r>
          </w:p>
        </w:tc>
        <w:tc>
          <w:tcPr>
            <w:tcW w:w="1498"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34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上海益家互动广告有限公司</w:t>
            </w:r>
          </w:p>
        </w:tc>
        <w:tc>
          <w:tcPr>
            <w:tcW w:w="696"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12.26</w:t>
            </w:r>
          </w:p>
        </w:tc>
        <w:tc>
          <w:tcPr>
            <w:tcW w:w="1498"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0" w:footer="979" w:top="1060" w:bottom="1160" w:left="900" w:right="0"/>
        </w:sectPr>
      </w:pPr>
    </w:p>
    <w:p>
      <w:pPr>
        <w:spacing w:line="240" w:lineRule="auto" w:before="6"/>
        <w:rPr>
          <w:rFonts w:ascii="宋体" w:hAnsi="宋体" w:cs="宋体" w:eastAsia="宋体"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3456"/>
        <w:gridCol w:w="696"/>
        <w:gridCol w:w="864"/>
        <w:gridCol w:w="965"/>
        <w:gridCol w:w="889"/>
        <w:gridCol w:w="1499"/>
        <w:gridCol w:w="1498"/>
      </w:tblGrid>
      <w:tr>
        <w:trPr>
          <w:trHeight w:val="558" w:hRule="exact"/>
        </w:trPr>
        <w:tc>
          <w:tcPr>
            <w:tcW w:w="34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湖南同安贸易有限公司</w:t>
            </w:r>
          </w:p>
        </w:tc>
        <w:tc>
          <w:tcPr>
            <w:tcW w:w="696"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4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湖南晟廷科技有限公司</w:t>
            </w:r>
          </w:p>
        </w:tc>
        <w:tc>
          <w:tcPr>
            <w:tcW w:w="696"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4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深圳市迈驰动力科技有限公司</w:t>
            </w:r>
          </w:p>
        </w:tc>
        <w:tc>
          <w:tcPr>
            <w:tcW w:w="696"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10.00</w:t>
            </w:r>
          </w:p>
        </w:tc>
        <w:tc>
          <w:tcPr>
            <w:tcW w:w="1498"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4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北京国址地信息咨询有限责任公司</w:t>
            </w:r>
          </w:p>
        </w:tc>
        <w:tc>
          <w:tcPr>
            <w:tcW w:w="696"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10.00</w:t>
            </w:r>
          </w:p>
        </w:tc>
        <w:tc>
          <w:tcPr>
            <w:tcW w:w="1498"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4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上海外有益文化传媒有限公司</w:t>
            </w:r>
          </w:p>
        </w:tc>
        <w:tc>
          <w:tcPr>
            <w:tcW w:w="696"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10.00</w:t>
            </w:r>
          </w:p>
        </w:tc>
        <w:tc>
          <w:tcPr>
            <w:tcW w:w="1498"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4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北京淘果传媒科技有限公司</w:t>
            </w:r>
          </w:p>
        </w:tc>
        <w:tc>
          <w:tcPr>
            <w:tcW w:w="696"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10.00</w:t>
            </w:r>
          </w:p>
        </w:tc>
        <w:tc>
          <w:tcPr>
            <w:tcW w:w="1498"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4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南宁市新媒之家文化传媒有限公司</w:t>
            </w:r>
          </w:p>
        </w:tc>
        <w:tc>
          <w:tcPr>
            <w:tcW w:w="696"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5.00</w:t>
            </w:r>
          </w:p>
        </w:tc>
        <w:tc>
          <w:tcPr>
            <w:tcW w:w="1498"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4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南京优通信息科技股份有限公司</w:t>
            </w:r>
          </w:p>
        </w:tc>
        <w:tc>
          <w:tcPr>
            <w:tcW w:w="696"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4.94</w:t>
            </w:r>
          </w:p>
        </w:tc>
        <w:tc>
          <w:tcPr>
            <w:tcW w:w="1498"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4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北京乐思创信科技有限公司</w:t>
            </w:r>
          </w:p>
        </w:tc>
        <w:tc>
          <w:tcPr>
            <w:tcW w:w="696"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12.50</w:t>
            </w:r>
          </w:p>
        </w:tc>
        <w:tc>
          <w:tcPr>
            <w:tcW w:w="1498"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4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深圳微言科技有限责任公司</w:t>
            </w:r>
          </w:p>
        </w:tc>
        <w:tc>
          <w:tcPr>
            <w:tcW w:w="696"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5.00</w:t>
            </w:r>
          </w:p>
        </w:tc>
        <w:tc>
          <w:tcPr>
            <w:tcW w:w="1498"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4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上海纯蕙文化传播有限公司</w:t>
            </w:r>
          </w:p>
        </w:tc>
        <w:tc>
          <w:tcPr>
            <w:tcW w:w="696"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15.47</w:t>
            </w:r>
          </w:p>
        </w:tc>
        <w:tc>
          <w:tcPr>
            <w:tcW w:w="1498"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4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深圳市与杉科技有限公司</w:t>
            </w:r>
          </w:p>
        </w:tc>
        <w:tc>
          <w:tcPr>
            <w:tcW w:w="696"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10.00</w:t>
            </w:r>
          </w:p>
        </w:tc>
        <w:tc>
          <w:tcPr>
            <w:tcW w:w="1498"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4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北京硬球科技有限公司</w:t>
            </w:r>
          </w:p>
        </w:tc>
        <w:tc>
          <w:tcPr>
            <w:tcW w:w="696"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10.00</w:t>
            </w:r>
          </w:p>
        </w:tc>
        <w:tc>
          <w:tcPr>
            <w:tcW w:w="1498"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4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深圳市互通网络科技有限公司</w:t>
            </w:r>
          </w:p>
        </w:tc>
        <w:tc>
          <w:tcPr>
            <w:tcW w:w="696"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12.82</w:t>
            </w:r>
          </w:p>
        </w:tc>
        <w:tc>
          <w:tcPr>
            <w:tcW w:w="1498"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4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sz w:val="18"/>
              </w:rPr>
              <w:t>EDGEWATER HTT III,LLC</w:t>
            </w:r>
          </w:p>
        </w:tc>
        <w:tc>
          <w:tcPr>
            <w:tcW w:w="696"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1.11</w:t>
            </w:r>
          </w:p>
        </w:tc>
        <w:tc>
          <w:tcPr>
            <w:tcW w:w="1498"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4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温岭市青商大厦企业管理有限公司</w:t>
            </w:r>
          </w:p>
        </w:tc>
        <w:tc>
          <w:tcPr>
            <w:tcW w:w="696"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5.00</w:t>
            </w:r>
          </w:p>
        </w:tc>
        <w:tc>
          <w:tcPr>
            <w:tcW w:w="1498"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4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696"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304" w:right="0"/>
              <w:jc w:val="left"/>
              <w:rPr>
                <w:rFonts w:ascii="宋体" w:hAnsi="宋体" w:cs="宋体" w:eastAsia="宋体" w:hint="default"/>
                <w:sz w:val="18"/>
                <w:szCs w:val="18"/>
              </w:rPr>
            </w:pPr>
            <w:r>
              <w:rPr>
                <w:rFonts w:ascii="宋体"/>
                <w:sz w:val="18"/>
              </w:rPr>
              <w:t>4,201,200.00</w:t>
            </w:r>
          </w:p>
        </w:tc>
      </w:tr>
    </w:tbl>
    <w:p>
      <w:pPr>
        <w:pStyle w:val="BodyText"/>
        <w:spacing w:line="240" w:lineRule="auto" w:before="63"/>
        <w:ind w:left="654" w:right="1116"/>
        <w:jc w:val="left"/>
      </w:pPr>
      <w:r>
        <w:rPr>
          <w:rFonts w:ascii="宋体" w:hAnsi="宋体" w:cs="宋体" w:eastAsia="宋体" w:hint="default"/>
        </w:rPr>
        <w:t>[</w:t>
      </w:r>
      <w:r>
        <w:rPr/>
        <w:t>注</w:t>
      </w:r>
      <w:r>
        <w:rPr>
          <w:spacing w:val="-55"/>
        </w:rPr>
        <w:t> </w:t>
      </w:r>
      <w:r>
        <w:rPr>
          <w:rFonts w:ascii="宋体" w:hAnsi="宋体" w:cs="宋体" w:eastAsia="宋体" w:hint="default"/>
        </w:rPr>
        <w:t>1]</w:t>
      </w:r>
      <w:r>
        <w:rPr/>
        <w:t>：详见本财务报表附注其他重要事项之说明。</w:t>
      </w:r>
    </w:p>
    <w:p>
      <w:pPr>
        <w:spacing w:line="240" w:lineRule="auto" w:before="10"/>
        <w:rPr>
          <w:rFonts w:ascii="宋体" w:hAnsi="宋体" w:cs="宋体" w:eastAsia="宋体" w:hint="default"/>
          <w:sz w:val="14"/>
          <w:szCs w:val="14"/>
        </w:rPr>
      </w:pPr>
    </w:p>
    <w:p>
      <w:pPr>
        <w:pStyle w:val="BodyText"/>
        <w:spacing w:line="408" w:lineRule="auto"/>
        <w:ind w:left="234" w:right="1119" w:firstLine="420"/>
        <w:jc w:val="left"/>
        <w:rPr>
          <w:rFonts w:ascii="宋体" w:hAnsi="宋体" w:cs="宋体" w:eastAsia="宋体" w:hint="default"/>
        </w:rPr>
      </w:pPr>
      <w:r>
        <w:rPr>
          <w:rFonts w:ascii="宋体" w:hAnsi="宋体" w:cs="宋体" w:eastAsia="宋体" w:hint="default"/>
        </w:rPr>
        <w:t>[</w:t>
      </w:r>
      <w:r>
        <w:rPr/>
        <w:t>注</w:t>
      </w:r>
      <w:r>
        <w:rPr>
          <w:spacing w:val="-60"/>
        </w:rPr>
        <w:t> </w:t>
      </w:r>
      <w:r>
        <w:rPr>
          <w:rFonts w:ascii="宋体" w:hAnsi="宋体" w:cs="宋体" w:eastAsia="宋体" w:hint="default"/>
        </w:rPr>
        <w:t>2]</w:t>
      </w:r>
      <w:r>
        <w:rPr/>
        <w:t>：</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9</w:t>
      </w:r>
      <w:r>
        <w:rPr>
          <w:rFonts w:ascii="宋体" w:hAnsi="宋体" w:cs="宋体" w:eastAsia="宋体" w:hint="default"/>
          <w:spacing w:val="-59"/>
        </w:rPr>
        <w:t> </w:t>
      </w:r>
      <w:r>
        <w:rPr/>
        <w:t>月，根据利欧湖南股东决定和利欧湖南与林旭辉签订的《关于湖南同安贸易有限公 司之股权转让协议》，利欧湖南将持有的湖南同安贸易有限公司</w:t>
      </w:r>
      <w:r>
        <w:rPr>
          <w:rFonts w:ascii="宋体" w:hAnsi="宋体" w:cs="宋体" w:eastAsia="宋体" w:hint="default"/>
        </w:rPr>
        <w:t>(</w:t>
      </w:r>
      <w:r>
        <w:rPr/>
        <w:t>以下简称同安贸易</w:t>
      </w:r>
      <w:r>
        <w:rPr>
          <w:rFonts w:ascii="宋体" w:hAnsi="宋体" w:cs="宋体" w:eastAsia="宋体" w:hint="default"/>
        </w:rPr>
        <w:t>)10%</w:t>
      </w:r>
      <w:r>
        <w:rPr/>
        <w:t>股权以对价</w:t>
      </w:r>
      <w:r>
        <w:rPr>
          <w:spacing w:val="78"/>
        </w:rPr>
        <w:t> </w:t>
      </w:r>
      <w:r>
        <w:rPr>
          <w:rFonts w:ascii="宋体" w:hAnsi="宋体" w:cs="宋体" w:eastAsia="宋体" w:hint="default"/>
        </w:rPr>
        <w:t>299</w:t>
      </w:r>
    </w:p>
    <w:p>
      <w:pPr>
        <w:pStyle w:val="BodyText"/>
        <w:spacing w:line="240" w:lineRule="auto" w:before="46"/>
        <w:ind w:left="234" w:right="1116"/>
        <w:jc w:val="left"/>
      </w:pPr>
      <w:r>
        <w:rPr/>
        <w:t>万元转让给高步云。同安贸易已于</w:t>
      </w:r>
      <w:r>
        <w:rPr>
          <w:spacing w:val="-53"/>
        </w:rPr>
        <w:t> </w:t>
      </w:r>
      <w:r>
        <w:rPr>
          <w:rFonts w:ascii="宋体" w:hAnsi="宋体" w:cs="宋体" w:eastAsia="宋体" w:hint="default"/>
        </w:rPr>
        <w:t>2017</w:t>
      </w:r>
      <w:r>
        <w:rPr>
          <w:rFonts w:ascii="宋体" w:hAnsi="宋体" w:cs="宋体" w:eastAsia="宋体" w:hint="default"/>
          <w:spacing w:val="-54"/>
        </w:rPr>
        <w:t> </w:t>
      </w:r>
      <w:r>
        <w:rPr/>
        <w:t>年</w:t>
      </w:r>
      <w:r>
        <w:rPr>
          <w:spacing w:val="-54"/>
        </w:rPr>
        <w:t> </w:t>
      </w:r>
      <w:r>
        <w:rPr>
          <w:rFonts w:ascii="宋体" w:hAnsi="宋体" w:cs="宋体" w:eastAsia="宋体" w:hint="default"/>
        </w:rPr>
        <w:t>9</w:t>
      </w:r>
      <w:r>
        <w:rPr>
          <w:rFonts w:ascii="宋体" w:hAnsi="宋体" w:cs="宋体" w:eastAsia="宋体" w:hint="default"/>
          <w:spacing w:val="-53"/>
        </w:rPr>
        <w:t> </w:t>
      </w:r>
      <w:r>
        <w:rPr/>
        <w:t>月</w:t>
      </w:r>
      <w:r>
        <w:rPr>
          <w:spacing w:val="-55"/>
        </w:rPr>
        <w:t> </w:t>
      </w:r>
      <w:r>
        <w:rPr>
          <w:rFonts w:ascii="宋体" w:hAnsi="宋体" w:cs="宋体" w:eastAsia="宋体" w:hint="default"/>
        </w:rPr>
        <w:t>26</w:t>
      </w:r>
      <w:r>
        <w:rPr>
          <w:rFonts w:ascii="宋体" w:hAnsi="宋体" w:cs="宋体" w:eastAsia="宋体" w:hint="default"/>
          <w:spacing w:val="-53"/>
        </w:rPr>
        <w:t> </w:t>
      </w:r>
      <w:r>
        <w:rPr/>
        <w:t>日办妥上述股权转让的工商变更登记手续。</w:t>
      </w:r>
    </w:p>
    <w:p>
      <w:pPr>
        <w:spacing w:line="240" w:lineRule="auto" w:before="10"/>
        <w:rPr>
          <w:rFonts w:ascii="宋体" w:hAnsi="宋体" w:cs="宋体" w:eastAsia="宋体" w:hint="default"/>
          <w:sz w:val="14"/>
          <w:szCs w:val="14"/>
        </w:rPr>
      </w:pPr>
    </w:p>
    <w:p>
      <w:pPr>
        <w:pStyle w:val="BodyText"/>
        <w:spacing w:line="408" w:lineRule="auto"/>
        <w:ind w:left="234" w:right="1119" w:firstLine="420"/>
        <w:jc w:val="left"/>
        <w:rPr>
          <w:rFonts w:ascii="宋体" w:hAnsi="宋体" w:cs="宋体" w:eastAsia="宋体" w:hint="default"/>
        </w:rPr>
      </w:pPr>
      <w:r>
        <w:rPr>
          <w:rFonts w:ascii="宋体" w:hAnsi="宋体" w:cs="宋体" w:eastAsia="宋体" w:hint="default"/>
        </w:rPr>
        <w:t>[</w:t>
      </w:r>
      <w:r>
        <w:rPr/>
        <w:t>注</w:t>
      </w:r>
      <w:r>
        <w:rPr>
          <w:spacing w:val="-60"/>
        </w:rPr>
        <w:t> </w:t>
      </w:r>
      <w:r>
        <w:rPr>
          <w:rFonts w:ascii="宋体" w:hAnsi="宋体" w:cs="宋体" w:eastAsia="宋体" w:hint="default"/>
        </w:rPr>
        <w:t>3]</w:t>
      </w:r>
      <w:r>
        <w:rPr/>
        <w:t>：</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5</w:t>
      </w:r>
      <w:r>
        <w:rPr>
          <w:rFonts w:ascii="宋体" w:hAnsi="宋体" w:cs="宋体" w:eastAsia="宋体" w:hint="default"/>
          <w:spacing w:val="-59"/>
        </w:rPr>
        <w:t> </w:t>
      </w:r>
      <w:r>
        <w:rPr/>
        <w:t>月，根据利欧湖南股东决定和利欧湖南与林旭辉签订的《关于湖南晟廷科技有限公 司之股权转让协议》，利欧湖南将持有的湖南晟廷科技有限公司</w:t>
      </w:r>
      <w:r>
        <w:rPr>
          <w:rFonts w:ascii="宋体" w:hAnsi="宋体" w:cs="宋体" w:eastAsia="宋体" w:hint="default"/>
        </w:rPr>
        <w:t>(</w:t>
      </w:r>
      <w:r>
        <w:rPr/>
        <w:t>以下简称晟廷科技</w:t>
      </w:r>
      <w:r>
        <w:rPr>
          <w:rFonts w:ascii="宋体" w:hAnsi="宋体" w:cs="宋体" w:eastAsia="宋体" w:hint="default"/>
        </w:rPr>
        <w:t>)10%</w:t>
      </w:r>
      <w:r>
        <w:rPr/>
        <w:t>股权以对价</w:t>
      </w:r>
      <w:r>
        <w:rPr>
          <w:spacing w:val="78"/>
        </w:rPr>
        <w:t> </w:t>
      </w:r>
      <w:r>
        <w:rPr>
          <w:rFonts w:ascii="宋体" w:hAnsi="宋体" w:cs="宋体" w:eastAsia="宋体" w:hint="default"/>
        </w:rPr>
        <w:t>326</w:t>
      </w:r>
    </w:p>
    <w:p>
      <w:pPr>
        <w:pStyle w:val="BodyText"/>
        <w:spacing w:line="240" w:lineRule="auto" w:before="46"/>
        <w:ind w:left="234" w:right="1116"/>
        <w:jc w:val="left"/>
      </w:pPr>
      <w:r>
        <w:rPr/>
        <w:t>万元转让给林旭辉。晟廷科技已于</w:t>
      </w:r>
      <w:r>
        <w:rPr>
          <w:spacing w:val="-54"/>
        </w:rPr>
        <w:t> </w:t>
      </w:r>
      <w:r>
        <w:rPr>
          <w:rFonts w:ascii="宋体" w:hAnsi="宋体" w:cs="宋体" w:eastAsia="宋体" w:hint="default"/>
        </w:rPr>
        <w:t>2017</w:t>
      </w:r>
      <w:r>
        <w:rPr>
          <w:rFonts w:ascii="宋体" w:hAnsi="宋体" w:cs="宋体" w:eastAsia="宋体" w:hint="default"/>
          <w:spacing w:val="-54"/>
        </w:rPr>
        <w:t> </w:t>
      </w:r>
      <w:r>
        <w:rPr/>
        <w:t>年</w:t>
      </w:r>
      <w:r>
        <w:rPr>
          <w:spacing w:val="-54"/>
        </w:rPr>
        <w:t> </w:t>
      </w:r>
      <w:r>
        <w:rPr>
          <w:rFonts w:ascii="宋体" w:hAnsi="宋体" w:cs="宋体" w:eastAsia="宋体" w:hint="default"/>
        </w:rPr>
        <w:t>5</w:t>
      </w:r>
      <w:r>
        <w:rPr>
          <w:rFonts w:ascii="宋体" w:hAnsi="宋体" w:cs="宋体" w:eastAsia="宋体" w:hint="default"/>
          <w:spacing w:val="-53"/>
        </w:rPr>
        <w:t> </w:t>
      </w:r>
      <w:r>
        <w:rPr/>
        <w:t>月</w:t>
      </w:r>
      <w:r>
        <w:rPr>
          <w:spacing w:val="-55"/>
        </w:rPr>
        <w:t> </w:t>
      </w:r>
      <w:r>
        <w:rPr>
          <w:rFonts w:ascii="宋体" w:hAnsi="宋体" w:cs="宋体" w:eastAsia="宋体" w:hint="default"/>
        </w:rPr>
        <w:t>27</w:t>
      </w:r>
      <w:r>
        <w:rPr>
          <w:rFonts w:ascii="宋体" w:hAnsi="宋体" w:cs="宋体" w:eastAsia="宋体" w:hint="default"/>
          <w:spacing w:val="-53"/>
        </w:rPr>
        <w:t> </w:t>
      </w:r>
      <w:r>
        <w:rPr/>
        <w:t>日办妥上述股权转让的工商变更登记手续。</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8"/>
        <w:ind w:left="654" w:right="1116"/>
        <w:jc w:val="left"/>
      </w:pPr>
      <w:bookmarkStart w:name="9. 长期股权投资" w:id="223"/>
      <w:bookmarkEnd w:id="223"/>
      <w:r>
        <w:rPr/>
      </w:r>
      <w:r>
        <w:rPr>
          <w:rFonts w:ascii="宋体" w:hAnsi="宋体" w:cs="宋体" w:eastAsia="宋体" w:hint="default"/>
        </w:rPr>
        <w:t>9.</w:t>
      </w:r>
      <w:r>
        <w:rPr>
          <w:rFonts w:ascii="宋体" w:hAnsi="宋体" w:cs="宋体" w:eastAsia="宋体" w:hint="default"/>
          <w:spacing w:val="-1"/>
        </w:rPr>
        <w:t> </w:t>
      </w:r>
      <w:r>
        <w:rPr/>
        <w:t>长期股权投资</w:t>
      </w:r>
    </w:p>
    <w:p>
      <w:pPr>
        <w:spacing w:after="0" w:line="240" w:lineRule="auto"/>
        <w:jc w:val="left"/>
        <w:sectPr>
          <w:pgSz w:w="11910" w:h="16840"/>
          <w:pgMar w:header="0" w:footer="979" w:top="1060" w:bottom="1160" w:left="900" w:right="0"/>
        </w:sectPr>
      </w:pPr>
    </w:p>
    <w:p>
      <w:pPr>
        <w:spacing w:line="240" w:lineRule="auto" w:before="0"/>
        <w:rPr>
          <w:rFonts w:ascii="宋体" w:hAnsi="宋体" w:cs="宋体" w:eastAsia="宋体" w:hint="default"/>
          <w:sz w:val="20"/>
          <w:szCs w:val="20"/>
        </w:rPr>
      </w:pPr>
    </w:p>
    <w:p>
      <w:pPr>
        <w:pStyle w:val="BodyText"/>
        <w:spacing w:line="240" w:lineRule="auto" w:before="175"/>
        <w:ind w:left="654" w:right="1116"/>
        <w:jc w:val="left"/>
      </w:pPr>
      <w:r>
        <w:rPr>
          <w:rFonts w:ascii="宋体" w:hAnsi="宋体" w:cs="宋体" w:eastAsia="宋体" w:hint="default"/>
        </w:rPr>
        <w:t>(1)</w:t>
      </w:r>
      <w:r>
        <w:rPr>
          <w:rFonts w:ascii="宋体" w:hAnsi="宋体" w:cs="宋体" w:eastAsia="宋体" w:hint="default"/>
          <w:spacing w:val="-1"/>
        </w:rPr>
        <w:t> </w:t>
      </w:r>
      <w:r>
        <w:rPr/>
        <w:t>分类情况</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3762"/>
        <w:gridCol w:w="2411"/>
        <w:gridCol w:w="1486"/>
        <w:gridCol w:w="2186"/>
      </w:tblGrid>
      <w:tr>
        <w:trPr>
          <w:trHeight w:val="479" w:hRule="exact"/>
        </w:trPr>
        <w:tc>
          <w:tcPr>
            <w:tcW w:w="3762" w:type="dxa"/>
            <w:vMerge w:val="restart"/>
            <w:tcBorders>
              <w:top w:val="single" w:sz="4"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6084"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7"/>
              <w:jc w:val="center"/>
              <w:rPr>
                <w:rFonts w:ascii="宋体" w:hAnsi="宋体" w:cs="宋体" w:eastAsia="宋体" w:hint="default"/>
                <w:sz w:val="18"/>
                <w:szCs w:val="18"/>
              </w:rPr>
            </w:pPr>
            <w:r>
              <w:rPr>
                <w:rFonts w:ascii="宋体" w:hAnsi="宋体" w:cs="宋体" w:eastAsia="宋体" w:hint="default"/>
                <w:spacing w:val="-3"/>
                <w:sz w:val="18"/>
                <w:szCs w:val="18"/>
              </w:rPr>
              <w:t>期末数</w:t>
            </w:r>
          </w:p>
        </w:tc>
      </w:tr>
      <w:tr>
        <w:trPr>
          <w:trHeight w:val="478" w:hRule="exact"/>
        </w:trPr>
        <w:tc>
          <w:tcPr>
            <w:tcW w:w="3762" w:type="dxa"/>
            <w:vMerge/>
            <w:tcBorders>
              <w:left w:val="nil" w:sz="6" w:space="0" w:color="auto"/>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914" w:right="0"/>
              <w:jc w:val="left"/>
              <w:rPr>
                <w:rFonts w:ascii="宋体" w:hAnsi="宋体" w:cs="宋体" w:eastAsia="宋体" w:hint="default"/>
                <w:sz w:val="18"/>
                <w:szCs w:val="18"/>
              </w:rPr>
            </w:pPr>
            <w:r>
              <w:rPr>
                <w:rFonts w:ascii="宋体" w:hAnsi="宋体" w:cs="宋体" w:eastAsia="宋体" w:hint="default"/>
                <w:spacing w:val="-4"/>
                <w:sz w:val="18"/>
                <w:szCs w:val="18"/>
              </w:rPr>
              <w:t>账面余额</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6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21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817" w:right="0"/>
              <w:jc w:val="left"/>
              <w:rPr>
                <w:rFonts w:ascii="宋体" w:hAnsi="宋体" w:cs="宋体" w:eastAsia="宋体" w:hint="default"/>
                <w:sz w:val="18"/>
                <w:szCs w:val="18"/>
              </w:rPr>
            </w:pPr>
            <w:r>
              <w:rPr>
                <w:rFonts w:ascii="宋体" w:hAnsi="宋体" w:cs="宋体" w:eastAsia="宋体" w:hint="default"/>
                <w:spacing w:val="-4"/>
                <w:sz w:val="18"/>
                <w:szCs w:val="18"/>
              </w:rPr>
              <w:t>账面价值</w:t>
            </w:r>
          </w:p>
        </w:tc>
      </w:tr>
      <w:tr>
        <w:trPr>
          <w:trHeight w:val="478" w:hRule="exact"/>
        </w:trPr>
        <w:tc>
          <w:tcPr>
            <w:tcW w:w="3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对联营企业投资</w:t>
            </w:r>
          </w:p>
        </w:tc>
        <w:tc>
          <w:tcPr>
            <w:tcW w:w="2411"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2186"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3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温岭市利欧小额贷款有限公司</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44,203,330.52</w:t>
            </w:r>
          </w:p>
        </w:tc>
        <w:tc>
          <w:tcPr>
            <w:tcW w:w="1486" w:type="dxa"/>
            <w:tcBorders>
              <w:top w:val="single" w:sz="4" w:space="0" w:color="000000"/>
              <w:left w:val="single" w:sz="4" w:space="0" w:color="000000"/>
              <w:bottom w:val="single" w:sz="4" w:space="0" w:color="000000"/>
              <w:right w:val="single" w:sz="4" w:space="0" w:color="000000"/>
            </w:tcBorders>
          </w:tcPr>
          <w:p>
            <w:pPr/>
          </w:p>
        </w:tc>
        <w:tc>
          <w:tcPr>
            <w:tcW w:w="21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44,203,330.52</w:t>
            </w:r>
          </w:p>
        </w:tc>
      </w:tr>
      <w:tr>
        <w:trPr>
          <w:trHeight w:val="478" w:hRule="exact"/>
        </w:trPr>
        <w:tc>
          <w:tcPr>
            <w:tcW w:w="3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温岭市信合担保有限公司</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21,793,119.27</w:t>
            </w:r>
          </w:p>
        </w:tc>
        <w:tc>
          <w:tcPr>
            <w:tcW w:w="1486" w:type="dxa"/>
            <w:tcBorders>
              <w:top w:val="single" w:sz="4" w:space="0" w:color="000000"/>
              <w:left w:val="single" w:sz="4" w:space="0" w:color="000000"/>
              <w:bottom w:val="single" w:sz="4" w:space="0" w:color="000000"/>
              <w:right w:val="single" w:sz="4" w:space="0" w:color="000000"/>
            </w:tcBorders>
          </w:tcPr>
          <w:p>
            <w:pPr/>
          </w:p>
        </w:tc>
        <w:tc>
          <w:tcPr>
            <w:tcW w:w="21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21,793,119.27</w:t>
            </w:r>
          </w:p>
        </w:tc>
      </w:tr>
      <w:tr>
        <w:trPr>
          <w:trHeight w:val="478" w:hRule="exact"/>
        </w:trPr>
        <w:tc>
          <w:tcPr>
            <w:tcW w:w="3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浙江利斯特智慧管网股份有限公司</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923,088.50</w:t>
            </w:r>
          </w:p>
        </w:tc>
        <w:tc>
          <w:tcPr>
            <w:tcW w:w="1486" w:type="dxa"/>
            <w:tcBorders>
              <w:top w:val="single" w:sz="4" w:space="0" w:color="000000"/>
              <w:left w:val="single" w:sz="4" w:space="0" w:color="000000"/>
              <w:bottom w:val="single" w:sz="4" w:space="0" w:color="000000"/>
              <w:right w:val="single" w:sz="4" w:space="0" w:color="000000"/>
            </w:tcBorders>
          </w:tcPr>
          <w:p>
            <w:pPr/>
          </w:p>
        </w:tc>
        <w:tc>
          <w:tcPr>
            <w:tcW w:w="21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923,088.50</w:t>
            </w:r>
          </w:p>
        </w:tc>
      </w:tr>
      <w:tr>
        <w:trPr>
          <w:trHeight w:val="479" w:hRule="exact"/>
        </w:trPr>
        <w:tc>
          <w:tcPr>
            <w:tcW w:w="3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杭州碧橙网络技术有限公司</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38,045,841.56</w:t>
            </w:r>
          </w:p>
        </w:tc>
        <w:tc>
          <w:tcPr>
            <w:tcW w:w="1486" w:type="dxa"/>
            <w:tcBorders>
              <w:top w:val="single" w:sz="4" w:space="0" w:color="000000"/>
              <w:left w:val="single" w:sz="4" w:space="0" w:color="000000"/>
              <w:bottom w:val="single" w:sz="4" w:space="0" w:color="000000"/>
              <w:right w:val="single" w:sz="4" w:space="0" w:color="000000"/>
            </w:tcBorders>
          </w:tcPr>
          <w:p>
            <w:pPr/>
          </w:p>
        </w:tc>
        <w:tc>
          <w:tcPr>
            <w:tcW w:w="21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38,045,841.56</w:t>
            </w:r>
          </w:p>
        </w:tc>
      </w:tr>
      <w:tr>
        <w:trPr>
          <w:trHeight w:val="478" w:hRule="exact"/>
        </w:trPr>
        <w:tc>
          <w:tcPr>
            <w:tcW w:w="3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北京热源网络文化传媒有限公司</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98,121,069.93</w:t>
            </w:r>
          </w:p>
        </w:tc>
        <w:tc>
          <w:tcPr>
            <w:tcW w:w="1486" w:type="dxa"/>
            <w:tcBorders>
              <w:top w:val="single" w:sz="4" w:space="0" w:color="000000"/>
              <w:left w:val="single" w:sz="4" w:space="0" w:color="000000"/>
              <w:bottom w:val="single" w:sz="4" w:space="0" w:color="000000"/>
              <w:right w:val="single" w:sz="4" w:space="0" w:color="000000"/>
            </w:tcBorders>
          </w:tcPr>
          <w:p>
            <w:pPr/>
          </w:p>
        </w:tc>
        <w:tc>
          <w:tcPr>
            <w:tcW w:w="21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98,121,069.93</w:t>
            </w:r>
          </w:p>
        </w:tc>
      </w:tr>
      <w:tr>
        <w:trPr>
          <w:trHeight w:val="478" w:hRule="exact"/>
        </w:trPr>
        <w:tc>
          <w:tcPr>
            <w:tcW w:w="3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北京盛夏星空影视传媒股份有限公司</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167,410,077.61</w:t>
            </w:r>
          </w:p>
        </w:tc>
        <w:tc>
          <w:tcPr>
            <w:tcW w:w="1486" w:type="dxa"/>
            <w:tcBorders>
              <w:top w:val="single" w:sz="4" w:space="0" w:color="000000"/>
              <w:left w:val="single" w:sz="4" w:space="0" w:color="000000"/>
              <w:bottom w:val="single" w:sz="4" w:space="0" w:color="000000"/>
              <w:right w:val="single" w:sz="4" w:space="0" w:color="000000"/>
            </w:tcBorders>
          </w:tcPr>
          <w:p>
            <w:pPr/>
          </w:p>
        </w:tc>
        <w:tc>
          <w:tcPr>
            <w:tcW w:w="21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167,410,077.61</w:t>
            </w:r>
          </w:p>
        </w:tc>
      </w:tr>
      <w:tr>
        <w:trPr>
          <w:trHeight w:val="479" w:hRule="exact"/>
        </w:trPr>
        <w:tc>
          <w:tcPr>
            <w:tcW w:w="3762"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5"/>
                <w:sz w:val="18"/>
                <w:szCs w:val="18"/>
              </w:rPr>
              <w:t>宁波梅山保税港区利欧联创股权投资基金合</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伙企业</w:t>
            </w:r>
            <w:r>
              <w:rPr>
                <w:rFonts w:ascii="宋体" w:hAnsi="宋体" w:cs="宋体" w:eastAsia="宋体" w:hint="default"/>
                <w:sz w:val="18"/>
                <w:szCs w:val="18"/>
              </w:rPr>
              <w:t>(</w:t>
            </w:r>
            <w:r>
              <w:rPr>
                <w:rFonts w:ascii="宋体" w:hAnsi="宋体" w:cs="宋体" w:eastAsia="宋体" w:hint="default"/>
                <w:sz w:val="18"/>
                <w:szCs w:val="18"/>
              </w:rPr>
              <w:t>有限合伙</w:t>
            </w:r>
            <w:r>
              <w:rPr>
                <w:rFonts w:ascii="宋体" w:hAnsi="宋体" w:cs="宋体" w:eastAsia="宋体" w:hint="default"/>
                <w:sz w:val="18"/>
                <w:szCs w:val="18"/>
              </w:rPr>
              <w:t>)</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72,033,324.80</w:t>
            </w:r>
          </w:p>
        </w:tc>
        <w:tc>
          <w:tcPr>
            <w:tcW w:w="1486" w:type="dxa"/>
            <w:tcBorders>
              <w:top w:val="single" w:sz="4" w:space="0" w:color="000000"/>
              <w:left w:val="single" w:sz="4" w:space="0" w:color="000000"/>
              <w:bottom w:val="single" w:sz="4" w:space="0" w:color="000000"/>
              <w:right w:val="single" w:sz="4" w:space="0" w:color="000000"/>
            </w:tcBorders>
          </w:tcPr>
          <w:p>
            <w:pPr/>
          </w:p>
        </w:tc>
        <w:tc>
          <w:tcPr>
            <w:tcW w:w="21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72,033,324.80</w:t>
            </w:r>
          </w:p>
        </w:tc>
      </w:tr>
      <w:tr>
        <w:trPr>
          <w:trHeight w:val="478" w:hRule="exact"/>
        </w:trPr>
        <w:tc>
          <w:tcPr>
            <w:tcW w:w="3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上海西翠信息技术有限公司</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14,122,984.26</w:t>
            </w:r>
          </w:p>
        </w:tc>
        <w:tc>
          <w:tcPr>
            <w:tcW w:w="1486" w:type="dxa"/>
            <w:tcBorders>
              <w:top w:val="single" w:sz="4" w:space="0" w:color="000000"/>
              <w:left w:val="single" w:sz="4" w:space="0" w:color="000000"/>
              <w:bottom w:val="single" w:sz="4" w:space="0" w:color="000000"/>
              <w:right w:val="single" w:sz="4" w:space="0" w:color="000000"/>
            </w:tcBorders>
          </w:tcPr>
          <w:p>
            <w:pPr/>
          </w:p>
        </w:tc>
        <w:tc>
          <w:tcPr>
            <w:tcW w:w="21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14,122,984.26</w:t>
            </w:r>
          </w:p>
        </w:tc>
      </w:tr>
      <w:tr>
        <w:trPr>
          <w:trHeight w:val="478" w:hRule="exact"/>
        </w:trPr>
        <w:tc>
          <w:tcPr>
            <w:tcW w:w="3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sz w:val="18"/>
              </w:rPr>
              <w:t>LEO (THAILAND)CO.,LTD</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5,437,777.86</w:t>
            </w:r>
          </w:p>
        </w:tc>
        <w:tc>
          <w:tcPr>
            <w:tcW w:w="1486" w:type="dxa"/>
            <w:tcBorders>
              <w:top w:val="single" w:sz="4" w:space="0" w:color="000000"/>
              <w:left w:val="single" w:sz="4" w:space="0" w:color="000000"/>
              <w:bottom w:val="single" w:sz="4" w:space="0" w:color="000000"/>
              <w:right w:val="single" w:sz="4" w:space="0" w:color="000000"/>
            </w:tcBorders>
          </w:tcPr>
          <w:p>
            <w:pPr/>
          </w:p>
        </w:tc>
        <w:tc>
          <w:tcPr>
            <w:tcW w:w="21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5,437,777.86</w:t>
            </w:r>
          </w:p>
        </w:tc>
      </w:tr>
      <w:tr>
        <w:trPr>
          <w:trHeight w:val="479" w:hRule="exact"/>
        </w:trPr>
        <w:tc>
          <w:tcPr>
            <w:tcW w:w="3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宁波爱菲欧电器有限公司</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2,919,191.92</w:t>
            </w:r>
          </w:p>
        </w:tc>
        <w:tc>
          <w:tcPr>
            <w:tcW w:w="1486" w:type="dxa"/>
            <w:tcBorders>
              <w:top w:val="single" w:sz="4" w:space="0" w:color="000000"/>
              <w:left w:val="single" w:sz="4" w:space="0" w:color="000000"/>
              <w:bottom w:val="single" w:sz="4" w:space="0" w:color="000000"/>
              <w:right w:val="single" w:sz="4" w:space="0" w:color="000000"/>
            </w:tcBorders>
          </w:tcPr>
          <w:p>
            <w:pPr/>
          </w:p>
        </w:tc>
        <w:tc>
          <w:tcPr>
            <w:tcW w:w="21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2,919,191.92</w:t>
            </w:r>
          </w:p>
        </w:tc>
      </w:tr>
      <w:tr>
        <w:trPr>
          <w:trHeight w:val="478" w:hRule="exact"/>
        </w:trPr>
        <w:tc>
          <w:tcPr>
            <w:tcW w:w="3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广州市睿仕信息科技有限公司</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4,093,131.59</w:t>
            </w:r>
          </w:p>
        </w:tc>
        <w:tc>
          <w:tcPr>
            <w:tcW w:w="1486" w:type="dxa"/>
            <w:tcBorders>
              <w:top w:val="single" w:sz="4" w:space="0" w:color="000000"/>
              <w:left w:val="single" w:sz="4" w:space="0" w:color="000000"/>
              <w:bottom w:val="single" w:sz="4" w:space="0" w:color="000000"/>
              <w:right w:val="single" w:sz="4" w:space="0" w:color="000000"/>
            </w:tcBorders>
          </w:tcPr>
          <w:p>
            <w:pPr/>
          </w:p>
        </w:tc>
        <w:tc>
          <w:tcPr>
            <w:tcW w:w="21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4,093,131.59</w:t>
            </w:r>
          </w:p>
        </w:tc>
      </w:tr>
      <w:tr>
        <w:trPr>
          <w:trHeight w:val="478" w:hRule="exact"/>
        </w:trPr>
        <w:tc>
          <w:tcPr>
            <w:tcW w:w="3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上海亚趣电子商务有限公司</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3,750,187.64</w:t>
            </w:r>
          </w:p>
        </w:tc>
        <w:tc>
          <w:tcPr>
            <w:tcW w:w="1486" w:type="dxa"/>
            <w:tcBorders>
              <w:top w:val="single" w:sz="4" w:space="0" w:color="000000"/>
              <w:left w:val="single" w:sz="4" w:space="0" w:color="000000"/>
              <w:bottom w:val="single" w:sz="4" w:space="0" w:color="000000"/>
              <w:right w:val="single" w:sz="4" w:space="0" w:color="000000"/>
            </w:tcBorders>
          </w:tcPr>
          <w:p>
            <w:pPr/>
          </w:p>
        </w:tc>
        <w:tc>
          <w:tcPr>
            <w:tcW w:w="21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3,750,187.64</w:t>
            </w:r>
          </w:p>
        </w:tc>
      </w:tr>
      <w:tr>
        <w:trPr>
          <w:trHeight w:val="479" w:hRule="exact"/>
        </w:trPr>
        <w:tc>
          <w:tcPr>
            <w:tcW w:w="3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上海帛仑文化传播有限公司</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4,000,000.00</w:t>
            </w:r>
          </w:p>
        </w:tc>
        <w:tc>
          <w:tcPr>
            <w:tcW w:w="1486" w:type="dxa"/>
            <w:tcBorders>
              <w:top w:val="single" w:sz="4" w:space="0" w:color="000000"/>
              <w:left w:val="single" w:sz="4" w:space="0" w:color="000000"/>
              <w:bottom w:val="single" w:sz="4" w:space="0" w:color="000000"/>
              <w:right w:val="single" w:sz="4" w:space="0" w:color="000000"/>
            </w:tcBorders>
          </w:tcPr>
          <w:p>
            <w:pPr/>
          </w:p>
        </w:tc>
        <w:tc>
          <w:tcPr>
            <w:tcW w:w="21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6"/>
              <w:jc w:val="right"/>
              <w:rPr>
                <w:rFonts w:ascii="宋体" w:hAnsi="宋体" w:cs="宋体" w:eastAsia="宋体" w:hint="default"/>
                <w:sz w:val="18"/>
                <w:szCs w:val="18"/>
              </w:rPr>
            </w:pPr>
            <w:r>
              <w:rPr>
                <w:rFonts w:ascii="宋体"/>
                <w:sz w:val="18"/>
              </w:rPr>
              <w:t>4,000,000.00</w:t>
            </w:r>
          </w:p>
        </w:tc>
      </w:tr>
      <w:tr>
        <w:trPr>
          <w:trHeight w:val="478" w:hRule="exact"/>
        </w:trPr>
        <w:tc>
          <w:tcPr>
            <w:tcW w:w="3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476,853,125.46</w:t>
            </w:r>
          </w:p>
        </w:tc>
        <w:tc>
          <w:tcPr>
            <w:tcW w:w="1486" w:type="dxa"/>
            <w:tcBorders>
              <w:top w:val="single" w:sz="4" w:space="0" w:color="000000"/>
              <w:left w:val="single" w:sz="4" w:space="0" w:color="000000"/>
              <w:bottom w:val="single" w:sz="4" w:space="0" w:color="000000"/>
              <w:right w:val="single" w:sz="4" w:space="0" w:color="000000"/>
            </w:tcBorders>
          </w:tcPr>
          <w:p>
            <w:pPr/>
          </w:p>
        </w:tc>
        <w:tc>
          <w:tcPr>
            <w:tcW w:w="21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476,853,125.46</w:t>
            </w:r>
          </w:p>
        </w:tc>
      </w:tr>
    </w:tbl>
    <w:p>
      <w:pPr>
        <w:spacing w:line="240" w:lineRule="auto" w:before="6"/>
        <w:rPr>
          <w:rFonts w:ascii="宋体" w:hAnsi="宋体" w:cs="宋体" w:eastAsia="宋体" w:hint="default"/>
          <w:sz w:val="6"/>
          <w:szCs w:val="6"/>
        </w:rPr>
      </w:pPr>
    </w:p>
    <w:p>
      <w:pPr>
        <w:spacing w:before="44"/>
        <w:ind w:left="654" w:right="1116"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续上表</w:t>
      </w:r>
      <w:r>
        <w:rPr>
          <w:rFonts w:ascii="宋体" w:hAnsi="宋体" w:cs="宋体" w:eastAsia="宋体" w:hint="default"/>
          <w:sz w:val="18"/>
          <w:szCs w:val="18"/>
        </w:rPr>
        <w:t>)</w:t>
      </w:r>
    </w:p>
    <w:p>
      <w:pPr>
        <w:spacing w:line="240" w:lineRule="auto" w:before="0"/>
        <w:rPr>
          <w:rFonts w:ascii="宋体" w:hAnsi="宋体" w:cs="宋体" w:eastAsia="宋体"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3762"/>
        <w:gridCol w:w="2411"/>
        <w:gridCol w:w="1486"/>
        <w:gridCol w:w="2186"/>
      </w:tblGrid>
      <w:tr>
        <w:trPr>
          <w:trHeight w:val="478" w:hRule="exact"/>
        </w:trPr>
        <w:tc>
          <w:tcPr>
            <w:tcW w:w="3762" w:type="dxa"/>
            <w:vMerge w:val="restart"/>
            <w:tcBorders>
              <w:top w:val="single" w:sz="4" w:space="0" w:color="000000"/>
              <w:left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6084"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7"/>
              <w:jc w:val="center"/>
              <w:rPr>
                <w:rFonts w:ascii="宋体" w:hAnsi="宋体" w:cs="宋体" w:eastAsia="宋体" w:hint="default"/>
                <w:sz w:val="18"/>
                <w:szCs w:val="18"/>
              </w:rPr>
            </w:pPr>
            <w:r>
              <w:rPr>
                <w:rFonts w:ascii="宋体" w:hAnsi="宋体" w:cs="宋体" w:eastAsia="宋体" w:hint="default"/>
                <w:spacing w:val="-3"/>
                <w:sz w:val="18"/>
                <w:szCs w:val="18"/>
              </w:rPr>
              <w:t>期初数</w:t>
            </w:r>
          </w:p>
        </w:tc>
      </w:tr>
      <w:tr>
        <w:trPr>
          <w:trHeight w:val="479" w:hRule="exact"/>
        </w:trPr>
        <w:tc>
          <w:tcPr>
            <w:tcW w:w="3762" w:type="dxa"/>
            <w:vMerge/>
            <w:tcBorders>
              <w:left w:val="nil" w:sz="6" w:space="0" w:color="auto"/>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914" w:right="0"/>
              <w:jc w:val="left"/>
              <w:rPr>
                <w:rFonts w:ascii="宋体" w:hAnsi="宋体" w:cs="宋体" w:eastAsia="宋体" w:hint="default"/>
                <w:sz w:val="18"/>
                <w:szCs w:val="18"/>
              </w:rPr>
            </w:pPr>
            <w:r>
              <w:rPr>
                <w:rFonts w:ascii="宋体" w:hAnsi="宋体" w:cs="宋体" w:eastAsia="宋体" w:hint="default"/>
                <w:spacing w:val="-4"/>
                <w:sz w:val="18"/>
                <w:szCs w:val="18"/>
              </w:rPr>
              <w:t>账面余额</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6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21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left="817" w:right="0"/>
              <w:jc w:val="left"/>
              <w:rPr>
                <w:rFonts w:ascii="宋体" w:hAnsi="宋体" w:cs="宋体" w:eastAsia="宋体" w:hint="default"/>
                <w:sz w:val="18"/>
                <w:szCs w:val="18"/>
              </w:rPr>
            </w:pPr>
            <w:r>
              <w:rPr>
                <w:rFonts w:ascii="宋体" w:hAnsi="宋体" w:cs="宋体" w:eastAsia="宋体" w:hint="default"/>
                <w:spacing w:val="-4"/>
                <w:sz w:val="18"/>
                <w:szCs w:val="18"/>
              </w:rPr>
              <w:t>账面价值</w:t>
            </w:r>
          </w:p>
        </w:tc>
      </w:tr>
      <w:tr>
        <w:trPr>
          <w:trHeight w:val="478" w:hRule="exact"/>
        </w:trPr>
        <w:tc>
          <w:tcPr>
            <w:tcW w:w="3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对联营企业投资</w:t>
            </w:r>
          </w:p>
        </w:tc>
        <w:tc>
          <w:tcPr>
            <w:tcW w:w="2411"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218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3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温岭市利欧小额贷款有限公司</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44,476,545.08</w:t>
            </w:r>
          </w:p>
        </w:tc>
        <w:tc>
          <w:tcPr>
            <w:tcW w:w="1486" w:type="dxa"/>
            <w:tcBorders>
              <w:top w:val="single" w:sz="4" w:space="0" w:color="000000"/>
              <w:left w:val="single" w:sz="4" w:space="0" w:color="000000"/>
              <w:bottom w:val="single" w:sz="4" w:space="0" w:color="000000"/>
              <w:right w:val="single" w:sz="4" w:space="0" w:color="000000"/>
            </w:tcBorders>
          </w:tcPr>
          <w:p>
            <w:pPr/>
          </w:p>
        </w:tc>
        <w:tc>
          <w:tcPr>
            <w:tcW w:w="21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44,476,545.08</w:t>
            </w:r>
          </w:p>
        </w:tc>
      </w:tr>
      <w:tr>
        <w:trPr>
          <w:trHeight w:val="479" w:hRule="exact"/>
        </w:trPr>
        <w:tc>
          <w:tcPr>
            <w:tcW w:w="3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温岭市信合担保有限公司</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22,958,327.13</w:t>
            </w:r>
          </w:p>
        </w:tc>
        <w:tc>
          <w:tcPr>
            <w:tcW w:w="1486" w:type="dxa"/>
            <w:tcBorders>
              <w:top w:val="single" w:sz="4" w:space="0" w:color="000000"/>
              <w:left w:val="single" w:sz="4" w:space="0" w:color="000000"/>
              <w:bottom w:val="single" w:sz="4" w:space="0" w:color="000000"/>
              <w:right w:val="single" w:sz="4" w:space="0" w:color="000000"/>
            </w:tcBorders>
          </w:tcPr>
          <w:p>
            <w:pPr/>
          </w:p>
        </w:tc>
        <w:tc>
          <w:tcPr>
            <w:tcW w:w="21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22,958,327.13</w:t>
            </w:r>
          </w:p>
        </w:tc>
      </w:tr>
      <w:tr>
        <w:trPr>
          <w:trHeight w:val="478" w:hRule="exact"/>
        </w:trPr>
        <w:tc>
          <w:tcPr>
            <w:tcW w:w="3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浙江利斯特智慧管网股份有限公司</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880,225.42</w:t>
            </w:r>
          </w:p>
        </w:tc>
        <w:tc>
          <w:tcPr>
            <w:tcW w:w="1486" w:type="dxa"/>
            <w:tcBorders>
              <w:top w:val="single" w:sz="4" w:space="0" w:color="000000"/>
              <w:left w:val="single" w:sz="4" w:space="0" w:color="000000"/>
              <w:bottom w:val="single" w:sz="4" w:space="0" w:color="000000"/>
              <w:right w:val="single" w:sz="4" w:space="0" w:color="000000"/>
            </w:tcBorders>
          </w:tcPr>
          <w:p>
            <w:pPr/>
          </w:p>
        </w:tc>
        <w:tc>
          <w:tcPr>
            <w:tcW w:w="21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880,225.42</w:t>
            </w:r>
          </w:p>
        </w:tc>
      </w:tr>
      <w:tr>
        <w:trPr>
          <w:trHeight w:val="478" w:hRule="exact"/>
        </w:trPr>
        <w:tc>
          <w:tcPr>
            <w:tcW w:w="3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杭州碧橙网络技术有限公司</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48,989,001.37</w:t>
            </w:r>
          </w:p>
        </w:tc>
        <w:tc>
          <w:tcPr>
            <w:tcW w:w="1486" w:type="dxa"/>
            <w:tcBorders>
              <w:top w:val="single" w:sz="4" w:space="0" w:color="000000"/>
              <w:left w:val="single" w:sz="4" w:space="0" w:color="000000"/>
              <w:bottom w:val="single" w:sz="4" w:space="0" w:color="000000"/>
              <w:right w:val="single" w:sz="4" w:space="0" w:color="000000"/>
            </w:tcBorders>
          </w:tcPr>
          <w:p>
            <w:pPr/>
          </w:p>
        </w:tc>
        <w:tc>
          <w:tcPr>
            <w:tcW w:w="21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48,989,001.37</w:t>
            </w:r>
          </w:p>
        </w:tc>
      </w:tr>
      <w:tr>
        <w:trPr>
          <w:trHeight w:val="479" w:hRule="exact"/>
        </w:trPr>
        <w:tc>
          <w:tcPr>
            <w:tcW w:w="3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22" w:right="0"/>
              <w:jc w:val="left"/>
              <w:rPr>
                <w:rFonts w:ascii="宋体" w:hAnsi="宋体" w:cs="宋体" w:eastAsia="宋体" w:hint="default"/>
                <w:sz w:val="18"/>
                <w:szCs w:val="18"/>
              </w:rPr>
            </w:pPr>
            <w:r>
              <w:rPr>
                <w:rFonts w:ascii="宋体" w:hAnsi="宋体" w:cs="宋体" w:eastAsia="宋体" w:hint="default"/>
                <w:sz w:val="18"/>
                <w:szCs w:val="18"/>
              </w:rPr>
              <w:t>北京热源网络文化传媒有限公司</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宋体" w:hAnsi="宋体" w:cs="宋体" w:eastAsia="宋体" w:hint="default"/>
                <w:sz w:val="18"/>
                <w:szCs w:val="18"/>
              </w:rPr>
            </w:pPr>
            <w:r>
              <w:rPr>
                <w:rFonts w:ascii="宋体"/>
                <w:sz w:val="18"/>
              </w:rPr>
              <w:t>90,304,471.05</w:t>
            </w:r>
          </w:p>
        </w:tc>
        <w:tc>
          <w:tcPr>
            <w:tcW w:w="1486" w:type="dxa"/>
            <w:tcBorders>
              <w:top w:val="single" w:sz="4" w:space="0" w:color="000000"/>
              <w:left w:val="single" w:sz="4" w:space="0" w:color="000000"/>
              <w:bottom w:val="single" w:sz="4" w:space="0" w:color="000000"/>
              <w:right w:val="single" w:sz="4" w:space="0" w:color="000000"/>
            </w:tcBorders>
          </w:tcPr>
          <w:p>
            <w:pPr/>
          </w:p>
        </w:tc>
        <w:tc>
          <w:tcPr>
            <w:tcW w:w="21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7"/>
              <w:jc w:val="right"/>
              <w:rPr>
                <w:rFonts w:ascii="宋体" w:hAnsi="宋体" w:cs="宋体" w:eastAsia="宋体" w:hint="default"/>
                <w:sz w:val="18"/>
                <w:szCs w:val="18"/>
              </w:rPr>
            </w:pPr>
            <w:r>
              <w:rPr>
                <w:rFonts w:ascii="宋体"/>
                <w:sz w:val="18"/>
              </w:rPr>
              <w:t>90,304,471.05</w:t>
            </w:r>
          </w:p>
        </w:tc>
      </w:tr>
      <w:tr>
        <w:trPr>
          <w:trHeight w:val="478" w:hRule="exact"/>
        </w:trPr>
        <w:tc>
          <w:tcPr>
            <w:tcW w:w="3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北京盛夏星空影视传媒股份有限公司</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153,733,348.59</w:t>
            </w:r>
          </w:p>
        </w:tc>
        <w:tc>
          <w:tcPr>
            <w:tcW w:w="1486" w:type="dxa"/>
            <w:tcBorders>
              <w:top w:val="single" w:sz="4" w:space="0" w:color="000000"/>
              <w:left w:val="single" w:sz="4" w:space="0" w:color="000000"/>
              <w:bottom w:val="single" w:sz="4" w:space="0" w:color="000000"/>
              <w:right w:val="single" w:sz="4" w:space="0" w:color="000000"/>
            </w:tcBorders>
          </w:tcPr>
          <w:p>
            <w:pPr/>
          </w:p>
        </w:tc>
        <w:tc>
          <w:tcPr>
            <w:tcW w:w="21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153,733,348.59</w:t>
            </w:r>
          </w:p>
        </w:tc>
      </w:tr>
    </w:tbl>
    <w:p>
      <w:pPr>
        <w:spacing w:after="0" w:line="240" w:lineRule="auto"/>
        <w:jc w:val="right"/>
        <w:rPr>
          <w:rFonts w:ascii="宋体" w:hAnsi="宋体" w:cs="宋体" w:eastAsia="宋体" w:hint="default"/>
          <w:sz w:val="18"/>
          <w:szCs w:val="18"/>
        </w:rPr>
        <w:sectPr>
          <w:pgSz w:w="11910" w:h="16840"/>
          <w:pgMar w:header="0" w:footer="979" w:top="1060" w:bottom="1160" w:left="900" w:right="0"/>
        </w:sectPr>
      </w:pPr>
    </w:p>
    <w:p>
      <w:pPr>
        <w:spacing w:line="240" w:lineRule="auto" w:before="6"/>
        <w:rPr>
          <w:rFonts w:ascii="宋体" w:hAnsi="宋体" w:cs="宋体" w:eastAsia="宋体"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3762"/>
        <w:gridCol w:w="2411"/>
        <w:gridCol w:w="1486"/>
        <w:gridCol w:w="2186"/>
      </w:tblGrid>
      <w:tr>
        <w:trPr>
          <w:trHeight w:val="478" w:hRule="exact"/>
        </w:trPr>
        <w:tc>
          <w:tcPr>
            <w:tcW w:w="376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5"/>
                <w:sz w:val="18"/>
                <w:szCs w:val="18"/>
              </w:rPr>
              <w:t>宁波梅山保税港区利欧联创股权投资基金合</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伙企业</w:t>
            </w:r>
            <w:r>
              <w:rPr>
                <w:rFonts w:ascii="宋体" w:hAnsi="宋体" w:cs="宋体" w:eastAsia="宋体" w:hint="default"/>
                <w:sz w:val="18"/>
                <w:szCs w:val="18"/>
              </w:rPr>
              <w:t>(</w:t>
            </w:r>
            <w:r>
              <w:rPr>
                <w:rFonts w:ascii="宋体" w:hAnsi="宋体" w:cs="宋体" w:eastAsia="宋体" w:hint="default"/>
                <w:sz w:val="18"/>
                <w:szCs w:val="18"/>
              </w:rPr>
              <w:t>有限合伙</w:t>
            </w:r>
            <w:r>
              <w:rPr>
                <w:rFonts w:ascii="宋体" w:hAnsi="宋体" w:cs="宋体" w:eastAsia="宋体" w:hint="default"/>
                <w:sz w:val="18"/>
                <w:szCs w:val="18"/>
              </w:rPr>
              <w:t>)</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43,920,355.82</w:t>
            </w:r>
          </w:p>
        </w:tc>
        <w:tc>
          <w:tcPr>
            <w:tcW w:w="1486" w:type="dxa"/>
            <w:tcBorders>
              <w:top w:val="single" w:sz="4" w:space="0" w:color="000000"/>
              <w:left w:val="single" w:sz="4" w:space="0" w:color="000000"/>
              <w:bottom w:val="single" w:sz="4" w:space="0" w:color="000000"/>
              <w:right w:val="single" w:sz="4" w:space="0" w:color="000000"/>
            </w:tcBorders>
          </w:tcPr>
          <w:p>
            <w:pPr/>
          </w:p>
        </w:tc>
        <w:tc>
          <w:tcPr>
            <w:tcW w:w="21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43,920,355.82</w:t>
            </w:r>
          </w:p>
        </w:tc>
      </w:tr>
      <w:tr>
        <w:trPr>
          <w:trHeight w:val="479" w:hRule="exact"/>
        </w:trPr>
        <w:tc>
          <w:tcPr>
            <w:tcW w:w="3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上海西翠信息技术有限公司</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15,302,546.25</w:t>
            </w:r>
          </w:p>
        </w:tc>
        <w:tc>
          <w:tcPr>
            <w:tcW w:w="1486" w:type="dxa"/>
            <w:tcBorders>
              <w:top w:val="single" w:sz="4" w:space="0" w:color="000000"/>
              <w:left w:val="single" w:sz="4" w:space="0" w:color="000000"/>
              <w:bottom w:val="single" w:sz="4" w:space="0" w:color="000000"/>
              <w:right w:val="single" w:sz="4" w:space="0" w:color="000000"/>
            </w:tcBorders>
          </w:tcPr>
          <w:p>
            <w:pPr/>
          </w:p>
        </w:tc>
        <w:tc>
          <w:tcPr>
            <w:tcW w:w="21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15,302,546.25</w:t>
            </w:r>
          </w:p>
        </w:tc>
      </w:tr>
      <w:tr>
        <w:trPr>
          <w:trHeight w:val="478" w:hRule="exact"/>
        </w:trPr>
        <w:tc>
          <w:tcPr>
            <w:tcW w:w="3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sz w:val="18"/>
              </w:rPr>
              <w:t>LEO (THAILAND)CO.,LTD</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6,026,530.83</w:t>
            </w:r>
          </w:p>
        </w:tc>
        <w:tc>
          <w:tcPr>
            <w:tcW w:w="1486" w:type="dxa"/>
            <w:tcBorders>
              <w:top w:val="single" w:sz="4" w:space="0" w:color="000000"/>
              <w:left w:val="single" w:sz="4" w:space="0" w:color="000000"/>
              <w:bottom w:val="single" w:sz="4" w:space="0" w:color="000000"/>
              <w:right w:val="single" w:sz="4" w:space="0" w:color="000000"/>
            </w:tcBorders>
          </w:tcPr>
          <w:p>
            <w:pPr/>
          </w:p>
        </w:tc>
        <w:tc>
          <w:tcPr>
            <w:tcW w:w="21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6,026,530.83</w:t>
            </w:r>
          </w:p>
        </w:tc>
      </w:tr>
      <w:tr>
        <w:trPr>
          <w:trHeight w:val="479" w:hRule="exact"/>
        </w:trPr>
        <w:tc>
          <w:tcPr>
            <w:tcW w:w="3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426,591,351.54</w:t>
            </w:r>
          </w:p>
        </w:tc>
        <w:tc>
          <w:tcPr>
            <w:tcW w:w="1486" w:type="dxa"/>
            <w:tcBorders>
              <w:top w:val="single" w:sz="4" w:space="0" w:color="000000"/>
              <w:left w:val="single" w:sz="4" w:space="0" w:color="000000"/>
              <w:bottom w:val="single" w:sz="4" w:space="0" w:color="000000"/>
              <w:right w:val="single" w:sz="4" w:space="0" w:color="000000"/>
            </w:tcBorders>
          </w:tcPr>
          <w:p>
            <w:pPr/>
          </w:p>
        </w:tc>
        <w:tc>
          <w:tcPr>
            <w:tcW w:w="21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426,591,351.54</w:t>
            </w:r>
          </w:p>
        </w:tc>
      </w:tr>
    </w:tbl>
    <w:p>
      <w:pPr>
        <w:spacing w:line="240" w:lineRule="auto" w:before="3"/>
        <w:rPr>
          <w:rFonts w:ascii="宋体" w:hAnsi="宋体" w:cs="宋体" w:eastAsia="宋体" w:hint="default"/>
          <w:sz w:val="5"/>
          <w:szCs w:val="5"/>
        </w:rPr>
      </w:pPr>
    </w:p>
    <w:p>
      <w:pPr>
        <w:pStyle w:val="BodyText"/>
        <w:spacing w:line="240" w:lineRule="auto" w:before="35"/>
        <w:ind w:left="760" w:right="1116"/>
        <w:jc w:val="left"/>
      </w:pPr>
      <w:r>
        <w:rPr>
          <w:rFonts w:ascii="宋体" w:hAnsi="宋体" w:cs="宋体" w:eastAsia="宋体" w:hint="default"/>
        </w:rPr>
        <w:t>(2)</w:t>
      </w:r>
      <w:r>
        <w:rPr>
          <w:rFonts w:ascii="宋体" w:hAnsi="宋体" w:cs="宋体" w:eastAsia="宋体" w:hint="default"/>
          <w:spacing w:val="-3"/>
        </w:rPr>
        <w:t> </w:t>
      </w:r>
      <w:r>
        <w:rPr/>
        <w:t>明细情况</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2268"/>
        <w:gridCol w:w="1638"/>
        <w:gridCol w:w="1800"/>
        <w:gridCol w:w="1616"/>
        <w:gridCol w:w="1631"/>
        <w:gridCol w:w="1178"/>
      </w:tblGrid>
      <w:tr>
        <w:trPr>
          <w:trHeight w:val="558" w:hRule="exact"/>
        </w:trPr>
        <w:tc>
          <w:tcPr>
            <w:tcW w:w="2268" w:type="dxa"/>
            <w:vMerge w:val="restart"/>
            <w:tcBorders>
              <w:top w:val="single" w:sz="4"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360" w:lineRule="auto"/>
              <w:ind w:left="871" w:right="851"/>
              <w:jc w:val="center"/>
              <w:rPr>
                <w:rFonts w:ascii="宋体" w:hAnsi="宋体" w:cs="宋体" w:eastAsia="宋体" w:hint="default"/>
                <w:sz w:val="18"/>
                <w:szCs w:val="18"/>
              </w:rPr>
            </w:pPr>
            <w:r>
              <w:rPr>
                <w:rFonts w:ascii="宋体" w:hAnsi="宋体" w:cs="宋体" w:eastAsia="宋体" w:hint="default"/>
                <w:sz w:val="18"/>
                <w:szCs w:val="18"/>
              </w:rPr>
              <w:t>被投资 单位</w:t>
            </w:r>
          </w:p>
        </w:tc>
        <w:tc>
          <w:tcPr>
            <w:tcW w:w="163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536"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6225"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33"/>
              <w:jc w:val="center"/>
              <w:rPr>
                <w:rFonts w:ascii="宋体" w:hAnsi="宋体" w:cs="宋体" w:eastAsia="宋体" w:hint="default"/>
                <w:sz w:val="18"/>
                <w:szCs w:val="18"/>
              </w:rPr>
            </w:pPr>
            <w:r>
              <w:rPr>
                <w:rFonts w:ascii="宋体" w:hAnsi="宋体" w:cs="宋体" w:eastAsia="宋体" w:hint="default"/>
                <w:sz w:val="18"/>
                <w:szCs w:val="18"/>
              </w:rPr>
              <w:t>本期增减变动</w:t>
            </w:r>
          </w:p>
        </w:tc>
      </w:tr>
      <w:tr>
        <w:trPr>
          <w:trHeight w:val="755" w:hRule="exact"/>
        </w:trPr>
        <w:tc>
          <w:tcPr>
            <w:tcW w:w="2268" w:type="dxa"/>
            <w:vMerge/>
            <w:tcBorders>
              <w:left w:val="nil" w:sz="6" w:space="0" w:color="auto"/>
              <w:bottom w:val="single" w:sz="4" w:space="0" w:color="000000"/>
              <w:right w:val="single" w:sz="4" w:space="0" w:color="000000"/>
            </w:tcBorders>
          </w:tcPr>
          <w:p>
            <w:pPr/>
          </w:p>
        </w:tc>
        <w:tc>
          <w:tcPr>
            <w:tcW w:w="1638" w:type="dxa"/>
            <w:vMerge/>
            <w:tcBorders>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2"/>
              <w:ind w:left="707" w:right="720"/>
              <w:jc w:val="center"/>
              <w:rPr>
                <w:rFonts w:ascii="宋体" w:hAnsi="宋体" w:cs="宋体" w:eastAsia="宋体" w:hint="default"/>
                <w:sz w:val="18"/>
                <w:szCs w:val="18"/>
              </w:rPr>
            </w:pPr>
            <w:r>
              <w:rPr>
                <w:rFonts w:ascii="宋体" w:hAnsi="宋体" w:cs="宋体" w:eastAsia="宋体" w:hint="default"/>
                <w:sz w:val="18"/>
                <w:szCs w:val="18"/>
              </w:rPr>
              <w:t>追加 投资</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2"/>
              <w:ind w:left="615" w:right="628"/>
              <w:jc w:val="center"/>
              <w:rPr>
                <w:rFonts w:ascii="宋体" w:hAnsi="宋体" w:cs="宋体" w:eastAsia="宋体" w:hint="default"/>
                <w:sz w:val="18"/>
                <w:szCs w:val="18"/>
              </w:rPr>
            </w:pPr>
            <w:r>
              <w:rPr>
                <w:rFonts w:ascii="宋体" w:hAnsi="宋体" w:cs="宋体" w:eastAsia="宋体" w:hint="default"/>
                <w:sz w:val="18"/>
                <w:szCs w:val="18"/>
              </w:rPr>
              <w:t>减少 投资</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2"/>
              <w:ind w:left="353" w:right="275" w:hanging="90"/>
              <w:jc w:val="left"/>
              <w:rPr>
                <w:rFonts w:ascii="宋体" w:hAnsi="宋体" w:cs="宋体" w:eastAsia="宋体" w:hint="default"/>
                <w:sz w:val="18"/>
                <w:szCs w:val="18"/>
              </w:rPr>
            </w:pPr>
            <w:r>
              <w:rPr>
                <w:rFonts w:ascii="宋体" w:hAnsi="宋体" w:cs="宋体" w:eastAsia="宋体" w:hint="default"/>
                <w:sz w:val="18"/>
                <w:szCs w:val="18"/>
              </w:rPr>
              <w:t>权益法下确认 的投资损益</w:t>
            </w:r>
          </w:p>
        </w:tc>
        <w:tc>
          <w:tcPr>
            <w:tcW w:w="1178" w:type="dxa"/>
            <w:tcBorders>
              <w:top w:val="single" w:sz="4" w:space="0" w:color="000000"/>
              <w:left w:val="single" w:sz="4" w:space="0" w:color="000000"/>
              <w:bottom w:val="single" w:sz="4" w:space="0" w:color="000000"/>
              <w:right w:val="nil" w:sz="6" w:space="0" w:color="auto"/>
            </w:tcBorders>
          </w:tcPr>
          <w:p>
            <w:pPr>
              <w:pStyle w:val="TableParagraph"/>
              <w:spacing w:line="357" w:lineRule="auto" w:before="52"/>
              <w:ind w:left="217" w:right="234"/>
              <w:jc w:val="left"/>
              <w:rPr>
                <w:rFonts w:ascii="宋体" w:hAnsi="宋体" w:cs="宋体" w:eastAsia="宋体" w:hint="default"/>
                <w:sz w:val="18"/>
                <w:szCs w:val="18"/>
              </w:rPr>
            </w:pPr>
            <w:r>
              <w:rPr>
                <w:rFonts w:ascii="宋体" w:hAnsi="宋体" w:cs="宋体" w:eastAsia="宋体" w:hint="default"/>
                <w:sz w:val="18"/>
                <w:szCs w:val="18"/>
              </w:rPr>
              <w:t>其他综合 收益调整</w:t>
            </w:r>
          </w:p>
        </w:tc>
      </w:tr>
      <w:tr>
        <w:trPr>
          <w:trHeight w:val="558" w:hRule="exact"/>
        </w:trPr>
        <w:tc>
          <w:tcPr>
            <w:tcW w:w="2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1638"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631"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2268"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5"/>
              <w:ind w:left="122" w:right="103"/>
              <w:jc w:val="left"/>
              <w:rPr>
                <w:rFonts w:ascii="宋体" w:hAnsi="宋体" w:cs="宋体" w:eastAsia="宋体" w:hint="default"/>
                <w:sz w:val="18"/>
                <w:szCs w:val="18"/>
              </w:rPr>
            </w:pPr>
            <w:r>
              <w:rPr>
                <w:rFonts w:ascii="宋体" w:hAnsi="宋体" w:cs="宋体" w:eastAsia="宋体" w:hint="default"/>
                <w:spacing w:val="4"/>
                <w:sz w:val="18"/>
                <w:szCs w:val="18"/>
              </w:rPr>
              <w:t>温岭市利欧小额贷款有限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44,476,545.08</w:t>
            </w:r>
          </w:p>
        </w:tc>
        <w:tc>
          <w:tcPr>
            <w:tcW w:w="1800"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-273,214.56</w:t>
            </w:r>
          </w:p>
        </w:tc>
        <w:tc>
          <w:tcPr>
            <w:tcW w:w="1178"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2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7"/>
              <w:ind w:left="122" w:right="0"/>
              <w:jc w:val="left"/>
              <w:rPr>
                <w:rFonts w:ascii="宋体" w:hAnsi="宋体" w:cs="宋体" w:eastAsia="宋体" w:hint="default"/>
                <w:sz w:val="18"/>
                <w:szCs w:val="18"/>
              </w:rPr>
            </w:pPr>
            <w:r>
              <w:rPr>
                <w:rFonts w:ascii="宋体" w:hAnsi="宋体" w:cs="宋体" w:eastAsia="宋体" w:hint="default"/>
                <w:sz w:val="18"/>
                <w:szCs w:val="18"/>
              </w:rPr>
              <w:t>温岭市信合担保有限公司</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22,958,327.13</w:t>
            </w:r>
          </w:p>
        </w:tc>
        <w:tc>
          <w:tcPr>
            <w:tcW w:w="1800"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-1,165,207.86</w:t>
            </w:r>
          </w:p>
        </w:tc>
        <w:tc>
          <w:tcPr>
            <w:tcW w:w="1178"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2268"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5"/>
              <w:ind w:left="122" w:right="103"/>
              <w:jc w:val="left"/>
              <w:rPr>
                <w:rFonts w:ascii="宋体" w:hAnsi="宋体" w:cs="宋体" w:eastAsia="宋体" w:hint="default"/>
                <w:sz w:val="18"/>
                <w:szCs w:val="18"/>
              </w:rPr>
            </w:pPr>
            <w:r>
              <w:rPr>
                <w:rFonts w:ascii="宋体" w:hAnsi="宋体" w:cs="宋体" w:eastAsia="宋体" w:hint="default"/>
                <w:spacing w:val="4"/>
                <w:sz w:val="18"/>
                <w:szCs w:val="18"/>
              </w:rPr>
              <w:t>浙江利斯特智慧管网股份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有限公司</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880,225.42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1,050,000.00</w:t>
            </w:r>
          </w:p>
        </w:tc>
        <w:tc>
          <w:tcPr>
            <w:tcW w:w="1616" w:type="dxa"/>
            <w:tcBorders>
              <w:top w:val="single" w:sz="4" w:space="0" w:color="000000"/>
              <w:left w:val="single" w:sz="4" w:space="0" w:color="000000"/>
              <w:bottom w:val="single" w:sz="4" w:space="0" w:color="000000"/>
              <w:right w:val="single" w:sz="4" w:space="0" w:color="000000"/>
            </w:tcBorders>
          </w:tcPr>
          <w:p>
            <w:pP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-1,007,136.92</w:t>
            </w:r>
          </w:p>
        </w:tc>
        <w:tc>
          <w:tcPr>
            <w:tcW w:w="1178"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2268"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5"/>
              <w:ind w:left="122" w:right="103"/>
              <w:jc w:val="left"/>
              <w:rPr>
                <w:rFonts w:ascii="宋体" w:hAnsi="宋体" w:cs="宋体" w:eastAsia="宋体" w:hint="default"/>
                <w:sz w:val="18"/>
                <w:szCs w:val="18"/>
              </w:rPr>
            </w:pPr>
            <w:r>
              <w:rPr>
                <w:rFonts w:ascii="宋体" w:hAnsi="宋体" w:cs="宋体" w:eastAsia="宋体" w:hint="default"/>
                <w:spacing w:val="4"/>
                <w:sz w:val="18"/>
                <w:szCs w:val="18"/>
              </w:rPr>
              <w:t>杭州碧橙网络技术有限公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48,989,001.37</w:t>
            </w:r>
          </w:p>
        </w:tc>
        <w:tc>
          <w:tcPr>
            <w:tcW w:w="1800"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12,895,717.79</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1,902,390.69</w:t>
            </w:r>
          </w:p>
        </w:tc>
        <w:tc>
          <w:tcPr>
            <w:tcW w:w="1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50,854.43</w:t>
            </w:r>
          </w:p>
        </w:tc>
      </w:tr>
      <w:tr>
        <w:trPr>
          <w:trHeight w:val="558" w:hRule="exact"/>
        </w:trPr>
        <w:tc>
          <w:tcPr>
            <w:tcW w:w="2268" w:type="dxa"/>
            <w:tcBorders>
              <w:top w:val="single" w:sz="4" w:space="0" w:color="000000"/>
              <w:left w:val="nil" w:sz="6" w:space="0" w:color="auto"/>
              <w:bottom w:val="single" w:sz="4" w:space="0" w:color="000000"/>
              <w:right w:val="single" w:sz="4" w:space="0" w:color="000000"/>
            </w:tcBorders>
          </w:tcPr>
          <w:p>
            <w:pPr>
              <w:pStyle w:val="TableParagraph"/>
              <w:spacing w:line="234" w:lineRule="exact" w:before="33"/>
              <w:ind w:left="122" w:right="103"/>
              <w:jc w:val="left"/>
              <w:rPr>
                <w:rFonts w:ascii="宋体" w:hAnsi="宋体" w:cs="宋体" w:eastAsia="宋体" w:hint="default"/>
                <w:sz w:val="18"/>
                <w:szCs w:val="18"/>
              </w:rPr>
            </w:pPr>
            <w:r>
              <w:rPr>
                <w:rFonts w:ascii="宋体" w:hAnsi="宋体" w:cs="宋体" w:eastAsia="宋体" w:hint="default"/>
                <w:spacing w:val="4"/>
                <w:sz w:val="18"/>
                <w:szCs w:val="18"/>
              </w:rPr>
              <w:t>北京热源网络文化传媒有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限公司</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90,304,471.05</w:t>
            </w:r>
          </w:p>
        </w:tc>
        <w:tc>
          <w:tcPr>
            <w:tcW w:w="1800"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7,816,598.88</w:t>
            </w:r>
          </w:p>
        </w:tc>
        <w:tc>
          <w:tcPr>
            <w:tcW w:w="1178"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2268"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5"/>
              <w:ind w:left="122" w:right="103"/>
              <w:jc w:val="left"/>
              <w:rPr>
                <w:rFonts w:ascii="宋体" w:hAnsi="宋体" w:cs="宋体" w:eastAsia="宋体" w:hint="default"/>
                <w:sz w:val="18"/>
                <w:szCs w:val="18"/>
              </w:rPr>
            </w:pPr>
            <w:r>
              <w:rPr>
                <w:rFonts w:ascii="宋体" w:hAnsi="宋体" w:cs="宋体" w:eastAsia="宋体" w:hint="default"/>
                <w:spacing w:val="4"/>
                <w:sz w:val="18"/>
                <w:szCs w:val="18"/>
              </w:rPr>
              <w:t>北京盛夏星空影视传媒股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份有限公司</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153,733,348.59</w:t>
            </w:r>
          </w:p>
        </w:tc>
        <w:tc>
          <w:tcPr>
            <w:tcW w:w="1800"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13,725,910.60</w:t>
            </w:r>
          </w:p>
        </w:tc>
        <w:tc>
          <w:tcPr>
            <w:tcW w:w="1178" w:type="dxa"/>
            <w:tcBorders>
              <w:top w:val="single" w:sz="4" w:space="0" w:color="000000"/>
              <w:left w:val="single" w:sz="4" w:space="0" w:color="000000"/>
              <w:bottom w:val="single" w:sz="4" w:space="0" w:color="000000"/>
              <w:right w:val="nil" w:sz="6" w:space="0" w:color="auto"/>
            </w:tcBorders>
          </w:tcPr>
          <w:p>
            <w:pPr/>
          </w:p>
        </w:tc>
      </w:tr>
      <w:tr>
        <w:trPr>
          <w:trHeight w:val="710" w:hRule="exact"/>
        </w:trPr>
        <w:tc>
          <w:tcPr>
            <w:tcW w:w="2268"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4"/>
                <w:sz w:val="18"/>
                <w:szCs w:val="18"/>
              </w:rPr>
              <w:t>宁波梅山保税港区利欧联</w:t>
            </w:r>
          </w:p>
          <w:p>
            <w:pPr>
              <w:pStyle w:val="TableParagraph"/>
              <w:spacing w:line="240" w:lineRule="auto"/>
              <w:ind w:left="122" w:right="103"/>
              <w:jc w:val="left"/>
              <w:rPr>
                <w:rFonts w:ascii="宋体" w:hAnsi="宋体" w:cs="宋体" w:eastAsia="宋体" w:hint="default"/>
                <w:sz w:val="18"/>
                <w:szCs w:val="18"/>
              </w:rPr>
            </w:pPr>
            <w:r>
              <w:rPr>
                <w:rFonts w:ascii="宋体" w:hAnsi="宋体" w:cs="宋体" w:eastAsia="宋体" w:hint="default"/>
                <w:spacing w:val="4"/>
                <w:sz w:val="18"/>
                <w:szCs w:val="18"/>
              </w:rPr>
              <w:t>创股权投资基金合伙企业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w:t>
            </w:r>
            <w:r>
              <w:rPr>
                <w:rFonts w:ascii="宋体" w:hAnsi="宋体" w:cs="宋体" w:eastAsia="宋体" w:hint="default"/>
                <w:sz w:val="18"/>
                <w:szCs w:val="18"/>
              </w:rPr>
              <w:t>有限合伙</w:t>
            </w:r>
            <w:r>
              <w:rPr>
                <w:rFonts w:ascii="宋体" w:hAnsi="宋体" w:cs="宋体" w:eastAsia="宋体" w:hint="default"/>
                <w:sz w:val="18"/>
                <w:szCs w:val="18"/>
              </w:rPr>
              <w:t>)</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43,920,355.82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27,700,000.00</w:t>
            </w:r>
          </w:p>
        </w:tc>
        <w:tc>
          <w:tcPr>
            <w:tcW w:w="1616" w:type="dxa"/>
            <w:tcBorders>
              <w:top w:val="single" w:sz="4" w:space="0" w:color="000000"/>
              <w:left w:val="single" w:sz="4" w:space="0" w:color="000000"/>
              <w:bottom w:val="single" w:sz="4" w:space="0" w:color="000000"/>
              <w:right w:val="single" w:sz="4" w:space="0" w:color="000000"/>
            </w:tcBorders>
          </w:tcPr>
          <w:p>
            <w:pP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412,968.98</w:t>
            </w:r>
          </w:p>
        </w:tc>
        <w:tc>
          <w:tcPr>
            <w:tcW w:w="1178"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2268"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5"/>
              <w:ind w:left="122" w:right="103"/>
              <w:jc w:val="left"/>
              <w:rPr>
                <w:rFonts w:ascii="宋体" w:hAnsi="宋体" w:cs="宋体" w:eastAsia="宋体" w:hint="default"/>
                <w:sz w:val="18"/>
                <w:szCs w:val="18"/>
              </w:rPr>
            </w:pPr>
            <w:r>
              <w:rPr>
                <w:rFonts w:ascii="宋体" w:hAnsi="宋体" w:cs="宋体" w:eastAsia="宋体" w:hint="default"/>
                <w:spacing w:val="4"/>
                <w:sz w:val="18"/>
                <w:szCs w:val="18"/>
              </w:rPr>
              <w:t>上海西翠信息技术有限公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15,302,546.25</w:t>
            </w:r>
          </w:p>
        </w:tc>
        <w:tc>
          <w:tcPr>
            <w:tcW w:w="1800"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-1,179,561.99</w:t>
            </w:r>
          </w:p>
        </w:tc>
        <w:tc>
          <w:tcPr>
            <w:tcW w:w="1178"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2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7"/>
              <w:ind w:left="122" w:right="0"/>
              <w:jc w:val="left"/>
              <w:rPr>
                <w:rFonts w:ascii="宋体" w:hAnsi="宋体" w:cs="宋体" w:eastAsia="宋体" w:hint="default"/>
                <w:sz w:val="18"/>
                <w:szCs w:val="18"/>
              </w:rPr>
            </w:pPr>
            <w:r>
              <w:rPr>
                <w:rFonts w:ascii="宋体"/>
                <w:sz w:val="18"/>
              </w:rPr>
              <w:t>LEO(THAILAND)CO.,LTD</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6,026,530.83</w:t>
            </w:r>
          </w:p>
        </w:tc>
        <w:tc>
          <w:tcPr>
            <w:tcW w:w="1800"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-588,752.97</w:t>
            </w:r>
          </w:p>
        </w:tc>
        <w:tc>
          <w:tcPr>
            <w:tcW w:w="1178"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2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7"/>
              <w:ind w:left="122" w:right="0"/>
              <w:jc w:val="left"/>
              <w:rPr>
                <w:rFonts w:ascii="宋体" w:hAnsi="宋体" w:cs="宋体" w:eastAsia="宋体" w:hint="default"/>
                <w:sz w:val="18"/>
                <w:szCs w:val="18"/>
              </w:rPr>
            </w:pPr>
            <w:r>
              <w:rPr>
                <w:rFonts w:ascii="宋体" w:hAnsi="宋体" w:cs="宋体" w:eastAsia="宋体" w:hint="default"/>
                <w:sz w:val="18"/>
                <w:szCs w:val="18"/>
              </w:rPr>
              <w:t>宁波爱菲欧电器有限公司</w:t>
            </w:r>
          </w:p>
        </w:tc>
        <w:tc>
          <w:tcPr>
            <w:tcW w:w="1638"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3,000,000.00</w:t>
            </w:r>
          </w:p>
        </w:tc>
        <w:tc>
          <w:tcPr>
            <w:tcW w:w="1616" w:type="dxa"/>
            <w:tcBorders>
              <w:top w:val="single" w:sz="4" w:space="0" w:color="000000"/>
              <w:left w:val="single" w:sz="4" w:space="0" w:color="000000"/>
              <w:bottom w:val="single" w:sz="4" w:space="0" w:color="000000"/>
              <w:right w:val="single" w:sz="4" w:space="0" w:color="000000"/>
            </w:tcBorders>
          </w:tcPr>
          <w:p>
            <w:pP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-80,808.08</w:t>
            </w:r>
          </w:p>
        </w:tc>
        <w:tc>
          <w:tcPr>
            <w:tcW w:w="1178"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2268"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6"/>
              <w:ind w:left="122" w:right="103"/>
              <w:jc w:val="left"/>
              <w:rPr>
                <w:rFonts w:ascii="宋体" w:hAnsi="宋体" w:cs="宋体" w:eastAsia="宋体" w:hint="default"/>
                <w:sz w:val="18"/>
                <w:szCs w:val="18"/>
              </w:rPr>
            </w:pPr>
            <w:r>
              <w:rPr>
                <w:rFonts w:ascii="宋体" w:hAnsi="宋体" w:cs="宋体" w:eastAsia="宋体" w:hint="default"/>
                <w:spacing w:val="4"/>
                <w:sz w:val="18"/>
                <w:szCs w:val="18"/>
              </w:rPr>
              <w:t>广州市睿仕信息科技有限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1638"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5,000,000.00</w:t>
            </w:r>
          </w:p>
        </w:tc>
        <w:tc>
          <w:tcPr>
            <w:tcW w:w="1616" w:type="dxa"/>
            <w:tcBorders>
              <w:top w:val="single" w:sz="4" w:space="0" w:color="000000"/>
              <w:left w:val="single" w:sz="4" w:space="0" w:color="000000"/>
              <w:bottom w:val="single" w:sz="4" w:space="0" w:color="000000"/>
              <w:right w:val="single" w:sz="4" w:space="0" w:color="000000"/>
            </w:tcBorders>
          </w:tcPr>
          <w:p>
            <w:pP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-906,868.41</w:t>
            </w:r>
          </w:p>
        </w:tc>
        <w:tc>
          <w:tcPr>
            <w:tcW w:w="1178"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2268"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6"/>
              <w:ind w:left="122" w:right="103"/>
              <w:jc w:val="left"/>
              <w:rPr>
                <w:rFonts w:ascii="宋体" w:hAnsi="宋体" w:cs="宋体" w:eastAsia="宋体" w:hint="default"/>
                <w:sz w:val="18"/>
                <w:szCs w:val="18"/>
              </w:rPr>
            </w:pPr>
            <w:r>
              <w:rPr>
                <w:rFonts w:ascii="宋体" w:hAnsi="宋体" w:cs="宋体" w:eastAsia="宋体" w:hint="default"/>
                <w:spacing w:val="4"/>
                <w:sz w:val="18"/>
                <w:szCs w:val="18"/>
              </w:rPr>
              <w:t>上海亚趣电子商务有限公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1638"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4,000,000.00</w:t>
            </w:r>
          </w:p>
        </w:tc>
        <w:tc>
          <w:tcPr>
            <w:tcW w:w="1616" w:type="dxa"/>
            <w:tcBorders>
              <w:top w:val="single" w:sz="4" w:space="0" w:color="000000"/>
              <w:left w:val="single" w:sz="4" w:space="0" w:color="000000"/>
              <w:bottom w:val="single" w:sz="4" w:space="0" w:color="000000"/>
              <w:right w:val="single" w:sz="4" w:space="0" w:color="000000"/>
            </w:tcBorders>
          </w:tcPr>
          <w:p>
            <w:pP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-249,812.36</w:t>
            </w:r>
          </w:p>
        </w:tc>
        <w:tc>
          <w:tcPr>
            <w:tcW w:w="1178"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2268"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6"/>
              <w:ind w:left="122" w:right="103"/>
              <w:jc w:val="left"/>
              <w:rPr>
                <w:rFonts w:ascii="宋体" w:hAnsi="宋体" w:cs="宋体" w:eastAsia="宋体" w:hint="default"/>
                <w:sz w:val="18"/>
                <w:szCs w:val="18"/>
              </w:rPr>
            </w:pPr>
            <w:r>
              <w:rPr>
                <w:rFonts w:ascii="宋体" w:hAnsi="宋体" w:cs="宋体" w:eastAsia="宋体" w:hint="default"/>
                <w:spacing w:val="4"/>
                <w:sz w:val="18"/>
                <w:szCs w:val="18"/>
              </w:rPr>
              <w:t>上海帛仑文化传播有限公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w:t>
            </w:r>
          </w:p>
        </w:tc>
        <w:tc>
          <w:tcPr>
            <w:tcW w:w="1638"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4,000,000.00</w:t>
            </w:r>
          </w:p>
        </w:tc>
        <w:tc>
          <w:tcPr>
            <w:tcW w:w="1616" w:type="dxa"/>
            <w:tcBorders>
              <w:top w:val="single" w:sz="4" w:space="0" w:color="000000"/>
              <w:left w:val="single" w:sz="4" w:space="0" w:color="000000"/>
              <w:bottom w:val="single" w:sz="4" w:space="0" w:color="000000"/>
              <w:right w:val="single" w:sz="4" w:space="0" w:color="000000"/>
            </w:tcBorders>
          </w:tcPr>
          <w:p>
            <w:pPr/>
          </w:p>
        </w:tc>
        <w:tc>
          <w:tcPr>
            <w:tcW w:w="1631"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2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2"/>
              <w:jc w:val="right"/>
              <w:rPr>
                <w:rFonts w:ascii="宋体" w:hAnsi="宋体" w:cs="宋体" w:eastAsia="宋体" w:hint="default"/>
                <w:sz w:val="18"/>
                <w:szCs w:val="18"/>
              </w:rPr>
            </w:pPr>
            <w:r>
              <w:rPr>
                <w:rFonts w:ascii="宋体"/>
                <w:sz w:val="18"/>
              </w:rPr>
              <w:t>426,591,351.54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44,750,000.00</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12,895,717.79</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18,406,506.00</w:t>
            </w:r>
          </w:p>
        </w:tc>
        <w:tc>
          <w:tcPr>
            <w:tcW w:w="1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50,854.43</w:t>
            </w:r>
          </w:p>
        </w:tc>
      </w:tr>
    </w:tbl>
    <w:p>
      <w:pPr>
        <w:spacing w:line="240" w:lineRule="auto" w:before="7"/>
        <w:rPr>
          <w:rFonts w:ascii="宋体" w:hAnsi="宋体" w:cs="宋体" w:eastAsia="宋体" w:hint="default"/>
          <w:sz w:val="6"/>
          <w:szCs w:val="6"/>
        </w:rPr>
      </w:pPr>
    </w:p>
    <w:p>
      <w:pPr>
        <w:spacing w:before="44"/>
        <w:ind w:left="654" w:right="1116"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续上表</w:t>
      </w:r>
      <w:r>
        <w:rPr>
          <w:rFonts w:ascii="宋体" w:hAnsi="宋体" w:cs="宋体" w:eastAsia="宋体" w:hint="default"/>
          <w:sz w:val="18"/>
          <w:szCs w:val="18"/>
        </w:rPr>
        <w:t>)</w:t>
      </w:r>
    </w:p>
    <w:p>
      <w:pPr>
        <w:spacing w:line="240" w:lineRule="auto" w:before="12"/>
        <w:rPr>
          <w:rFonts w:ascii="宋体" w:hAnsi="宋体" w:cs="宋体" w:eastAsia="宋体"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3238"/>
        <w:gridCol w:w="1310"/>
        <w:gridCol w:w="1355"/>
        <w:gridCol w:w="808"/>
        <w:gridCol w:w="453"/>
        <w:gridCol w:w="1810"/>
        <w:gridCol w:w="883"/>
      </w:tblGrid>
      <w:tr>
        <w:trPr>
          <w:trHeight w:val="558" w:hRule="exact"/>
        </w:trPr>
        <w:tc>
          <w:tcPr>
            <w:tcW w:w="3238" w:type="dxa"/>
            <w:vMerge w:val="restart"/>
            <w:tcBorders>
              <w:top w:val="single" w:sz="4" w:space="0" w:color="000000"/>
              <w:left w:val="nil" w:sz="6" w:space="0" w:color="auto"/>
              <w:right w:val="single" w:sz="4" w:space="0" w:color="000000"/>
            </w:tcBorders>
          </w:tcPr>
          <w:p>
            <w:pPr>
              <w:pStyle w:val="TableParagraph"/>
              <w:spacing w:line="357" w:lineRule="auto" w:before="155"/>
              <w:ind w:left="1349" w:right="1343"/>
              <w:jc w:val="center"/>
              <w:rPr>
                <w:rFonts w:ascii="宋体" w:hAnsi="宋体" w:cs="宋体" w:eastAsia="宋体" w:hint="default"/>
                <w:sz w:val="18"/>
                <w:szCs w:val="18"/>
              </w:rPr>
            </w:pPr>
            <w:r>
              <w:rPr>
                <w:rFonts w:ascii="宋体" w:hAnsi="宋体" w:cs="宋体" w:eastAsia="宋体" w:hint="default"/>
                <w:sz w:val="18"/>
                <w:szCs w:val="18"/>
              </w:rPr>
              <w:t>被投资 单位</w:t>
            </w:r>
          </w:p>
        </w:tc>
        <w:tc>
          <w:tcPr>
            <w:tcW w:w="392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6"/>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81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26"/>
              <w:jc w:val="center"/>
              <w:rPr>
                <w:rFonts w:ascii="宋体" w:hAnsi="宋体" w:cs="宋体" w:eastAsia="宋体" w:hint="default"/>
                <w:sz w:val="18"/>
                <w:szCs w:val="18"/>
              </w:rPr>
            </w:pPr>
            <w:r>
              <w:rPr>
                <w:rFonts w:ascii="宋体" w:hAnsi="宋体" w:cs="宋体" w:eastAsia="宋体" w:hint="default"/>
                <w:sz w:val="18"/>
                <w:szCs w:val="18"/>
              </w:rPr>
              <w:t>期末数</w:t>
            </w:r>
          </w:p>
        </w:tc>
        <w:tc>
          <w:tcPr>
            <w:tcW w:w="883" w:type="dxa"/>
            <w:vMerge w:val="restart"/>
            <w:tcBorders>
              <w:top w:val="single" w:sz="4" w:space="0" w:color="000000"/>
              <w:left w:val="single" w:sz="4" w:space="0" w:color="000000"/>
              <w:right w:val="nil" w:sz="6" w:space="0" w:color="auto"/>
            </w:tcBorders>
          </w:tcPr>
          <w:p>
            <w:pPr>
              <w:pStyle w:val="TableParagraph"/>
              <w:spacing w:line="357" w:lineRule="auto" w:before="155"/>
              <w:ind w:left="62" w:right="95"/>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403" w:hRule="exact"/>
        </w:trPr>
        <w:tc>
          <w:tcPr>
            <w:tcW w:w="3238" w:type="dxa"/>
            <w:vMerge/>
            <w:tcBorders>
              <w:left w:val="nil" w:sz="6" w:space="0" w:color="auto"/>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91" w:right="0"/>
              <w:jc w:val="left"/>
              <w:rPr>
                <w:rFonts w:ascii="宋体" w:hAnsi="宋体" w:cs="宋体" w:eastAsia="宋体" w:hint="default"/>
                <w:sz w:val="18"/>
                <w:szCs w:val="18"/>
              </w:rPr>
            </w:pPr>
            <w:r>
              <w:rPr>
                <w:rFonts w:ascii="宋体" w:hAnsi="宋体" w:cs="宋体" w:eastAsia="宋体" w:hint="default"/>
                <w:sz w:val="18"/>
                <w:szCs w:val="18"/>
              </w:rPr>
              <w:t>其他权</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46" w:right="0"/>
              <w:jc w:val="left"/>
              <w:rPr>
                <w:rFonts w:ascii="宋体" w:hAnsi="宋体" w:cs="宋体" w:eastAsia="宋体" w:hint="default"/>
                <w:sz w:val="18"/>
                <w:szCs w:val="18"/>
              </w:rPr>
            </w:pPr>
            <w:r>
              <w:rPr>
                <w:rFonts w:ascii="宋体" w:hAnsi="宋体" w:cs="宋体" w:eastAsia="宋体" w:hint="default"/>
                <w:sz w:val="18"/>
                <w:szCs w:val="18"/>
              </w:rPr>
              <w:t>宣告发放现金</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21" w:right="0"/>
              <w:jc w:val="left"/>
              <w:rPr>
                <w:rFonts w:ascii="宋体" w:hAnsi="宋体" w:cs="宋体" w:eastAsia="宋体" w:hint="default"/>
                <w:sz w:val="18"/>
                <w:szCs w:val="18"/>
              </w:rPr>
            </w:pPr>
            <w:r>
              <w:rPr>
                <w:rFonts w:ascii="宋体" w:hAnsi="宋体" w:cs="宋体" w:eastAsia="宋体" w:hint="default"/>
                <w:sz w:val="18"/>
                <w:szCs w:val="18"/>
              </w:rPr>
              <w:t>计提减</w:t>
            </w:r>
          </w:p>
        </w:tc>
        <w:tc>
          <w:tcPr>
            <w:tcW w:w="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10"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nil" w:sz="6" w:space="0" w:color="auto"/>
            </w:tcBorders>
          </w:tcPr>
          <w:p>
            <w:pPr/>
          </w:p>
        </w:tc>
      </w:tr>
    </w:tbl>
    <w:p>
      <w:pPr>
        <w:spacing w:after="0"/>
        <w:sectPr>
          <w:pgSz w:w="11910" w:h="16840"/>
          <w:pgMar w:header="0" w:footer="979" w:top="1060" w:bottom="1160" w:left="900" w:right="0"/>
        </w:sectPr>
      </w:pPr>
    </w:p>
    <w:p>
      <w:pPr>
        <w:spacing w:line="240" w:lineRule="auto" w:before="6"/>
        <w:rPr>
          <w:rFonts w:ascii="宋体" w:hAnsi="宋体" w:cs="宋体" w:eastAsia="宋体"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3252"/>
        <w:gridCol w:w="1310"/>
        <w:gridCol w:w="1355"/>
        <w:gridCol w:w="808"/>
        <w:gridCol w:w="453"/>
        <w:gridCol w:w="1810"/>
        <w:gridCol w:w="883"/>
      </w:tblGrid>
      <w:tr>
        <w:trPr>
          <w:trHeight w:val="362" w:hRule="exact"/>
        </w:trPr>
        <w:tc>
          <w:tcPr>
            <w:tcW w:w="3252" w:type="dxa"/>
            <w:tcBorders>
              <w:top w:val="single" w:sz="4" w:space="0" w:color="000000"/>
              <w:left w:val="nil" w:sz="6" w:space="0" w:color="auto"/>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79" w:right="0"/>
              <w:jc w:val="left"/>
              <w:rPr>
                <w:rFonts w:ascii="宋体" w:hAnsi="宋体" w:cs="宋体" w:eastAsia="宋体" w:hint="default"/>
                <w:sz w:val="18"/>
                <w:szCs w:val="18"/>
              </w:rPr>
            </w:pPr>
            <w:r>
              <w:rPr>
                <w:rFonts w:ascii="宋体" w:hAnsi="宋体" w:cs="宋体" w:eastAsia="宋体" w:hint="default"/>
                <w:sz w:val="18"/>
                <w:szCs w:val="18"/>
              </w:rPr>
              <w:t>益变动</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6" w:right="0"/>
              <w:jc w:val="left"/>
              <w:rPr>
                <w:rFonts w:ascii="宋体" w:hAnsi="宋体" w:cs="宋体" w:eastAsia="宋体" w:hint="default"/>
                <w:sz w:val="18"/>
                <w:szCs w:val="18"/>
              </w:rPr>
            </w:pPr>
            <w:r>
              <w:rPr>
                <w:rFonts w:ascii="宋体" w:hAnsi="宋体" w:cs="宋体" w:eastAsia="宋体" w:hint="default"/>
                <w:sz w:val="18"/>
                <w:szCs w:val="18"/>
              </w:rPr>
              <w:t>股利或利润</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21" w:right="0"/>
              <w:jc w:val="left"/>
              <w:rPr>
                <w:rFonts w:ascii="宋体" w:hAnsi="宋体" w:cs="宋体" w:eastAsia="宋体" w:hint="default"/>
                <w:sz w:val="18"/>
                <w:szCs w:val="18"/>
              </w:rPr>
            </w:pPr>
            <w:r>
              <w:rPr>
                <w:rFonts w:ascii="宋体" w:hAnsi="宋体" w:cs="宋体" w:eastAsia="宋体" w:hint="default"/>
                <w:sz w:val="18"/>
                <w:szCs w:val="18"/>
              </w:rPr>
              <w:t>值准备</w:t>
            </w:r>
          </w:p>
        </w:tc>
        <w:tc>
          <w:tcPr>
            <w:tcW w:w="453"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2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1310"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453"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2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温岭市利欧小额贷款有限公司</w:t>
            </w:r>
          </w:p>
        </w:tc>
        <w:tc>
          <w:tcPr>
            <w:tcW w:w="1310"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453"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44,203,330.52</w:t>
            </w:r>
          </w:p>
        </w:tc>
        <w:tc>
          <w:tcPr>
            <w:tcW w:w="883"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2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温岭市信合担保有限公司</w:t>
            </w:r>
          </w:p>
        </w:tc>
        <w:tc>
          <w:tcPr>
            <w:tcW w:w="1310"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453"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21,793,119.27</w:t>
            </w:r>
          </w:p>
        </w:tc>
        <w:tc>
          <w:tcPr>
            <w:tcW w:w="883"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25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浙江利斯特智慧管网股份有限公司</w:t>
            </w:r>
          </w:p>
        </w:tc>
        <w:tc>
          <w:tcPr>
            <w:tcW w:w="1310"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453"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923,088.50</w:t>
            </w:r>
          </w:p>
        </w:tc>
        <w:tc>
          <w:tcPr>
            <w:tcW w:w="883"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2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杭州碧橙网络技术有限公司</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-687.14</w:t>
            </w:r>
          </w:p>
        </w:tc>
        <w:tc>
          <w:tcPr>
            <w:tcW w:w="1355"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453"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38,045,841.56</w:t>
            </w:r>
          </w:p>
        </w:tc>
        <w:tc>
          <w:tcPr>
            <w:tcW w:w="883"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2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7"/>
              <w:ind w:left="122" w:right="0"/>
              <w:jc w:val="left"/>
              <w:rPr>
                <w:rFonts w:ascii="宋体" w:hAnsi="宋体" w:cs="宋体" w:eastAsia="宋体" w:hint="default"/>
                <w:sz w:val="18"/>
                <w:szCs w:val="18"/>
              </w:rPr>
            </w:pPr>
            <w:r>
              <w:rPr>
                <w:rFonts w:ascii="宋体" w:hAnsi="宋体" w:cs="宋体" w:eastAsia="宋体" w:hint="default"/>
                <w:sz w:val="18"/>
                <w:szCs w:val="18"/>
              </w:rPr>
              <w:t>北京热源网络文化传媒有限公司</w:t>
            </w:r>
          </w:p>
        </w:tc>
        <w:tc>
          <w:tcPr>
            <w:tcW w:w="1310"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453"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98,121,069.93</w:t>
            </w:r>
          </w:p>
        </w:tc>
        <w:tc>
          <w:tcPr>
            <w:tcW w:w="883"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2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7"/>
              <w:ind w:left="122" w:right="0"/>
              <w:jc w:val="left"/>
              <w:rPr>
                <w:rFonts w:ascii="宋体" w:hAnsi="宋体" w:cs="宋体" w:eastAsia="宋体" w:hint="default"/>
                <w:sz w:val="18"/>
                <w:szCs w:val="18"/>
              </w:rPr>
            </w:pPr>
            <w:r>
              <w:rPr>
                <w:rFonts w:ascii="宋体" w:hAnsi="宋体" w:cs="宋体" w:eastAsia="宋体" w:hint="default"/>
                <w:sz w:val="18"/>
                <w:szCs w:val="18"/>
              </w:rPr>
              <w:t>北京盛夏星空影视传媒股份有限公司</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-49,181.58</w:t>
            </w:r>
          </w:p>
        </w:tc>
        <w:tc>
          <w:tcPr>
            <w:tcW w:w="1355"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453"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167,410,077.61</w:t>
            </w:r>
          </w:p>
        </w:tc>
        <w:tc>
          <w:tcPr>
            <w:tcW w:w="883"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252"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5"/>
              <w:ind w:left="122" w:right="104"/>
              <w:jc w:val="left"/>
              <w:rPr>
                <w:rFonts w:ascii="宋体" w:hAnsi="宋体" w:cs="宋体" w:eastAsia="宋体" w:hint="default"/>
                <w:sz w:val="18"/>
                <w:szCs w:val="18"/>
              </w:rPr>
            </w:pPr>
            <w:r>
              <w:rPr>
                <w:rFonts w:ascii="宋体" w:hAnsi="宋体" w:cs="宋体" w:eastAsia="宋体" w:hint="default"/>
                <w:spacing w:val="8"/>
                <w:sz w:val="18"/>
                <w:szCs w:val="18"/>
              </w:rPr>
              <w:t>宁波梅山保税港区利欧联创股权投资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基金合伙企业</w:t>
            </w:r>
            <w:r>
              <w:rPr>
                <w:rFonts w:ascii="宋体" w:hAnsi="宋体" w:cs="宋体" w:eastAsia="宋体" w:hint="default"/>
                <w:sz w:val="18"/>
                <w:szCs w:val="18"/>
              </w:rPr>
              <w:t>(</w:t>
            </w:r>
            <w:r>
              <w:rPr>
                <w:rFonts w:ascii="宋体" w:hAnsi="宋体" w:cs="宋体" w:eastAsia="宋体" w:hint="default"/>
                <w:sz w:val="18"/>
                <w:szCs w:val="18"/>
              </w:rPr>
              <w:t>有限合伙</w:t>
            </w:r>
            <w:r>
              <w:rPr>
                <w:rFonts w:ascii="宋体" w:hAnsi="宋体" w:cs="宋体" w:eastAsia="宋体" w:hint="default"/>
                <w:sz w:val="18"/>
                <w:szCs w:val="18"/>
              </w:rPr>
              <w:t>)</w:t>
            </w:r>
          </w:p>
        </w:tc>
        <w:tc>
          <w:tcPr>
            <w:tcW w:w="1310"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453"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72,033,324.80</w:t>
            </w:r>
          </w:p>
        </w:tc>
        <w:tc>
          <w:tcPr>
            <w:tcW w:w="883"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2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上海西翠信息技术有限公司</w:t>
            </w:r>
          </w:p>
        </w:tc>
        <w:tc>
          <w:tcPr>
            <w:tcW w:w="1310"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453"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14,122,984.26</w:t>
            </w:r>
          </w:p>
        </w:tc>
        <w:tc>
          <w:tcPr>
            <w:tcW w:w="883"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2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sz w:val="18"/>
              </w:rPr>
              <w:t>LEO (THAILAND)CO.,LTD</w:t>
            </w:r>
          </w:p>
        </w:tc>
        <w:tc>
          <w:tcPr>
            <w:tcW w:w="1310"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453"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5,437,777.86</w:t>
            </w:r>
          </w:p>
        </w:tc>
        <w:tc>
          <w:tcPr>
            <w:tcW w:w="883"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2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宁波爱菲欧电器有限公司</w:t>
            </w:r>
          </w:p>
        </w:tc>
        <w:tc>
          <w:tcPr>
            <w:tcW w:w="1310"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453"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2,919,191.92</w:t>
            </w:r>
          </w:p>
        </w:tc>
        <w:tc>
          <w:tcPr>
            <w:tcW w:w="883"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2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广州市睿仕信息科技有限公司</w:t>
            </w:r>
          </w:p>
        </w:tc>
        <w:tc>
          <w:tcPr>
            <w:tcW w:w="1310"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453"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4,093,131.59</w:t>
            </w:r>
          </w:p>
        </w:tc>
        <w:tc>
          <w:tcPr>
            <w:tcW w:w="883"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2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上海亚趣电子商务有限公司</w:t>
            </w:r>
          </w:p>
        </w:tc>
        <w:tc>
          <w:tcPr>
            <w:tcW w:w="1310"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453"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3,750,187.64</w:t>
            </w:r>
          </w:p>
        </w:tc>
        <w:tc>
          <w:tcPr>
            <w:tcW w:w="883"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2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上海帛仑文化传播有限公司</w:t>
            </w:r>
          </w:p>
        </w:tc>
        <w:tc>
          <w:tcPr>
            <w:tcW w:w="1310"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453"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4"/>
              <w:jc w:val="right"/>
              <w:rPr>
                <w:rFonts w:ascii="宋体" w:hAnsi="宋体" w:cs="宋体" w:eastAsia="宋体" w:hint="default"/>
                <w:sz w:val="18"/>
                <w:szCs w:val="18"/>
              </w:rPr>
            </w:pPr>
            <w:r>
              <w:rPr>
                <w:rFonts w:ascii="宋体"/>
                <w:sz w:val="18"/>
              </w:rPr>
              <w:t>4,000,000.00</w:t>
            </w:r>
          </w:p>
        </w:tc>
        <w:tc>
          <w:tcPr>
            <w:tcW w:w="883"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2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-49,868.72</w:t>
            </w:r>
          </w:p>
        </w:tc>
        <w:tc>
          <w:tcPr>
            <w:tcW w:w="1355"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453"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476,853,125.46</w:t>
            </w:r>
          </w:p>
        </w:tc>
        <w:tc>
          <w:tcPr>
            <w:tcW w:w="883"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63"/>
        <w:ind w:left="654" w:right="1116"/>
        <w:jc w:val="left"/>
      </w:pPr>
      <w:r>
        <w:rPr>
          <w:rFonts w:ascii="宋体" w:hAnsi="宋体" w:cs="宋体" w:eastAsia="宋体" w:hint="default"/>
        </w:rPr>
        <w:t>[</w:t>
      </w:r>
      <w:r>
        <w:rPr/>
        <w:t>注</w:t>
      </w:r>
      <w:r>
        <w:rPr>
          <w:rFonts w:ascii="宋体" w:hAnsi="宋体" w:cs="宋体" w:eastAsia="宋体" w:hint="default"/>
        </w:rPr>
        <w:t>]</w:t>
      </w:r>
      <w:r>
        <w:rPr/>
        <w:t>：详见本财务报表附注其他重要事项之说明。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8"/>
        <w:ind w:left="654" w:right="1116"/>
        <w:jc w:val="left"/>
      </w:pPr>
      <w:bookmarkStart w:name="10. 投资性房地产" w:id="224"/>
      <w:bookmarkEnd w:id="224"/>
      <w:r>
        <w:rPr/>
      </w:r>
      <w:r>
        <w:rPr>
          <w:rFonts w:ascii="宋体" w:hAnsi="宋体" w:cs="宋体" w:eastAsia="宋体" w:hint="default"/>
        </w:rPr>
        <w:t>10.</w:t>
      </w:r>
      <w:r>
        <w:rPr>
          <w:rFonts w:ascii="宋体" w:hAnsi="宋体" w:cs="宋体" w:eastAsia="宋体" w:hint="default"/>
          <w:spacing w:val="-1"/>
        </w:rPr>
        <w:t> </w:t>
      </w:r>
      <w:r>
        <w:rPr/>
        <w:t>投资性房地产</w:t>
      </w:r>
    </w:p>
    <w:p>
      <w:pPr>
        <w:spacing w:line="240" w:lineRule="auto" w:before="12"/>
        <w:rPr>
          <w:rFonts w:ascii="宋体" w:hAnsi="宋体" w:cs="宋体" w:eastAsia="宋体" w:hint="default"/>
          <w:sz w:val="17"/>
          <w:szCs w:val="17"/>
        </w:rPr>
      </w:pPr>
    </w:p>
    <w:p>
      <w:pPr>
        <w:pStyle w:val="BodyText"/>
        <w:spacing w:line="240" w:lineRule="auto"/>
        <w:ind w:left="654" w:right="1116"/>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3630"/>
        <w:gridCol w:w="2058"/>
        <w:gridCol w:w="2058"/>
        <w:gridCol w:w="2058"/>
      </w:tblGrid>
      <w:tr>
        <w:trPr>
          <w:trHeight w:val="540" w:hRule="exact"/>
        </w:trPr>
        <w:tc>
          <w:tcPr>
            <w:tcW w:w="3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1"/>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471"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56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0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1"/>
              <w:ind w:right="29"/>
              <w:jc w:val="center"/>
              <w:rPr>
                <w:rFonts w:ascii="宋体" w:hAnsi="宋体" w:cs="宋体" w:eastAsia="宋体" w:hint="default"/>
                <w:sz w:val="18"/>
                <w:szCs w:val="18"/>
              </w:rPr>
            </w:pPr>
            <w:r>
              <w:rPr>
                <w:rFonts w:ascii="宋体" w:hAnsi="宋体" w:cs="宋体" w:eastAsia="宋体" w:hint="default"/>
                <w:sz w:val="18"/>
                <w:szCs w:val="18"/>
              </w:rPr>
              <w:t>合  计</w:t>
            </w:r>
          </w:p>
        </w:tc>
      </w:tr>
      <w:tr>
        <w:trPr>
          <w:trHeight w:val="558" w:hRule="exact"/>
        </w:trPr>
        <w:tc>
          <w:tcPr>
            <w:tcW w:w="3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2058"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48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864" w:right="0"/>
              <w:jc w:val="left"/>
              <w:rPr>
                <w:rFonts w:ascii="宋体" w:hAnsi="宋体" w:cs="宋体" w:eastAsia="宋体" w:hint="default"/>
                <w:sz w:val="18"/>
                <w:szCs w:val="18"/>
              </w:rPr>
            </w:pPr>
            <w:r>
              <w:rPr>
                <w:rFonts w:ascii="宋体"/>
                <w:sz w:val="18"/>
              </w:rPr>
              <w:t>3,981,339.39</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43" w:right="0"/>
              <w:jc w:val="left"/>
              <w:rPr>
                <w:rFonts w:ascii="宋体" w:hAnsi="宋体" w:cs="宋体" w:eastAsia="宋体" w:hint="default"/>
                <w:sz w:val="18"/>
                <w:szCs w:val="18"/>
              </w:rPr>
            </w:pPr>
            <w:r>
              <w:rPr>
                <w:rFonts w:ascii="宋体"/>
                <w:sz w:val="18"/>
              </w:rPr>
              <w:t>284,962.00</w:t>
            </w:r>
          </w:p>
        </w:tc>
        <w:tc>
          <w:tcPr>
            <w:tcW w:w="20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863" w:right="0"/>
              <w:jc w:val="left"/>
              <w:rPr>
                <w:rFonts w:ascii="宋体" w:hAnsi="宋体" w:cs="宋体" w:eastAsia="宋体" w:hint="default"/>
                <w:sz w:val="18"/>
                <w:szCs w:val="18"/>
              </w:rPr>
            </w:pPr>
            <w:r>
              <w:rPr>
                <w:rFonts w:ascii="宋体"/>
                <w:sz w:val="18"/>
              </w:rPr>
              <w:t>4,266,301.39</w:t>
            </w:r>
          </w:p>
        </w:tc>
      </w:tr>
      <w:tr>
        <w:trPr>
          <w:trHeight w:val="558" w:hRule="exact"/>
        </w:trPr>
        <w:tc>
          <w:tcPr>
            <w:tcW w:w="3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2061"/>
              <w:jc w:val="right"/>
              <w:rPr>
                <w:rFonts w:ascii="宋体" w:hAnsi="宋体" w:cs="宋体" w:eastAsia="宋体" w:hint="default"/>
                <w:sz w:val="18"/>
                <w:szCs w:val="18"/>
              </w:rPr>
            </w:pPr>
            <w:r>
              <w:rPr>
                <w:rFonts w:ascii="宋体" w:hAnsi="宋体" w:cs="宋体" w:eastAsia="宋体" w:hint="default"/>
                <w:sz w:val="18"/>
                <w:szCs w:val="18"/>
              </w:rPr>
              <w:t>本期增加金额</w:t>
            </w:r>
          </w:p>
        </w:tc>
        <w:tc>
          <w:tcPr>
            <w:tcW w:w="2058"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2061"/>
              <w:jc w:val="right"/>
              <w:rPr>
                <w:rFonts w:ascii="宋体" w:hAnsi="宋体" w:cs="宋体" w:eastAsia="宋体" w:hint="default"/>
                <w:sz w:val="18"/>
                <w:szCs w:val="18"/>
              </w:rPr>
            </w:pPr>
            <w:r>
              <w:rPr>
                <w:rFonts w:ascii="宋体" w:hAnsi="宋体" w:cs="宋体" w:eastAsia="宋体" w:hint="default"/>
                <w:sz w:val="18"/>
                <w:szCs w:val="18"/>
              </w:rPr>
              <w:t>本期减少金额</w:t>
            </w:r>
          </w:p>
        </w:tc>
        <w:tc>
          <w:tcPr>
            <w:tcW w:w="2058"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0" w:footer="979" w:top="1060" w:bottom="1160" w:left="900" w:right="0"/>
        </w:sectPr>
      </w:pPr>
    </w:p>
    <w:p>
      <w:pPr>
        <w:spacing w:line="240" w:lineRule="auto" w:before="6"/>
        <w:rPr>
          <w:rFonts w:ascii="宋体" w:hAnsi="宋体" w:cs="宋体" w:eastAsia="宋体"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3630"/>
        <w:gridCol w:w="2058"/>
        <w:gridCol w:w="2058"/>
        <w:gridCol w:w="2058"/>
      </w:tblGrid>
      <w:tr>
        <w:trPr>
          <w:trHeight w:val="558" w:hRule="exact"/>
        </w:trPr>
        <w:tc>
          <w:tcPr>
            <w:tcW w:w="3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482"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3,981,339.39</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284,962.00</w:t>
            </w:r>
          </w:p>
        </w:tc>
        <w:tc>
          <w:tcPr>
            <w:tcW w:w="20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4,266,301.39</w:t>
            </w:r>
          </w:p>
        </w:tc>
      </w:tr>
      <w:tr>
        <w:trPr>
          <w:trHeight w:val="558" w:hRule="exact"/>
        </w:trPr>
        <w:tc>
          <w:tcPr>
            <w:tcW w:w="3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累计折旧和累计摊销</w:t>
            </w:r>
          </w:p>
        </w:tc>
        <w:tc>
          <w:tcPr>
            <w:tcW w:w="2058"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48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846,034.58</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35,620.26</w:t>
            </w:r>
          </w:p>
        </w:tc>
        <w:tc>
          <w:tcPr>
            <w:tcW w:w="20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881,654.84</w:t>
            </w:r>
          </w:p>
        </w:tc>
      </w:tr>
      <w:tr>
        <w:trPr>
          <w:trHeight w:val="558" w:hRule="exact"/>
        </w:trPr>
        <w:tc>
          <w:tcPr>
            <w:tcW w:w="3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48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191,089.11</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13,677.09</w:t>
            </w:r>
          </w:p>
        </w:tc>
        <w:tc>
          <w:tcPr>
            <w:tcW w:w="20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204,766.20</w:t>
            </w:r>
          </w:p>
        </w:tc>
      </w:tr>
      <w:tr>
        <w:trPr>
          <w:trHeight w:val="558" w:hRule="exact"/>
        </w:trPr>
        <w:tc>
          <w:tcPr>
            <w:tcW w:w="3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482" w:right="0"/>
              <w:jc w:val="left"/>
              <w:rPr>
                <w:rFonts w:ascii="宋体" w:hAnsi="宋体" w:cs="宋体" w:eastAsia="宋体" w:hint="default"/>
                <w:sz w:val="18"/>
                <w:szCs w:val="18"/>
              </w:rPr>
            </w:pPr>
            <w:r>
              <w:rPr>
                <w:rFonts w:ascii="宋体" w:hAnsi="宋体" w:cs="宋体" w:eastAsia="宋体" w:hint="default"/>
                <w:sz w:val="18"/>
                <w:szCs w:val="18"/>
              </w:rPr>
              <w:t>计提或摊销</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191,089.11</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13,677.09</w:t>
            </w:r>
          </w:p>
        </w:tc>
        <w:tc>
          <w:tcPr>
            <w:tcW w:w="20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204,766.20</w:t>
            </w:r>
          </w:p>
        </w:tc>
      </w:tr>
      <w:tr>
        <w:trPr>
          <w:trHeight w:val="558" w:hRule="exact"/>
        </w:trPr>
        <w:tc>
          <w:tcPr>
            <w:tcW w:w="3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482"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2058"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482"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1,037,123.69</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49,297.35</w:t>
            </w:r>
          </w:p>
        </w:tc>
        <w:tc>
          <w:tcPr>
            <w:tcW w:w="20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1,086,421.04</w:t>
            </w:r>
          </w:p>
        </w:tc>
      </w:tr>
      <w:tr>
        <w:trPr>
          <w:trHeight w:val="558" w:hRule="exact"/>
        </w:trPr>
        <w:tc>
          <w:tcPr>
            <w:tcW w:w="3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2058"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48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2,944,215.70</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235,664.65</w:t>
            </w:r>
          </w:p>
        </w:tc>
        <w:tc>
          <w:tcPr>
            <w:tcW w:w="20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3,179,880.35</w:t>
            </w:r>
          </w:p>
        </w:tc>
      </w:tr>
      <w:tr>
        <w:trPr>
          <w:trHeight w:val="558" w:hRule="exact"/>
        </w:trPr>
        <w:tc>
          <w:tcPr>
            <w:tcW w:w="3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482" w:right="0"/>
              <w:jc w:val="left"/>
              <w:rPr>
                <w:rFonts w:ascii="宋体" w:hAnsi="宋体" w:cs="宋体" w:eastAsia="宋体" w:hint="default"/>
                <w:sz w:val="18"/>
                <w:szCs w:val="18"/>
              </w:rPr>
            </w:pPr>
            <w:r>
              <w:rPr>
                <w:rFonts w:ascii="宋体" w:hAnsi="宋体" w:cs="宋体" w:eastAsia="宋体" w:hint="default"/>
                <w:sz w:val="18"/>
                <w:szCs w:val="18"/>
              </w:rPr>
              <w:t>期初账面价值</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3,135,304.81</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249,341.74</w:t>
            </w:r>
          </w:p>
        </w:tc>
        <w:tc>
          <w:tcPr>
            <w:tcW w:w="20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3,384,646.55</w:t>
            </w:r>
          </w:p>
        </w:tc>
      </w:tr>
    </w:tbl>
    <w:p>
      <w:pPr>
        <w:spacing w:line="240" w:lineRule="auto" w:before="3"/>
        <w:rPr>
          <w:rFonts w:ascii="宋体" w:hAnsi="宋体" w:cs="宋体" w:eastAsia="宋体" w:hint="default"/>
          <w:sz w:val="5"/>
          <w:szCs w:val="5"/>
        </w:rPr>
      </w:pPr>
    </w:p>
    <w:p>
      <w:pPr>
        <w:pStyle w:val="BodyText"/>
        <w:spacing w:line="240" w:lineRule="auto" w:before="35"/>
        <w:ind w:left="654" w:right="1116"/>
        <w:jc w:val="left"/>
      </w:pPr>
      <w:r>
        <w:rPr>
          <w:rFonts w:ascii="宋体" w:hAnsi="宋体" w:cs="宋体" w:eastAsia="宋体" w:hint="default"/>
        </w:rPr>
        <w:t>(2)</w:t>
      </w:r>
      <w:r>
        <w:rPr>
          <w:rFonts w:ascii="宋体" w:hAnsi="宋体" w:cs="宋体" w:eastAsia="宋体" w:hint="default"/>
          <w:spacing w:val="-1"/>
        </w:rPr>
        <w:t> </w:t>
      </w:r>
      <w:r>
        <w:rPr/>
        <w:t>期末无未办妥产权证书的投资性房地产。</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BodyText"/>
        <w:spacing w:line="240" w:lineRule="auto"/>
        <w:ind w:left="654" w:right="1116"/>
        <w:jc w:val="left"/>
      </w:pPr>
      <w:bookmarkStart w:name="11. 固定资产" w:id="225"/>
      <w:bookmarkEnd w:id="225"/>
      <w:r>
        <w:rPr/>
      </w:r>
      <w:r>
        <w:rPr>
          <w:rFonts w:ascii="宋体" w:hAnsi="宋体" w:cs="宋体" w:eastAsia="宋体" w:hint="default"/>
        </w:rPr>
        <w:t>11.</w:t>
      </w:r>
      <w:r>
        <w:rPr>
          <w:rFonts w:ascii="宋体" w:hAnsi="宋体" w:cs="宋体" w:eastAsia="宋体" w:hint="default"/>
          <w:spacing w:val="-1"/>
        </w:rPr>
        <w:t> </w:t>
      </w:r>
      <w:r>
        <w:rPr/>
        <w:t>固定资产</w:t>
      </w:r>
    </w:p>
    <w:p>
      <w:pPr>
        <w:spacing w:line="240" w:lineRule="auto" w:before="12"/>
        <w:rPr>
          <w:rFonts w:ascii="宋体" w:hAnsi="宋体" w:cs="宋体" w:eastAsia="宋体" w:hint="default"/>
          <w:sz w:val="17"/>
          <w:szCs w:val="17"/>
        </w:rPr>
      </w:pPr>
    </w:p>
    <w:p>
      <w:pPr>
        <w:pStyle w:val="BodyText"/>
        <w:spacing w:line="240" w:lineRule="auto"/>
        <w:ind w:left="654" w:right="1116"/>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2106"/>
        <w:gridCol w:w="1645"/>
        <w:gridCol w:w="1469"/>
        <w:gridCol w:w="1640"/>
        <w:gridCol w:w="1475"/>
        <w:gridCol w:w="1632"/>
      </w:tblGrid>
      <w:tr>
        <w:trPr>
          <w:trHeight w:val="754" w:hRule="exact"/>
        </w:trPr>
        <w:tc>
          <w:tcPr>
            <w:tcW w:w="2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535" w:right="558"/>
              <w:jc w:val="left"/>
              <w:rPr>
                <w:rFonts w:ascii="宋体" w:hAnsi="宋体" w:cs="宋体" w:eastAsia="宋体" w:hint="default"/>
                <w:sz w:val="18"/>
                <w:szCs w:val="18"/>
              </w:rPr>
            </w:pPr>
            <w:r>
              <w:rPr>
                <w:rFonts w:ascii="宋体" w:hAnsi="宋体" w:cs="宋体" w:eastAsia="宋体" w:hint="default"/>
                <w:sz w:val="18"/>
                <w:szCs w:val="18"/>
              </w:rPr>
              <w:t>房屋及 建筑物</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5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43"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61"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6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30" w:right="0"/>
              <w:jc w:val="left"/>
              <w:rPr>
                <w:rFonts w:ascii="宋体" w:hAnsi="宋体" w:cs="宋体" w:eastAsia="宋体" w:hint="default"/>
                <w:sz w:val="18"/>
                <w:szCs w:val="18"/>
              </w:rPr>
            </w:pPr>
            <w:r>
              <w:rPr>
                <w:rFonts w:ascii="宋体" w:hAnsi="宋体" w:cs="宋体" w:eastAsia="宋体" w:hint="default"/>
                <w:sz w:val="18"/>
                <w:szCs w:val="18"/>
              </w:rPr>
              <w:t>合  计</w:t>
            </w:r>
          </w:p>
        </w:tc>
      </w:tr>
      <w:tr>
        <w:trPr>
          <w:trHeight w:val="558" w:hRule="exact"/>
        </w:trPr>
        <w:tc>
          <w:tcPr>
            <w:tcW w:w="2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645"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2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48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6"/>
                <w:szCs w:val="16"/>
              </w:rPr>
            </w:pPr>
            <w:r>
              <w:rPr>
                <w:rFonts w:ascii="宋体"/>
                <w:spacing w:val="-1"/>
                <w:sz w:val="16"/>
              </w:rPr>
              <w:t>216,540,493.19</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6"/>
                <w:szCs w:val="16"/>
              </w:rPr>
            </w:pPr>
            <w:r>
              <w:rPr>
                <w:rFonts w:ascii="宋体"/>
                <w:spacing w:val="-1"/>
                <w:sz w:val="16"/>
              </w:rPr>
              <w:t>567,170,028.44</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6"/>
                <w:szCs w:val="16"/>
              </w:rPr>
            </w:pPr>
            <w:r>
              <w:rPr>
                <w:rFonts w:ascii="宋体"/>
                <w:spacing w:val="-1"/>
                <w:sz w:val="16"/>
              </w:rPr>
              <w:t>30,297,043.41</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6"/>
                <w:szCs w:val="16"/>
              </w:rPr>
            </w:pPr>
            <w:r>
              <w:rPr>
                <w:rFonts w:ascii="宋体"/>
                <w:spacing w:val="-1"/>
                <w:sz w:val="16"/>
              </w:rPr>
              <w:t>55,572,312.43</w:t>
            </w:r>
          </w:p>
        </w:tc>
        <w:tc>
          <w:tcPr>
            <w:tcW w:w="16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6"/>
              <w:jc w:val="right"/>
              <w:rPr>
                <w:rFonts w:ascii="宋体" w:hAnsi="宋体" w:cs="宋体" w:eastAsia="宋体" w:hint="default"/>
                <w:sz w:val="16"/>
                <w:szCs w:val="16"/>
              </w:rPr>
            </w:pPr>
            <w:r>
              <w:rPr>
                <w:rFonts w:ascii="宋体"/>
                <w:spacing w:val="-1"/>
                <w:sz w:val="16"/>
              </w:rPr>
              <w:t>869,579,877.47</w:t>
            </w:r>
          </w:p>
        </w:tc>
      </w:tr>
      <w:tr>
        <w:trPr>
          <w:trHeight w:val="558" w:hRule="exact"/>
        </w:trPr>
        <w:tc>
          <w:tcPr>
            <w:tcW w:w="2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48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6"/>
                <w:szCs w:val="16"/>
              </w:rPr>
            </w:pPr>
            <w:r>
              <w:rPr>
                <w:rFonts w:ascii="宋体"/>
                <w:spacing w:val="-1"/>
                <w:sz w:val="16"/>
              </w:rPr>
              <w:t>882,003,966.51</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6"/>
                <w:szCs w:val="16"/>
              </w:rPr>
            </w:pPr>
            <w:r>
              <w:rPr>
                <w:rFonts w:ascii="宋体"/>
                <w:spacing w:val="-1"/>
                <w:sz w:val="16"/>
              </w:rPr>
              <w:t>73,746,486.44</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6"/>
                <w:szCs w:val="16"/>
              </w:rPr>
            </w:pPr>
            <w:r>
              <w:rPr>
                <w:rFonts w:ascii="宋体"/>
                <w:spacing w:val="-1"/>
                <w:sz w:val="16"/>
              </w:rPr>
              <w:t>4,544,523.58</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6"/>
                <w:szCs w:val="16"/>
              </w:rPr>
            </w:pPr>
            <w:r>
              <w:rPr>
                <w:rFonts w:ascii="宋体"/>
                <w:spacing w:val="-1"/>
                <w:sz w:val="16"/>
              </w:rPr>
              <w:t>22,817,359.18</w:t>
            </w:r>
          </w:p>
        </w:tc>
        <w:tc>
          <w:tcPr>
            <w:tcW w:w="16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6"/>
              <w:jc w:val="right"/>
              <w:rPr>
                <w:rFonts w:ascii="宋体" w:hAnsi="宋体" w:cs="宋体" w:eastAsia="宋体" w:hint="default"/>
                <w:sz w:val="16"/>
                <w:szCs w:val="16"/>
              </w:rPr>
            </w:pPr>
            <w:r>
              <w:rPr>
                <w:rFonts w:ascii="宋体"/>
                <w:spacing w:val="-1"/>
                <w:sz w:val="16"/>
              </w:rPr>
              <w:t>983,112,335.71</w:t>
            </w:r>
          </w:p>
        </w:tc>
      </w:tr>
      <w:tr>
        <w:trPr>
          <w:trHeight w:val="558" w:hRule="exact"/>
        </w:trPr>
        <w:tc>
          <w:tcPr>
            <w:tcW w:w="2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482"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购置</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6"/>
                <w:szCs w:val="16"/>
              </w:rPr>
            </w:pPr>
            <w:r>
              <w:rPr>
                <w:rFonts w:ascii="宋体"/>
                <w:spacing w:val="-1"/>
                <w:sz w:val="16"/>
              </w:rPr>
              <w:t>302,057,756.31</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2"/>
              <w:jc w:val="right"/>
              <w:rPr>
                <w:rFonts w:ascii="宋体" w:hAnsi="宋体" w:cs="宋体" w:eastAsia="宋体" w:hint="default"/>
                <w:sz w:val="16"/>
                <w:szCs w:val="16"/>
              </w:rPr>
            </w:pPr>
            <w:r>
              <w:rPr>
                <w:rFonts w:ascii="宋体"/>
                <w:spacing w:val="-1"/>
                <w:sz w:val="16"/>
              </w:rPr>
              <w:t>43,595,156.27</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6"/>
                <w:szCs w:val="16"/>
              </w:rPr>
            </w:pPr>
            <w:r>
              <w:rPr>
                <w:rFonts w:ascii="宋体"/>
                <w:spacing w:val="-1"/>
                <w:sz w:val="16"/>
              </w:rPr>
              <w:t>4,465,036.38</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2"/>
              <w:jc w:val="right"/>
              <w:rPr>
                <w:rFonts w:ascii="宋体" w:hAnsi="宋体" w:cs="宋体" w:eastAsia="宋体" w:hint="default"/>
                <w:sz w:val="16"/>
                <w:szCs w:val="16"/>
              </w:rPr>
            </w:pPr>
            <w:r>
              <w:rPr>
                <w:rFonts w:ascii="宋体"/>
                <w:spacing w:val="-1"/>
                <w:sz w:val="16"/>
              </w:rPr>
              <w:t>21,592,439.90</w:t>
            </w:r>
          </w:p>
        </w:tc>
        <w:tc>
          <w:tcPr>
            <w:tcW w:w="16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5"/>
              <w:jc w:val="right"/>
              <w:rPr>
                <w:rFonts w:ascii="宋体" w:hAnsi="宋体" w:cs="宋体" w:eastAsia="宋体" w:hint="default"/>
                <w:sz w:val="16"/>
                <w:szCs w:val="16"/>
              </w:rPr>
            </w:pPr>
            <w:r>
              <w:rPr>
                <w:rFonts w:ascii="宋体"/>
                <w:spacing w:val="-1"/>
                <w:sz w:val="16"/>
              </w:rPr>
              <w:t>371,710,388.86</w:t>
            </w:r>
          </w:p>
        </w:tc>
      </w:tr>
      <w:tr>
        <w:trPr>
          <w:trHeight w:val="755" w:hRule="exact"/>
        </w:trPr>
        <w:tc>
          <w:tcPr>
            <w:tcW w:w="2106" w:type="dxa"/>
            <w:tcBorders>
              <w:top w:val="single" w:sz="4" w:space="0" w:color="000000"/>
              <w:left w:val="nil" w:sz="6" w:space="0" w:color="auto"/>
              <w:bottom w:val="single" w:sz="4" w:space="0" w:color="000000"/>
              <w:right w:val="single" w:sz="4" w:space="0" w:color="000000"/>
            </w:tcBorders>
          </w:tcPr>
          <w:p>
            <w:pPr>
              <w:pStyle w:val="TableParagraph"/>
              <w:spacing w:line="357" w:lineRule="auto" w:before="52"/>
              <w:ind w:left="752" w:right="626" w:hanging="271"/>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在建工程 转入</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6"/>
                <w:szCs w:val="16"/>
              </w:rPr>
            </w:pPr>
            <w:r>
              <w:rPr>
                <w:rFonts w:ascii="宋体"/>
                <w:spacing w:val="-1"/>
                <w:sz w:val="16"/>
              </w:rPr>
              <w:t>579,946,210.20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2"/>
              <w:jc w:val="right"/>
              <w:rPr>
                <w:rFonts w:ascii="宋体" w:hAnsi="宋体" w:cs="宋体" w:eastAsia="宋体" w:hint="default"/>
                <w:sz w:val="16"/>
                <w:szCs w:val="16"/>
              </w:rPr>
            </w:pPr>
            <w:r>
              <w:rPr>
                <w:rFonts w:ascii="宋体"/>
                <w:spacing w:val="-1"/>
                <w:sz w:val="16"/>
              </w:rPr>
              <w:t>30,151,330.17</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6"/>
                <w:szCs w:val="16"/>
              </w:rPr>
            </w:pPr>
            <w:r>
              <w:rPr>
                <w:rFonts w:ascii="宋体"/>
                <w:spacing w:val="-1"/>
                <w:sz w:val="16"/>
              </w:rPr>
              <w:t>79,487.20</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6"/>
                <w:szCs w:val="16"/>
              </w:rPr>
            </w:pPr>
            <w:r>
              <w:rPr>
                <w:rFonts w:ascii="宋体"/>
                <w:spacing w:val="-1"/>
                <w:sz w:val="16"/>
              </w:rPr>
              <w:t>1,224,919.28</w:t>
            </w:r>
          </w:p>
        </w:tc>
        <w:tc>
          <w:tcPr>
            <w:tcW w:w="16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6"/>
              <w:jc w:val="right"/>
              <w:rPr>
                <w:rFonts w:ascii="宋体" w:hAnsi="宋体" w:cs="宋体" w:eastAsia="宋体" w:hint="default"/>
                <w:sz w:val="16"/>
                <w:szCs w:val="16"/>
              </w:rPr>
            </w:pPr>
            <w:r>
              <w:rPr>
                <w:rFonts w:ascii="宋体"/>
                <w:spacing w:val="-1"/>
                <w:sz w:val="16"/>
              </w:rPr>
              <w:t>611,401,946.85</w:t>
            </w:r>
          </w:p>
        </w:tc>
      </w:tr>
      <w:tr>
        <w:trPr>
          <w:trHeight w:val="558" w:hRule="exact"/>
        </w:trPr>
        <w:tc>
          <w:tcPr>
            <w:tcW w:w="2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482"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6"/>
                <w:szCs w:val="16"/>
              </w:rPr>
            </w:pPr>
            <w:r>
              <w:rPr>
                <w:rFonts w:ascii="宋体"/>
                <w:spacing w:val="-1"/>
                <w:sz w:val="16"/>
              </w:rPr>
              <w:t>2,464,266.00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6"/>
                <w:szCs w:val="16"/>
              </w:rPr>
            </w:pPr>
            <w:r>
              <w:rPr>
                <w:rFonts w:ascii="宋体"/>
                <w:spacing w:val="-1"/>
                <w:sz w:val="16"/>
              </w:rPr>
              <w:t>63,292,076.49</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6"/>
                <w:szCs w:val="16"/>
              </w:rPr>
            </w:pPr>
            <w:r>
              <w:rPr>
                <w:rFonts w:ascii="宋体"/>
                <w:spacing w:val="-1"/>
                <w:sz w:val="16"/>
              </w:rPr>
              <w:t>1,784,588.55</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6"/>
                <w:szCs w:val="16"/>
              </w:rPr>
            </w:pPr>
            <w:r>
              <w:rPr>
                <w:rFonts w:ascii="宋体"/>
                <w:spacing w:val="-1"/>
                <w:sz w:val="16"/>
              </w:rPr>
              <w:t>9,092,912.41</w:t>
            </w:r>
          </w:p>
        </w:tc>
        <w:tc>
          <w:tcPr>
            <w:tcW w:w="16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right="106"/>
              <w:jc w:val="right"/>
              <w:rPr>
                <w:rFonts w:ascii="宋体" w:hAnsi="宋体" w:cs="宋体" w:eastAsia="宋体" w:hint="default"/>
                <w:sz w:val="16"/>
                <w:szCs w:val="16"/>
              </w:rPr>
            </w:pPr>
            <w:r>
              <w:rPr>
                <w:rFonts w:ascii="宋体"/>
                <w:spacing w:val="-1"/>
                <w:sz w:val="16"/>
              </w:rPr>
              <w:t>76,633,843.45</w:t>
            </w:r>
          </w:p>
        </w:tc>
      </w:tr>
      <w:tr>
        <w:trPr>
          <w:trHeight w:val="558" w:hRule="exact"/>
        </w:trPr>
        <w:tc>
          <w:tcPr>
            <w:tcW w:w="2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482"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处置或报废</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6"/>
                <w:szCs w:val="16"/>
              </w:rPr>
            </w:pPr>
            <w:r>
              <w:rPr>
                <w:rFonts w:ascii="宋体"/>
                <w:spacing w:val="-1"/>
                <w:sz w:val="16"/>
              </w:rPr>
              <w:t>2,464,266.00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6"/>
                <w:szCs w:val="16"/>
              </w:rPr>
            </w:pPr>
            <w:r>
              <w:rPr>
                <w:rFonts w:ascii="宋体"/>
                <w:spacing w:val="-1"/>
                <w:sz w:val="16"/>
              </w:rPr>
              <w:t>62,476,845.92</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6"/>
                <w:szCs w:val="16"/>
              </w:rPr>
            </w:pPr>
            <w:r>
              <w:rPr>
                <w:rFonts w:ascii="宋体"/>
                <w:spacing w:val="-1"/>
                <w:sz w:val="16"/>
              </w:rPr>
              <w:t>1,784,588.55</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6"/>
                <w:szCs w:val="16"/>
              </w:rPr>
            </w:pPr>
            <w:r>
              <w:rPr>
                <w:rFonts w:ascii="宋体"/>
                <w:spacing w:val="-1"/>
                <w:sz w:val="16"/>
              </w:rPr>
              <w:t>8,825,799.41</w:t>
            </w:r>
          </w:p>
        </w:tc>
        <w:tc>
          <w:tcPr>
            <w:tcW w:w="16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right="106"/>
              <w:jc w:val="right"/>
              <w:rPr>
                <w:rFonts w:ascii="宋体" w:hAnsi="宋体" w:cs="宋体" w:eastAsia="宋体" w:hint="default"/>
                <w:sz w:val="16"/>
                <w:szCs w:val="16"/>
              </w:rPr>
            </w:pPr>
            <w:r>
              <w:rPr>
                <w:rFonts w:ascii="宋体"/>
                <w:spacing w:val="-1"/>
                <w:sz w:val="16"/>
              </w:rPr>
              <w:t>75,551,499.88</w:t>
            </w:r>
          </w:p>
        </w:tc>
      </w:tr>
      <w:tr>
        <w:trPr>
          <w:trHeight w:val="558" w:hRule="exact"/>
        </w:trPr>
        <w:tc>
          <w:tcPr>
            <w:tcW w:w="2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482" w:right="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合并转出</w:t>
            </w:r>
          </w:p>
        </w:tc>
        <w:tc>
          <w:tcPr>
            <w:tcW w:w="1645"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6"/>
                <w:szCs w:val="16"/>
              </w:rPr>
            </w:pPr>
            <w:r>
              <w:rPr>
                <w:rFonts w:ascii="宋体"/>
                <w:spacing w:val="-1"/>
                <w:sz w:val="16"/>
              </w:rPr>
              <w:t>815,230.57</w:t>
            </w:r>
          </w:p>
        </w:tc>
        <w:tc>
          <w:tcPr>
            <w:tcW w:w="1640"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6"/>
                <w:szCs w:val="16"/>
              </w:rPr>
            </w:pPr>
            <w:r>
              <w:rPr>
                <w:rFonts w:ascii="宋体"/>
                <w:spacing w:val="-1"/>
                <w:sz w:val="16"/>
              </w:rPr>
              <w:t>267,113.00</w:t>
            </w:r>
          </w:p>
        </w:tc>
        <w:tc>
          <w:tcPr>
            <w:tcW w:w="16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06"/>
              <w:jc w:val="right"/>
              <w:rPr>
                <w:rFonts w:ascii="宋体" w:hAnsi="宋体" w:cs="宋体" w:eastAsia="宋体" w:hint="default"/>
                <w:sz w:val="16"/>
                <w:szCs w:val="16"/>
              </w:rPr>
            </w:pPr>
            <w:r>
              <w:rPr>
                <w:rFonts w:ascii="宋体"/>
                <w:spacing w:val="-1"/>
                <w:sz w:val="16"/>
              </w:rPr>
              <w:t>1,082,343.57</w:t>
            </w:r>
          </w:p>
        </w:tc>
      </w:tr>
      <w:tr>
        <w:trPr>
          <w:trHeight w:val="558" w:hRule="exact"/>
        </w:trPr>
        <w:tc>
          <w:tcPr>
            <w:tcW w:w="2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482"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right="103"/>
              <w:jc w:val="right"/>
              <w:rPr>
                <w:rFonts w:ascii="宋体" w:hAnsi="宋体" w:cs="宋体" w:eastAsia="宋体" w:hint="default"/>
                <w:sz w:val="16"/>
                <w:szCs w:val="16"/>
              </w:rPr>
            </w:pPr>
            <w:r>
              <w:rPr>
                <w:rFonts w:ascii="宋体"/>
                <w:spacing w:val="-1"/>
                <w:sz w:val="16"/>
              </w:rPr>
              <w:t>1,096,080,193.70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6"/>
                <w:szCs w:val="16"/>
              </w:rPr>
            </w:pPr>
            <w:r>
              <w:rPr>
                <w:rFonts w:ascii="宋体"/>
                <w:spacing w:val="-1"/>
                <w:sz w:val="16"/>
              </w:rPr>
              <w:t>577,624,438.39</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6"/>
                <w:szCs w:val="16"/>
              </w:rPr>
            </w:pPr>
            <w:r>
              <w:rPr>
                <w:rFonts w:ascii="宋体"/>
                <w:spacing w:val="-1"/>
                <w:sz w:val="16"/>
              </w:rPr>
              <w:t>33,056,978.44</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6"/>
                <w:szCs w:val="16"/>
              </w:rPr>
            </w:pPr>
            <w:r>
              <w:rPr>
                <w:rFonts w:ascii="宋体"/>
                <w:spacing w:val="-1"/>
                <w:sz w:val="16"/>
              </w:rPr>
              <w:t>69,296,759.20</w:t>
            </w:r>
          </w:p>
        </w:tc>
        <w:tc>
          <w:tcPr>
            <w:tcW w:w="16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right="108"/>
              <w:jc w:val="right"/>
              <w:rPr>
                <w:rFonts w:ascii="宋体" w:hAnsi="宋体" w:cs="宋体" w:eastAsia="宋体" w:hint="default"/>
                <w:sz w:val="16"/>
                <w:szCs w:val="16"/>
              </w:rPr>
            </w:pPr>
            <w:r>
              <w:rPr>
                <w:rFonts w:ascii="宋体"/>
                <w:spacing w:val="-1"/>
                <w:sz w:val="16"/>
              </w:rPr>
              <w:t>1,776,058,369.73</w:t>
            </w:r>
          </w:p>
        </w:tc>
      </w:tr>
    </w:tbl>
    <w:p>
      <w:pPr>
        <w:spacing w:after="0" w:line="240" w:lineRule="auto"/>
        <w:jc w:val="right"/>
        <w:rPr>
          <w:rFonts w:ascii="宋体" w:hAnsi="宋体" w:cs="宋体" w:eastAsia="宋体" w:hint="default"/>
          <w:sz w:val="16"/>
          <w:szCs w:val="16"/>
        </w:rPr>
        <w:sectPr>
          <w:pgSz w:w="11910" w:h="16840"/>
          <w:pgMar w:header="0" w:footer="979" w:top="1060" w:bottom="1160" w:left="900" w:right="0"/>
        </w:sectPr>
      </w:pPr>
    </w:p>
    <w:p>
      <w:pPr>
        <w:spacing w:line="240" w:lineRule="auto" w:before="6"/>
        <w:rPr>
          <w:rFonts w:ascii="宋体" w:hAnsi="宋体" w:cs="宋体" w:eastAsia="宋体"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2106"/>
        <w:gridCol w:w="1645"/>
        <w:gridCol w:w="1469"/>
        <w:gridCol w:w="1640"/>
        <w:gridCol w:w="1475"/>
        <w:gridCol w:w="1632"/>
      </w:tblGrid>
      <w:tr>
        <w:trPr>
          <w:trHeight w:val="558" w:hRule="exact"/>
        </w:trPr>
        <w:tc>
          <w:tcPr>
            <w:tcW w:w="2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645"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nil" w:sz="6" w:space="0" w:color="auto"/>
            </w:tcBorders>
          </w:tcPr>
          <w:p>
            <w:pPr/>
          </w:p>
        </w:tc>
      </w:tr>
      <w:tr>
        <w:trPr>
          <w:trHeight w:val="646" w:hRule="exact"/>
        </w:trPr>
        <w:tc>
          <w:tcPr>
            <w:tcW w:w="2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6"/>
                <w:szCs w:val="16"/>
              </w:rPr>
            </w:pPr>
            <w:r>
              <w:rPr>
                <w:rFonts w:ascii="宋体"/>
                <w:spacing w:val="-1"/>
                <w:sz w:val="16"/>
              </w:rPr>
              <w:t>58,126,540.13</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6"/>
                <w:szCs w:val="16"/>
              </w:rPr>
            </w:pPr>
            <w:r>
              <w:rPr>
                <w:rFonts w:ascii="宋体"/>
                <w:spacing w:val="-1"/>
                <w:sz w:val="16"/>
              </w:rPr>
              <w:t>344,850,392.59</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6"/>
                <w:szCs w:val="16"/>
              </w:rPr>
            </w:pPr>
            <w:r>
              <w:rPr>
                <w:rFonts w:ascii="宋体"/>
                <w:spacing w:val="-1"/>
                <w:sz w:val="16"/>
              </w:rPr>
              <w:t>23,212,497.10</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6"/>
                <w:szCs w:val="16"/>
              </w:rPr>
            </w:pPr>
            <w:r>
              <w:rPr>
                <w:rFonts w:ascii="宋体"/>
                <w:spacing w:val="-1"/>
                <w:sz w:val="16"/>
              </w:rPr>
              <w:t>36,124,784.39</w:t>
            </w:r>
          </w:p>
        </w:tc>
        <w:tc>
          <w:tcPr>
            <w:tcW w:w="16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right="106"/>
              <w:jc w:val="right"/>
              <w:rPr>
                <w:rFonts w:ascii="宋体" w:hAnsi="宋体" w:cs="宋体" w:eastAsia="宋体" w:hint="default"/>
                <w:sz w:val="16"/>
                <w:szCs w:val="16"/>
              </w:rPr>
            </w:pPr>
            <w:r>
              <w:rPr>
                <w:rFonts w:ascii="宋体"/>
                <w:spacing w:val="-1"/>
                <w:sz w:val="16"/>
              </w:rPr>
              <w:t>462,314,214.21</w:t>
            </w:r>
          </w:p>
        </w:tc>
      </w:tr>
      <w:tr>
        <w:trPr>
          <w:trHeight w:val="558" w:hRule="exact"/>
        </w:trPr>
        <w:tc>
          <w:tcPr>
            <w:tcW w:w="2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48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6"/>
                <w:szCs w:val="16"/>
              </w:rPr>
            </w:pPr>
            <w:r>
              <w:rPr>
                <w:rFonts w:ascii="宋体"/>
                <w:spacing w:val="-1"/>
                <w:sz w:val="16"/>
              </w:rPr>
              <w:t>33,604,465.99</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6"/>
                <w:szCs w:val="16"/>
              </w:rPr>
            </w:pPr>
            <w:r>
              <w:rPr>
                <w:rFonts w:ascii="宋体"/>
                <w:spacing w:val="-1"/>
                <w:sz w:val="16"/>
              </w:rPr>
              <w:t>54,536,420.66</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6"/>
                <w:szCs w:val="16"/>
              </w:rPr>
            </w:pPr>
            <w:r>
              <w:rPr>
                <w:rFonts w:ascii="宋体"/>
                <w:spacing w:val="-1"/>
                <w:sz w:val="16"/>
              </w:rPr>
              <w:t>2,283,441.53</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6"/>
                <w:szCs w:val="16"/>
              </w:rPr>
            </w:pPr>
            <w:r>
              <w:rPr>
                <w:rFonts w:ascii="宋体"/>
                <w:spacing w:val="-1"/>
                <w:sz w:val="16"/>
              </w:rPr>
              <w:t>7,695,925.03</w:t>
            </w:r>
          </w:p>
        </w:tc>
        <w:tc>
          <w:tcPr>
            <w:tcW w:w="16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6"/>
              <w:jc w:val="right"/>
              <w:rPr>
                <w:rFonts w:ascii="宋体" w:hAnsi="宋体" w:cs="宋体" w:eastAsia="宋体" w:hint="default"/>
                <w:sz w:val="16"/>
                <w:szCs w:val="16"/>
              </w:rPr>
            </w:pPr>
            <w:r>
              <w:rPr>
                <w:rFonts w:ascii="宋体"/>
                <w:spacing w:val="-1"/>
                <w:sz w:val="16"/>
              </w:rPr>
              <w:t>98,120,253.21</w:t>
            </w:r>
          </w:p>
        </w:tc>
      </w:tr>
      <w:tr>
        <w:trPr>
          <w:trHeight w:val="558" w:hRule="exact"/>
        </w:trPr>
        <w:tc>
          <w:tcPr>
            <w:tcW w:w="2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482" w:right="0"/>
              <w:jc w:val="left"/>
              <w:rPr>
                <w:rFonts w:ascii="宋体" w:hAnsi="宋体" w:cs="宋体" w:eastAsia="宋体" w:hint="default"/>
                <w:sz w:val="18"/>
                <w:szCs w:val="18"/>
              </w:rPr>
            </w:pPr>
            <w:r>
              <w:rPr>
                <w:rFonts w:ascii="宋体" w:hAnsi="宋体" w:cs="宋体" w:eastAsia="宋体" w:hint="default"/>
                <w:sz w:val="18"/>
                <w:szCs w:val="18"/>
              </w:rPr>
              <w:t>计  提</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6"/>
                <w:szCs w:val="16"/>
              </w:rPr>
            </w:pPr>
            <w:r>
              <w:rPr>
                <w:rFonts w:ascii="宋体"/>
                <w:spacing w:val="-1"/>
                <w:sz w:val="16"/>
              </w:rPr>
              <w:t>33,604,465.99</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6"/>
                <w:szCs w:val="16"/>
              </w:rPr>
            </w:pPr>
            <w:r>
              <w:rPr>
                <w:rFonts w:ascii="宋体"/>
                <w:spacing w:val="-1"/>
                <w:sz w:val="16"/>
              </w:rPr>
              <w:t>54,536,420.66</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6"/>
                <w:szCs w:val="16"/>
              </w:rPr>
            </w:pPr>
            <w:r>
              <w:rPr>
                <w:rFonts w:ascii="宋体"/>
                <w:spacing w:val="-1"/>
                <w:sz w:val="16"/>
              </w:rPr>
              <w:t>2,283,441.53</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6"/>
                <w:szCs w:val="16"/>
              </w:rPr>
            </w:pPr>
            <w:r>
              <w:rPr>
                <w:rFonts w:ascii="宋体"/>
                <w:spacing w:val="-1"/>
                <w:sz w:val="16"/>
              </w:rPr>
              <w:t>7,695,925.03</w:t>
            </w:r>
          </w:p>
        </w:tc>
        <w:tc>
          <w:tcPr>
            <w:tcW w:w="16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6"/>
              <w:jc w:val="right"/>
              <w:rPr>
                <w:rFonts w:ascii="宋体" w:hAnsi="宋体" w:cs="宋体" w:eastAsia="宋体" w:hint="default"/>
                <w:sz w:val="16"/>
                <w:szCs w:val="16"/>
              </w:rPr>
            </w:pPr>
            <w:r>
              <w:rPr>
                <w:rFonts w:ascii="宋体"/>
                <w:spacing w:val="-1"/>
                <w:sz w:val="16"/>
              </w:rPr>
              <w:t>98,120,253.21</w:t>
            </w:r>
          </w:p>
        </w:tc>
      </w:tr>
      <w:tr>
        <w:trPr>
          <w:trHeight w:val="558" w:hRule="exact"/>
        </w:trPr>
        <w:tc>
          <w:tcPr>
            <w:tcW w:w="2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482"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6"/>
                <w:szCs w:val="16"/>
              </w:rPr>
            </w:pPr>
            <w:r>
              <w:rPr>
                <w:rFonts w:ascii="宋体"/>
                <w:spacing w:val="-1"/>
                <w:sz w:val="16"/>
              </w:rPr>
              <w:t>383,221.39</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6"/>
                <w:szCs w:val="16"/>
              </w:rPr>
            </w:pPr>
            <w:r>
              <w:rPr>
                <w:rFonts w:ascii="宋体"/>
                <w:spacing w:val="-1"/>
                <w:sz w:val="16"/>
              </w:rPr>
              <w:t>51,095,369.75</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6"/>
                <w:szCs w:val="16"/>
              </w:rPr>
            </w:pPr>
            <w:r>
              <w:rPr>
                <w:rFonts w:ascii="宋体"/>
                <w:spacing w:val="-1"/>
                <w:sz w:val="16"/>
              </w:rPr>
              <w:t>1,002,610.17</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6"/>
                <w:szCs w:val="16"/>
              </w:rPr>
            </w:pPr>
            <w:r>
              <w:rPr>
                <w:rFonts w:ascii="宋体"/>
                <w:spacing w:val="-1"/>
                <w:sz w:val="16"/>
              </w:rPr>
              <w:t>7,645,813.24</w:t>
            </w:r>
          </w:p>
        </w:tc>
        <w:tc>
          <w:tcPr>
            <w:tcW w:w="16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6"/>
              <w:jc w:val="right"/>
              <w:rPr>
                <w:rFonts w:ascii="宋体" w:hAnsi="宋体" w:cs="宋体" w:eastAsia="宋体" w:hint="default"/>
                <w:sz w:val="16"/>
                <w:szCs w:val="16"/>
              </w:rPr>
            </w:pPr>
            <w:r>
              <w:rPr>
                <w:rFonts w:ascii="宋体"/>
                <w:spacing w:val="-1"/>
                <w:sz w:val="16"/>
              </w:rPr>
              <w:t>60,127,014.55</w:t>
            </w:r>
          </w:p>
        </w:tc>
      </w:tr>
      <w:tr>
        <w:trPr>
          <w:trHeight w:val="558" w:hRule="exact"/>
        </w:trPr>
        <w:tc>
          <w:tcPr>
            <w:tcW w:w="2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482"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处置或报废</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6"/>
                <w:szCs w:val="16"/>
              </w:rPr>
            </w:pPr>
            <w:r>
              <w:rPr>
                <w:rFonts w:ascii="宋体"/>
                <w:spacing w:val="-1"/>
                <w:sz w:val="16"/>
              </w:rPr>
              <w:t>383,221.39</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6"/>
                <w:szCs w:val="16"/>
              </w:rPr>
            </w:pPr>
            <w:r>
              <w:rPr>
                <w:rFonts w:ascii="宋体"/>
                <w:spacing w:val="-1"/>
                <w:sz w:val="16"/>
              </w:rPr>
              <w:t>50,739,240.70</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6"/>
                <w:szCs w:val="16"/>
              </w:rPr>
            </w:pPr>
            <w:r>
              <w:rPr>
                <w:rFonts w:ascii="宋体"/>
                <w:spacing w:val="-1"/>
                <w:sz w:val="16"/>
              </w:rPr>
              <w:t>1,002,610.17</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6"/>
                <w:szCs w:val="16"/>
              </w:rPr>
            </w:pPr>
            <w:r>
              <w:rPr>
                <w:rFonts w:ascii="宋体"/>
                <w:spacing w:val="-1"/>
                <w:sz w:val="16"/>
              </w:rPr>
              <w:t>7,574,075.44</w:t>
            </w:r>
          </w:p>
        </w:tc>
        <w:tc>
          <w:tcPr>
            <w:tcW w:w="16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6"/>
              <w:jc w:val="right"/>
              <w:rPr>
                <w:rFonts w:ascii="宋体" w:hAnsi="宋体" w:cs="宋体" w:eastAsia="宋体" w:hint="default"/>
                <w:sz w:val="16"/>
                <w:szCs w:val="16"/>
              </w:rPr>
            </w:pPr>
            <w:r>
              <w:rPr>
                <w:rFonts w:ascii="宋体"/>
                <w:spacing w:val="-1"/>
                <w:sz w:val="16"/>
              </w:rPr>
              <w:t>59,699,147.70</w:t>
            </w:r>
          </w:p>
        </w:tc>
      </w:tr>
      <w:tr>
        <w:trPr>
          <w:trHeight w:val="558" w:hRule="exact"/>
        </w:trPr>
        <w:tc>
          <w:tcPr>
            <w:tcW w:w="2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482" w:right="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合并转出</w:t>
            </w:r>
          </w:p>
        </w:tc>
        <w:tc>
          <w:tcPr>
            <w:tcW w:w="1645"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6"/>
                <w:szCs w:val="16"/>
              </w:rPr>
            </w:pPr>
            <w:r>
              <w:rPr>
                <w:rFonts w:ascii="宋体"/>
                <w:spacing w:val="-1"/>
                <w:sz w:val="16"/>
              </w:rPr>
              <w:t>356,129.05</w:t>
            </w:r>
          </w:p>
        </w:tc>
        <w:tc>
          <w:tcPr>
            <w:tcW w:w="1640"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6"/>
                <w:szCs w:val="16"/>
              </w:rPr>
            </w:pPr>
            <w:r>
              <w:rPr>
                <w:rFonts w:ascii="宋体"/>
                <w:spacing w:val="-1"/>
                <w:sz w:val="16"/>
              </w:rPr>
              <w:t>71,737.80</w:t>
            </w:r>
          </w:p>
        </w:tc>
        <w:tc>
          <w:tcPr>
            <w:tcW w:w="16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6"/>
              <w:jc w:val="right"/>
              <w:rPr>
                <w:rFonts w:ascii="宋体" w:hAnsi="宋体" w:cs="宋体" w:eastAsia="宋体" w:hint="default"/>
                <w:sz w:val="16"/>
                <w:szCs w:val="16"/>
              </w:rPr>
            </w:pPr>
            <w:r>
              <w:rPr>
                <w:rFonts w:ascii="宋体"/>
                <w:spacing w:val="-1"/>
                <w:sz w:val="16"/>
              </w:rPr>
              <w:t>427,866.85</w:t>
            </w:r>
          </w:p>
        </w:tc>
      </w:tr>
      <w:tr>
        <w:trPr>
          <w:trHeight w:val="558" w:hRule="exact"/>
        </w:trPr>
        <w:tc>
          <w:tcPr>
            <w:tcW w:w="2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482"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6"/>
                <w:szCs w:val="16"/>
              </w:rPr>
            </w:pPr>
            <w:r>
              <w:rPr>
                <w:rFonts w:ascii="宋体"/>
                <w:spacing w:val="-1"/>
                <w:sz w:val="16"/>
              </w:rPr>
              <w:t>91,347,784.73</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6"/>
                <w:szCs w:val="16"/>
              </w:rPr>
            </w:pPr>
            <w:r>
              <w:rPr>
                <w:rFonts w:ascii="宋体"/>
                <w:spacing w:val="-1"/>
                <w:sz w:val="16"/>
              </w:rPr>
              <w:t>348,291,443.50</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6"/>
                <w:szCs w:val="16"/>
              </w:rPr>
            </w:pPr>
            <w:r>
              <w:rPr>
                <w:rFonts w:ascii="宋体"/>
                <w:spacing w:val="-1"/>
                <w:sz w:val="16"/>
              </w:rPr>
              <w:t>24,493,328.46</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6"/>
                <w:szCs w:val="16"/>
              </w:rPr>
            </w:pPr>
            <w:r>
              <w:rPr>
                <w:rFonts w:ascii="宋体"/>
                <w:spacing w:val="-1"/>
                <w:sz w:val="16"/>
              </w:rPr>
              <w:t>36,174,896.18</w:t>
            </w:r>
          </w:p>
        </w:tc>
        <w:tc>
          <w:tcPr>
            <w:tcW w:w="16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6"/>
              <w:jc w:val="right"/>
              <w:rPr>
                <w:rFonts w:ascii="宋体" w:hAnsi="宋体" w:cs="宋体" w:eastAsia="宋体" w:hint="default"/>
                <w:sz w:val="16"/>
                <w:szCs w:val="16"/>
              </w:rPr>
            </w:pPr>
            <w:r>
              <w:rPr>
                <w:rFonts w:ascii="宋体"/>
                <w:spacing w:val="-1"/>
                <w:sz w:val="16"/>
              </w:rPr>
              <w:t>500,307,452.87</w:t>
            </w:r>
          </w:p>
        </w:tc>
      </w:tr>
      <w:tr>
        <w:trPr>
          <w:trHeight w:val="558" w:hRule="exact"/>
        </w:trPr>
        <w:tc>
          <w:tcPr>
            <w:tcW w:w="2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645"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2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48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645"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6"/>
                <w:szCs w:val="16"/>
              </w:rPr>
            </w:pPr>
            <w:r>
              <w:rPr>
                <w:rFonts w:ascii="宋体"/>
                <w:spacing w:val="-1"/>
                <w:sz w:val="16"/>
              </w:rPr>
              <w:t>3,753,568.89</w:t>
            </w:r>
          </w:p>
        </w:tc>
        <w:tc>
          <w:tcPr>
            <w:tcW w:w="1640"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6"/>
              <w:jc w:val="right"/>
              <w:rPr>
                <w:rFonts w:ascii="宋体" w:hAnsi="宋体" w:cs="宋体" w:eastAsia="宋体" w:hint="default"/>
                <w:sz w:val="16"/>
                <w:szCs w:val="16"/>
              </w:rPr>
            </w:pPr>
            <w:r>
              <w:rPr>
                <w:rFonts w:ascii="宋体"/>
                <w:spacing w:val="-1"/>
                <w:sz w:val="16"/>
              </w:rPr>
              <w:t>3,753,568.89</w:t>
            </w:r>
          </w:p>
        </w:tc>
      </w:tr>
      <w:tr>
        <w:trPr>
          <w:trHeight w:val="558" w:hRule="exact"/>
        </w:trPr>
        <w:tc>
          <w:tcPr>
            <w:tcW w:w="2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48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645"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2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482"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645"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6"/>
                <w:szCs w:val="16"/>
              </w:rPr>
            </w:pPr>
            <w:r>
              <w:rPr>
                <w:rFonts w:ascii="宋体"/>
                <w:spacing w:val="-1"/>
                <w:sz w:val="16"/>
              </w:rPr>
              <w:t>2,675,697.88</w:t>
            </w:r>
          </w:p>
        </w:tc>
        <w:tc>
          <w:tcPr>
            <w:tcW w:w="1640"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6"/>
              <w:jc w:val="right"/>
              <w:rPr>
                <w:rFonts w:ascii="宋体" w:hAnsi="宋体" w:cs="宋体" w:eastAsia="宋体" w:hint="default"/>
                <w:sz w:val="16"/>
                <w:szCs w:val="16"/>
              </w:rPr>
            </w:pPr>
            <w:r>
              <w:rPr>
                <w:rFonts w:ascii="宋体"/>
                <w:spacing w:val="-1"/>
                <w:sz w:val="16"/>
              </w:rPr>
              <w:t>2,675,697.88</w:t>
            </w:r>
          </w:p>
        </w:tc>
      </w:tr>
      <w:tr>
        <w:trPr>
          <w:trHeight w:val="558" w:hRule="exact"/>
        </w:trPr>
        <w:tc>
          <w:tcPr>
            <w:tcW w:w="2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482"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645"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6"/>
                <w:szCs w:val="16"/>
              </w:rPr>
            </w:pPr>
            <w:r>
              <w:rPr>
                <w:rFonts w:ascii="宋体"/>
                <w:spacing w:val="-1"/>
                <w:sz w:val="16"/>
              </w:rPr>
              <w:t>1,077,871.01</w:t>
            </w:r>
          </w:p>
        </w:tc>
        <w:tc>
          <w:tcPr>
            <w:tcW w:w="1640"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6"/>
              <w:jc w:val="right"/>
              <w:rPr>
                <w:rFonts w:ascii="宋体" w:hAnsi="宋体" w:cs="宋体" w:eastAsia="宋体" w:hint="default"/>
                <w:sz w:val="16"/>
                <w:szCs w:val="16"/>
              </w:rPr>
            </w:pPr>
            <w:r>
              <w:rPr>
                <w:rFonts w:ascii="宋体"/>
                <w:spacing w:val="-1"/>
                <w:sz w:val="16"/>
              </w:rPr>
              <w:t>1,077,871.01</w:t>
            </w:r>
          </w:p>
        </w:tc>
      </w:tr>
      <w:tr>
        <w:trPr>
          <w:trHeight w:val="558" w:hRule="exact"/>
        </w:trPr>
        <w:tc>
          <w:tcPr>
            <w:tcW w:w="2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645"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2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48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3"/>
              <w:jc w:val="right"/>
              <w:rPr>
                <w:rFonts w:ascii="宋体" w:hAnsi="宋体" w:cs="宋体" w:eastAsia="宋体" w:hint="default"/>
                <w:sz w:val="16"/>
                <w:szCs w:val="16"/>
              </w:rPr>
            </w:pPr>
            <w:r>
              <w:rPr>
                <w:rFonts w:ascii="宋体"/>
                <w:spacing w:val="-1"/>
                <w:sz w:val="16"/>
              </w:rPr>
              <w:t>1,004,732,408.97</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6"/>
                <w:szCs w:val="16"/>
              </w:rPr>
            </w:pPr>
            <w:r>
              <w:rPr>
                <w:rFonts w:ascii="宋体"/>
                <w:spacing w:val="-1"/>
                <w:sz w:val="16"/>
              </w:rPr>
              <w:t>228,255,123.88</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6"/>
                <w:szCs w:val="16"/>
              </w:rPr>
            </w:pPr>
            <w:r>
              <w:rPr>
                <w:rFonts w:ascii="宋体"/>
                <w:spacing w:val="-1"/>
                <w:sz w:val="16"/>
              </w:rPr>
              <w:t>8,563,649.98</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6"/>
                <w:szCs w:val="16"/>
              </w:rPr>
            </w:pPr>
            <w:r>
              <w:rPr>
                <w:rFonts w:ascii="宋体"/>
                <w:spacing w:val="-1"/>
                <w:sz w:val="16"/>
              </w:rPr>
              <w:t>33,121,863.02</w:t>
            </w:r>
          </w:p>
        </w:tc>
        <w:tc>
          <w:tcPr>
            <w:tcW w:w="16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8"/>
              <w:jc w:val="right"/>
              <w:rPr>
                <w:rFonts w:ascii="宋体" w:hAnsi="宋体" w:cs="宋体" w:eastAsia="宋体" w:hint="default"/>
                <w:sz w:val="16"/>
                <w:szCs w:val="16"/>
              </w:rPr>
            </w:pPr>
            <w:r>
              <w:rPr>
                <w:rFonts w:ascii="宋体"/>
                <w:spacing w:val="-1"/>
                <w:sz w:val="16"/>
              </w:rPr>
              <w:t>1,274,673,045.85</w:t>
            </w:r>
          </w:p>
        </w:tc>
      </w:tr>
      <w:tr>
        <w:trPr>
          <w:trHeight w:val="559" w:hRule="exact"/>
        </w:trPr>
        <w:tc>
          <w:tcPr>
            <w:tcW w:w="2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482" w:right="0"/>
              <w:jc w:val="left"/>
              <w:rPr>
                <w:rFonts w:ascii="宋体" w:hAnsi="宋体" w:cs="宋体" w:eastAsia="宋体" w:hint="default"/>
                <w:sz w:val="18"/>
                <w:szCs w:val="18"/>
              </w:rPr>
            </w:pPr>
            <w:r>
              <w:rPr>
                <w:rFonts w:ascii="宋体" w:hAnsi="宋体" w:cs="宋体" w:eastAsia="宋体" w:hint="default"/>
                <w:sz w:val="18"/>
                <w:szCs w:val="18"/>
              </w:rPr>
              <w:t>期初账面价值</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6"/>
                <w:szCs w:val="16"/>
              </w:rPr>
            </w:pPr>
            <w:r>
              <w:rPr>
                <w:rFonts w:ascii="宋体"/>
                <w:spacing w:val="-1"/>
                <w:sz w:val="16"/>
              </w:rPr>
              <w:t>158,413,953.06</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6"/>
                <w:szCs w:val="16"/>
              </w:rPr>
            </w:pPr>
            <w:r>
              <w:rPr>
                <w:rFonts w:ascii="宋体"/>
                <w:spacing w:val="-1"/>
                <w:sz w:val="16"/>
              </w:rPr>
              <w:t>218,566,066.96</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6"/>
                <w:szCs w:val="16"/>
              </w:rPr>
            </w:pPr>
            <w:r>
              <w:rPr>
                <w:rFonts w:ascii="宋体"/>
                <w:spacing w:val="-1"/>
                <w:sz w:val="16"/>
              </w:rPr>
              <w:t>7,084,546.31</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6"/>
                <w:szCs w:val="16"/>
              </w:rPr>
            </w:pPr>
            <w:r>
              <w:rPr>
                <w:rFonts w:ascii="宋体"/>
                <w:spacing w:val="-1"/>
                <w:sz w:val="16"/>
              </w:rPr>
              <w:t>19,447,528.04</w:t>
            </w:r>
          </w:p>
        </w:tc>
        <w:tc>
          <w:tcPr>
            <w:tcW w:w="16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6"/>
              <w:jc w:val="right"/>
              <w:rPr>
                <w:rFonts w:ascii="宋体" w:hAnsi="宋体" w:cs="宋体" w:eastAsia="宋体" w:hint="default"/>
                <w:sz w:val="16"/>
                <w:szCs w:val="16"/>
              </w:rPr>
            </w:pPr>
            <w:r>
              <w:rPr>
                <w:rFonts w:ascii="宋体"/>
                <w:spacing w:val="-1"/>
                <w:sz w:val="16"/>
              </w:rPr>
              <w:t>403,512,094.37</w:t>
            </w:r>
          </w:p>
        </w:tc>
      </w:tr>
    </w:tbl>
    <w:p>
      <w:pPr>
        <w:spacing w:line="240" w:lineRule="auto" w:before="3"/>
        <w:rPr>
          <w:rFonts w:ascii="宋体" w:hAnsi="宋体" w:cs="宋体" w:eastAsia="宋体" w:hint="default"/>
          <w:sz w:val="5"/>
          <w:szCs w:val="5"/>
        </w:rPr>
      </w:pPr>
    </w:p>
    <w:p>
      <w:pPr>
        <w:pStyle w:val="BodyText"/>
        <w:spacing w:line="240" w:lineRule="auto" w:before="35"/>
        <w:ind w:left="684" w:right="1116"/>
        <w:jc w:val="left"/>
      </w:pPr>
      <w:r>
        <w:rPr>
          <w:rFonts w:ascii="宋体" w:hAnsi="宋体" w:cs="宋体" w:eastAsia="宋体" w:hint="default"/>
        </w:rPr>
        <w:t>(2)</w:t>
      </w:r>
      <w:r>
        <w:rPr>
          <w:rFonts w:ascii="宋体" w:hAnsi="宋体" w:cs="宋体" w:eastAsia="宋体" w:hint="default"/>
          <w:spacing w:val="-1"/>
        </w:rPr>
        <w:t> </w:t>
      </w:r>
      <w:r>
        <w:rPr/>
        <w:t>期末无未办妥产权证书的固定资产的情况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BodyText"/>
        <w:spacing w:line="240" w:lineRule="auto"/>
        <w:ind w:left="654" w:right="1116"/>
        <w:jc w:val="left"/>
      </w:pPr>
      <w:bookmarkStart w:name="12. 在建工程" w:id="226"/>
      <w:bookmarkEnd w:id="226"/>
      <w:r>
        <w:rPr/>
      </w:r>
      <w:r>
        <w:rPr>
          <w:rFonts w:ascii="宋体" w:hAnsi="宋体" w:cs="宋体" w:eastAsia="宋体" w:hint="default"/>
        </w:rPr>
        <w:t>12.</w:t>
      </w:r>
      <w:r>
        <w:rPr>
          <w:rFonts w:ascii="宋体" w:hAnsi="宋体" w:cs="宋体" w:eastAsia="宋体" w:hint="default"/>
          <w:spacing w:val="-1"/>
        </w:rPr>
        <w:t> </w:t>
      </w:r>
      <w:r>
        <w:rPr/>
        <w:t>在建工程</w:t>
      </w:r>
    </w:p>
    <w:p>
      <w:pPr>
        <w:spacing w:line="240" w:lineRule="auto" w:before="10"/>
        <w:rPr>
          <w:rFonts w:ascii="宋体" w:hAnsi="宋体" w:cs="宋体" w:eastAsia="宋体" w:hint="default"/>
          <w:sz w:val="17"/>
          <w:szCs w:val="17"/>
        </w:rPr>
      </w:pPr>
    </w:p>
    <w:p>
      <w:pPr>
        <w:pStyle w:val="BodyText"/>
        <w:spacing w:line="240" w:lineRule="auto"/>
        <w:ind w:left="654" w:right="1116"/>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1"/>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2157"/>
        <w:gridCol w:w="1246"/>
        <w:gridCol w:w="561"/>
        <w:gridCol w:w="1224"/>
        <w:gridCol w:w="1321"/>
        <w:gridCol w:w="659"/>
        <w:gridCol w:w="1344"/>
      </w:tblGrid>
      <w:tr>
        <w:trPr>
          <w:trHeight w:val="407" w:hRule="exact"/>
        </w:trPr>
        <w:tc>
          <w:tcPr>
            <w:tcW w:w="215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工程名称</w:t>
            </w:r>
          </w:p>
        </w:tc>
        <w:tc>
          <w:tcPr>
            <w:tcW w:w="30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79" w:right="0"/>
              <w:jc w:val="center"/>
              <w:rPr>
                <w:rFonts w:ascii="宋体" w:hAnsi="宋体" w:cs="宋体" w:eastAsia="宋体" w:hint="default"/>
                <w:sz w:val="18"/>
                <w:szCs w:val="18"/>
              </w:rPr>
            </w:pPr>
            <w:r>
              <w:rPr>
                <w:rFonts w:ascii="宋体" w:hAnsi="宋体" w:cs="宋体" w:eastAsia="宋体" w:hint="default"/>
                <w:spacing w:val="-3"/>
                <w:sz w:val="18"/>
                <w:szCs w:val="18"/>
              </w:rPr>
              <w:t>期末数</w:t>
            </w:r>
          </w:p>
        </w:tc>
        <w:tc>
          <w:tcPr>
            <w:tcW w:w="3324"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left="173" w:right="0"/>
              <w:jc w:val="center"/>
              <w:rPr>
                <w:rFonts w:ascii="宋体" w:hAnsi="宋体" w:cs="宋体" w:eastAsia="宋体" w:hint="default"/>
                <w:sz w:val="18"/>
                <w:szCs w:val="18"/>
              </w:rPr>
            </w:pPr>
            <w:r>
              <w:rPr>
                <w:rFonts w:ascii="宋体" w:hAnsi="宋体" w:cs="宋体" w:eastAsia="宋体" w:hint="default"/>
                <w:spacing w:val="-3"/>
                <w:sz w:val="18"/>
                <w:szCs w:val="18"/>
              </w:rPr>
              <w:t>期初数</w:t>
            </w:r>
          </w:p>
        </w:tc>
      </w:tr>
      <w:tr>
        <w:trPr>
          <w:trHeight w:val="755" w:hRule="exact"/>
        </w:trPr>
        <w:tc>
          <w:tcPr>
            <w:tcW w:w="2157" w:type="dxa"/>
            <w:vMerge/>
            <w:tcBorders>
              <w:left w:val="nil" w:sz="6" w:space="0" w:color="auto"/>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pacing w:val="-4"/>
                <w:sz w:val="18"/>
                <w:szCs w:val="18"/>
              </w:rPr>
              <w:t>账面余额</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2"/>
              <w:ind w:left="91" w:right="99"/>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pacing w:val="-4"/>
                <w:sz w:val="18"/>
                <w:szCs w:val="18"/>
              </w:rPr>
              <w:t>账面价值</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03" w:right="0"/>
              <w:jc w:val="left"/>
              <w:rPr>
                <w:rFonts w:ascii="宋体" w:hAnsi="宋体" w:cs="宋体" w:eastAsia="宋体" w:hint="default"/>
                <w:sz w:val="18"/>
                <w:szCs w:val="18"/>
              </w:rPr>
            </w:pPr>
            <w:r>
              <w:rPr>
                <w:rFonts w:ascii="宋体" w:hAnsi="宋体" w:cs="宋体" w:eastAsia="宋体" w:hint="default"/>
                <w:spacing w:val="-4"/>
                <w:sz w:val="18"/>
                <w:szCs w:val="18"/>
              </w:rPr>
              <w:t>账面余额</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2"/>
              <w:ind w:left="158" w:right="129"/>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13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pacing w:val="-4"/>
                <w:sz w:val="18"/>
                <w:szCs w:val="18"/>
              </w:rPr>
              <w:t>账面价值</w:t>
            </w:r>
          </w:p>
        </w:tc>
      </w:tr>
      <w:tr>
        <w:trPr>
          <w:trHeight w:val="558" w:hRule="exact"/>
        </w:trPr>
        <w:tc>
          <w:tcPr>
            <w:tcW w:w="21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东部产业集聚区基建项目</w:t>
            </w:r>
          </w:p>
        </w:tc>
        <w:tc>
          <w:tcPr>
            <w:tcW w:w="1246"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58"/>
              <w:jc w:val="right"/>
              <w:rPr>
                <w:rFonts w:ascii="宋体" w:hAnsi="宋体" w:cs="宋体" w:eastAsia="宋体" w:hint="default"/>
                <w:sz w:val="15"/>
                <w:szCs w:val="15"/>
              </w:rPr>
            </w:pPr>
            <w:r>
              <w:rPr>
                <w:rFonts w:ascii="宋体"/>
                <w:spacing w:val="-1"/>
                <w:sz w:val="15"/>
              </w:rPr>
              <w:t>269,232,898.36</w:t>
            </w:r>
          </w:p>
        </w:tc>
        <w:tc>
          <w:tcPr>
            <w:tcW w:w="659"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63"/>
              <w:jc w:val="right"/>
              <w:rPr>
                <w:rFonts w:ascii="宋体" w:hAnsi="宋体" w:cs="宋体" w:eastAsia="宋体" w:hint="default"/>
                <w:sz w:val="15"/>
                <w:szCs w:val="15"/>
              </w:rPr>
            </w:pPr>
            <w:r>
              <w:rPr>
                <w:rFonts w:ascii="宋体"/>
                <w:spacing w:val="-1"/>
                <w:sz w:val="15"/>
              </w:rPr>
              <w:t>269,232,898.36</w:t>
            </w:r>
          </w:p>
        </w:tc>
      </w:tr>
      <w:tr>
        <w:trPr>
          <w:trHeight w:val="1026" w:hRule="exact"/>
        </w:trPr>
        <w:tc>
          <w:tcPr>
            <w:tcW w:w="21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年产 </w:t>
            </w:r>
            <w:r>
              <w:rPr>
                <w:rFonts w:ascii="宋体" w:hAnsi="宋体" w:cs="宋体" w:eastAsia="宋体" w:hint="default"/>
                <w:sz w:val="18"/>
                <w:szCs w:val="18"/>
              </w:rPr>
              <w:t>5</w:t>
            </w:r>
            <w:r>
              <w:rPr>
                <w:rFonts w:ascii="宋体" w:hAnsi="宋体" w:cs="宋体" w:eastAsia="宋体" w:hint="default"/>
                <w:spacing w:val="15"/>
                <w:sz w:val="18"/>
                <w:szCs w:val="18"/>
              </w:rPr>
              <w:t> </w:t>
            </w:r>
            <w:r>
              <w:rPr>
                <w:rFonts w:ascii="宋体" w:hAnsi="宋体" w:cs="宋体" w:eastAsia="宋体" w:hint="default"/>
                <w:spacing w:val="2"/>
                <w:sz w:val="18"/>
                <w:szCs w:val="18"/>
              </w:rPr>
              <w:t>万台高压和超高</w:t>
            </w:r>
          </w:p>
          <w:p>
            <w:pPr>
              <w:pStyle w:val="TableParagraph"/>
              <w:spacing w:line="319" w:lineRule="auto" w:before="75"/>
              <w:ind w:left="122" w:right="101"/>
              <w:jc w:val="left"/>
              <w:rPr>
                <w:rFonts w:ascii="宋体" w:hAnsi="宋体" w:cs="宋体" w:eastAsia="宋体" w:hint="default"/>
                <w:sz w:val="18"/>
                <w:szCs w:val="18"/>
              </w:rPr>
            </w:pPr>
            <w:r>
              <w:rPr>
                <w:rFonts w:ascii="宋体" w:hAnsi="宋体" w:cs="宋体" w:eastAsia="宋体" w:hint="default"/>
                <w:sz w:val="18"/>
                <w:szCs w:val="18"/>
              </w:rPr>
              <w:t>压清洗机及 </w:t>
            </w:r>
            <w:r>
              <w:rPr>
                <w:rFonts w:ascii="宋体" w:hAnsi="宋体" w:cs="宋体" w:eastAsia="宋体" w:hint="default"/>
                <w:sz w:val="18"/>
                <w:szCs w:val="18"/>
              </w:rPr>
              <w:t>3000</w:t>
            </w:r>
            <w:r>
              <w:rPr>
                <w:rFonts w:ascii="宋体" w:hAnsi="宋体" w:cs="宋体" w:eastAsia="宋体" w:hint="default"/>
                <w:spacing w:val="-55"/>
                <w:sz w:val="18"/>
                <w:szCs w:val="18"/>
              </w:rPr>
              <w:t> </w:t>
            </w:r>
            <w:r>
              <w:rPr>
                <w:rFonts w:ascii="宋体" w:hAnsi="宋体" w:cs="宋体" w:eastAsia="宋体" w:hint="default"/>
                <w:sz w:val="18"/>
                <w:szCs w:val="18"/>
              </w:rPr>
              <w:t>台高压 管道清洗车技改项目</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5"/>
                <w:szCs w:val="15"/>
              </w:rPr>
            </w:pPr>
            <w:r>
              <w:rPr>
                <w:rFonts w:ascii="宋体"/>
                <w:sz w:val="15"/>
              </w:rPr>
              <w:t>28,982,386.68</w:t>
            </w:r>
          </w:p>
        </w:tc>
        <w:tc>
          <w:tcPr>
            <w:tcW w:w="561"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80" w:right="0"/>
              <w:jc w:val="left"/>
              <w:rPr>
                <w:rFonts w:ascii="宋体" w:hAnsi="宋体" w:cs="宋体" w:eastAsia="宋体" w:hint="default"/>
                <w:sz w:val="15"/>
                <w:szCs w:val="15"/>
              </w:rPr>
            </w:pPr>
            <w:r>
              <w:rPr>
                <w:rFonts w:ascii="宋体"/>
                <w:sz w:val="15"/>
              </w:rPr>
              <w:t>28,982,386.68</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58"/>
              <w:jc w:val="right"/>
              <w:rPr>
                <w:rFonts w:ascii="宋体" w:hAnsi="宋体" w:cs="宋体" w:eastAsia="宋体" w:hint="default"/>
                <w:sz w:val="15"/>
                <w:szCs w:val="15"/>
              </w:rPr>
            </w:pPr>
            <w:r>
              <w:rPr>
                <w:rFonts w:ascii="宋体"/>
                <w:spacing w:val="-1"/>
                <w:sz w:val="15"/>
              </w:rPr>
              <w:t>77,379,027.97</w:t>
            </w:r>
          </w:p>
        </w:tc>
        <w:tc>
          <w:tcPr>
            <w:tcW w:w="659"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63"/>
              <w:jc w:val="right"/>
              <w:rPr>
                <w:rFonts w:ascii="宋体" w:hAnsi="宋体" w:cs="宋体" w:eastAsia="宋体" w:hint="default"/>
                <w:sz w:val="15"/>
                <w:szCs w:val="15"/>
              </w:rPr>
            </w:pPr>
            <w:r>
              <w:rPr>
                <w:rFonts w:ascii="宋体"/>
                <w:spacing w:val="-1"/>
                <w:sz w:val="15"/>
              </w:rPr>
              <w:t>77,379,027.97</w:t>
            </w:r>
          </w:p>
        </w:tc>
      </w:tr>
    </w:tbl>
    <w:p>
      <w:pPr>
        <w:spacing w:after="0" w:line="240" w:lineRule="auto"/>
        <w:jc w:val="right"/>
        <w:rPr>
          <w:rFonts w:ascii="宋体" w:hAnsi="宋体" w:cs="宋体" w:eastAsia="宋体" w:hint="default"/>
          <w:sz w:val="15"/>
          <w:szCs w:val="15"/>
        </w:rPr>
        <w:sectPr>
          <w:pgSz w:w="11910" w:h="16840"/>
          <w:pgMar w:header="0" w:footer="979" w:top="1060" w:bottom="1160" w:left="900" w:right="0"/>
        </w:sectPr>
      </w:pPr>
    </w:p>
    <w:p>
      <w:pPr>
        <w:spacing w:line="240" w:lineRule="auto" w:before="6"/>
        <w:rPr>
          <w:rFonts w:ascii="宋体" w:hAnsi="宋体" w:cs="宋体" w:eastAsia="宋体" w:hint="default"/>
          <w:sz w:val="28"/>
          <w:szCs w:val="28"/>
        </w:rPr>
      </w:pPr>
    </w:p>
    <w:tbl>
      <w:tblPr>
        <w:tblW w:w="0" w:type="auto"/>
        <w:jc w:val="left"/>
        <w:tblInd w:w="103" w:type="dxa"/>
        <w:tblLayout w:type="fixed"/>
        <w:tblCellMar>
          <w:top w:w="0" w:type="dxa"/>
          <w:left w:w="0" w:type="dxa"/>
          <w:bottom w:w="0" w:type="dxa"/>
          <w:right w:w="0" w:type="dxa"/>
        </w:tblCellMar>
        <w:tblLook w:val="01E0"/>
      </w:tblPr>
      <w:tblGrid>
        <w:gridCol w:w="2157"/>
        <w:gridCol w:w="1246"/>
        <w:gridCol w:w="561"/>
        <w:gridCol w:w="1224"/>
        <w:gridCol w:w="1321"/>
        <w:gridCol w:w="659"/>
        <w:gridCol w:w="1344"/>
      </w:tblGrid>
      <w:tr>
        <w:trPr>
          <w:trHeight w:val="714" w:hRule="exact"/>
        </w:trPr>
        <w:tc>
          <w:tcPr>
            <w:tcW w:w="2157"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22" w:right="101"/>
              <w:jc w:val="left"/>
              <w:rPr>
                <w:rFonts w:ascii="宋体" w:hAnsi="宋体" w:cs="宋体" w:eastAsia="宋体" w:hint="default"/>
                <w:sz w:val="18"/>
                <w:szCs w:val="18"/>
              </w:rPr>
            </w:pPr>
            <w:r>
              <w:rPr>
                <w:rFonts w:ascii="宋体" w:hAnsi="宋体" w:cs="宋体" w:eastAsia="宋体" w:hint="default"/>
                <w:sz w:val="18"/>
                <w:szCs w:val="18"/>
              </w:rPr>
              <w:t>年产 </w:t>
            </w:r>
            <w:r>
              <w:rPr>
                <w:rFonts w:ascii="宋体" w:hAnsi="宋体" w:cs="宋体" w:eastAsia="宋体" w:hint="default"/>
                <w:sz w:val="18"/>
                <w:szCs w:val="18"/>
              </w:rPr>
              <w:t>2000</w:t>
            </w:r>
            <w:r>
              <w:rPr>
                <w:rFonts w:ascii="宋体" w:hAnsi="宋体" w:cs="宋体" w:eastAsia="宋体" w:hint="default"/>
                <w:spacing w:val="-54"/>
                <w:sz w:val="18"/>
                <w:szCs w:val="18"/>
              </w:rPr>
              <w:t> </w:t>
            </w:r>
            <w:r>
              <w:rPr>
                <w:rFonts w:ascii="宋体" w:hAnsi="宋体" w:cs="宋体" w:eastAsia="宋体" w:hint="default"/>
                <w:sz w:val="18"/>
                <w:szCs w:val="18"/>
              </w:rPr>
              <w:t>万只水泵配件 技改项目</w:t>
            </w:r>
          </w:p>
        </w:tc>
        <w:tc>
          <w:tcPr>
            <w:tcW w:w="1246"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58"/>
              <w:jc w:val="right"/>
              <w:rPr>
                <w:rFonts w:ascii="宋体" w:hAnsi="宋体" w:cs="宋体" w:eastAsia="宋体" w:hint="default"/>
                <w:sz w:val="15"/>
                <w:szCs w:val="15"/>
              </w:rPr>
            </w:pPr>
            <w:r>
              <w:rPr>
                <w:rFonts w:ascii="宋体"/>
                <w:spacing w:val="-1"/>
                <w:sz w:val="15"/>
              </w:rPr>
              <w:t>40,731,197.89</w:t>
            </w:r>
          </w:p>
        </w:tc>
        <w:tc>
          <w:tcPr>
            <w:tcW w:w="659"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63"/>
              <w:jc w:val="right"/>
              <w:rPr>
                <w:rFonts w:ascii="宋体" w:hAnsi="宋体" w:cs="宋体" w:eastAsia="宋体" w:hint="default"/>
                <w:sz w:val="15"/>
                <w:szCs w:val="15"/>
              </w:rPr>
            </w:pPr>
            <w:r>
              <w:rPr>
                <w:rFonts w:ascii="宋体"/>
                <w:spacing w:val="-1"/>
                <w:sz w:val="15"/>
              </w:rPr>
              <w:t>40,731,197.89</w:t>
            </w:r>
          </w:p>
        </w:tc>
      </w:tr>
      <w:tr>
        <w:trPr>
          <w:trHeight w:val="558" w:hRule="exact"/>
        </w:trPr>
        <w:tc>
          <w:tcPr>
            <w:tcW w:w="21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石化流程泵生产基地</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59"/>
              <w:jc w:val="right"/>
              <w:rPr>
                <w:rFonts w:ascii="宋体" w:hAnsi="宋体" w:cs="宋体" w:eastAsia="宋体" w:hint="default"/>
                <w:sz w:val="15"/>
                <w:szCs w:val="15"/>
              </w:rPr>
            </w:pPr>
            <w:r>
              <w:rPr>
                <w:rFonts w:ascii="宋体"/>
                <w:spacing w:val="-1"/>
                <w:sz w:val="15"/>
              </w:rPr>
              <w:t>31,055.58</w:t>
            </w:r>
          </w:p>
        </w:tc>
        <w:tc>
          <w:tcPr>
            <w:tcW w:w="561"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59"/>
              <w:jc w:val="right"/>
              <w:rPr>
                <w:rFonts w:ascii="宋体" w:hAnsi="宋体" w:cs="宋体" w:eastAsia="宋体" w:hint="default"/>
                <w:sz w:val="15"/>
                <w:szCs w:val="15"/>
              </w:rPr>
            </w:pPr>
            <w:r>
              <w:rPr>
                <w:rFonts w:ascii="宋体"/>
                <w:spacing w:val="-1"/>
                <w:sz w:val="15"/>
              </w:rPr>
              <w:t>31,055.58</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59"/>
              <w:jc w:val="right"/>
              <w:rPr>
                <w:rFonts w:ascii="宋体" w:hAnsi="宋体" w:cs="宋体" w:eastAsia="宋体" w:hint="default"/>
                <w:sz w:val="15"/>
                <w:szCs w:val="15"/>
              </w:rPr>
            </w:pPr>
            <w:r>
              <w:rPr>
                <w:rFonts w:ascii="宋体"/>
                <w:spacing w:val="-1"/>
                <w:sz w:val="15"/>
              </w:rPr>
              <w:t>22,938,729.49</w:t>
            </w:r>
          </w:p>
        </w:tc>
        <w:tc>
          <w:tcPr>
            <w:tcW w:w="659"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64"/>
              <w:jc w:val="right"/>
              <w:rPr>
                <w:rFonts w:ascii="宋体" w:hAnsi="宋体" w:cs="宋体" w:eastAsia="宋体" w:hint="default"/>
                <w:sz w:val="15"/>
                <w:szCs w:val="15"/>
              </w:rPr>
            </w:pPr>
            <w:r>
              <w:rPr>
                <w:rFonts w:ascii="宋体"/>
                <w:spacing w:val="-1"/>
                <w:sz w:val="15"/>
              </w:rPr>
              <w:t>22,938,729.49</w:t>
            </w:r>
          </w:p>
        </w:tc>
      </w:tr>
      <w:tr>
        <w:trPr>
          <w:trHeight w:val="558" w:hRule="exact"/>
        </w:trPr>
        <w:tc>
          <w:tcPr>
            <w:tcW w:w="21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零星工程</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58"/>
              <w:jc w:val="right"/>
              <w:rPr>
                <w:rFonts w:ascii="宋体" w:hAnsi="宋体" w:cs="宋体" w:eastAsia="宋体" w:hint="default"/>
                <w:sz w:val="15"/>
                <w:szCs w:val="15"/>
              </w:rPr>
            </w:pPr>
            <w:r>
              <w:rPr>
                <w:rFonts w:ascii="宋体"/>
                <w:spacing w:val="-1"/>
                <w:sz w:val="15"/>
              </w:rPr>
              <w:t>47,872,613.13</w:t>
            </w:r>
          </w:p>
        </w:tc>
        <w:tc>
          <w:tcPr>
            <w:tcW w:w="561"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58"/>
              <w:jc w:val="right"/>
              <w:rPr>
                <w:rFonts w:ascii="宋体" w:hAnsi="宋体" w:cs="宋体" w:eastAsia="宋体" w:hint="default"/>
                <w:sz w:val="15"/>
                <w:szCs w:val="15"/>
              </w:rPr>
            </w:pPr>
            <w:r>
              <w:rPr>
                <w:rFonts w:ascii="宋体"/>
                <w:spacing w:val="-1"/>
                <w:sz w:val="15"/>
              </w:rPr>
              <w:t>47,872,613.13</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59"/>
              <w:jc w:val="right"/>
              <w:rPr>
                <w:rFonts w:ascii="宋体" w:hAnsi="宋体" w:cs="宋体" w:eastAsia="宋体" w:hint="default"/>
                <w:sz w:val="15"/>
                <w:szCs w:val="15"/>
              </w:rPr>
            </w:pPr>
            <w:r>
              <w:rPr>
                <w:rFonts w:ascii="宋体"/>
                <w:spacing w:val="-1"/>
                <w:sz w:val="15"/>
              </w:rPr>
              <w:t>54,581,731.23</w:t>
            </w:r>
          </w:p>
        </w:tc>
        <w:tc>
          <w:tcPr>
            <w:tcW w:w="659"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64"/>
              <w:jc w:val="right"/>
              <w:rPr>
                <w:rFonts w:ascii="宋体" w:hAnsi="宋体" w:cs="宋体" w:eastAsia="宋体" w:hint="default"/>
                <w:sz w:val="15"/>
                <w:szCs w:val="15"/>
              </w:rPr>
            </w:pPr>
            <w:r>
              <w:rPr>
                <w:rFonts w:ascii="宋体"/>
                <w:spacing w:val="-1"/>
                <w:sz w:val="15"/>
              </w:rPr>
              <w:t>54,581,731.23</w:t>
            </w:r>
          </w:p>
        </w:tc>
      </w:tr>
      <w:tr>
        <w:trPr>
          <w:trHeight w:val="558" w:hRule="exact"/>
        </w:trPr>
        <w:tc>
          <w:tcPr>
            <w:tcW w:w="21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58"/>
              <w:jc w:val="right"/>
              <w:rPr>
                <w:rFonts w:ascii="宋体" w:hAnsi="宋体" w:cs="宋体" w:eastAsia="宋体" w:hint="default"/>
                <w:sz w:val="15"/>
                <w:szCs w:val="15"/>
              </w:rPr>
            </w:pPr>
            <w:r>
              <w:rPr>
                <w:rFonts w:ascii="宋体"/>
                <w:spacing w:val="-1"/>
                <w:sz w:val="15"/>
              </w:rPr>
              <w:t>76,886,055.39</w:t>
            </w:r>
          </w:p>
        </w:tc>
        <w:tc>
          <w:tcPr>
            <w:tcW w:w="561"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58"/>
              <w:jc w:val="right"/>
              <w:rPr>
                <w:rFonts w:ascii="宋体" w:hAnsi="宋体" w:cs="宋体" w:eastAsia="宋体" w:hint="default"/>
                <w:sz w:val="15"/>
                <w:szCs w:val="15"/>
              </w:rPr>
            </w:pPr>
            <w:r>
              <w:rPr>
                <w:rFonts w:ascii="宋体"/>
                <w:spacing w:val="-1"/>
                <w:sz w:val="15"/>
              </w:rPr>
              <w:t>76,886,055.39</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58"/>
              <w:jc w:val="right"/>
              <w:rPr>
                <w:rFonts w:ascii="宋体" w:hAnsi="宋体" w:cs="宋体" w:eastAsia="宋体" w:hint="default"/>
                <w:sz w:val="15"/>
                <w:szCs w:val="15"/>
              </w:rPr>
            </w:pPr>
            <w:r>
              <w:rPr>
                <w:rFonts w:ascii="宋体"/>
                <w:spacing w:val="-1"/>
                <w:sz w:val="15"/>
              </w:rPr>
              <w:t>464,863,584.94</w:t>
            </w:r>
          </w:p>
        </w:tc>
        <w:tc>
          <w:tcPr>
            <w:tcW w:w="659"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63"/>
              <w:jc w:val="right"/>
              <w:rPr>
                <w:rFonts w:ascii="宋体" w:hAnsi="宋体" w:cs="宋体" w:eastAsia="宋体" w:hint="default"/>
                <w:sz w:val="15"/>
                <w:szCs w:val="15"/>
              </w:rPr>
            </w:pPr>
            <w:r>
              <w:rPr>
                <w:rFonts w:ascii="宋体"/>
                <w:spacing w:val="-1"/>
                <w:sz w:val="15"/>
              </w:rPr>
              <w:t>464,863,584.94</w:t>
            </w:r>
          </w:p>
        </w:tc>
      </w:tr>
    </w:tbl>
    <w:p>
      <w:pPr>
        <w:spacing w:line="240" w:lineRule="auto" w:before="3"/>
        <w:rPr>
          <w:rFonts w:ascii="宋体" w:hAnsi="宋体" w:cs="宋体" w:eastAsia="宋体" w:hint="default"/>
          <w:sz w:val="5"/>
          <w:szCs w:val="5"/>
        </w:rPr>
      </w:pPr>
    </w:p>
    <w:p>
      <w:pPr>
        <w:pStyle w:val="BodyText"/>
        <w:spacing w:line="240" w:lineRule="auto" w:before="35"/>
        <w:ind w:left="654" w:right="1116"/>
        <w:jc w:val="left"/>
      </w:pPr>
      <w:r>
        <w:rPr>
          <w:rFonts w:ascii="宋体" w:hAnsi="宋体" w:cs="宋体" w:eastAsia="宋体" w:hint="default"/>
        </w:rPr>
        <w:t>(2)</w:t>
      </w:r>
      <w:r>
        <w:rPr>
          <w:rFonts w:ascii="宋体" w:hAnsi="宋体" w:cs="宋体" w:eastAsia="宋体" w:hint="default"/>
          <w:spacing w:val="-1"/>
        </w:rPr>
        <w:t> </w:t>
      </w:r>
      <w:r>
        <w:rPr/>
        <w:t>重要在建工程项目本期变动情况</w:t>
      </w:r>
    </w:p>
    <w:p>
      <w:pPr>
        <w:spacing w:line="240" w:lineRule="auto" w:before="13"/>
        <w:rPr>
          <w:rFonts w:ascii="宋体" w:hAnsi="宋体" w:cs="宋体" w:eastAsia="宋体" w:hint="default"/>
          <w:sz w:val="12"/>
          <w:szCs w:val="12"/>
        </w:rPr>
      </w:pPr>
    </w:p>
    <w:tbl>
      <w:tblPr>
        <w:tblW w:w="0" w:type="auto"/>
        <w:jc w:val="left"/>
        <w:tblInd w:w="130" w:type="dxa"/>
        <w:tblLayout w:type="fixed"/>
        <w:tblCellMar>
          <w:top w:w="0" w:type="dxa"/>
          <w:left w:w="0" w:type="dxa"/>
          <w:bottom w:w="0" w:type="dxa"/>
          <w:right w:w="0" w:type="dxa"/>
        </w:tblCellMar>
        <w:tblLook w:val="01E0"/>
      </w:tblPr>
      <w:tblGrid>
        <w:gridCol w:w="2435"/>
        <w:gridCol w:w="1117"/>
        <w:gridCol w:w="1478"/>
        <w:gridCol w:w="1476"/>
        <w:gridCol w:w="1469"/>
        <w:gridCol w:w="980"/>
        <w:gridCol w:w="1379"/>
      </w:tblGrid>
      <w:tr>
        <w:trPr>
          <w:trHeight w:val="754" w:hRule="exact"/>
        </w:trPr>
        <w:tc>
          <w:tcPr>
            <w:tcW w:w="24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工程名称</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66"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7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369" w:right="369" w:firstLine="180"/>
              <w:jc w:val="left"/>
              <w:rPr>
                <w:rFonts w:ascii="宋体" w:hAnsi="宋体" w:cs="宋体" w:eastAsia="宋体" w:hint="default"/>
                <w:sz w:val="18"/>
                <w:szCs w:val="18"/>
              </w:rPr>
            </w:pPr>
            <w:r>
              <w:rPr>
                <w:rFonts w:ascii="宋体" w:hAnsi="宋体" w:cs="宋体" w:eastAsia="宋体" w:hint="default"/>
                <w:sz w:val="18"/>
                <w:szCs w:val="18"/>
              </w:rPr>
              <w:t>转入 固定资产</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其他减少</w:t>
            </w:r>
          </w:p>
        </w:tc>
        <w:tc>
          <w:tcPr>
            <w:tcW w:w="13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16"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558" w:hRule="exact"/>
        </w:trPr>
        <w:tc>
          <w:tcPr>
            <w:tcW w:w="24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东部产业集聚区基建项目</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272" w:right="0"/>
              <w:jc w:val="left"/>
              <w:rPr>
                <w:rFonts w:ascii="宋体" w:hAnsi="宋体" w:cs="宋体" w:eastAsia="宋体" w:hint="default"/>
                <w:sz w:val="15"/>
                <w:szCs w:val="15"/>
              </w:rPr>
            </w:pPr>
            <w:r>
              <w:rPr>
                <w:rFonts w:ascii="宋体" w:hAnsi="宋体" w:cs="宋体" w:eastAsia="宋体" w:hint="default"/>
                <w:sz w:val="15"/>
                <w:szCs w:val="15"/>
              </w:rPr>
              <w:t>33,000</w:t>
            </w:r>
            <w:r>
              <w:rPr>
                <w:rFonts w:ascii="宋体" w:hAnsi="宋体" w:cs="宋体" w:eastAsia="宋体" w:hint="default"/>
                <w:spacing w:val="-40"/>
                <w:sz w:val="15"/>
                <w:szCs w:val="15"/>
              </w:rPr>
              <w:t> </w:t>
            </w:r>
            <w:r>
              <w:rPr>
                <w:rFonts w:ascii="宋体" w:hAnsi="宋体" w:cs="宋体" w:eastAsia="宋体" w:hint="default"/>
                <w:sz w:val="15"/>
                <w:szCs w:val="15"/>
              </w:rPr>
              <w:t>万元</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8"/>
              <w:jc w:val="right"/>
              <w:rPr>
                <w:rFonts w:ascii="宋体" w:hAnsi="宋体" w:cs="宋体" w:eastAsia="宋体" w:hint="default"/>
                <w:sz w:val="15"/>
                <w:szCs w:val="15"/>
              </w:rPr>
            </w:pPr>
            <w:r>
              <w:rPr>
                <w:rFonts w:ascii="宋体"/>
                <w:spacing w:val="-1"/>
                <w:sz w:val="15"/>
              </w:rPr>
              <w:t>269,232,898.36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8"/>
              <w:jc w:val="right"/>
              <w:rPr>
                <w:rFonts w:ascii="宋体" w:hAnsi="宋体" w:cs="宋体" w:eastAsia="宋体" w:hint="default"/>
                <w:sz w:val="15"/>
                <w:szCs w:val="15"/>
              </w:rPr>
            </w:pPr>
            <w:r>
              <w:rPr>
                <w:rFonts w:ascii="宋体"/>
                <w:spacing w:val="-1"/>
                <w:sz w:val="15"/>
              </w:rPr>
              <w:t>106,735,740.70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8"/>
              <w:jc w:val="right"/>
              <w:rPr>
                <w:rFonts w:ascii="宋体" w:hAnsi="宋体" w:cs="宋体" w:eastAsia="宋体" w:hint="default"/>
                <w:sz w:val="15"/>
                <w:szCs w:val="15"/>
              </w:rPr>
            </w:pPr>
            <w:r>
              <w:rPr>
                <w:rFonts w:ascii="宋体"/>
                <w:spacing w:val="-1"/>
                <w:sz w:val="15"/>
              </w:rPr>
              <w:t>375,968,639.06</w:t>
            </w:r>
          </w:p>
        </w:tc>
        <w:tc>
          <w:tcPr>
            <w:tcW w:w="980" w:type="dxa"/>
            <w:tcBorders>
              <w:top w:val="single" w:sz="4" w:space="0" w:color="000000"/>
              <w:left w:val="single" w:sz="4" w:space="0" w:color="000000"/>
              <w:bottom w:val="single" w:sz="4" w:space="0" w:color="000000"/>
              <w:right w:val="single" w:sz="4" w:space="0" w:color="000000"/>
            </w:tcBorders>
          </w:tcPr>
          <w:p>
            <w:pPr/>
          </w:p>
        </w:tc>
        <w:tc>
          <w:tcPr>
            <w:tcW w:w="1379" w:type="dxa"/>
            <w:tcBorders>
              <w:top w:val="single" w:sz="4" w:space="0" w:color="000000"/>
              <w:left w:val="single" w:sz="4" w:space="0" w:color="000000"/>
              <w:bottom w:val="single" w:sz="4" w:space="0" w:color="000000"/>
              <w:right w:val="nil" w:sz="6" w:space="0" w:color="auto"/>
            </w:tcBorders>
          </w:tcPr>
          <w:p>
            <w:pPr/>
          </w:p>
        </w:tc>
      </w:tr>
      <w:tr>
        <w:trPr>
          <w:trHeight w:val="1026" w:hRule="exact"/>
        </w:trPr>
        <w:tc>
          <w:tcPr>
            <w:tcW w:w="24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年产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万台高压和超高压清</w:t>
            </w:r>
          </w:p>
          <w:p>
            <w:pPr>
              <w:pStyle w:val="TableParagraph"/>
              <w:spacing w:line="319" w:lineRule="auto" w:before="75"/>
              <w:ind w:left="122" w:right="97"/>
              <w:jc w:val="left"/>
              <w:rPr>
                <w:rFonts w:ascii="宋体" w:hAnsi="宋体" w:cs="宋体" w:eastAsia="宋体" w:hint="default"/>
                <w:sz w:val="18"/>
                <w:szCs w:val="18"/>
              </w:rPr>
            </w:pPr>
            <w:r>
              <w:rPr>
                <w:rFonts w:ascii="宋体" w:hAnsi="宋体" w:cs="宋体" w:eastAsia="宋体" w:hint="default"/>
                <w:spacing w:val="2"/>
                <w:sz w:val="18"/>
                <w:szCs w:val="18"/>
              </w:rPr>
              <w:t>洗机及 </w:t>
            </w:r>
            <w:r>
              <w:rPr>
                <w:rFonts w:ascii="宋体" w:hAnsi="宋体" w:cs="宋体" w:eastAsia="宋体" w:hint="default"/>
                <w:sz w:val="18"/>
                <w:szCs w:val="18"/>
              </w:rPr>
              <w:t>3000</w:t>
            </w:r>
            <w:r>
              <w:rPr>
                <w:rFonts w:ascii="宋体" w:hAnsi="宋体" w:cs="宋体" w:eastAsia="宋体" w:hint="default"/>
                <w:spacing w:val="8"/>
                <w:sz w:val="18"/>
                <w:szCs w:val="18"/>
              </w:rPr>
              <w:t> </w:t>
            </w:r>
            <w:r>
              <w:rPr>
                <w:rFonts w:ascii="宋体" w:hAnsi="宋体" w:cs="宋体" w:eastAsia="宋体" w:hint="default"/>
                <w:spacing w:val="4"/>
                <w:sz w:val="18"/>
                <w:szCs w:val="18"/>
              </w:rPr>
              <w:t>台高压管道清 </w:t>
            </w:r>
            <w:r>
              <w:rPr>
                <w:rFonts w:ascii="宋体" w:hAnsi="宋体" w:cs="宋体" w:eastAsia="宋体" w:hint="default"/>
                <w:sz w:val="18"/>
                <w:szCs w:val="18"/>
              </w:rPr>
              <w:t>洗车技改项目</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72" w:right="0"/>
              <w:jc w:val="left"/>
              <w:rPr>
                <w:rFonts w:ascii="宋体" w:hAnsi="宋体" w:cs="宋体" w:eastAsia="宋体" w:hint="default"/>
                <w:sz w:val="15"/>
                <w:szCs w:val="15"/>
              </w:rPr>
            </w:pPr>
            <w:r>
              <w:rPr>
                <w:rFonts w:ascii="宋体" w:hAnsi="宋体" w:cs="宋体" w:eastAsia="宋体" w:hint="default"/>
                <w:sz w:val="15"/>
                <w:szCs w:val="15"/>
              </w:rPr>
              <w:t>21,798</w:t>
            </w:r>
            <w:r>
              <w:rPr>
                <w:rFonts w:ascii="宋体" w:hAnsi="宋体" w:cs="宋体" w:eastAsia="宋体" w:hint="default"/>
                <w:spacing w:val="-40"/>
                <w:sz w:val="15"/>
                <w:szCs w:val="15"/>
              </w:rPr>
              <w:t> </w:t>
            </w:r>
            <w:r>
              <w:rPr>
                <w:rFonts w:ascii="宋体" w:hAnsi="宋体" w:cs="宋体" w:eastAsia="宋体" w:hint="default"/>
                <w:sz w:val="15"/>
                <w:szCs w:val="15"/>
              </w:rPr>
              <w:t>万元</w:t>
            </w:r>
          </w:p>
          <w:p>
            <w:pPr>
              <w:pStyle w:val="TableParagraph"/>
              <w:spacing w:line="240" w:lineRule="auto" w:before="13"/>
              <w:ind w:right="0"/>
              <w:jc w:val="left"/>
              <w:rPr>
                <w:rFonts w:ascii="宋体" w:hAnsi="宋体" w:cs="宋体" w:eastAsia="宋体" w:hint="default"/>
                <w:sz w:val="11"/>
                <w:szCs w:val="11"/>
              </w:rPr>
            </w:pPr>
          </w:p>
          <w:p>
            <w:pPr>
              <w:pStyle w:val="TableParagraph"/>
              <w:spacing w:line="240" w:lineRule="auto"/>
              <w:ind w:left="646"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注</w:t>
            </w:r>
            <w:r>
              <w:rPr>
                <w:rFonts w:ascii="宋体" w:hAnsi="宋体" w:cs="宋体" w:eastAsia="宋体" w:hint="default"/>
                <w:spacing w:val="-38"/>
                <w:sz w:val="15"/>
                <w:szCs w:val="15"/>
              </w:rPr>
              <w:t> </w:t>
            </w:r>
            <w:r>
              <w:rPr>
                <w:rFonts w:ascii="宋体" w:hAnsi="宋体" w:cs="宋体" w:eastAsia="宋体" w:hint="default"/>
                <w:sz w:val="15"/>
                <w:szCs w:val="15"/>
              </w:rPr>
              <w:t>1]</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58"/>
              <w:jc w:val="right"/>
              <w:rPr>
                <w:rFonts w:ascii="宋体" w:hAnsi="宋体" w:cs="宋体" w:eastAsia="宋体" w:hint="default"/>
                <w:sz w:val="15"/>
                <w:szCs w:val="15"/>
              </w:rPr>
            </w:pPr>
            <w:r>
              <w:rPr>
                <w:rFonts w:ascii="宋体"/>
                <w:spacing w:val="-1"/>
                <w:sz w:val="15"/>
              </w:rPr>
              <w:t>77,379,027.97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58"/>
              <w:jc w:val="right"/>
              <w:rPr>
                <w:rFonts w:ascii="宋体" w:hAnsi="宋体" w:cs="宋体" w:eastAsia="宋体" w:hint="default"/>
                <w:sz w:val="15"/>
                <w:szCs w:val="15"/>
              </w:rPr>
            </w:pPr>
            <w:r>
              <w:rPr>
                <w:rFonts w:ascii="宋体"/>
                <w:spacing w:val="-1"/>
                <w:sz w:val="15"/>
              </w:rPr>
              <w:t>39,263,192.14</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58"/>
              <w:jc w:val="right"/>
              <w:rPr>
                <w:rFonts w:ascii="宋体" w:hAnsi="宋体" w:cs="宋体" w:eastAsia="宋体" w:hint="default"/>
                <w:sz w:val="15"/>
                <w:szCs w:val="15"/>
              </w:rPr>
            </w:pPr>
            <w:r>
              <w:rPr>
                <w:rFonts w:ascii="宋体"/>
                <w:spacing w:val="-1"/>
                <w:sz w:val="15"/>
              </w:rPr>
              <w:t>87,659,833.43</w:t>
            </w:r>
          </w:p>
        </w:tc>
        <w:tc>
          <w:tcPr>
            <w:tcW w:w="980" w:type="dxa"/>
            <w:tcBorders>
              <w:top w:val="single" w:sz="4" w:space="0" w:color="000000"/>
              <w:left w:val="single" w:sz="4" w:space="0" w:color="000000"/>
              <w:bottom w:val="single" w:sz="4" w:space="0" w:color="000000"/>
              <w:right w:val="single" w:sz="4" w:space="0" w:color="000000"/>
            </w:tcBorders>
          </w:tcPr>
          <w:p>
            <w:pPr/>
          </w:p>
        </w:tc>
        <w:tc>
          <w:tcPr>
            <w:tcW w:w="137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63"/>
              <w:jc w:val="right"/>
              <w:rPr>
                <w:rFonts w:ascii="宋体" w:hAnsi="宋体" w:cs="宋体" w:eastAsia="宋体" w:hint="default"/>
                <w:sz w:val="15"/>
                <w:szCs w:val="15"/>
              </w:rPr>
            </w:pPr>
            <w:r>
              <w:rPr>
                <w:rFonts w:ascii="宋体"/>
                <w:spacing w:val="-1"/>
                <w:sz w:val="15"/>
              </w:rPr>
              <w:t>28,982,386.68</w:t>
            </w:r>
          </w:p>
        </w:tc>
      </w:tr>
      <w:tr>
        <w:trPr>
          <w:trHeight w:val="755" w:hRule="exact"/>
        </w:trPr>
        <w:tc>
          <w:tcPr>
            <w:tcW w:w="2435"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92"/>
              <w:ind w:left="122" w:right="97"/>
              <w:jc w:val="left"/>
              <w:rPr>
                <w:rFonts w:ascii="宋体" w:hAnsi="宋体" w:cs="宋体" w:eastAsia="宋体" w:hint="default"/>
                <w:sz w:val="18"/>
                <w:szCs w:val="18"/>
              </w:rPr>
            </w:pPr>
            <w:r>
              <w:rPr>
                <w:rFonts w:ascii="宋体" w:hAnsi="宋体" w:cs="宋体" w:eastAsia="宋体" w:hint="default"/>
                <w:sz w:val="18"/>
                <w:szCs w:val="18"/>
              </w:rPr>
              <w:t>年产 </w:t>
            </w:r>
            <w:r>
              <w:rPr>
                <w:rFonts w:ascii="宋体" w:hAnsi="宋体" w:cs="宋体" w:eastAsia="宋体" w:hint="default"/>
                <w:sz w:val="18"/>
                <w:szCs w:val="18"/>
              </w:rPr>
              <w:t>2000</w:t>
            </w:r>
            <w:r>
              <w:rPr>
                <w:rFonts w:ascii="宋体" w:hAnsi="宋体" w:cs="宋体" w:eastAsia="宋体" w:hint="default"/>
                <w:spacing w:val="12"/>
                <w:sz w:val="18"/>
                <w:szCs w:val="18"/>
              </w:rPr>
              <w:t> </w:t>
            </w:r>
            <w:r>
              <w:rPr>
                <w:rFonts w:ascii="宋体" w:hAnsi="宋体" w:cs="宋体" w:eastAsia="宋体" w:hint="default"/>
                <w:spacing w:val="4"/>
                <w:sz w:val="18"/>
                <w:szCs w:val="18"/>
              </w:rPr>
              <w:t>万只水泵配件技 </w:t>
            </w:r>
            <w:r>
              <w:rPr>
                <w:rFonts w:ascii="宋体" w:hAnsi="宋体" w:cs="宋体" w:eastAsia="宋体" w:hint="default"/>
                <w:sz w:val="18"/>
                <w:szCs w:val="18"/>
              </w:rPr>
              <w:t>改项目</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46" w:right="0"/>
              <w:jc w:val="left"/>
              <w:rPr>
                <w:rFonts w:ascii="宋体" w:hAnsi="宋体" w:cs="宋体" w:eastAsia="宋体" w:hint="default"/>
                <w:sz w:val="15"/>
                <w:szCs w:val="15"/>
              </w:rPr>
            </w:pPr>
            <w:r>
              <w:rPr>
                <w:rFonts w:ascii="宋体" w:hAnsi="宋体" w:cs="宋体" w:eastAsia="宋体" w:hint="default"/>
                <w:sz w:val="15"/>
                <w:szCs w:val="15"/>
              </w:rPr>
              <w:t>7,616</w:t>
            </w:r>
            <w:r>
              <w:rPr>
                <w:rFonts w:ascii="宋体" w:hAnsi="宋体" w:cs="宋体" w:eastAsia="宋体" w:hint="default"/>
                <w:spacing w:val="-38"/>
                <w:sz w:val="15"/>
                <w:szCs w:val="15"/>
              </w:rPr>
              <w:t> </w:t>
            </w:r>
            <w:r>
              <w:rPr>
                <w:rFonts w:ascii="宋体" w:hAnsi="宋体" w:cs="宋体" w:eastAsia="宋体" w:hint="default"/>
                <w:sz w:val="15"/>
                <w:szCs w:val="15"/>
              </w:rPr>
              <w:t>万元</w:t>
            </w:r>
          </w:p>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left="646"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注</w:t>
            </w:r>
            <w:r>
              <w:rPr>
                <w:rFonts w:ascii="宋体" w:hAnsi="宋体" w:cs="宋体" w:eastAsia="宋体" w:hint="default"/>
                <w:spacing w:val="-38"/>
                <w:sz w:val="15"/>
                <w:szCs w:val="15"/>
              </w:rPr>
              <w:t> </w:t>
            </w:r>
            <w:r>
              <w:rPr>
                <w:rFonts w:ascii="宋体" w:hAnsi="宋体" w:cs="宋体" w:eastAsia="宋体" w:hint="default"/>
                <w:sz w:val="15"/>
                <w:szCs w:val="15"/>
              </w:rPr>
              <w:t>2]</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58"/>
              <w:jc w:val="right"/>
              <w:rPr>
                <w:rFonts w:ascii="宋体" w:hAnsi="宋体" w:cs="宋体" w:eastAsia="宋体" w:hint="default"/>
                <w:sz w:val="15"/>
                <w:szCs w:val="15"/>
              </w:rPr>
            </w:pPr>
            <w:r>
              <w:rPr>
                <w:rFonts w:ascii="宋体"/>
                <w:spacing w:val="-1"/>
                <w:sz w:val="15"/>
              </w:rPr>
              <w:t>40,731,197.89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58"/>
              <w:jc w:val="right"/>
              <w:rPr>
                <w:rFonts w:ascii="宋体" w:hAnsi="宋体" w:cs="宋体" w:eastAsia="宋体" w:hint="default"/>
                <w:sz w:val="15"/>
                <w:szCs w:val="15"/>
              </w:rPr>
            </w:pPr>
            <w:r>
              <w:rPr>
                <w:rFonts w:ascii="宋体"/>
                <w:spacing w:val="-1"/>
                <w:sz w:val="15"/>
              </w:rPr>
              <w:t>28,243,464.91</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58"/>
              <w:jc w:val="right"/>
              <w:rPr>
                <w:rFonts w:ascii="宋体" w:hAnsi="宋体" w:cs="宋体" w:eastAsia="宋体" w:hint="default"/>
                <w:sz w:val="15"/>
                <w:szCs w:val="15"/>
              </w:rPr>
            </w:pPr>
            <w:r>
              <w:rPr>
                <w:rFonts w:ascii="宋体"/>
                <w:spacing w:val="-1"/>
                <w:sz w:val="15"/>
              </w:rPr>
              <w:t>68,974,662.80</w:t>
            </w:r>
          </w:p>
        </w:tc>
        <w:tc>
          <w:tcPr>
            <w:tcW w:w="980" w:type="dxa"/>
            <w:tcBorders>
              <w:top w:val="single" w:sz="4" w:space="0" w:color="000000"/>
              <w:left w:val="single" w:sz="4" w:space="0" w:color="000000"/>
              <w:bottom w:val="single" w:sz="4" w:space="0" w:color="000000"/>
              <w:right w:val="single" w:sz="4" w:space="0" w:color="000000"/>
            </w:tcBorders>
          </w:tcPr>
          <w:p>
            <w:pPr/>
          </w:p>
        </w:tc>
        <w:tc>
          <w:tcPr>
            <w:tcW w:w="1379"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24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石化流程泵生产基地</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346" w:right="0"/>
              <w:jc w:val="left"/>
              <w:rPr>
                <w:rFonts w:ascii="宋体" w:hAnsi="宋体" w:cs="宋体" w:eastAsia="宋体" w:hint="default"/>
                <w:sz w:val="15"/>
                <w:szCs w:val="15"/>
              </w:rPr>
            </w:pPr>
            <w:r>
              <w:rPr>
                <w:rFonts w:ascii="宋体" w:hAnsi="宋体" w:cs="宋体" w:eastAsia="宋体" w:hint="default"/>
                <w:sz w:val="15"/>
                <w:szCs w:val="15"/>
              </w:rPr>
              <w:t>3,200</w:t>
            </w:r>
            <w:r>
              <w:rPr>
                <w:rFonts w:ascii="宋体" w:hAnsi="宋体" w:cs="宋体" w:eastAsia="宋体" w:hint="default"/>
                <w:spacing w:val="-38"/>
                <w:sz w:val="15"/>
                <w:szCs w:val="15"/>
              </w:rPr>
              <w:t> </w:t>
            </w:r>
            <w:r>
              <w:rPr>
                <w:rFonts w:ascii="宋体" w:hAnsi="宋体" w:cs="宋体" w:eastAsia="宋体" w:hint="default"/>
                <w:sz w:val="15"/>
                <w:szCs w:val="15"/>
              </w:rPr>
              <w:t>万元</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58"/>
              <w:jc w:val="right"/>
              <w:rPr>
                <w:rFonts w:ascii="宋体" w:hAnsi="宋体" w:cs="宋体" w:eastAsia="宋体" w:hint="default"/>
                <w:sz w:val="15"/>
                <w:szCs w:val="15"/>
              </w:rPr>
            </w:pPr>
            <w:r>
              <w:rPr>
                <w:rFonts w:ascii="宋体"/>
                <w:spacing w:val="-1"/>
                <w:sz w:val="15"/>
              </w:rPr>
              <w:t>22,938,729.49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58"/>
              <w:jc w:val="right"/>
              <w:rPr>
                <w:rFonts w:ascii="宋体" w:hAnsi="宋体" w:cs="宋体" w:eastAsia="宋体" w:hint="default"/>
                <w:sz w:val="15"/>
                <w:szCs w:val="15"/>
              </w:rPr>
            </w:pPr>
            <w:r>
              <w:rPr>
                <w:rFonts w:ascii="宋体"/>
                <w:spacing w:val="-1"/>
                <w:sz w:val="15"/>
              </w:rPr>
              <w:t>10,262,429.35</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58"/>
              <w:jc w:val="right"/>
              <w:rPr>
                <w:rFonts w:ascii="宋体" w:hAnsi="宋体" w:cs="宋体" w:eastAsia="宋体" w:hint="default"/>
                <w:sz w:val="15"/>
                <w:szCs w:val="15"/>
              </w:rPr>
            </w:pPr>
            <w:r>
              <w:rPr>
                <w:rFonts w:ascii="宋体"/>
                <w:spacing w:val="-1"/>
                <w:sz w:val="15"/>
              </w:rPr>
              <w:t>33,170,103.26</w:t>
            </w:r>
          </w:p>
        </w:tc>
        <w:tc>
          <w:tcPr>
            <w:tcW w:w="980" w:type="dxa"/>
            <w:tcBorders>
              <w:top w:val="single" w:sz="4" w:space="0" w:color="000000"/>
              <w:left w:val="single" w:sz="4" w:space="0" w:color="000000"/>
              <w:bottom w:val="single" w:sz="4" w:space="0" w:color="000000"/>
              <w:right w:val="single" w:sz="4" w:space="0" w:color="000000"/>
            </w:tcBorders>
          </w:tcPr>
          <w:p>
            <w:pPr/>
          </w:p>
        </w:tc>
        <w:tc>
          <w:tcPr>
            <w:tcW w:w="13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63"/>
              <w:jc w:val="right"/>
              <w:rPr>
                <w:rFonts w:ascii="宋体" w:hAnsi="宋体" w:cs="宋体" w:eastAsia="宋体" w:hint="default"/>
                <w:sz w:val="15"/>
                <w:szCs w:val="15"/>
              </w:rPr>
            </w:pPr>
            <w:r>
              <w:rPr>
                <w:rFonts w:ascii="宋体"/>
                <w:spacing w:val="-1"/>
                <w:sz w:val="15"/>
              </w:rPr>
              <w:t>31,055.58</w:t>
            </w:r>
          </w:p>
        </w:tc>
      </w:tr>
      <w:tr>
        <w:trPr>
          <w:trHeight w:val="558" w:hRule="exact"/>
        </w:trPr>
        <w:tc>
          <w:tcPr>
            <w:tcW w:w="24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零星工程</w:t>
            </w:r>
          </w:p>
        </w:tc>
        <w:tc>
          <w:tcPr>
            <w:tcW w:w="1117"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58"/>
              <w:jc w:val="right"/>
              <w:rPr>
                <w:rFonts w:ascii="宋体" w:hAnsi="宋体" w:cs="宋体" w:eastAsia="宋体" w:hint="default"/>
                <w:sz w:val="15"/>
                <w:szCs w:val="15"/>
              </w:rPr>
            </w:pPr>
            <w:r>
              <w:rPr>
                <w:rFonts w:ascii="宋体"/>
                <w:spacing w:val="-1"/>
                <w:sz w:val="15"/>
              </w:rPr>
              <w:t>54,581,731.23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58"/>
              <w:jc w:val="right"/>
              <w:rPr>
                <w:rFonts w:ascii="宋体" w:hAnsi="宋体" w:cs="宋体" w:eastAsia="宋体" w:hint="default"/>
                <w:sz w:val="15"/>
                <w:szCs w:val="15"/>
              </w:rPr>
            </w:pPr>
            <w:r>
              <w:rPr>
                <w:rFonts w:ascii="宋体"/>
                <w:spacing w:val="-1"/>
                <w:sz w:val="15"/>
              </w:rPr>
              <w:t>38,919,590.20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58"/>
              <w:jc w:val="right"/>
              <w:rPr>
                <w:rFonts w:ascii="宋体" w:hAnsi="宋体" w:cs="宋体" w:eastAsia="宋体" w:hint="default"/>
                <w:sz w:val="15"/>
                <w:szCs w:val="15"/>
              </w:rPr>
            </w:pPr>
            <w:r>
              <w:rPr>
                <w:rFonts w:ascii="宋体"/>
                <w:spacing w:val="-1"/>
                <w:sz w:val="15"/>
              </w:rPr>
              <w:t>45,628,708.30</w:t>
            </w:r>
          </w:p>
        </w:tc>
        <w:tc>
          <w:tcPr>
            <w:tcW w:w="980" w:type="dxa"/>
            <w:tcBorders>
              <w:top w:val="single" w:sz="4" w:space="0" w:color="000000"/>
              <w:left w:val="single" w:sz="4" w:space="0" w:color="000000"/>
              <w:bottom w:val="single" w:sz="4" w:space="0" w:color="000000"/>
              <w:right w:val="single" w:sz="4" w:space="0" w:color="000000"/>
            </w:tcBorders>
          </w:tcPr>
          <w:p>
            <w:pPr/>
          </w:p>
        </w:tc>
        <w:tc>
          <w:tcPr>
            <w:tcW w:w="13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63"/>
              <w:jc w:val="right"/>
              <w:rPr>
                <w:rFonts w:ascii="宋体" w:hAnsi="宋体" w:cs="宋体" w:eastAsia="宋体" w:hint="default"/>
                <w:sz w:val="15"/>
                <w:szCs w:val="15"/>
              </w:rPr>
            </w:pPr>
            <w:r>
              <w:rPr>
                <w:rFonts w:ascii="宋体"/>
                <w:spacing w:val="-1"/>
                <w:sz w:val="15"/>
              </w:rPr>
              <w:t>47,872,613.13</w:t>
            </w:r>
          </w:p>
        </w:tc>
      </w:tr>
      <w:tr>
        <w:trPr>
          <w:trHeight w:val="558" w:hRule="exact"/>
        </w:trPr>
        <w:tc>
          <w:tcPr>
            <w:tcW w:w="24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117"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58"/>
              <w:jc w:val="right"/>
              <w:rPr>
                <w:rFonts w:ascii="宋体" w:hAnsi="宋体" w:cs="宋体" w:eastAsia="宋体" w:hint="default"/>
                <w:sz w:val="15"/>
                <w:szCs w:val="15"/>
              </w:rPr>
            </w:pPr>
            <w:r>
              <w:rPr>
                <w:rFonts w:ascii="宋体"/>
                <w:spacing w:val="-1"/>
                <w:sz w:val="15"/>
              </w:rPr>
              <w:t>464,863,584.94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57"/>
              <w:jc w:val="right"/>
              <w:rPr>
                <w:rFonts w:ascii="宋体" w:hAnsi="宋体" w:cs="宋体" w:eastAsia="宋体" w:hint="default"/>
                <w:sz w:val="15"/>
                <w:szCs w:val="15"/>
              </w:rPr>
            </w:pPr>
            <w:r>
              <w:rPr>
                <w:rFonts w:ascii="宋体"/>
                <w:spacing w:val="-1"/>
                <w:sz w:val="15"/>
              </w:rPr>
              <w:t>223,424,417.30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58"/>
              <w:jc w:val="right"/>
              <w:rPr>
                <w:rFonts w:ascii="宋体" w:hAnsi="宋体" w:cs="宋体" w:eastAsia="宋体" w:hint="default"/>
                <w:sz w:val="15"/>
                <w:szCs w:val="15"/>
              </w:rPr>
            </w:pPr>
            <w:r>
              <w:rPr>
                <w:rFonts w:ascii="宋体"/>
                <w:spacing w:val="-1"/>
                <w:sz w:val="15"/>
              </w:rPr>
              <w:t>611,401,946.85</w:t>
            </w:r>
          </w:p>
        </w:tc>
        <w:tc>
          <w:tcPr>
            <w:tcW w:w="980" w:type="dxa"/>
            <w:tcBorders>
              <w:top w:val="single" w:sz="4" w:space="0" w:color="000000"/>
              <w:left w:val="single" w:sz="4" w:space="0" w:color="000000"/>
              <w:bottom w:val="single" w:sz="4" w:space="0" w:color="000000"/>
              <w:right w:val="single" w:sz="4" w:space="0" w:color="000000"/>
            </w:tcBorders>
          </w:tcPr>
          <w:p>
            <w:pPr/>
          </w:p>
        </w:tc>
        <w:tc>
          <w:tcPr>
            <w:tcW w:w="13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63"/>
              <w:jc w:val="right"/>
              <w:rPr>
                <w:rFonts w:ascii="宋体" w:hAnsi="宋体" w:cs="宋体" w:eastAsia="宋体" w:hint="default"/>
                <w:sz w:val="15"/>
                <w:szCs w:val="15"/>
              </w:rPr>
            </w:pPr>
            <w:r>
              <w:rPr>
                <w:rFonts w:ascii="宋体"/>
                <w:spacing w:val="-1"/>
                <w:sz w:val="15"/>
              </w:rPr>
              <w:t>76,886,055.39</w:t>
            </w:r>
          </w:p>
        </w:tc>
      </w:tr>
    </w:tbl>
    <w:p>
      <w:pPr>
        <w:spacing w:line="240" w:lineRule="auto" w:before="6"/>
        <w:rPr>
          <w:rFonts w:ascii="宋体" w:hAnsi="宋体" w:cs="宋体" w:eastAsia="宋体" w:hint="default"/>
          <w:sz w:val="6"/>
          <w:szCs w:val="6"/>
        </w:rPr>
      </w:pPr>
    </w:p>
    <w:p>
      <w:pPr>
        <w:spacing w:before="44"/>
        <w:ind w:left="654" w:right="1116"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续上表</w:t>
      </w:r>
      <w:r>
        <w:rPr>
          <w:rFonts w:ascii="宋体" w:hAnsi="宋体" w:cs="宋体" w:eastAsia="宋体" w:hint="default"/>
          <w:sz w:val="18"/>
          <w:szCs w:val="18"/>
        </w:rPr>
        <w:t>)</w:t>
      </w:r>
    </w:p>
    <w:p>
      <w:pPr>
        <w:spacing w:line="240" w:lineRule="auto" w:before="0"/>
        <w:rPr>
          <w:rFonts w:ascii="宋体" w:hAnsi="宋体" w:cs="宋体" w:eastAsia="宋体" w:hint="default"/>
          <w:sz w:val="14"/>
          <w:szCs w:val="14"/>
        </w:rPr>
      </w:pPr>
    </w:p>
    <w:tbl>
      <w:tblPr>
        <w:tblW w:w="0" w:type="auto"/>
        <w:jc w:val="left"/>
        <w:tblInd w:w="130" w:type="dxa"/>
        <w:tblLayout w:type="fixed"/>
        <w:tblCellMar>
          <w:top w:w="0" w:type="dxa"/>
          <w:left w:w="0" w:type="dxa"/>
          <w:bottom w:w="0" w:type="dxa"/>
          <w:right w:w="0" w:type="dxa"/>
        </w:tblCellMar>
        <w:tblLook w:val="01E0"/>
      </w:tblPr>
      <w:tblGrid>
        <w:gridCol w:w="2392"/>
        <w:gridCol w:w="1496"/>
        <w:gridCol w:w="982"/>
        <w:gridCol w:w="1636"/>
        <w:gridCol w:w="1637"/>
        <w:gridCol w:w="817"/>
        <w:gridCol w:w="1308"/>
      </w:tblGrid>
      <w:tr>
        <w:trPr>
          <w:trHeight w:val="1026" w:hRule="exact"/>
        </w:trPr>
        <w:tc>
          <w:tcPr>
            <w:tcW w:w="239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工程名称</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360" w:lineRule="auto"/>
              <w:ind w:left="157" w:right="156" w:firstLine="37"/>
              <w:jc w:val="left"/>
              <w:rPr>
                <w:rFonts w:ascii="宋体" w:hAnsi="宋体" w:cs="宋体" w:eastAsia="宋体" w:hint="default"/>
                <w:sz w:val="18"/>
                <w:szCs w:val="18"/>
              </w:rPr>
            </w:pPr>
            <w:r>
              <w:rPr>
                <w:rFonts w:ascii="宋体" w:hAnsi="宋体" w:cs="宋体" w:eastAsia="宋体" w:hint="default"/>
                <w:sz w:val="18"/>
                <w:szCs w:val="18"/>
              </w:rPr>
              <w:t>工程累计投入 占预算比例</w:t>
            </w:r>
            <w:r>
              <w:rPr>
                <w:rFonts w:ascii="宋体" w:hAnsi="宋体" w:cs="宋体" w:eastAsia="宋体" w:hint="default"/>
                <w:sz w:val="18"/>
                <w:szCs w:val="18"/>
              </w:rPr>
              <w:t>(%)</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50" w:right="125" w:hanging="225"/>
              <w:jc w:val="left"/>
              <w:rPr>
                <w:rFonts w:ascii="宋体" w:hAnsi="宋体" w:cs="宋体" w:eastAsia="宋体" w:hint="default"/>
                <w:sz w:val="18"/>
                <w:szCs w:val="18"/>
              </w:rPr>
            </w:pPr>
            <w:r>
              <w:rPr>
                <w:rFonts w:ascii="宋体" w:hAnsi="宋体" w:cs="宋体" w:eastAsia="宋体" w:hint="default"/>
                <w:sz w:val="18"/>
                <w:szCs w:val="18"/>
              </w:rPr>
              <w:t>工程进度 </w:t>
            </w:r>
            <w:r>
              <w:rPr>
                <w:rFonts w:ascii="宋体" w:hAnsi="宋体" w:cs="宋体" w:eastAsia="宋体" w:hint="default"/>
                <w:sz w:val="18"/>
                <w:szCs w:val="18"/>
              </w:rPr>
              <w:t>(%)</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360" w:lineRule="auto"/>
              <w:ind w:left="362" w:right="361" w:firstLine="90"/>
              <w:jc w:val="left"/>
              <w:rPr>
                <w:rFonts w:ascii="宋体" w:hAnsi="宋体" w:cs="宋体" w:eastAsia="宋体" w:hint="default"/>
                <w:sz w:val="18"/>
                <w:szCs w:val="18"/>
              </w:rPr>
            </w:pPr>
            <w:r>
              <w:rPr>
                <w:rFonts w:ascii="宋体" w:hAnsi="宋体" w:cs="宋体" w:eastAsia="宋体" w:hint="default"/>
                <w:sz w:val="18"/>
                <w:szCs w:val="18"/>
              </w:rPr>
              <w:t>利息资本 化累计金额</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360" w:lineRule="auto"/>
              <w:ind w:left="362" w:right="363" w:firstLine="90"/>
              <w:jc w:val="left"/>
              <w:rPr>
                <w:rFonts w:ascii="宋体" w:hAnsi="宋体" w:cs="宋体" w:eastAsia="宋体" w:hint="default"/>
                <w:sz w:val="18"/>
                <w:szCs w:val="18"/>
              </w:rPr>
            </w:pPr>
            <w:r>
              <w:rPr>
                <w:rFonts w:ascii="宋体" w:hAnsi="宋体" w:cs="宋体" w:eastAsia="宋体" w:hint="default"/>
                <w:sz w:val="18"/>
                <w:szCs w:val="18"/>
              </w:rPr>
              <w:t>本期利息 资本化金额</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43" w:right="42"/>
              <w:jc w:val="center"/>
              <w:rPr>
                <w:rFonts w:ascii="宋体" w:hAnsi="宋体" w:cs="宋体" w:eastAsia="宋体" w:hint="default"/>
                <w:sz w:val="18"/>
                <w:szCs w:val="18"/>
              </w:rPr>
            </w:pPr>
            <w:r>
              <w:rPr>
                <w:rFonts w:ascii="宋体" w:hAnsi="宋体" w:cs="宋体" w:eastAsia="宋体" w:hint="default"/>
                <w:sz w:val="18"/>
                <w:szCs w:val="18"/>
              </w:rPr>
              <w:t>本期利息 资本化率 </w:t>
            </w:r>
            <w:r>
              <w:rPr>
                <w:rFonts w:ascii="宋体" w:hAnsi="宋体" w:cs="宋体" w:eastAsia="宋体" w:hint="default"/>
                <w:sz w:val="18"/>
                <w:szCs w:val="18"/>
              </w:rPr>
              <w:t>(%)</w:t>
            </w:r>
          </w:p>
        </w:tc>
        <w:tc>
          <w:tcPr>
            <w:tcW w:w="130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89" w:right="0"/>
              <w:jc w:val="left"/>
              <w:rPr>
                <w:rFonts w:ascii="宋体" w:hAnsi="宋体" w:cs="宋体" w:eastAsia="宋体" w:hint="default"/>
                <w:sz w:val="18"/>
                <w:szCs w:val="18"/>
              </w:rPr>
            </w:pPr>
            <w:r>
              <w:rPr>
                <w:rFonts w:ascii="宋体" w:hAnsi="宋体" w:cs="宋体" w:eastAsia="宋体" w:hint="default"/>
                <w:sz w:val="18"/>
                <w:szCs w:val="18"/>
              </w:rPr>
              <w:t>资金来源</w:t>
            </w:r>
          </w:p>
        </w:tc>
      </w:tr>
      <w:tr>
        <w:trPr>
          <w:trHeight w:val="714" w:hRule="exact"/>
        </w:trPr>
        <w:tc>
          <w:tcPr>
            <w:tcW w:w="2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东部产业集聚区基建项目</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114.57</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6" w:right="0"/>
              <w:jc w:val="left"/>
              <w:rPr>
                <w:rFonts w:ascii="宋体" w:hAnsi="宋体" w:cs="宋体" w:eastAsia="宋体" w:hint="default"/>
                <w:sz w:val="18"/>
                <w:szCs w:val="18"/>
              </w:rPr>
            </w:pPr>
            <w:r>
              <w:rPr>
                <w:rFonts w:ascii="宋体"/>
                <w:sz w:val="18"/>
              </w:rPr>
              <w:t>100.00</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19,683,212.67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2,463,045.83</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5.30</w:t>
            </w:r>
          </w:p>
        </w:tc>
        <w:tc>
          <w:tcPr>
            <w:tcW w:w="1308"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51"/>
              <w:ind w:left="583" w:right="89" w:hanging="450"/>
              <w:jc w:val="left"/>
              <w:rPr>
                <w:rFonts w:ascii="宋体" w:hAnsi="宋体" w:cs="宋体" w:eastAsia="宋体" w:hint="default"/>
                <w:sz w:val="18"/>
                <w:szCs w:val="18"/>
              </w:rPr>
            </w:pPr>
            <w:r>
              <w:rPr>
                <w:rFonts w:ascii="宋体" w:hAnsi="宋体" w:cs="宋体" w:eastAsia="宋体" w:hint="default"/>
                <w:sz w:val="18"/>
                <w:szCs w:val="18"/>
              </w:rPr>
              <w:t>借款和自有资 金</w:t>
            </w:r>
          </w:p>
        </w:tc>
      </w:tr>
      <w:tr>
        <w:trPr>
          <w:trHeight w:val="790" w:hRule="exact"/>
        </w:trPr>
        <w:tc>
          <w:tcPr>
            <w:tcW w:w="2392" w:type="dxa"/>
            <w:tcBorders>
              <w:top w:val="single" w:sz="4" w:space="0" w:color="000000"/>
              <w:left w:val="nil" w:sz="6" w:space="0" w:color="auto"/>
              <w:bottom w:val="single" w:sz="4" w:space="0" w:color="000000"/>
              <w:right w:val="single" w:sz="4" w:space="0" w:color="000000"/>
            </w:tcBorders>
          </w:tcPr>
          <w:p>
            <w:pPr>
              <w:pStyle w:val="TableParagraph"/>
              <w:spacing w:line="235" w:lineRule="exact" w:before="9"/>
              <w:ind w:left="122" w:right="0"/>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万台高压和超高压清</w:t>
            </w:r>
          </w:p>
          <w:p>
            <w:pPr>
              <w:pStyle w:val="TableParagraph"/>
              <w:spacing w:line="232" w:lineRule="exact" w:before="24"/>
              <w:ind w:left="122" w:right="102"/>
              <w:jc w:val="left"/>
              <w:rPr>
                <w:rFonts w:ascii="宋体" w:hAnsi="宋体" w:cs="宋体" w:eastAsia="宋体" w:hint="default"/>
                <w:sz w:val="18"/>
                <w:szCs w:val="18"/>
              </w:rPr>
            </w:pPr>
            <w:r>
              <w:rPr>
                <w:rFonts w:ascii="宋体" w:hAnsi="宋体" w:cs="宋体" w:eastAsia="宋体" w:hint="default"/>
                <w:sz w:val="18"/>
                <w:szCs w:val="18"/>
              </w:rPr>
              <w:t>洗机及 </w:t>
            </w:r>
            <w:r>
              <w:rPr>
                <w:rFonts w:ascii="宋体" w:hAnsi="宋体" w:cs="宋体" w:eastAsia="宋体" w:hint="default"/>
                <w:sz w:val="18"/>
                <w:szCs w:val="18"/>
              </w:rPr>
              <w:t>3000 </w:t>
            </w:r>
            <w:r>
              <w:rPr>
                <w:rFonts w:ascii="宋体" w:hAnsi="宋体" w:cs="宋体" w:eastAsia="宋体" w:hint="default"/>
                <w:sz w:val="18"/>
                <w:szCs w:val="18"/>
              </w:rPr>
              <w:t>台高压管道清 洗车技改项目</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100.24</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60" w:right="0"/>
              <w:jc w:val="left"/>
              <w:rPr>
                <w:rFonts w:ascii="宋体" w:hAnsi="宋体" w:cs="宋体" w:eastAsia="宋体" w:hint="default"/>
                <w:sz w:val="18"/>
                <w:szCs w:val="18"/>
              </w:rPr>
            </w:pPr>
            <w:r>
              <w:rPr>
                <w:rFonts w:ascii="宋体"/>
                <w:sz w:val="18"/>
              </w:rPr>
              <w:t>75.20</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653,340.40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z w:val="18"/>
              </w:rPr>
              <w:t>255,708.35</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4.75</w:t>
            </w:r>
          </w:p>
        </w:tc>
        <w:tc>
          <w:tcPr>
            <w:tcW w:w="1308"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89"/>
              <w:ind w:left="583" w:right="89" w:hanging="450"/>
              <w:jc w:val="left"/>
              <w:rPr>
                <w:rFonts w:ascii="宋体" w:hAnsi="宋体" w:cs="宋体" w:eastAsia="宋体" w:hint="default"/>
                <w:sz w:val="18"/>
                <w:szCs w:val="18"/>
              </w:rPr>
            </w:pPr>
            <w:r>
              <w:rPr>
                <w:rFonts w:ascii="宋体" w:hAnsi="宋体" w:cs="宋体" w:eastAsia="宋体" w:hint="default"/>
                <w:sz w:val="18"/>
                <w:szCs w:val="18"/>
              </w:rPr>
              <w:t>借款和自有资 金</w:t>
            </w:r>
          </w:p>
        </w:tc>
      </w:tr>
      <w:tr>
        <w:trPr>
          <w:trHeight w:val="558" w:hRule="exact"/>
        </w:trPr>
        <w:tc>
          <w:tcPr>
            <w:tcW w:w="2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102"/>
              <w:jc w:val="left"/>
              <w:rPr>
                <w:rFonts w:ascii="宋体" w:hAnsi="宋体" w:cs="宋体" w:eastAsia="宋体" w:hint="default"/>
                <w:sz w:val="18"/>
                <w:szCs w:val="18"/>
              </w:rPr>
            </w:pPr>
            <w:r>
              <w:rPr>
                <w:rFonts w:ascii="宋体" w:hAnsi="宋体" w:cs="宋体" w:eastAsia="宋体" w:hint="default"/>
                <w:sz w:val="18"/>
                <w:szCs w:val="18"/>
              </w:rPr>
              <w:t>年产 </w:t>
            </w:r>
            <w:r>
              <w:rPr>
                <w:rFonts w:ascii="宋体" w:hAnsi="宋体" w:cs="宋体" w:eastAsia="宋体" w:hint="default"/>
                <w:sz w:val="18"/>
                <w:szCs w:val="18"/>
              </w:rPr>
              <w:t>2000 </w:t>
            </w:r>
            <w:r>
              <w:rPr>
                <w:rFonts w:ascii="宋体" w:hAnsi="宋体" w:cs="宋体" w:eastAsia="宋体" w:hint="default"/>
                <w:sz w:val="18"/>
                <w:szCs w:val="18"/>
              </w:rPr>
              <w:t>万只水泵配件技 改项目</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
              <w:jc w:val="center"/>
              <w:rPr>
                <w:rFonts w:ascii="宋体" w:hAnsi="宋体" w:cs="宋体" w:eastAsia="宋体" w:hint="default"/>
                <w:sz w:val="18"/>
                <w:szCs w:val="18"/>
              </w:rPr>
            </w:pPr>
            <w:r>
              <w:rPr>
                <w:rFonts w:ascii="宋体"/>
                <w:sz w:val="18"/>
              </w:rPr>
              <w:t>90.57</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16" w:right="0"/>
              <w:jc w:val="left"/>
              <w:rPr>
                <w:rFonts w:ascii="宋体" w:hAnsi="宋体" w:cs="宋体" w:eastAsia="宋体" w:hint="default"/>
                <w:sz w:val="18"/>
                <w:szCs w:val="18"/>
              </w:rPr>
            </w:pPr>
            <w:r>
              <w:rPr>
                <w:rFonts w:ascii="宋体"/>
                <w:sz w:val="18"/>
              </w:rPr>
              <w:t>100.00</w:t>
            </w:r>
          </w:p>
        </w:tc>
        <w:tc>
          <w:tcPr>
            <w:tcW w:w="1636"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97"/>
              <w:jc w:val="right"/>
              <w:rPr>
                <w:rFonts w:ascii="宋体" w:hAnsi="宋体" w:cs="宋体" w:eastAsia="宋体" w:hint="default"/>
                <w:sz w:val="18"/>
                <w:szCs w:val="18"/>
              </w:rPr>
            </w:pPr>
            <w:r>
              <w:rPr>
                <w:rFonts w:ascii="宋体" w:hAnsi="宋体" w:cs="宋体" w:eastAsia="宋体" w:hint="default"/>
                <w:sz w:val="18"/>
                <w:szCs w:val="18"/>
              </w:rPr>
              <w:t>自有资金</w:t>
            </w:r>
          </w:p>
        </w:tc>
      </w:tr>
      <w:tr>
        <w:trPr>
          <w:trHeight w:val="558" w:hRule="exact"/>
        </w:trPr>
        <w:tc>
          <w:tcPr>
            <w:tcW w:w="2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石化流程泵生产基地</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sz w:val="18"/>
              </w:rPr>
              <w:t>103.66</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16" w:right="0"/>
              <w:jc w:val="left"/>
              <w:rPr>
                <w:rFonts w:ascii="宋体" w:hAnsi="宋体" w:cs="宋体" w:eastAsia="宋体" w:hint="default"/>
                <w:sz w:val="18"/>
                <w:szCs w:val="18"/>
              </w:rPr>
            </w:pPr>
            <w:r>
              <w:rPr>
                <w:rFonts w:ascii="宋体"/>
                <w:sz w:val="18"/>
              </w:rPr>
              <w:t>100.00</w:t>
            </w:r>
          </w:p>
        </w:tc>
        <w:tc>
          <w:tcPr>
            <w:tcW w:w="1636"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97"/>
              <w:jc w:val="right"/>
              <w:rPr>
                <w:rFonts w:ascii="宋体" w:hAnsi="宋体" w:cs="宋体" w:eastAsia="宋体" w:hint="default"/>
                <w:sz w:val="18"/>
                <w:szCs w:val="18"/>
              </w:rPr>
            </w:pPr>
            <w:r>
              <w:rPr>
                <w:rFonts w:ascii="宋体" w:hAnsi="宋体" w:cs="宋体" w:eastAsia="宋体" w:hint="default"/>
                <w:sz w:val="18"/>
                <w:szCs w:val="18"/>
              </w:rPr>
              <w:t>自有资金</w:t>
            </w:r>
          </w:p>
        </w:tc>
      </w:tr>
      <w:tr>
        <w:trPr>
          <w:trHeight w:val="558" w:hRule="exact"/>
        </w:trPr>
        <w:tc>
          <w:tcPr>
            <w:tcW w:w="2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零星工程</w:t>
            </w:r>
          </w:p>
        </w:tc>
        <w:tc>
          <w:tcPr>
            <w:tcW w:w="1496"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636"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97"/>
              <w:jc w:val="right"/>
              <w:rPr>
                <w:rFonts w:ascii="宋体" w:hAnsi="宋体" w:cs="宋体" w:eastAsia="宋体" w:hint="default"/>
                <w:sz w:val="18"/>
                <w:szCs w:val="18"/>
              </w:rPr>
            </w:pPr>
            <w:r>
              <w:rPr>
                <w:rFonts w:ascii="宋体" w:hAnsi="宋体" w:cs="宋体" w:eastAsia="宋体" w:hint="default"/>
                <w:sz w:val="18"/>
                <w:szCs w:val="18"/>
              </w:rPr>
              <w:t>自有资金</w:t>
            </w:r>
          </w:p>
        </w:tc>
      </w:tr>
      <w:tr>
        <w:trPr>
          <w:trHeight w:val="558" w:hRule="exact"/>
        </w:trPr>
        <w:tc>
          <w:tcPr>
            <w:tcW w:w="2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496"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20,336,553.07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2,718,754.18</w:t>
            </w:r>
          </w:p>
        </w:tc>
        <w:tc>
          <w:tcPr>
            <w:tcW w:w="817"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nil" w:sz="6" w:space="0" w:color="auto"/>
            </w:tcBorders>
          </w:tcPr>
          <w:p>
            <w:pPr/>
          </w:p>
        </w:tc>
      </w:tr>
    </w:tbl>
    <w:p>
      <w:pPr>
        <w:spacing w:line="240" w:lineRule="auto" w:before="3"/>
        <w:rPr>
          <w:rFonts w:ascii="宋体" w:hAnsi="宋体" w:cs="宋体" w:eastAsia="宋体" w:hint="default"/>
          <w:sz w:val="5"/>
          <w:szCs w:val="5"/>
        </w:rPr>
      </w:pPr>
    </w:p>
    <w:p>
      <w:pPr>
        <w:pStyle w:val="BodyText"/>
        <w:spacing w:line="240" w:lineRule="auto" w:before="35"/>
        <w:ind w:left="654" w:right="1015"/>
        <w:jc w:val="left"/>
      </w:pPr>
      <w:r>
        <w:rPr>
          <w:rFonts w:ascii="宋体" w:hAnsi="宋体" w:cs="宋体" w:eastAsia="宋体" w:hint="default"/>
        </w:rPr>
        <w:t>[</w:t>
      </w:r>
      <w:r>
        <w:rPr/>
        <w:t>注</w:t>
      </w:r>
      <w:r>
        <w:rPr>
          <w:spacing w:val="-52"/>
        </w:rPr>
        <w:t> </w:t>
      </w:r>
      <w:r>
        <w:rPr>
          <w:rFonts w:ascii="宋体" w:hAnsi="宋体" w:cs="宋体" w:eastAsia="宋体" w:hint="default"/>
          <w:spacing w:val="-6"/>
        </w:rPr>
        <w:t>1]</w:t>
      </w:r>
      <w:r>
        <w:rPr>
          <w:spacing w:val="-6"/>
        </w:rPr>
        <w:t>：工程预算数</w:t>
      </w:r>
      <w:r>
        <w:rPr>
          <w:spacing w:val="-52"/>
        </w:rPr>
        <w:t> </w:t>
      </w:r>
      <w:r>
        <w:rPr>
          <w:rFonts w:ascii="宋体" w:hAnsi="宋体" w:cs="宋体" w:eastAsia="宋体" w:hint="default"/>
        </w:rPr>
        <w:t>21,798.00</w:t>
      </w:r>
      <w:r>
        <w:rPr>
          <w:rFonts w:ascii="宋体" w:hAnsi="宋体" w:cs="宋体" w:eastAsia="宋体" w:hint="default"/>
          <w:spacing w:val="-51"/>
        </w:rPr>
        <w:t> </w:t>
      </w:r>
      <w:r>
        <w:rPr/>
        <w:t>万元中包含建筑工程预算</w:t>
      </w:r>
      <w:r>
        <w:rPr>
          <w:spacing w:val="-51"/>
        </w:rPr>
        <w:t> </w:t>
      </w:r>
      <w:r>
        <w:rPr>
          <w:rFonts w:ascii="宋体" w:hAnsi="宋体" w:cs="宋体" w:eastAsia="宋体" w:hint="default"/>
        </w:rPr>
        <w:t>11,575.10</w:t>
      </w:r>
      <w:r>
        <w:rPr>
          <w:rFonts w:ascii="宋体" w:hAnsi="宋体" w:cs="宋体" w:eastAsia="宋体" w:hint="default"/>
          <w:spacing w:val="-51"/>
        </w:rPr>
        <w:t> </w:t>
      </w:r>
      <w:r>
        <w:rPr>
          <w:spacing w:val="-6"/>
        </w:rPr>
        <w:t>万元、设备预算</w:t>
      </w:r>
      <w:r>
        <w:rPr>
          <w:spacing w:val="-51"/>
        </w:rPr>
        <w:t> </w:t>
      </w:r>
      <w:r>
        <w:rPr>
          <w:rFonts w:ascii="宋体" w:hAnsi="宋体" w:cs="宋体" w:eastAsia="宋体" w:hint="default"/>
        </w:rPr>
        <w:t>8,422.90</w:t>
      </w:r>
      <w:r>
        <w:rPr>
          <w:rFonts w:ascii="宋体" w:hAnsi="宋体" w:cs="宋体" w:eastAsia="宋体" w:hint="default"/>
          <w:spacing w:val="-52"/>
        </w:rPr>
        <w:t> </w:t>
      </w:r>
      <w:r>
        <w:rPr/>
        <w:t>万元以</w:t>
      </w:r>
    </w:p>
    <w:p>
      <w:pPr>
        <w:spacing w:line="240" w:lineRule="auto" w:before="10"/>
        <w:rPr>
          <w:rFonts w:ascii="宋体" w:hAnsi="宋体" w:cs="宋体" w:eastAsia="宋体" w:hint="default"/>
          <w:sz w:val="14"/>
          <w:szCs w:val="14"/>
        </w:rPr>
      </w:pPr>
    </w:p>
    <w:p>
      <w:pPr>
        <w:pStyle w:val="BodyText"/>
        <w:spacing w:line="240" w:lineRule="auto"/>
        <w:ind w:left="233" w:right="1015"/>
        <w:jc w:val="left"/>
      </w:pPr>
      <w:r>
        <w:rPr/>
        <w:t>及流动资金预算</w:t>
      </w:r>
      <w:r>
        <w:rPr>
          <w:spacing w:val="-65"/>
        </w:rPr>
        <w:t> </w:t>
      </w:r>
      <w:r>
        <w:rPr>
          <w:rFonts w:ascii="宋体" w:hAnsi="宋体" w:cs="宋体" w:eastAsia="宋体" w:hint="default"/>
        </w:rPr>
        <w:t>1,800.00</w:t>
      </w:r>
      <w:r>
        <w:rPr>
          <w:rFonts w:ascii="宋体" w:hAnsi="宋体" w:cs="宋体" w:eastAsia="宋体" w:hint="default"/>
          <w:spacing w:val="-66"/>
        </w:rPr>
        <w:t> </w:t>
      </w:r>
      <w:r>
        <w:rPr/>
        <w:t>万元，工程累计投入占预算比例的计算方式为（实际投入建筑工程数</w:t>
      </w:r>
      <w:r>
        <w:rPr>
          <w:rFonts w:ascii="宋体" w:hAnsi="宋体" w:cs="宋体" w:eastAsia="宋体" w:hint="default"/>
        </w:rPr>
        <w:t>+</w:t>
      </w:r>
      <w:r>
        <w:rPr/>
        <w:t>土地购置</w:t>
      </w:r>
    </w:p>
    <w:p>
      <w:pPr>
        <w:spacing w:after="0" w:line="240" w:lineRule="auto"/>
        <w:jc w:val="left"/>
        <w:sectPr>
          <w:pgSz w:w="11910" w:h="16840"/>
          <w:pgMar w:header="0" w:footer="979" w:top="1060" w:bottom="1160" w:left="900" w:right="0"/>
        </w:sectPr>
      </w:pPr>
    </w:p>
    <w:p>
      <w:pPr>
        <w:spacing w:line="240" w:lineRule="auto" w:before="0"/>
        <w:rPr>
          <w:rFonts w:ascii="宋体" w:hAnsi="宋体" w:cs="宋体" w:eastAsia="宋体" w:hint="default"/>
          <w:sz w:val="20"/>
          <w:szCs w:val="20"/>
        </w:rPr>
      </w:pPr>
    </w:p>
    <w:p>
      <w:pPr>
        <w:pStyle w:val="BodyText"/>
        <w:spacing w:line="240" w:lineRule="auto" w:before="175"/>
        <w:ind w:left="195" w:right="8546"/>
        <w:jc w:val="center"/>
      </w:pPr>
      <w:r>
        <w:rPr/>
        <w:t>款）</w:t>
      </w:r>
      <w:r>
        <w:rPr>
          <w:rFonts w:ascii="宋体" w:hAnsi="宋体" w:cs="宋体" w:eastAsia="宋体" w:hint="default"/>
        </w:rPr>
        <w:t>/</w:t>
      </w:r>
      <w:r>
        <w:rPr/>
        <w:t>建筑工程预算数。</w:t>
      </w:r>
    </w:p>
    <w:p>
      <w:pPr>
        <w:spacing w:line="240" w:lineRule="auto" w:before="10"/>
        <w:rPr>
          <w:rFonts w:ascii="宋体" w:hAnsi="宋体" w:cs="宋体" w:eastAsia="宋体" w:hint="default"/>
          <w:sz w:val="17"/>
          <w:szCs w:val="17"/>
        </w:rPr>
      </w:pPr>
    </w:p>
    <w:p>
      <w:pPr>
        <w:pStyle w:val="BodyText"/>
        <w:spacing w:line="240" w:lineRule="auto"/>
        <w:ind w:left="634" w:right="4877"/>
        <w:jc w:val="left"/>
      </w:pPr>
      <w:r>
        <w:rPr>
          <w:rFonts w:ascii="宋体" w:hAnsi="宋体" w:cs="宋体" w:eastAsia="宋体" w:hint="default"/>
        </w:rPr>
        <w:t>[</w:t>
      </w:r>
      <w:r>
        <w:rPr/>
        <w:t>注</w:t>
      </w:r>
      <w:r>
        <w:rPr>
          <w:spacing w:val="-55"/>
        </w:rPr>
        <w:t> </w:t>
      </w:r>
      <w:r>
        <w:rPr>
          <w:rFonts w:ascii="宋体" w:hAnsi="宋体" w:cs="宋体" w:eastAsia="宋体" w:hint="default"/>
        </w:rPr>
        <w:t>2]</w:t>
      </w:r>
      <w:r>
        <w:rPr/>
        <w:t>：该预算数不包含设备采购款与土地购置款。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BodyText"/>
        <w:spacing w:line="240" w:lineRule="auto"/>
        <w:ind w:left="634" w:right="4877"/>
        <w:jc w:val="left"/>
      </w:pPr>
      <w:bookmarkStart w:name="13. 无形资产" w:id="227"/>
      <w:bookmarkEnd w:id="227"/>
      <w:r>
        <w:rPr/>
      </w:r>
      <w:r>
        <w:rPr>
          <w:rFonts w:ascii="宋体" w:hAnsi="宋体" w:cs="宋体" w:eastAsia="宋体" w:hint="default"/>
        </w:rPr>
        <w:t>13.</w:t>
      </w:r>
      <w:r>
        <w:rPr>
          <w:rFonts w:ascii="宋体" w:hAnsi="宋体" w:cs="宋体" w:eastAsia="宋体" w:hint="default"/>
          <w:spacing w:val="-1"/>
        </w:rPr>
        <w:t> </w:t>
      </w:r>
      <w:r>
        <w:rPr/>
        <w:t>无形资产</w:t>
      </w:r>
    </w:p>
    <w:p>
      <w:pPr>
        <w:spacing w:line="240" w:lineRule="auto" w:before="11"/>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1800"/>
        <w:gridCol w:w="1674"/>
        <w:gridCol w:w="1674"/>
        <w:gridCol w:w="1674"/>
        <w:gridCol w:w="1676"/>
      </w:tblGrid>
      <w:tr>
        <w:trPr>
          <w:trHeight w:val="558" w:hRule="exact"/>
        </w:trPr>
        <w:tc>
          <w:tcPr>
            <w:tcW w:w="1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369"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461" w:right="0"/>
              <w:jc w:val="left"/>
              <w:rPr>
                <w:rFonts w:ascii="宋体" w:hAnsi="宋体" w:cs="宋体" w:eastAsia="宋体" w:hint="default"/>
                <w:sz w:val="18"/>
                <w:szCs w:val="18"/>
              </w:rPr>
            </w:pPr>
            <w:r>
              <w:rPr>
                <w:rFonts w:ascii="宋体" w:hAnsi="宋体" w:cs="宋体" w:eastAsia="宋体" w:hint="default"/>
                <w:sz w:val="18"/>
                <w:szCs w:val="18"/>
              </w:rPr>
              <w:t>管理软件</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550"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6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left="372" w:right="0"/>
              <w:jc w:val="left"/>
              <w:rPr>
                <w:rFonts w:ascii="宋体" w:hAnsi="宋体" w:cs="宋体" w:eastAsia="宋体" w:hint="default"/>
                <w:sz w:val="18"/>
                <w:szCs w:val="18"/>
              </w:rPr>
            </w:pPr>
            <w:r>
              <w:rPr>
                <w:rFonts w:ascii="宋体" w:hAnsi="宋体" w:cs="宋体" w:eastAsia="宋体" w:hint="default"/>
                <w:sz w:val="18"/>
                <w:szCs w:val="18"/>
              </w:rPr>
              <w:t>非专利技术</w:t>
            </w:r>
          </w:p>
        </w:tc>
      </w:tr>
      <w:tr>
        <w:trPr>
          <w:trHeight w:val="558" w:hRule="exact"/>
        </w:trPr>
        <w:tc>
          <w:tcPr>
            <w:tcW w:w="1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674" w:type="dxa"/>
            <w:tcBorders>
              <w:top w:val="single" w:sz="4" w:space="0" w:color="000000"/>
              <w:left w:val="single" w:sz="4" w:space="0" w:color="000000"/>
              <w:bottom w:val="single" w:sz="4" w:space="0" w:color="000000"/>
              <w:right w:val="single" w:sz="4" w:space="0" w:color="000000"/>
            </w:tcBorders>
          </w:tcPr>
          <w:p>
            <w:pPr/>
          </w:p>
        </w:tc>
        <w:tc>
          <w:tcPr>
            <w:tcW w:w="1674" w:type="dxa"/>
            <w:tcBorders>
              <w:top w:val="single" w:sz="4" w:space="0" w:color="000000"/>
              <w:left w:val="single" w:sz="4" w:space="0" w:color="000000"/>
              <w:bottom w:val="single" w:sz="4" w:space="0" w:color="000000"/>
              <w:right w:val="single" w:sz="4" w:space="0" w:color="000000"/>
            </w:tcBorders>
          </w:tcPr>
          <w:p>
            <w:pPr/>
          </w:p>
        </w:tc>
        <w:tc>
          <w:tcPr>
            <w:tcW w:w="1674"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1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48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2"/>
              <w:jc w:val="right"/>
              <w:rPr>
                <w:rFonts w:ascii="宋体" w:hAnsi="宋体" w:cs="宋体" w:eastAsia="宋体" w:hint="default"/>
                <w:sz w:val="18"/>
                <w:szCs w:val="18"/>
              </w:rPr>
            </w:pPr>
            <w:r>
              <w:rPr>
                <w:rFonts w:ascii="宋体"/>
                <w:sz w:val="18"/>
              </w:rPr>
              <w:t>261,382,154.40</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15,527,668.48</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631,080.73</w:t>
            </w:r>
          </w:p>
        </w:tc>
        <w:tc>
          <w:tcPr>
            <w:tcW w:w="16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6"/>
              <w:jc w:val="right"/>
              <w:rPr>
                <w:rFonts w:ascii="宋体" w:hAnsi="宋体" w:cs="宋体" w:eastAsia="宋体" w:hint="default"/>
                <w:sz w:val="18"/>
                <w:szCs w:val="18"/>
              </w:rPr>
            </w:pPr>
            <w:r>
              <w:rPr>
                <w:rFonts w:ascii="宋体"/>
                <w:sz w:val="18"/>
              </w:rPr>
              <w:t>30,046,632.08</w:t>
            </w:r>
          </w:p>
        </w:tc>
      </w:tr>
      <w:tr>
        <w:trPr>
          <w:trHeight w:val="558" w:hRule="exact"/>
        </w:trPr>
        <w:tc>
          <w:tcPr>
            <w:tcW w:w="1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right="231"/>
              <w:jc w:val="right"/>
              <w:rPr>
                <w:rFonts w:ascii="宋体" w:hAnsi="宋体" w:cs="宋体" w:eastAsia="宋体" w:hint="default"/>
                <w:sz w:val="18"/>
                <w:szCs w:val="18"/>
              </w:rPr>
            </w:pPr>
            <w:r>
              <w:rPr>
                <w:rFonts w:ascii="宋体" w:hAnsi="宋体" w:cs="宋体" w:eastAsia="宋体" w:hint="default"/>
                <w:sz w:val="18"/>
                <w:szCs w:val="18"/>
              </w:rPr>
              <w:t>本期增加金额</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2"/>
              <w:jc w:val="right"/>
              <w:rPr>
                <w:rFonts w:ascii="宋体" w:hAnsi="宋体" w:cs="宋体" w:eastAsia="宋体" w:hint="default"/>
                <w:sz w:val="18"/>
                <w:szCs w:val="18"/>
              </w:rPr>
            </w:pPr>
            <w:r>
              <w:rPr>
                <w:rFonts w:ascii="宋体"/>
                <w:sz w:val="18"/>
              </w:rPr>
              <w:t>7,169,375.00</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1,896,508.93</w:t>
            </w:r>
          </w:p>
        </w:tc>
        <w:tc>
          <w:tcPr>
            <w:tcW w:w="1674"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1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586" w:right="0"/>
              <w:jc w:val="left"/>
              <w:rPr>
                <w:rFonts w:ascii="宋体" w:hAnsi="宋体" w:cs="宋体" w:eastAsia="宋体" w:hint="default"/>
                <w:sz w:val="18"/>
                <w:szCs w:val="18"/>
              </w:rPr>
            </w:pPr>
            <w:r>
              <w:rPr>
                <w:rFonts w:ascii="宋体" w:hAnsi="宋体" w:cs="宋体" w:eastAsia="宋体" w:hint="default"/>
                <w:sz w:val="18"/>
                <w:szCs w:val="18"/>
              </w:rPr>
              <w:t>购  置</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2"/>
              <w:jc w:val="right"/>
              <w:rPr>
                <w:rFonts w:ascii="宋体" w:hAnsi="宋体" w:cs="宋体" w:eastAsia="宋体" w:hint="default"/>
                <w:sz w:val="18"/>
                <w:szCs w:val="18"/>
              </w:rPr>
            </w:pPr>
            <w:r>
              <w:rPr>
                <w:rFonts w:ascii="宋体"/>
                <w:sz w:val="18"/>
              </w:rPr>
              <w:t>7,169,375.00</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1,896,508.93</w:t>
            </w:r>
          </w:p>
        </w:tc>
        <w:tc>
          <w:tcPr>
            <w:tcW w:w="1674"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1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right="231"/>
              <w:jc w:val="right"/>
              <w:rPr>
                <w:rFonts w:ascii="宋体" w:hAnsi="宋体" w:cs="宋体" w:eastAsia="宋体" w:hint="default"/>
                <w:sz w:val="18"/>
                <w:szCs w:val="18"/>
              </w:rPr>
            </w:pPr>
            <w:r>
              <w:rPr>
                <w:rFonts w:ascii="宋体" w:hAnsi="宋体" w:cs="宋体" w:eastAsia="宋体" w:hint="default"/>
                <w:sz w:val="18"/>
                <w:szCs w:val="18"/>
              </w:rPr>
              <w:t>本期减少金额</w:t>
            </w:r>
          </w:p>
        </w:tc>
        <w:tc>
          <w:tcPr>
            <w:tcW w:w="1674" w:type="dxa"/>
            <w:tcBorders>
              <w:top w:val="single" w:sz="4" w:space="0" w:color="000000"/>
              <w:left w:val="single" w:sz="4" w:space="0" w:color="000000"/>
              <w:bottom w:val="single" w:sz="4" w:space="0" w:color="000000"/>
              <w:right w:val="single" w:sz="4" w:space="0" w:color="000000"/>
            </w:tcBorders>
          </w:tcPr>
          <w:p>
            <w:pP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851,142.41</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595,475.73</w:t>
            </w:r>
          </w:p>
        </w:tc>
        <w:tc>
          <w:tcPr>
            <w:tcW w:w="1676"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1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482"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处  置</w:t>
            </w:r>
          </w:p>
        </w:tc>
        <w:tc>
          <w:tcPr>
            <w:tcW w:w="1674" w:type="dxa"/>
            <w:tcBorders>
              <w:top w:val="single" w:sz="4" w:space="0" w:color="000000"/>
              <w:left w:val="single" w:sz="4" w:space="0" w:color="000000"/>
              <w:bottom w:val="single" w:sz="4" w:space="0" w:color="000000"/>
              <w:right w:val="single" w:sz="4" w:space="0" w:color="000000"/>
            </w:tcBorders>
          </w:tcPr>
          <w:p>
            <w:pP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844,646.68</w:t>
            </w:r>
          </w:p>
        </w:tc>
        <w:tc>
          <w:tcPr>
            <w:tcW w:w="1674"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1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482" w:right="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合并转出</w:t>
            </w:r>
          </w:p>
        </w:tc>
        <w:tc>
          <w:tcPr>
            <w:tcW w:w="1674" w:type="dxa"/>
            <w:tcBorders>
              <w:top w:val="single" w:sz="4" w:space="0" w:color="000000"/>
              <w:left w:val="single" w:sz="4" w:space="0" w:color="000000"/>
              <w:bottom w:val="single" w:sz="4" w:space="0" w:color="000000"/>
              <w:right w:val="single" w:sz="4" w:space="0" w:color="000000"/>
            </w:tcBorders>
          </w:tcPr>
          <w:p>
            <w:pP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6,495.73</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595,475.73</w:t>
            </w:r>
          </w:p>
        </w:tc>
        <w:tc>
          <w:tcPr>
            <w:tcW w:w="1676"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1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482"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2"/>
              <w:jc w:val="right"/>
              <w:rPr>
                <w:rFonts w:ascii="宋体" w:hAnsi="宋体" w:cs="宋体" w:eastAsia="宋体" w:hint="default"/>
                <w:sz w:val="18"/>
                <w:szCs w:val="18"/>
              </w:rPr>
            </w:pPr>
            <w:r>
              <w:rPr>
                <w:rFonts w:ascii="宋体"/>
                <w:sz w:val="18"/>
              </w:rPr>
              <w:t>268,551,529.40</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16,573,035.00</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35,605.00</w:t>
            </w:r>
          </w:p>
        </w:tc>
        <w:tc>
          <w:tcPr>
            <w:tcW w:w="16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6"/>
              <w:jc w:val="right"/>
              <w:rPr>
                <w:rFonts w:ascii="宋体" w:hAnsi="宋体" w:cs="宋体" w:eastAsia="宋体" w:hint="default"/>
                <w:sz w:val="18"/>
                <w:szCs w:val="18"/>
              </w:rPr>
            </w:pPr>
            <w:r>
              <w:rPr>
                <w:rFonts w:ascii="宋体"/>
                <w:sz w:val="18"/>
              </w:rPr>
              <w:t>30,046,632.08</w:t>
            </w:r>
          </w:p>
        </w:tc>
      </w:tr>
      <w:tr>
        <w:trPr>
          <w:trHeight w:val="558" w:hRule="exact"/>
        </w:trPr>
        <w:tc>
          <w:tcPr>
            <w:tcW w:w="1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累计摊销</w:t>
            </w:r>
          </w:p>
        </w:tc>
        <w:tc>
          <w:tcPr>
            <w:tcW w:w="1674" w:type="dxa"/>
            <w:tcBorders>
              <w:top w:val="single" w:sz="4" w:space="0" w:color="000000"/>
              <w:left w:val="single" w:sz="4" w:space="0" w:color="000000"/>
              <w:bottom w:val="single" w:sz="4" w:space="0" w:color="000000"/>
              <w:right w:val="single" w:sz="4" w:space="0" w:color="000000"/>
            </w:tcBorders>
          </w:tcPr>
          <w:p>
            <w:pPr/>
          </w:p>
        </w:tc>
        <w:tc>
          <w:tcPr>
            <w:tcW w:w="1674" w:type="dxa"/>
            <w:tcBorders>
              <w:top w:val="single" w:sz="4" w:space="0" w:color="000000"/>
              <w:left w:val="single" w:sz="4" w:space="0" w:color="000000"/>
              <w:bottom w:val="single" w:sz="4" w:space="0" w:color="000000"/>
              <w:right w:val="single" w:sz="4" w:space="0" w:color="000000"/>
            </w:tcBorders>
          </w:tcPr>
          <w:p>
            <w:pPr/>
          </w:p>
        </w:tc>
        <w:tc>
          <w:tcPr>
            <w:tcW w:w="1674"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1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48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2"/>
              <w:jc w:val="right"/>
              <w:rPr>
                <w:rFonts w:ascii="宋体" w:hAnsi="宋体" w:cs="宋体" w:eastAsia="宋体" w:hint="default"/>
                <w:sz w:val="18"/>
                <w:szCs w:val="18"/>
              </w:rPr>
            </w:pPr>
            <w:r>
              <w:rPr>
                <w:rFonts w:ascii="宋体"/>
                <w:sz w:val="18"/>
              </w:rPr>
              <w:t>18,994,989.47</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11,159,020.43</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614,478.78</w:t>
            </w:r>
          </w:p>
        </w:tc>
        <w:tc>
          <w:tcPr>
            <w:tcW w:w="16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6"/>
              <w:jc w:val="right"/>
              <w:rPr>
                <w:rFonts w:ascii="宋体" w:hAnsi="宋体" w:cs="宋体" w:eastAsia="宋体" w:hint="default"/>
                <w:sz w:val="18"/>
                <w:szCs w:val="18"/>
              </w:rPr>
            </w:pPr>
            <w:r>
              <w:rPr>
                <w:rFonts w:ascii="宋体"/>
                <w:sz w:val="18"/>
              </w:rPr>
              <w:t>25,850,154.93</w:t>
            </w:r>
          </w:p>
        </w:tc>
      </w:tr>
      <w:tr>
        <w:trPr>
          <w:trHeight w:val="558" w:hRule="exact"/>
        </w:trPr>
        <w:tc>
          <w:tcPr>
            <w:tcW w:w="1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right="231"/>
              <w:jc w:val="right"/>
              <w:rPr>
                <w:rFonts w:ascii="宋体" w:hAnsi="宋体" w:cs="宋体" w:eastAsia="宋体" w:hint="default"/>
                <w:sz w:val="18"/>
                <w:szCs w:val="18"/>
              </w:rPr>
            </w:pPr>
            <w:r>
              <w:rPr>
                <w:rFonts w:ascii="宋体" w:hAnsi="宋体" w:cs="宋体" w:eastAsia="宋体" w:hint="default"/>
                <w:sz w:val="18"/>
                <w:szCs w:val="18"/>
              </w:rPr>
              <w:t>本期增加金额</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2"/>
              <w:jc w:val="right"/>
              <w:rPr>
                <w:rFonts w:ascii="宋体" w:hAnsi="宋体" w:cs="宋体" w:eastAsia="宋体" w:hint="default"/>
                <w:sz w:val="18"/>
                <w:szCs w:val="18"/>
              </w:rPr>
            </w:pPr>
            <w:r>
              <w:rPr>
                <w:rFonts w:ascii="宋体"/>
                <w:sz w:val="18"/>
              </w:rPr>
              <w:t>5,319,657.72</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1,944,795.32</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1,747.56</w:t>
            </w:r>
          </w:p>
        </w:tc>
        <w:tc>
          <w:tcPr>
            <w:tcW w:w="16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6"/>
              <w:jc w:val="right"/>
              <w:rPr>
                <w:rFonts w:ascii="宋体" w:hAnsi="宋体" w:cs="宋体" w:eastAsia="宋体" w:hint="default"/>
                <w:sz w:val="18"/>
                <w:szCs w:val="18"/>
              </w:rPr>
            </w:pPr>
            <w:r>
              <w:rPr>
                <w:rFonts w:ascii="宋体"/>
                <w:sz w:val="18"/>
              </w:rPr>
              <w:t>4,195,082.67</w:t>
            </w:r>
          </w:p>
        </w:tc>
      </w:tr>
      <w:tr>
        <w:trPr>
          <w:trHeight w:val="558" w:hRule="exact"/>
        </w:trPr>
        <w:tc>
          <w:tcPr>
            <w:tcW w:w="1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482" w:right="0"/>
              <w:jc w:val="left"/>
              <w:rPr>
                <w:rFonts w:ascii="宋体" w:hAnsi="宋体" w:cs="宋体" w:eastAsia="宋体" w:hint="default"/>
                <w:sz w:val="18"/>
                <w:szCs w:val="18"/>
              </w:rPr>
            </w:pPr>
            <w:r>
              <w:rPr>
                <w:rFonts w:ascii="宋体" w:hAnsi="宋体" w:cs="宋体" w:eastAsia="宋体" w:hint="default"/>
                <w:sz w:val="18"/>
                <w:szCs w:val="18"/>
              </w:rPr>
              <w:t>计  提</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2"/>
              <w:jc w:val="right"/>
              <w:rPr>
                <w:rFonts w:ascii="宋体" w:hAnsi="宋体" w:cs="宋体" w:eastAsia="宋体" w:hint="default"/>
                <w:sz w:val="18"/>
                <w:szCs w:val="18"/>
              </w:rPr>
            </w:pPr>
            <w:r>
              <w:rPr>
                <w:rFonts w:ascii="宋体"/>
                <w:sz w:val="18"/>
              </w:rPr>
              <w:t>5,319,657.72</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1,944,795.32</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1,747.56</w:t>
            </w:r>
          </w:p>
        </w:tc>
        <w:tc>
          <w:tcPr>
            <w:tcW w:w="16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6"/>
              <w:jc w:val="right"/>
              <w:rPr>
                <w:rFonts w:ascii="宋体" w:hAnsi="宋体" w:cs="宋体" w:eastAsia="宋体" w:hint="default"/>
                <w:sz w:val="18"/>
                <w:szCs w:val="18"/>
              </w:rPr>
            </w:pPr>
            <w:r>
              <w:rPr>
                <w:rFonts w:ascii="宋体"/>
                <w:sz w:val="18"/>
              </w:rPr>
              <w:t>4,195,082.67</w:t>
            </w:r>
          </w:p>
        </w:tc>
      </w:tr>
      <w:tr>
        <w:trPr>
          <w:trHeight w:val="558" w:hRule="exact"/>
        </w:trPr>
        <w:tc>
          <w:tcPr>
            <w:tcW w:w="1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right="231"/>
              <w:jc w:val="right"/>
              <w:rPr>
                <w:rFonts w:ascii="宋体" w:hAnsi="宋体" w:cs="宋体" w:eastAsia="宋体" w:hint="default"/>
                <w:sz w:val="18"/>
                <w:szCs w:val="18"/>
              </w:rPr>
            </w:pPr>
            <w:r>
              <w:rPr>
                <w:rFonts w:ascii="宋体" w:hAnsi="宋体" w:cs="宋体" w:eastAsia="宋体" w:hint="default"/>
                <w:sz w:val="18"/>
                <w:szCs w:val="18"/>
              </w:rPr>
              <w:t>本期减少金额</w:t>
            </w:r>
          </w:p>
        </w:tc>
        <w:tc>
          <w:tcPr>
            <w:tcW w:w="1674" w:type="dxa"/>
            <w:tcBorders>
              <w:top w:val="single" w:sz="4" w:space="0" w:color="000000"/>
              <w:left w:val="single" w:sz="4" w:space="0" w:color="000000"/>
              <w:bottom w:val="single" w:sz="4" w:space="0" w:color="000000"/>
              <w:right w:val="single" w:sz="4" w:space="0" w:color="000000"/>
            </w:tcBorders>
          </w:tcPr>
          <w:p>
            <w:pP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845,296.24</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580,621.34</w:t>
            </w:r>
          </w:p>
        </w:tc>
        <w:tc>
          <w:tcPr>
            <w:tcW w:w="1676"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1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482"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处  置</w:t>
            </w:r>
          </w:p>
        </w:tc>
        <w:tc>
          <w:tcPr>
            <w:tcW w:w="1674" w:type="dxa"/>
            <w:tcBorders>
              <w:top w:val="single" w:sz="4" w:space="0" w:color="000000"/>
              <w:left w:val="single" w:sz="4" w:space="0" w:color="000000"/>
              <w:bottom w:val="single" w:sz="4" w:space="0" w:color="000000"/>
              <w:right w:val="single" w:sz="4" w:space="0" w:color="000000"/>
            </w:tcBorders>
          </w:tcPr>
          <w:p>
            <w:pP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844,646.68</w:t>
            </w:r>
          </w:p>
        </w:tc>
        <w:tc>
          <w:tcPr>
            <w:tcW w:w="1674"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1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482" w:right="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合并转出</w:t>
            </w:r>
          </w:p>
        </w:tc>
        <w:tc>
          <w:tcPr>
            <w:tcW w:w="1674" w:type="dxa"/>
            <w:tcBorders>
              <w:top w:val="single" w:sz="4" w:space="0" w:color="000000"/>
              <w:left w:val="single" w:sz="4" w:space="0" w:color="000000"/>
              <w:bottom w:val="single" w:sz="4" w:space="0" w:color="000000"/>
              <w:right w:val="single" w:sz="4" w:space="0" w:color="000000"/>
            </w:tcBorders>
          </w:tcPr>
          <w:p>
            <w:pP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649.56</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580,621.34</w:t>
            </w:r>
          </w:p>
        </w:tc>
        <w:tc>
          <w:tcPr>
            <w:tcW w:w="1676"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1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482"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2"/>
              <w:jc w:val="right"/>
              <w:rPr>
                <w:rFonts w:ascii="宋体" w:hAnsi="宋体" w:cs="宋体" w:eastAsia="宋体" w:hint="default"/>
                <w:sz w:val="18"/>
                <w:szCs w:val="18"/>
              </w:rPr>
            </w:pPr>
            <w:r>
              <w:rPr>
                <w:rFonts w:ascii="宋体"/>
                <w:sz w:val="18"/>
              </w:rPr>
              <w:t>24,314,647.19</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12,258,519.51</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35,605.00</w:t>
            </w:r>
          </w:p>
        </w:tc>
        <w:tc>
          <w:tcPr>
            <w:tcW w:w="16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6"/>
              <w:jc w:val="right"/>
              <w:rPr>
                <w:rFonts w:ascii="宋体" w:hAnsi="宋体" w:cs="宋体" w:eastAsia="宋体" w:hint="default"/>
                <w:sz w:val="18"/>
                <w:szCs w:val="18"/>
              </w:rPr>
            </w:pPr>
            <w:r>
              <w:rPr>
                <w:rFonts w:ascii="宋体"/>
                <w:sz w:val="18"/>
              </w:rPr>
              <w:t>30,045,237.60</w:t>
            </w:r>
          </w:p>
        </w:tc>
      </w:tr>
      <w:tr>
        <w:trPr>
          <w:trHeight w:val="558" w:hRule="exact"/>
        </w:trPr>
        <w:tc>
          <w:tcPr>
            <w:tcW w:w="1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674" w:type="dxa"/>
            <w:tcBorders>
              <w:top w:val="single" w:sz="4" w:space="0" w:color="000000"/>
              <w:left w:val="single" w:sz="4" w:space="0" w:color="000000"/>
              <w:bottom w:val="single" w:sz="4" w:space="0" w:color="000000"/>
              <w:right w:val="single" w:sz="4" w:space="0" w:color="000000"/>
            </w:tcBorders>
          </w:tcPr>
          <w:p>
            <w:pPr/>
          </w:p>
        </w:tc>
        <w:tc>
          <w:tcPr>
            <w:tcW w:w="1674" w:type="dxa"/>
            <w:tcBorders>
              <w:top w:val="single" w:sz="4" w:space="0" w:color="000000"/>
              <w:left w:val="single" w:sz="4" w:space="0" w:color="000000"/>
              <w:bottom w:val="single" w:sz="4" w:space="0" w:color="000000"/>
              <w:right w:val="single" w:sz="4" w:space="0" w:color="000000"/>
            </w:tcBorders>
          </w:tcPr>
          <w:p>
            <w:pPr/>
          </w:p>
        </w:tc>
        <w:tc>
          <w:tcPr>
            <w:tcW w:w="1674"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1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2"/>
              <w:jc w:val="right"/>
              <w:rPr>
                <w:rFonts w:ascii="宋体" w:hAnsi="宋体" w:cs="宋体" w:eastAsia="宋体" w:hint="default"/>
                <w:sz w:val="18"/>
                <w:szCs w:val="18"/>
              </w:rPr>
            </w:pPr>
            <w:r>
              <w:rPr>
                <w:rFonts w:ascii="宋体"/>
                <w:sz w:val="18"/>
              </w:rPr>
              <w:t>244,236,882.21</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4,314,515.49</w:t>
            </w:r>
          </w:p>
        </w:tc>
        <w:tc>
          <w:tcPr>
            <w:tcW w:w="1674"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1,394.48</w:t>
            </w:r>
          </w:p>
        </w:tc>
      </w:tr>
      <w:tr>
        <w:trPr>
          <w:trHeight w:val="559" w:hRule="exact"/>
        </w:trPr>
        <w:tc>
          <w:tcPr>
            <w:tcW w:w="1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期初账面价值</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2"/>
              <w:jc w:val="right"/>
              <w:rPr>
                <w:rFonts w:ascii="宋体" w:hAnsi="宋体" w:cs="宋体" w:eastAsia="宋体" w:hint="default"/>
                <w:sz w:val="18"/>
                <w:szCs w:val="18"/>
              </w:rPr>
            </w:pPr>
            <w:r>
              <w:rPr>
                <w:rFonts w:ascii="宋体"/>
                <w:sz w:val="18"/>
              </w:rPr>
              <w:t>242,387,164.93</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4,368,648.05</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16,601.95</w:t>
            </w:r>
          </w:p>
        </w:tc>
        <w:tc>
          <w:tcPr>
            <w:tcW w:w="16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6"/>
              <w:jc w:val="right"/>
              <w:rPr>
                <w:rFonts w:ascii="宋体" w:hAnsi="宋体" w:cs="宋体" w:eastAsia="宋体" w:hint="default"/>
                <w:sz w:val="18"/>
                <w:szCs w:val="18"/>
              </w:rPr>
            </w:pPr>
            <w:r>
              <w:rPr>
                <w:rFonts w:ascii="宋体"/>
                <w:sz w:val="18"/>
              </w:rPr>
              <w:t>4,196,477.15</w:t>
            </w:r>
          </w:p>
        </w:tc>
      </w:tr>
    </w:tbl>
    <w:p>
      <w:pPr>
        <w:spacing w:line="240" w:lineRule="auto" w:before="6"/>
        <w:rPr>
          <w:rFonts w:ascii="宋体" w:hAnsi="宋体" w:cs="宋体" w:eastAsia="宋体" w:hint="default"/>
          <w:sz w:val="6"/>
          <w:szCs w:val="6"/>
        </w:rPr>
      </w:pPr>
    </w:p>
    <w:p>
      <w:pPr>
        <w:spacing w:before="44"/>
        <w:ind w:left="214" w:right="4877"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续上表</w:t>
      </w:r>
      <w:r>
        <w:rPr>
          <w:rFonts w:ascii="宋体" w:hAnsi="宋体" w:cs="宋体" w:eastAsia="宋体" w:hint="default"/>
          <w:sz w:val="18"/>
          <w:szCs w:val="18"/>
        </w:rPr>
        <w:t>)</w:t>
      </w:r>
    </w:p>
    <w:p>
      <w:pPr>
        <w:spacing w:after="0"/>
        <w:jc w:val="left"/>
        <w:rPr>
          <w:rFonts w:ascii="宋体" w:hAnsi="宋体" w:cs="宋体" w:eastAsia="宋体" w:hint="default"/>
          <w:sz w:val="18"/>
          <w:szCs w:val="18"/>
        </w:rPr>
        <w:sectPr>
          <w:pgSz w:w="11910" w:h="16840"/>
          <w:pgMar w:header="0" w:footer="979" w:top="1060" w:bottom="1160" w:left="920" w:right="0"/>
        </w:sectPr>
      </w:pPr>
    </w:p>
    <w:p>
      <w:pPr>
        <w:spacing w:line="240" w:lineRule="auto" w:before="6"/>
        <w:rPr>
          <w:rFonts w:ascii="宋体" w:hAnsi="宋体" w:cs="宋体" w:eastAsia="宋体" w:hint="default"/>
          <w:sz w:val="28"/>
          <w:szCs w:val="28"/>
        </w:rPr>
      </w:pPr>
    </w:p>
    <w:tbl>
      <w:tblPr>
        <w:tblW w:w="0" w:type="auto"/>
        <w:jc w:val="left"/>
        <w:tblInd w:w="103" w:type="dxa"/>
        <w:tblLayout w:type="fixed"/>
        <w:tblCellMar>
          <w:top w:w="0" w:type="dxa"/>
          <w:left w:w="0" w:type="dxa"/>
          <w:bottom w:w="0" w:type="dxa"/>
          <w:right w:w="0" w:type="dxa"/>
        </w:tblCellMar>
        <w:tblLook w:val="01E0"/>
      </w:tblPr>
      <w:tblGrid>
        <w:gridCol w:w="2102"/>
        <w:gridCol w:w="1943"/>
        <w:gridCol w:w="1942"/>
        <w:gridCol w:w="1943"/>
        <w:gridCol w:w="1944"/>
      </w:tblGrid>
      <w:tr>
        <w:trPr>
          <w:trHeight w:val="754" w:hRule="exact"/>
        </w:trPr>
        <w:tc>
          <w:tcPr>
            <w:tcW w:w="2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center"/>
              <w:rPr>
                <w:rFonts w:ascii="宋体" w:hAnsi="宋体" w:cs="宋体" w:eastAsia="宋体" w:hint="default"/>
                <w:sz w:val="18"/>
                <w:szCs w:val="18"/>
              </w:rPr>
            </w:pPr>
            <w:r>
              <w:rPr>
                <w:rFonts w:ascii="宋体" w:hAnsi="宋体" w:cs="宋体" w:eastAsia="宋体" w:hint="default"/>
                <w:sz w:val="18"/>
                <w:szCs w:val="18"/>
              </w:rPr>
              <w:t>排污权</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595" w:right="434" w:hanging="180"/>
              <w:jc w:val="left"/>
              <w:rPr>
                <w:rFonts w:ascii="宋体" w:hAnsi="宋体" w:cs="宋体" w:eastAsia="宋体" w:hint="default"/>
                <w:sz w:val="18"/>
                <w:szCs w:val="18"/>
              </w:rPr>
            </w:pPr>
            <w:r>
              <w:rPr>
                <w:rFonts w:ascii="宋体" w:hAnsi="宋体" w:cs="宋体" w:eastAsia="宋体" w:hint="default"/>
                <w:sz w:val="18"/>
                <w:szCs w:val="18"/>
              </w:rPr>
              <w:t>软件著作权和 域名组合</w:t>
            </w: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土地</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19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4"/>
              <w:jc w:val="center"/>
              <w:rPr>
                <w:rFonts w:ascii="宋体" w:hAnsi="宋体" w:cs="宋体" w:eastAsia="宋体" w:hint="default"/>
                <w:sz w:val="18"/>
                <w:szCs w:val="18"/>
              </w:rPr>
            </w:pPr>
            <w:r>
              <w:rPr>
                <w:rFonts w:ascii="宋体" w:hAnsi="宋体" w:cs="宋体" w:eastAsia="宋体" w:hint="default"/>
                <w:sz w:val="18"/>
                <w:szCs w:val="18"/>
              </w:rPr>
              <w:t>合  计</w:t>
            </w:r>
          </w:p>
        </w:tc>
      </w:tr>
      <w:tr>
        <w:trPr>
          <w:trHeight w:val="558" w:hRule="exact"/>
        </w:trPr>
        <w:tc>
          <w:tcPr>
            <w:tcW w:w="2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43"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
        </w:tc>
        <w:tc>
          <w:tcPr>
            <w:tcW w:w="1943"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2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1"/>
              <w:jc w:val="right"/>
              <w:rPr>
                <w:rFonts w:ascii="宋体" w:hAnsi="宋体" w:cs="宋体" w:eastAsia="宋体" w:hint="default"/>
                <w:sz w:val="18"/>
                <w:szCs w:val="18"/>
              </w:rPr>
            </w:pPr>
            <w:r>
              <w:rPr>
                <w:rFonts w:ascii="宋体"/>
                <w:sz w:val="18"/>
              </w:rPr>
              <w:t>198,300.00</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1"/>
              <w:jc w:val="right"/>
              <w:rPr>
                <w:rFonts w:ascii="宋体" w:hAnsi="宋体" w:cs="宋体" w:eastAsia="宋体" w:hint="default"/>
                <w:sz w:val="18"/>
                <w:szCs w:val="18"/>
              </w:rPr>
            </w:pPr>
            <w:r>
              <w:rPr>
                <w:rFonts w:ascii="宋体"/>
                <w:sz w:val="18"/>
              </w:rPr>
              <w:t>199,710,388.35</w:t>
            </w: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2"/>
              <w:jc w:val="right"/>
              <w:rPr>
                <w:rFonts w:ascii="宋体" w:hAnsi="宋体" w:cs="宋体" w:eastAsia="宋体" w:hint="default"/>
                <w:sz w:val="18"/>
                <w:szCs w:val="18"/>
              </w:rPr>
            </w:pPr>
            <w:r>
              <w:rPr>
                <w:rFonts w:ascii="宋体"/>
                <w:sz w:val="18"/>
              </w:rPr>
              <w:t>389,004.50</w:t>
            </w:r>
          </w:p>
        </w:tc>
        <w:tc>
          <w:tcPr>
            <w:tcW w:w="19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106"/>
              <w:jc w:val="right"/>
              <w:rPr>
                <w:rFonts w:ascii="宋体" w:hAnsi="宋体" w:cs="宋体" w:eastAsia="宋体" w:hint="default"/>
                <w:sz w:val="18"/>
                <w:szCs w:val="18"/>
              </w:rPr>
            </w:pPr>
            <w:r>
              <w:rPr>
                <w:rFonts w:ascii="宋体"/>
                <w:sz w:val="18"/>
              </w:rPr>
              <w:t>507,885,228.54</w:t>
            </w:r>
          </w:p>
        </w:tc>
      </w:tr>
      <w:tr>
        <w:trPr>
          <w:trHeight w:val="558" w:hRule="exact"/>
        </w:trPr>
        <w:tc>
          <w:tcPr>
            <w:tcW w:w="2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right="532"/>
              <w:jc w:val="right"/>
              <w:rPr>
                <w:rFonts w:ascii="宋体" w:hAnsi="宋体" w:cs="宋体" w:eastAsia="宋体" w:hint="default"/>
                <w:sz w:val="18"/>
                <w:szCs w:val="18"/>
              </w:rPr>
            </w:pPr>
            <w:r>
              <w:rPr>
                <w:rFonts w:ascii="宋体" w:hAnsi="宋体" w:cs="宋体" w:eastAsia="宋体" w:hint="default"/>
                <w:sz w:val="18"/>
                <w:szCs w:val="18"/>
              </w:rPr>
              <w:t>本期增加金额</w:t>
            </w:r>
          </w:p>
        </w:tc>
        <w:tc>
          <w:tcPr>
            <w:tcW w:w="1943"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
        </w:tc>
        <w:tc>
          <w:tcPr>
            <w:tcW w:w="1943"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9,065,883.93</w:t>
            </w:r>
          </w:p>
        </w:tc>
      </w:tr>
      <w:tr>
        <w:trPr>
          <w:trHeight w:val="558" w:hRule="exact"/>
        </w:trPr>
        <w:tc>
          <w:tcPr>
            <w:tcW w:w="2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482" w:right="0"/>
              <w:jc w:val="left"/>
              <w:rPr>
                <w:rFonts w:ascii="宋体" w:hAnsi="宋体" w:cs="宋体" w:eastAsia="宋体" w:hint="default"/>
                <w:sz w:val="18"/>
                <w:szCs w:val="18"/>
              </w:rPr>
            </w:pPr>
            <w:r>
              <w:rPr>
                <w:rFonts w:ascii="宋体" w:hAnsi="宋体" w:cs="宋体" w:eastAsia="宋体" w:hint="default"/>
                <w:sz w:val="18"/>
                <w:szCs w:val="18"/>
              </w:rPr>
              <w:t>购  置</w:t>
            </w:r>
          </w:p>
        </w:tc>
        <w:tc>
          <w:tcPr>
            <w:tcW w:w="1943"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
        </w:tc>
        <w:tc>
          <w:tcPr>
            <w:tcW w:w="1943"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9,065,883.93</w:t>
            </w:r>
          </w:p>
        </w:tc>
      </w:tr>
      <w:tr>
        <w:trPr>
          <w:trHeight w:val="558" w:hRule="exact"/>
        </w:trPr>
        <w:tc>
          <w:tcPr>
            <w:tcW w:w="2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right="532"/>
              <w:jc w:val="right"/>
              <w:rPr>
                <w:rFonts w:ascii="宋体" w:hAnsi="宋体" w:cs="宋体" w:eastAsia="宋体" w:hint="default"/>
                <w:sz w:val="18"/>
                <w:szCs w:val="18"/>
              </w:rPr>
            </w:pPr>
            <w:r>
              <w:rPr>
                <w:rFonts w:ascii="宋体" w:hAnsi="宋体" w:cs="宋体" w:eastAsia="宋体" w:hint="default"/>
                <w:sz w:val="18"/>
                <w:szCs w:val="18"/>
              </w:rPr>
              <w:t>本期减少金额</w:t>
            </w:r>
          </w:p>
        </w:tc>
        <w:tc>
          <w:tcPr>
            <w:tcW w:w="1943"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70,388.35</w:t>
            </w: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2"/>
              <w:jc w:val="right"/>
              <w:rPr>
                <w:rFonts w:ascii="宋体" w:hAnsi="宋体" w:cs="宋体" w:eastAsia="宋体" w:hint="default"/>
                <w:sz w:val="18"/>
                <w:szCs w:val="18"/>
              </w:rPr>
            </w:pPr>
            <w:r>
              <w:rPr>
                <w:rFonts w:ascii="宋体"/>
                <w:sz w:val="18"/>
              </w:rPr>
              <w:t>389,004.50</w:t>
            </w:r>
          </w:p>
        </w:tc>
        <w:tc>
          <w:tcPr>
            <w:tcW w:w="19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6"/>
              <w:jc w:val="right"/>
              <w:rPr>
                <w:rFonts w:ascii="宋体" w:hAnsi="宋体" w:cs="宋体" w:eastAsia="宋体" w:hint="default"/>
                <w:sz w:val="18"/>
                <w:szCs w:val="18"/>
              </w:rPr>
            </w:pPr>
            <w:r>
              <w:rPr>
                <w:rFonts w:ascii="宋体"/>
                <w:sz w:val="18"/>
              </w:rPr>
              <w:t>1,906,010.99</w:t>
            </w:r>
          </w:p>
        </w:tc>
      </w:tr>
      <w:tr>
        <w:trPr>
          <w:trHeight w:val="558" w:hRule="exact"/>
        </w:trPr>
        <w:tc>
          <w:tcPr>
            <w:tcW w:w="2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482"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处  置</w:t>
            </w:r>
          </w:p>
        </w:tc>
        <w:tc>
          <w:tcPr>
            <w:tcW w:w="1943"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70,388.35</w:t>
            </w: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2"/>
              <w:jc w:val="right"/>
              <w:rPr>
                <w:rFonts w:ascii="宋体" w:hAnsi="宋体" w:cs="宋体" w:eastAsia="宋体" w:hint="default"/>
                <w:sz w:val="18"/>
                <w:szCs w:val="18"/>
              </w:rPr>
            </w:pPr>
            <w:r>
              <w:rPr>
                <w:rFonts w:ascii="宋体"/>
                <w:sz w:val="18"/>
              </w:rPr>
              <w:t>389,004.50</w:t>
            </w:r>
          </w:p>
        </w:tc>
        <w:tc>
          <w:tcPr>
            <w:tcW w:w="19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1,304,039.53</w:t>
            </w:r>
          </w:p>
        </w:tc>
      </w:tr>
      <w:tr>
        <w:trPr>
          <w:trHeight w:val="558" w:hRule="exact"/>
        </w:trPr>
        <w:tc>
          <w:tcPr>
            <w:tcW w:w="2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482" w:right="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合并转出</w:t>
            </w:r>
          </w:p>
        </w:tc>
        <w:tc>
          <w:tcPr>
            <w:tcW w:w="1943"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
        </w:tc>
        <w:tc>
          <w:tcPr>
            <w:tcW w:w="1943"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601,971.46</w:t>
            </w:r>
          </w:p>
        </w:tc>
      </w:tr>
      <w:tr>
        <w:trPr>
          <w:trHeight w:val="558" w:hRule="exact"/>
        </w:trPr>
        <w:tc>
          <w:tcPr>
            <w:tcW w:w="2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662"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198,300.00</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199,640,000.00</w:t>
            </w:r>
          </w:p>
        </w:tc>
        <w:tc>
          <w:tcPr>
            <w:tcW w:w="1943"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515,045,101.48</w:t>
            </w:r>
          </w:p>
        </w:tc>
      </w:tr>
      <w:tr>
        <w:trPr>
          <w:trHeight w:val="558" w:hRule="exact"/>
        </w:trPr>
        <w:tc>
          <w:tcPr>
            <w:tcW w:w="2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累计摊销</w:t>
            </w:r>
          </w:p>
        </w:tc>
        <w:tc>
          <w:tcPr>
            <w:tcW w:w="1943"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
        </w:tc>
        <w:tc>
          <w:tcPr>
            <w:tcW w:w="1943"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2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36,355.00</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34,944,038.00</w:t>
            </w:r>
          </w:p>
        </w:tc>
        <w:tc>
          <w:tcPr>
            <w:tcW w:w="1943"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6"/>
              <w:jc w:val="right"/>
              <w:rPr>
                <w:rFonts w:ascii="宋体" w:hAnsi="宋体" w:cs="宋体" w:eastAsia="宋体" w:hint="default"/>
                <w:sz w:val="18"/>
                <w:szCs w:val="18"/>
              </w:rPr>
            </w:pPr>
            <w:r>
              <w:rPr>
                <w:rFonts w:ascii="宋体"/>
                <w:sz w:val="18"/>
              </w:rPr>
              <w:t>91,599,036.61</w:t>
            </w:r>
          </w:p>
        </w:tc>
      </w:tr>
      <w:tr>
        <w:trPr>
          <w:trHeight w:val="558" w:hRule="exact"/>
        </w:trPr>
        <w:tc>
          <w:tcPr>
            <w:tcW w:w="2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right="532"/>
              <w:jc w:val="right"/>
              <w:rPr>
                <w:rFonts w:ascii="宋体" w:hAnsi="宋体" w:cs="宋体" w:eastAsia="宋体" w:hint="default"/>
                <w:sz w:val="18"/>
                <w:szCs w:val="18"/>
              </w:rPr>
            </w:pPr>
            <w:r>
              <w:rPr>
                <w:rFonts w:ascii="宋体" w:hAnsi="宋体" w:cs="宋体" w:eastAsia="宋体" w:hint="default"/>
                <w:sz w:val="18"/>
                <w:szCs w:val="18"/>
              </w:rPr>
              <w:t>本期增加金额</w:t>
            </w: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19,830.00</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20,027,350.35</w:t>
            </w:r>
          </w:p>
        </w:tc>
        <w:tc>
          <w:tcPr>
            <w:tcW w:w="1943"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6"/>
              <w:jc w:val="right"/>
              <w:rPr>
                <w:rFonts w:ascii="宋体" w:hAnsi="宋体" w:cs="宋体" w:eastAsia="宋体" w:hint="default"/>
                <w:sz w:val="18"/>
                <w:szCs w:val="18"/>
              </w:rPr>
            </w:pPr>
            <w:r>
              <w:rPr>
                <w:rFonts w:ascii="宋体"/>
                <w:sz w:val="18"/>
              </w:rPr>
              <w:t>31,508,463.62</w:t>
            </w:r>
          </w:p>
        </w:tc>
      </w:tr>
      <w:tr>
        <w:trPr>
          <w:trHeight w:val="558" w:hRule="exact"/>
        </w:trPr>
        <w:tc>
          <w:tcPr>
            <w:tcW w:w="2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482" w:right="0"/>
              <w:jc w:val="left"/>
              <w:rPr>
                <w:rFonts w:ascii="宋体" w:hAnsi="宋体" w:cs="宋体" w:eastAsia="宋体" w:hint="default"/>
                <w:sz w:val="18"/>
                <w:szCs w:val="18"/>
              </w:rPr>
            </w:pPr>
            <w:r>
              <w:rPr>
                <w:rFonts w:ascii="宋体" w:hAnsi="宋体" w:cs="宋体" w:eastAsia="宋体" w:hint="default"/>
                <w:sz w:val="18"/>
                <w:szCs w:val="18"/>
              </w:rPr>
              <w:t>计  提</w:t>
            </w: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1"/>
              <w:jc w:val="right"/>
              <w:rPr>
                <w:rFonts w:ascii="宋体" w:hAnsi="宋体" w:cs="宋体" w:eastAsia="宋体" w:hint="default"/>
                <w:sz w:val="18"/>
                <w:szCs w:val="18"/>
              </w:rPr>
            </w:pPr>
            <w:r>
              <w:rPr>
                <w:rFonts w:ascii="宋体"/>
                <w:sz w:val="18"/>
              </w:rPr>
              <w:t>19,830.00</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1"/>
              <w:jc w:val="right"/>
              <w:rPr>
                <w:rFonts w:ascii="宋体" w:hAnsi="宋体" w:cs="宋体" w:eastAsia="宋体" w:hint="default"/>
                <w:sz w:val="18"/>
                <w:szCs w:val="18"/>
              </w:rPr>
            </w:pPr>
            <w:r>
              <w:rPr>
                <w:rFonts w:ascii="宋体"/>
                <w:sz w:val="18"/>
              </w:rPr>
              <w:t>20,027,350.35</w:t>
            </w:r>
          </w:p>
        </w:tc>
        <w:tc>
          <w:tcPr>
            <w:tcW w:w="1943"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107"/>
              <w:jc w:val="right"/>
              <w:rPr>
                <w:rFonts w:ascii="宋体" w:hAnsi="宋体" w:cs="宋体" w:eastAsia="宋体" w:hint="default"/>
                <w:sz w:val="18"/>
                <w:szCs w:val="18"/>
              </w:rPr>
            </w:pPr>
            <w:r>
              <w:rPr>
                <w:rFonts w:ascii="宋体"/>
                <w:sz w:val="18"/>
              </w:rPr>
              <w:t>31,508,463.62</w:t>
            </w:r>
          </w:p>
        </w:tc>
      </w:tr>
      <w:tr>
        <w:trPr>
          <w:trHeight w:val="558" w:hRule="exact"/>
        </w:trPr>
        <w:tc>
          <w:tcPr>
            <w:tcW w:w="2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right="532"/>
              <w:jc w:val="right"/>
              <w:rPr>
                <w:rFonts w:ascii="宋体" w:hAnsi="宋体" w:cs="宋体" w:eastAsia="宋体" w:hint="default"/>
                <w:sz w:val="18"/>
                <w:szCs w:val="18"/>
              </w:rPr>
            </w:pPr>
            <w:r>
              <w:rPr>
                <w:rFonts w:ascii="宋体" w:hAnsi="宋体" w:cs="宋体" w:eastAsia="宋体" w:hint="default"/>
                <w:sz w:val="18"/>
                <w:szCs w:val="18"/>
              </w:rPr>
              <w:t>本期减少金额</w:t>
            </w:r>
          </w:p>
        </w:tc>
        <w:tc>
          <w:tcPr>
            <w:tcW w:w="1943"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70,388.35</w:t>
            </w:r>
          </w:p>
        </w:tc>
        <w:tc>
          <w:tcPr>
            <w:tcW w:w="1943"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6"/>
              <w:jc w:val="right"/>
              <w:rPr>
                <w:rFonts w:ascii="宋体" w:hAnsi="宋体" w:cs="宋体" w:eastAsia="宋体" w:hint="default"/>
                <w:sz w:val="18"/>
                <w:szCs w:val="18"/>
              </w:rPr>
            </w:pPr>
            <w:r>
              <w:rPr>
                <w:rFonts w:ascii="宋体"/>
                <w:sz w:val="18"/>
              </w:rPr>
              <w:t>1,496,305.93</w:t>
            </w:r>
          </w:p>
        </w:tc>
      </w:tr>
      <w:tr>
        <w:trPr>
          <w:trHeight w:val="558" w:hRule="exact"/>
        </w:trPr>
        <w:tc>
          <w:tcPr>
            <w:tcW w:w="2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572"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处  置</w:t>
            </w:r>
          </w:p>
        </w:tc>
        <w:tc>
          <w:tcPr>
            <w:tcW w:w="1943"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70,388.35</w:t>
            </w:r>
          </w:p>
        </w:tc>
        <w:tc>
          <w:tcPr>
            <w:tcW w:w="1943"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915,035.03</w:t>
            </w:r>
          </w:p>
        </w:tc>
      </w:tr>
      <w:tr>
        <w:trPr>
          <w:trHeight w:val="558" w:hRule="exact"/>
        </w:trPr>
        <w:tc>
          <w:tcPr>
            <w:tcW w:w="2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right="533"/>
              <w:jc w:val="righ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合并转出</w:t>
            </w:r>
          </w:p>
        </w:tc>
        <w:tc>
          <w:tcPr>
            <w:tcW w:w="1943"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
        </w:tc>
        <w:tc>
          <w:tcPr>
            <w:tcW w:w="1943"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581,270.90</w:t>
            </w:r>
          </w:p>
        </w:tc>
      </w:tr>
      <w:tr>
        <w:trPr>
          <w:trHeight w:val="558" w:hRule="exact"/>
        </w:trPr>
        <w:tc>
          <w:tcPr>
            <w:tcW w:w="2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572"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56,185.00</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54,901,000.00</w:t>
            </w:r>
          </w:p>
        </w:tc>
        <w:tc>
          <w:tcPr>
            <w:tcW w:w="1943"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121,611,194.30</w:t>
            </w:r>
          </w:p>
        </w:tc>
      </w:tr>
      <w:tr>
        <w:trPr>
          <w:trHeight w:val="558" w:hRule="exact"/>
        </w:trPr>
        <w:tc>
          <w:tcPr>
            <w:tcW w:w="2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943"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
        </w:tc>
        <w:tc>
          <w:tcPr>
            <w:tcW w:w="1943"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2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142,115.00</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144,739,000.00</w:t>
            </w:r>
          </w:p>
        </w:tc>
        <w:tc>
          <w:tcPr>
            <w:tcW w:w="1943"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393,433,907.18</w:t>
            </w:r>
          </w:p>
        </w:tc>
      </w:tr>
      <w:tr>
        <w:trPr>
          <w:trHeight w:val="559" w:hRule="exact"/>
        </w:trPr>
        <w:tc>
          <w:tcPr>
            <w:tcW w:w="2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期初账面价值</w:t>
            </w: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161,945.00</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164,766,350.35</w:t>
            </w: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2"/>
              <w:jc w:val="right"/>
              <w:rPr>
                <w:rFonts w:ascii="宋体" w:hAnsi="宋体" w:cs="宋体" w:eastAsia="宋体" w:hint="default"/>
                <w:sz w:val="18"/>
                <w:szCs w:val="18"/>
              </w:rPr>
            </w:pPr>
            <w:r>
              <w:rPr>
                <w:rFonts w:ascii="宋体"/>
                <w:sz w:val="18"/>
              </w:rPr>
              <w:t>389,004.50</w:t>
            </w:r>
          </w:p>
        </w:tc>
        <w:tc>
          <w:tcPr>
            <w:tcW w:w="19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416,286,191.93</w:t>
            </w:r>
          </w:p>
        </w:tc>
      </w:tr>
    </w:tbl>
    <w:p>
      <w:pPr>
        <w:spacing w:line="240" w:lineRule="auto" w:before="3"/>
        <w:rPr>
          <w:rFonts w:ascii="宋体" w:hAnsi="宋体" w:cs="宋体" w:eastAsia="宋体" w:hint="default"/>
          <w:sz w:val="5"/>
          <w:szCs w:val="5"/>
        </w:rPr>
      </w:pPr>
    </w:p>
    <w:p>
      <w:pPr>
        <w:pStyle w:val="BodyText"/>
        <w:spacing w:line="408" w:lineRule="auto" w:before="35"/>
        <w:ind w:left="233" w:right="1124" w:firstLine="526"/>
        <w:jc w:val="left"/>
      </w:pPr>
      <w:r>
        <w:rPr>
          <w:rFonts w:ascii="宋体" w:hAnsi="宋体" w:cs="宋体" w:eastAsia="宋体" w:hint="default"/>
        </w:rPr>
        <w:t>[</w:t>
      </w:r>
      <w:r>
        <w:rPr/>
        <w:t>注</w:t>
      </w:r>
      <w:r>
        <w:rPr>
          <w:rFonts w:ascii="宋体" w:hAnsi="宋体" w:cs="宋体" w:eastAsia="宋体" w:hint="default"/>
        </w:rPr>
        <w:t>]</w:t>
      </w:r>
      <w:r>
        <w:rPr/>
        <w:t>：系利欧泵业下属子公司</w:t>
      </w:r>
      <w:r>
        <w:rPr>
          <w:spacing w:val="-54"/>
        </w:rPr>
        <w:t> </w:t>
      </w:r>
      <w:r>
        <w:rPr>
          <w:rFonts w:ascii="宋体" w:hAnsi="宋体" w:cs="宋体" w:eastAsia="宋体" w:hint="default"/>
        </w:rPr>
        <w:t>GAMA</w:t>
      </w:r>
      <w:r>
        <w:rPr>
          <w:rFonts w:ascii="宋体" w:hAnsi="宋体" w:cs="宋体" w:eastAsia="宋体" w:hint="default"/>
          <w:spacing w:val="-17"/>
        </w:rPr>
        <w:t> </w:t>
      </w:r>
      <w:r>
        <w:rPr>
          <w:rFonts w:ascii="宋体" w:hAnsi="宋体" w:cs="宋体" w:eastAsia="宋体" w:hint="default"/>
        </w:rPr>
        <w:t>European</w:t>
      </w:r>
      <w:r>
        <w:rPr>
          <w:rFonts w:ascii="宋体" w:hAnsi="宋体" w:cs="宋体" w:eastAsia="宋体" w:hint="default"/>
          <w:spacing w:val="-16"/>
        </w:rPr>
        <w:t> </w:t>
      </w:r>
      <w:r>
        <w:rPr>
          <w:rFonts w:ascii="宋体" w:hAnsi="宋体" w:cs="宋体" w:eastAsia="宋体" w:hint="default"/>
        </w:rPr>
        <w:t>Garden</w:t>
      </w:r>
      <w:r>
        <w:rPr>
          <w:rFonts w:ascii="宋体" w:hAnsi="宋体" w:cs="宋体" w:eastAsia="宋体" w:hint="default"/>
          <w:spacing w:val="-16"/>
        </w:rPr>
        <w:t> </w:t>
      </w:r>
      <w:r>
        <w:rPr>
          <w:rFonts w:ascii="宋体" w:hAnsi="宋体" w:cs="宋体" w:eastAsia="宋体" w:hint="default"/>
        </w:rPr>
        <w:t>Machinery</w:t>
      </w:r>
      <w:r>
        <w:rPr>
          <w:rFonts w:ascii="宋体" w:hAnsi="宋体" w:cs="宋体" w:eastAsia="宋体" w:hint="default"/>
          <w:spacing w:val="-17"/>
        </w:rPr>
        <w:t> </w:t>
      </w:r>
      <w:r>
        <w:rPr>
          <w:rFonts w:ascii="宋体" w:hAnsi="宋体" w:cs="宋体" w:eastAsia="宋体" w:hint="default"/>
        </w:rPr>
        <w:t>Co.</w:t>
      </w:r>
      <w:r>
        <w:rPr>
          <w:rFonts w:ascii="宋体" w:hAnsi="宋体" w:cs="宋体" w:eastAsia="宋体" w:hint="default"/>
          <w:spacing w:val="-17"/>
        </w:rPr>
        <w:t> </w:t>
      </w:r>
      <w:r>
        <w:rPr>
          <w:rFonts w:ascii="宋体" w:hAnsi="宋体" w:cs="宋体" w:eastAsia="宋体" w:hint="default"/>
        </w:rPr>
        <w:t>Ltd.</w:t>
      </w:r>
      <w:r>
        <w:rPr/>
        <w:t>购买的拥有永久所有权的 土地</w:t>
      </w:r>
      <w:r>
        <w:rPr>
          <w:rFonts w:ascii="宋体" w:hAnsi="宋体" w:cs="宋体" w:eastAsia="宋体" w:hint="default"/>
        </w:rPr>
        <w:t>(</w:t>
      </w:r>
      <w:r>
        <w:rPr/>
        <w:t>位于匈牙利</w:t>
      </w:r>
      <w:r>
        <w:rPr>
          <w:spacing w:val="-56"/>
        </w:rPr>
        <w:t> </w:t>
      </w:r>
      <w:r>
        <w:rPr>
          <w:rFonts w:ascii="宋体" w:hAnsi="宋体" w:cs="宋体" w:eastAsia="宋体" w:hint="default"/>
        </w:rPr>
        <w:t>FEHERGYARMAT)</w:t>
      </w:r>
      <w:r>
        <w:rPr/>
        <w:t>，该土地无需计提摊销，本期已处置。</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pStyle w:val="BodyText"/>
        <w:spacing w:line="240" w:lineRule="auto"/>
        <w:ind w:left="653" w:right="1116"/>
        <w:jc w:val="left"/>
      </w:pPr>
      <w:bookmarkStart w:name="14. 商誉" w:id="228"/>
      <w:bookmarkEnd w:id="228"/>
      <w:r>
        <w:rPr/>
      </w:r>
      <w:r>
        <w:rPr>
          <w:rFonts w:ascii="宋体" w:hAnsi="宋体" w:cs="宋体" w:eastAsia="宋体" w:hint="default"/>
        </w:rPr>
        <w:t>14.</w:t>
      </w:r>
      <w:r>
        <w:rPr>
          <w:rFonts w:ascii="宋体" w:hAnsi="宋体" w:cs="宋体" w:eastAsia="宋体" w:hint="default"/>
          <w:spacing w:val="1"/>
        </w:rPr>
        <w:t> </w:t>
      </w:r>
      <w:r>
        <w:rPr/>
        <w:t>商誉</w:t>
      </w:r>
    </w:p>
    <w:p>
      <w:pPr>
        <w:spacing w:line="240" w:lineRule="auto" w:before="12"/>
        <w:rPr>
          <w:rFonts w:ascii="宋体" w:hAnsi="宋体" w:cs="宋体" w:eastAsia="宋体" w:hint="default"/>
          <w:sz w:val="17"/>
          <w:szCs w:val="17"/>
        </w:rPr>
      </w:pPr>
    </w:p>
    <w:p>
      <w:pPr>
        <w:pStyle w:val="BodyText"/>
        <w:spacing w:line="240" w:lineRule="auto"/>
        <w:ind w:left="653" w:right="1116"/>
        <w:jc w:val="left"/>
      </w:pPr>
      <w:r>
        <w:rPr>
          <w:rFonts w:ascii="宋体" w:hAnsi="宋体" w:cs="宋体" w:eastAsia="宋体" w:hint="default"/>
        </w:rPr>
        <w:t>(1)</w:t>
      </w:r>
      <w:r>
        <w:rPr>
          <w:rFonts w:ascii="宋体" w:hAnsi="宋体" w:cs="宋体" w:eastAsia="宋体" w:hint="default"/>
          <w:spacing w:val="-1"/>
        </w:rPr>
        <w:t> </w:t>
      </w:r>
      <w:r>
        <w:rPr/>
        <w:t>商誉账面原值</w:t>
      </w:r>
    </w:p>
    <w:p>
      <w:pPr>
        <w:spacing w:after="0" w:line="240" w:lineRule="auto"/>
        <w:jc w:val="left"/>
        <w:sectPr>
          <w:pgSz w:w="11910" w:h="16840"/>
          <w:pgMar w:header="0" w:footer="979" w:top="1060" w:bottom="1160" w:left="900" w:right="0"/>
        </w:sectPr>
      </w:pPr>
    </w:p>
    <w:p>
      <w:pPr>
        <w:spacing w:line="240" w:lineRule="auto" w:before="6"/>
        <w:rPr>
          <w:rFonts w:ascii="宋体" w:hAnsi="宋体" w:cs="宋体" w:eastAsia="宋体"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2778"/>
        <w:gridCol w:w="1702"/>
        <w:gridCol w:w="1205"/>
        <w:gridCol w:w="1063"/>
        <w:gridCol w:w="1750"/>
      </w:tblGrid>
      <w:tr>
        <w:trPr>
          <w:trHeight w:val="754" w:hRule="exact"/>
        </w:trPr>
        <w:tc>
          <w:tcPr>
            <w:tcW w:w="2778" w:type="dxa"/>
            <w:tcBorders>
              <w:top w:val="single" w:sz="4" w:space="0" w:color="000000"/>
              <w:left w:val="nil" w:sz="6" w:space="0" w:color="auto"/>
              <w:bottom w:val="single" w:sz="4" w:space="0" w:color="000000"/>
              <w:right w:val="single" w:sz="4" w:space="0" w:color="000000"/>
            </w:tcBorders>
          </w:tcPr>
          <w:p>
            <w:pPr>
              <w:pStyle w:val="TableParagraph"/>
              <w:spacing w:line="360" w:lineRule="auto" w:before="51"/>
              <w:ind w:left="780" w:right="622" w:hanging="42"/>
              <w:jc w:val="left"/>
              <w:rPr>
                <w:rFonts w:ascii="宋体" w:hAnsi="宋体" w:cs="宋体" w:eastAsia="宋体" w:hint="default"/>
                <w:sz w:val="18"/>
                <w:szCs w:val="18"/>
              </w:rPr>
            </w:pPr>
            <w:r>
              <w:rPr>
                <w:rFonts w:ascii="宋体" w:hAnsi="宋体" w:cs="宋体" w:eastAsia="宋体" w:hint="default"/>
                <w:spacing w:val="-4"/>
                <w:sz w:val="18"/>
                <w:szCs w:val="18"/>
              </w:rPr>
              <w:t>被投资单位名称或</w:t>
            </w:r>
            <w:r>
              <w:rPr>
                <w:rFonts w:ascii="宋体" w:hAnsi="宋体" w:cs="宋体" w:eastAsia="宋体" w:hint="default"/>
                <w:sz w:val="18"/>
                <w:szCs w:val="18"/>
              </w:rPr>
              <w:t> </w:t>
            </w:r>
            <w:r>
              <w:rPr>
                <w:rFonts w:ascii="宋体" w:hAnsi="宋体" w:cs="宋体" w:eastAsia="宋体" w:hint="default"/>
                <w:spacing w:val="-4"/>
                <w:sz w:val="18"/>
                <w:szCs w:val="18"/>
              </w:rPr>
              <w:t>形成商誉的事项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pacing w:val="-3"/>
                <w:sz w:val="18"/>
                <w:szCs w:val="18"/>
              </w:rPr>
              <w:t>期初数</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36" w:right="236"/>
              <w:jc w:val="left"/>
              <w:rPr>
                <w:rFonts w:ascii="宋体" w:hAnsi="宋体" w:cs="宋体" w:eastAsia="宋体" w:hint="default"/>
                <w:sz w:val="18"/>
                <w:szCs w:val="18"/>
              </w:rPr>
            </w:pPr>
            <w:r>
              <w:rPr>
                <w:rFonts w:ascii="宋体" w:hAnsi="宋体" w:cs="宋体" w:eastAsia="宋体" w:hint="default"/>
                <w:sz w:val="18"/>
                <w:szCs w:val="18"/>
              </w:rPr>
              <w:t>本期企业 合并形成</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353" w:right="347"/>
              <w:jc w:val="left"/>
              <w:rPr>
                <w:rFonts w:ascii="宋体" w:hAnsi="宋体" w:cs="宋体" w:eastAsia="宋体" w:hint="default"/>
                <w:sz w:val="18"/>
                <w:szCs w:val="18"/>
              </w:rPr>
            </w:pPr>
            <w:r>
              <w:rPr>
                <w:rFonts w:ascii="宋体" w:hAnsi="宋体" w:cs="宋体" w:eastAsia="宋体" w:hint="default"/>
                <w:spacing w:val="-5"/>
                <w:sz w:val="18"/>
                <w:szCs w:val="18"/>
              </w:rPr>
              <w:t>本期 减少</w:t>
            </w:r>
            <w:r>
              <w:rPr>
                <w:rFonts w:ascii="宋体" w:hAnsi="宋体" w:cs="宋体" w:eastAsia="宋体" w:hint="default"/>
                <w:sz w:val="18"/>
                <w:szCs w:val="18"/>
              </w:rPr>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pacing w:val="-3"/>
                <w:sz w:val="18"/>
                <w:szCs w:val="18"/>
              </w:rPr>
              <w:t>期末数</w:t>
            </w:r>
          </w:p>
        </w:tc>
      </w:tr>
      <w:tr>
        <w:trPr>
          <w:trHeight w:val="558" w:hRule="exact"/>
        </w:trPr>
        <w:tc>
          <w:tcPr>
            <w:tcW w:w="27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pacing w:val="-4"/>
                <w:sz w:val="18"/>
                <w:szCs w:val="18"/>
              </w:rPr>
              <w:t>利欧集团湖南泵业有限公司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pacing w:val="-3"/>
                <w:sz w:val="18"/>
              </w:rPr>
              <w:t>53,497,420.45</w:t>
            </w:r>
          </w:p>
        </w:tc>
        <w:tc>
          <w:tcPr>
            <w:tcW w:w="120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5"/>
              <w:jc w:val="right"/>
              <w:rPr>
                <w:rFonts w:ascii="宋体" w:hAnsi="宋体" w:cs="宋体" w:eastAsia="宋体" w:hint="default"/>
                <w:sz w:val="18"/>
                <w:szCs w:val="18"/>
              </w:rPr>
            </w:pPr>
            <w:r>
              <w:rPr>
                <w:rFonts w:ascii="宋体"/>
                <w:spacing w:val="-3"/>
                <w:sz w:val="18"/>
              </w:rPr>
              <w:t>53,497,420.45</w:t>
            </w:r>
          </w:p>
        </w:tc>
      </w:tr>
      <w:tr>
        <w:trPr>
          <w:trHeight w:val="558" w:hRule="exact"/>
        </w:trPr>
        <w:tc>
          <w:tcPr>
            <w:tcW w:w="27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2" w:right="0"/>
              <w:jc w:val="left"/>
              <w:rPr>
                <w:rFonts w:ascii="宋体" w:hAnsi="宋体" w:cs="宋体" w:eastAsia="宋体" w:hint="default"/>
                <w:sz w:val="18"/>
                <w:szCs w:val="18"/>
              </w:rPr>
            </w:pPr>
            <w:r>
              <w:rPr>
                <w:rFonts w:ascii="宋体" w:hAnsi="宋体" w:cs="宋体" w:eastAsia="宋体" w:hint="default"/>
                <w:spacing w:val="-4"/>
                <w:sz w:val="18"/>
                <w:szCs w:val="18"/>
              </w:rPr>
              <w:t>大连利欧华能泵业有限公司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0"/>
              <w:jc w:val="right"/>
              <w:rPr>
                <w:rFonts w:ascii="宋体" w:hAnsi="宋体" w:cs="宋体" w:eastAsia="宋体" w:hint="default"/>
                <w:sz w:val="18"/>
                <w:szCs w:val="18"/>
              </w:rPr>
            </w:pPr>
            <w:r>
              <w:rPr>
                <w:rFonts w:ascii="宋体"/>
                <w:spacing w:val="-3"/>
                <w:sz w:val="18"/>
              </w:rPr>
              <w:t>16,036,931.11</w:t>
            </w:r>
          </w:p>
        </w:tc>
        <w:tc>
          <w:tcPr>
            <w:tcW w:w="120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105"/>
              <w:jc w:val="right"/>
              <w:rPr>
                <w:rFonts w:ascii="宋体" w:hAnsi="宋体" w:cs="宋体" w:eastAsia="宋体" w:hint="default"/>
                <w:sz w:val="18"/>
                <w:szCs w:val="18"/>
              </w:rPr>
            </w:pPr>
            <w:r>
              <w:rPr>
                <w:rFonts w:ascii="宋体"/>
                <w:spacing w:val="-3"/>
                <w:sz w:val="18"/>
              </w:rPr>
              <w:t>16,036,931.11</w:t>
            </w:r>
          </w:p>
        </w:tc>
      </w:tr>
      <w:tr>
        <w:trPr>
          <w:trHeight w:val="558" w:hRule="exact"/>
        </w:trPr>
        <w:tc>
          <w:tcPr>
            <w:tcW w:w="27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pacing w:val="-4"/>
                <w:sz w:val="18"/>
                <w:szCs w:val="18"/>
              </w:rPr>
              <w:t>无锡利欧锡泵制造有限公司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pacing w:val="-3"/>
                <w:sz w:val="18"/>
              </w:rPr>
              <w:t>12,148,268.70</w:t>
            </w:r>
          </w:p>
        </w:tc>
        <w:tc>
          <w:tcPr>
            <w:tcW w:w="120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5"/>
              <w:jc w:val="right"/>
              <w:rPr>
                <w:rFonts w:ascii="宋体" w:hAnsi="宋体" w:cs="宋体" w:eastAsia="宋体" w:hint="default"/>
                <w:sz w:val="18"/>
                <w:szCs w:val="18"/>
              </w:rPr>
            </w:pPr>
            <w:r>
              <w:rPr>
                <w:rFonts w:ascii="宋体"/>
                <w:spacing w:val="-3"/>
                <w:sz w:val="18"/>
              </w:rPr>
              <w:t>12,148,268.70</w:t>
            </w:r>
          </w:p>
        </w:tc>
      </w:tr>
      <w:tr>
        <w:trPr>
          <w:trHeight w:val="558" w:hRule="exact"/>
        </w:trPr>
        <w:tc>
          <w:tcPr>
            <w:tcW w:w="27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pacing w:val="-4"/>
                <w:sz w:val="18"/>
                <w:szCs w:val="18"/>
              </w:rPr>
              <w:t>上海漫酷广告有限公司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8"/>
              <w:jc w:val="right"/>
              <w:rPr>
                <w:rFonts w:ascii="宋体" w:hAnsi="宋体" w:cs="宋体" w:eastAsia="宋体" w:hint="default"/>
                <w:sz w:val="18"/>
                <w:szCs w:val="18"/>
              </w:rPr>
            </w:pPr>
            <w:r>
              <w:rPr>
                <w:rFonts w:ascii="宋体"/>
                <w:spacing w:val="-3"/>
                <w:sz w:val="18"/>
              </w:rPr>
              <w:t>324,524,576.81</w:t>
            </w:r>
          </w:p>
        </w:tc>
        <w:tc>
          <w:tcPr>
            <w:tcW w:w="120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4"/>
              <w:jc w:val="right"/>
              <w:rPr>
                <w:rFonts w:ascii="宋体" w:hAnsi="宋体" w:cs="宋体" w:eastAsia="宋体" w:hint="default"/>
                <w:sz w:val="18"/>
                <w:szCs w:val="18"/>
              </w:rPr>
            </w:pPr>
            <w:r>
              <w:rPr>
                <w:rFonts w:ascii="宋体"/>
                <w:spacing w:val="-3"/>
                <w:sz w:val="18"/>
              </w:rPr>
              <w:t>324,524,576.81</w:t>
            </w:r>
          </w:p>
        </w:tc>
      </w:tr>
      <w:tr>
        <w:trPr>
          <w:trHeight w:val="558" w:hRule="exact"/>
        </w:trPr>
        <w:tc>
          <w:tcPr>
            <w:tcW w:w="27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pacing w:val="-4"/>
                <w:sz w:val="18"/>
                <w:szCs w:val="18"/>
              </w:rPr>
              <w:t>上海氩氪广告有限公司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8"/>
              <w:jc w:val="right"/>
              <w:rPr>
                <w:rFonts w:ascii="宋体" w:hAnsi="宋体" w:cs="宋体" w:eastAsia="宋体" w:hint="default"/>
                <w:sz w:val="18"/>
                <w:szCs w:val="18"/>
              </w:rPr>
            </w:pPr>
            <w:r>
              <w:rPr>
                <w:rFonts w:ascii="宋体"/>
                <w:spacing w:val="-3"/>
                <w:sz w:val="18"/>
              </w:rPr>
              <w:t>104,955,445.37</w:t>
            </w:r>
          </w:p>
        </w:tc>
        <w:tc>
          <w:tcPr>
            <w:tcW w:w="120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4"/>
              <w:jc w:val="right"/>
              <w:rPr>
                <w:rFonts w:ascii="宋体" w:hAnsi="宋体" w:cs="宋体" w:eastAsia="宋体" w:hint="default"/>
                <w:sz w:val="18"/>
                <w:szCs w:val="18"/>
              </w:rPr>
            </w:pPr>
            <w:r>
              <w:rPr>
                <w:rFonts w:ascii="宋体"/>
                <w:spacing w:val="-3"/>
                <w:sz w:val="18"/>
              </w:rPr>
              <w:t>104,955,445.37</w:t>
            </w:r>
          </w:p>
        </w:tc>
      </w:tr>
      <w:tr>
        <w:trPr>
          <w:trHeight w:val="558" w:hRule="exact"/>
        </w:trPr>
        <w:tc>
          <w:tcPr>
            <w:tcW w:w="27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pacing w:val="-5"/>
                <w:sz w:val="18"/>
                <w:szCs w:val="18"/>
              </w:rPr>
              <w:t>上海沃动市场营销策划有限公司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pacing w:val="-3"/>
                <w:sz w:val="18"/>
              </w:rPr>
              <w:t>99,629,704.24</w:t>
            </w:r>
          </w:p>
        </w:tc>
        <w:tc>
          <w:tcPr>
            <w:tcW w:w="120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5"/>
              <w:jc w:val="right"/>
              <w:rPr>
                <w:rFonts w:ascii="宋体" w:hAnsi="宋体" w:cs="宋体" w:eastAsia="宋体" w:hint="default"/>
                <w:sz w:val="18"/>
                <w:szCs w:val="18"/>
              </w:rPr>
            </w:pPr>
            <w:r>
              <w:rPr>
                <w:rFonts w:ascii="宋体"/>
                <w:spacing w:val="-3"/>
                <w:sz w:val="18"/>
              </w:rPr>
              <w:t>99,629,704.24</w:t>
            </w:r>
          </w:p>
        </w:tc>
      </w:tr>
      <w:tr>
        <w:trPr>
          <w:trHeight w:val="1026" w:hRule="exact"/>
        </w:trPr>
        <w:tc>
          <w:tcPr>
            <w:tcW w:w="2778" w:type="dxa"/>
            <w:tcBorders>
              <w:top w:val="single" w:sz="4" w:space="0" w:color="000000"/>
              <w:left w:val="nil" w:sz="6" w:space="0" w:color="auto"/>
              <w:bottom w:val="single" w:sz="4" w:space="0" w:color="000000"/>
              <w:right w:val="single" w:sz="4" w:space="0" w:color="000000"/>
            </w:tcBorders>
          </w:tcPr>
          <w:p>
            <w:pPr>
              <w:pStyle w:val="TableParagraph"/>
              <w:spacing w:line="477" w:lineRule="auto" w:before="130"/>
              <w:ind w:left="122" w:right="18"/>
              <w:jc w:val="left"/>
              <w:rPr>
                <w:rFonts w:ascii="宋体" w:hAnsi="宋体" w:cs="宋体" w:eastAsia="宋体" w:hint="default"/>
                <w:sz w:val="18"/>
                <w:szCs w:val="18"/>
              </w:rPr>
            </w:pPr>
            <w:r>
              <w:rPr>
                <w:rFonts w:ascii="宋体" w:hAnsi="宋体" w:cs="宋体" w:eastAsia="宋体" w:hint="default"/>
                <w:spacing w:val="7"/>
                <w:sz w:val="18"/>
                <w:szCs w:val="18"/>
              </w:rPr>
              <w:t>银色琥珀文化传播</w:t>
            </w:r>
            <w:r>
              <w:rPr>
                <w:rFonts w:ascii="宋体" w:hAnsi="宋体" w:cs="宋体" w:eastAsia="宋体" w:hint="default"/>
                <w:spacing w:val="7"/>
                <w:sz w:val="18"/>
                <w:szCs w:val="18"/>
              </w:rPr>
              <w:t>(</w:t>
            </w:r>
            <w:r>
              <w:rPr>
                <w:rFonts w:ascii="宋体" w:hAnsi="宋体" w:cs="宋体" w:eastAsia="宋体" w:hint="default"/>
                <w:spacing w:val="7"/>
                <w:sz w:val="18"/>
                <w:szCs w:val="18"/>
              </w:rPr>
              <w:t>北京</w:t>
            </w:r>
            <w:r>
              <w:rPr>
                <w:rFonts w:ascii="宋体" w:hAnsi="宋体" w:cs="宋体" w:eastAsia="宋体" w:hint="default"/>
                <w:spacing w:val="7"/>
                <w:sz w:val="18"/>
                <w:szCs w:val="18"/>
              </w:rPr>
              <w:t>)</w:t>
            </w:r>
            <w:r>
              <w:rPr>
                <w:rFonts w:ascii="宋体" w:hAnsi="宋体" w:cs="宋体" w:eastAsia="宋体" w:hint="default"/>
                <w:spacing w:val="7"/>
                <w:sz w:val="18"/>
                <w:szCs w:val="18"/>
              </w:rPr>
              <w:t>有限公</w:t>
            </w:r>
            <w:r>
              <w:rPr>
                <w:rFonts w:ascii="宋体" w:hAnsi="宋体" w:cs="宋体" w:eastAsia="宋体" w:hint="default"/>
                <w:sz w:val="18"/>
                <w:szCs w:val="18"/>
              </w:rPr>
              <w:t> 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宋体" w:hAnsi="宋体" w:cs="宋体" w:eastAsia="宋体" w:hint="default"/>
                <w:sz w:val="18"/>
                <w:szCs w:val="18"/>
              </w:rPr>
            </w:pPr>
            <w:r>
              <w:rPr>
                <w:rFonts w:ascii="宋体"/>
                <w:spacing w:val="-3"/>
                <w:sz w:val="18"/>
              </w:rPr>
              <w:t>172,391,920.61</w:t>
            </w:r>
          </w:p>
        </w:tc>
        <w:tc>
          <w:tcPr>
            <w:tcW w:w="120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4"/>
              <w:jc w:val="right"/>
              <w:rPr>
                <w:rFonts w:ascii="宋体" w:hAnsi="宋体" w:cs="宋体" w:eastAsia="宋体" w:hint="default"/>
                <w:sz w:val="18"/>
                <w:szCs w:val="18"/>
              </w:rPr>
            </w:pPr>
            <w:r>
              <w:rPr>
                <w:rFonts w:ascii="宋体"/>
                <w:spacing w:val="-3"/>
                <w:sz w:val="18"/>
              </w:rPr>
              <w:t>172,391,920.61</w:t>
            </w:r>
          </w:p>
        </w:tc>
      </w:tr>
      <w:tr>
        <w:trPr>
          <w:trHeight w:val="558" w:hRule="exact"/>
        </w:trPr>
        <w:tc>
          <w:tcPr>
            <w:tcW w:w="27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pacing w:val="-5"/>
                <w:sz w:val="18"/>
                <w:szCs w:val="18"/>
              </w:rPr>
              <w:t>江苏万圣伟业网络科技有限公司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9"/>
              <w:jc w:val="right"/>
              <w:rPr>
                <w:rFonts w:ascii="宋体" w:hAnsi="宋体" w:cs="宋体" w:eastAsia="宋体" w:hint="default"/>
                <w:sz w:val="18"/>
                <w:szCs w:val="18"/>
              </w:rPr>
            </w:pPr>
            <w:r>
              <w:rPr>
                <w:rFonts w:ascii="宋体"/>
                <w:spacing w:val="-3"/>
                <w:sz w:val="18"/>
              </w:rPr>
              <w:t>1,724,306,741.68</w:t>
            </w:r>
          </w:p>
        </w:tc>
        <w:tc>
          <w:tcPr>
            <w:tcW w:w="120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5"/>
              <w:jc w:val="right"/>
              <w:rPr>
                <w:rFonts w:ascii="宋体" w:hAnsi="宋体" w:cs="宋体" w:eastAsia="宋体" w:hint="default"/>
                <w:sz w:val="18"/>
                <w:szCs w:val="18"/>
              </w:rPr>
            </w:pPr>
            <w:r>
              <w:rPr>
                <w:rFonts w:ascii="宋体"/>
                <w:spacing w:val="-3"/>
                <w:sz w:val="18"/>
              </w:rPr>
              <w:t>1,724,306,741.68</w:t>
            </w:r>
          </w:p>
        </w:tc>
      </w:tr>
      <w:tr>
        <w:trPr>
          <w:trHeight w:val="558" w:hRule="exact"/>
        </w:trPr>
        <w:tc>
          <w:tcPr>
            <w:tcW w:w="27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pacing w:val="-4"/>
                <w:sz w:val="18"/>
                <w:szCs w:val="18"/>
              </w:rPr>
              <w:t>北京微创时代广告有限公司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8"/>
              <w:jc w:val="right"/>
              <w:rPr>
                <w:rFonts w:ascii="宋体" w:hAnsi="宋体" w:cs="宋体" w:eastAsia="宋体" w:hint="default"/>
                <w:sz w:val="18"/>
                <w:szCs w:val="18"/>
              </w:rPr>
            </w:pPr>
            <w:r>
              <w:rPr>
                <w:rFonts w:ascii="宋体"/>
                <w:spacing w:val="-3"/>
                <w:sz w:val="18"/>
              </w:rPr>
              <w:t>682,730,555.14</w:t>
            </w:r>
          </w:p>
        </w:tc>
        <w:tc>
          <w:tcPr>
            <w:tcW w:w="120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4"/>
              <w:jc w:val="right"/>
              <w:rPr>
                <w:rFonts w:ascii="宋体" w:hAnsi="宋体" w:cs="宋体" w:eastAsia="宋体" w:hint="default"/>
                <w:sz w:val="18"/>
                <w:szCs w:val="18"/>
              </w:rPr>
            </w:pPr>
            <w:r>
              <w:rPr>
                <w:rFonts w:ascii="宋体"/>
                <w:spacing w:val="-3"/>
                <w:sz w:val="18"/>
              </w:rPr>
              <w:t>682,730,555.14</w:t>
            </w:r>
          </w:p>
        </w:tc>
      </w:tr>
      <w:tr>
        <w:trPr>
          <w:trHeight w:val="558" w:hRule="exact"/>
        </w:trPr>
        <w:tc>
          <w:tcPr>
            <w:tcW w:w="27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pacing w:val="-4"/>
                <w:sz w:val="18"/>
                <w:szCs w:val="18"/>
              </w:rPr>
              <w:t>上海智趣广告有限公司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8"/>
              <w:jc w:val="right"/>
              <w:rPr>
                <w:rFonts w:ascii="宋体" w:hAnsi="宋体" w:cs="宋体" w:eastAsia="宋体" w:hint="default"/>
                <w:sz w:val="18"/>
                <w:szCs w:val="18"/>
              </w:rPr>
            </w:pPr>
            <w:r>
              <w:rPr>
                <w:rFonts w:ascii="宋体"/>
                <w:spacing w:val="-3"/>
                <w:sz w:val="18"/>
              </w:rPr>
              <w:t>699,312,629.08</w:t>
            </w:r>
          </w:p>
        </w:tc>
        <w:tc>
          <w:tcPr>
            <w:tcW w:w="120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4"/>
              <w:jc w:val="right"/>
              <w:rPr>
                <w:rFonts w:ascii="宋体" w:hAnsi="宋体" w:cs="宋体" w:eastAsia="宋体" w:hint="default"/>
                <w:sz w:val="18"/>
                <w:szCs w:val="18"/>
              </w:rPr>
            </w:pPr>
            <w:r>
              <w:rPr>
                <w:rFonts w:ascii="宋体"/>
                <w:spacing w:val="-3"/>
                <w:sz w:val="18"/>
              </w:rPr>
              <w:t>699,312,629.08</w:t>
            </w:r>
          </w:p>
        </w:tc>
      </w:tr>
      <w:tr>
        <w:trPr>
          <w:trHeight w:val="560" w:hRule="exact"/>
        </w:trPr>
        <w:tc>
          <w:tcPr>
            <w:tcW w:w="27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298"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78"/>
                <w:sz w:val="18"/>
                <w:szCs w:val="18"/>
              </w:rPr>
              <w:t> </w:t>
            </w:r>
            <w:r>
              <w:rPr>
                <w:rFonts w:ascii="宋体" w:hAnsi="宋体" w:cs="宋体" w:eastAsia="宋体" w:hint="default"/>
                <w:sz w:val="18"/>
                <w:szCs w:val="18"/>
              </w:rPr>
              <w:t>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99"/>
              <w:jc w:val="right"/>
              <w:rPr>
                <w:rFonts w:ascii="宋体" w:hAnsi="宋体" w:cs="宋体" w:eastAsia="宋体" w:hint="default"/>
                <w:sz w:val="18"/>
                <w:szCs w:val="18"/>
              </w:rPr>
            </w:pPr>
            <w:r>
              <w:rPr>
                <w:rFonts w:ascii="宋体"/>
                <w:spacing w:val="-3"/>
                <w:sz w:val="18"/>
              </w:rPr>
              <w:t>3,889,534,193.19</w:t>
            </w:r>
          </w:p>
        </w:tc>
        <w:tc>
          <w:tcPr>
            <w:tcW w:w="120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105"/>
              <w:jc w:val="right"/>
              <w:rPr>
                <w:rFonts w:ascii="宋体" w:hAnsi="宋体" w:cs="宋体" w:eastAsia="宋体" w:hint="default"/>
                <w:sz w:val="18"/>
                <w:szCs w:val="18"/>
              </w:rPr>
            </w:pPr>
            <w:r>
              <w:rPr>
                <w:rFonts w:ascii="宋体"/>
                <w:spacing w:val="-3"/>
                <w:sz w:val="18"/>
              </w:rPr>
              <w:t>3,889,534,193.19</w:t>
            </w:r>
          </w:p>
        </w:tc>
      </w:tr>
    </w:tbl>
    <w:p>
      <w:pPr>
        <w:spacing w:line="240" w:lineRule="auto" w:before="3"/>
        <w:rPr>
          <w:rFonts w:ascii="宋体" w:hAnsi="宋体" w:cs="宋体" w:eastAsia="宋体" w:hint="default"/>
          <w:sz w:val="5"/>
          <w:szCs w:val="5"/>
        </w:rPr>
      </w:pPr>
    </w:p>
    <w:p>
      <w:pPr>
        <w:pStyle w:val="BodyText"/>
        <w:spacing w:line="240" w:lineRule="auto" w:before="35"/>
        <w:ind w:left="614" w:right="1123"/>
        <w:jc w:val="left"/>
      </w:pPr>
      <w:r>
        <w:rPr>
          <w:rFonts w:ascii="宋体" w:hAnsi="宋体" w:cs="宋体" w:eastAsia="宋体" w:hint="default"/>
        </w:rPr>
        <w:t>(2)</w:t>
      </w:r>
      <w:r>
        <w:rPr>
          <w:rFonts w:ascii="宋体" w:hAnsi="宋体" w:cs="宋体" w:eastAsia="宋体" w:hint="default"/>
          <w:spacing w:val="-1"/>
        </w:rPr>
        <w:t> </w:t>
      </w:r>
      <w:r>
        <w:rPr/>
        <w:t>商誉减值准备</w:t>
      </w:r>
    </w:p>
    <w:p>
      <w:pPr>
        <w:spacing w:line="240" w:lineRule="auto" w:before="11"/>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2765"/>
        <w:gridCol w:w="1422"/>
        <w:gridCol w:w="1553"/>
        <w:gridCol w:w="1176"/>
        <w:gridCol w:w="1541"/>
      </w:tblGrid>
      <w:tr>
        <w:trPr>
          <w:trHeight w:val="755" w:hRule="exact"/>
        </w:trPr>
        <w:tc>
          <w:tcPr>
            <w:tcW w:w="2765" w:type="dxa"/>
            <w:tcBorders>
              <w:top w:val="single" w:sz="4" w:space="0" w:color="000000"/>
              <w:left w:val="nil" w:sz="6" w:space="0" w:color="auto"/>
              <w:bottom w:val="single" w:sz="4" w:space="0" w:color="000000"/>
              <w:right w:val="single" w:sz="4" w:space="0" w:color="000000"/>
            </w:tcBorders>
          </w:tcPr>
          <w:p>
            <w:pPr>
              <w:pStyle w:val="TableParagraph"/>
              <w:spacing w:line="357" w:lineRule="auto" w:before="52"/>
              <w:ind w:left="798" w:right="611" w:hanging="90"/>
              <w:jc w:val="left"/>
              <w:rPr>
                <w:rFonts w:ascii="宋体" w:hAnsi="宋体" w:cs="宋体" w:eastAsia="宋体" w:hint="default"/>
                <w:sz w:val="18"/>
                <w:szCs w:val="18"/>
              </w:rPr>
            </w:pPr>
            <w:r>
              <w:rPr>
                <w:rFonts w:ascii="宋体" w:hAnsi="宋体" w:cs="宋体" w:eastAsia="宋体" w:hint="default"/>
                <w:sz w:val="18"/>
                <w:szCs w:val="18"/>
              </w:rPr>
              <w:t>被投资单位名称或 形成商誉的事项</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4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1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558" w:hRule="exact"/>
        </w:trPr>
        <w:tc>
          <w:tcPr>
            <w:tcW w:w="27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pacing w:val="-4"/>
                <w:sz w:val="18"/>
                <w:szCs w:val="18"/>
              </w:rPr>
              <w:t>利欧集团湖南泵业有限公司</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5" w:right="0"/>
              <w:jc w:val="center"/>
              <w:rPr>
                <w:rFonts w:ascii="宋体" w:hAnsi="宋体" w:cs="宋体" w:eastAsia="宋体" w:hint="default"/>
                <w:sz w:val="18"/>
                <w:szCs w:val="18"/>
              </w:rPr>
            </w:pPr>
            <w:r>
              <w:rPr>
                <w:rFonts w:ascii="宋体"/>
                <w:sz w:val="18"/>
              </w:rPr>
              <w:t>19,563,127.53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5,469,695.44</w:t>
            </w:r>
          </w:p>
        </w:tc>
        <w:tc>
          <w:tcPr>
            <w:tcW w:w="1176"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25,032,822.97</w:t>
            </w:r>
          </w:p>
        </w:tc>
      </w:tr>
      <w:tr>
        <w:trPr>
          <w:trHeight w:val="558" w:hRule="exact"/>
        </w:trPr>
        <w:tc>
          <w:tcPr>
            <w:tcW w:w="27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pacing w:val="-4"/>
                <w:sz w:val="18"/>
                <w:szCs w:val="18"/>
              </w:rPr>
              <w:t>大连利欧华能泵业有限公司</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63" w:right="0"/>
              <w:jc w:val="center"/>
              <w:rPr>
                <w:rFonts w:ascii="宋体" w:hAnsi="宋体" w:cs="宋体" w:eastAsia="宋体" w:hint="default"/>
                <w:sz w:val="18"/>
                <w:szCs w:val="18"/>
              </w:rPr>
            </w:pPr>
            <w:r>
              <w:rPr>
                <w:rFonts w:ascii="宋体"/>
                <w:spacing w:val="-3"/>
                <w:sz w:val="18"/>
              </w:rPr>
              <w:t>15,651,970.17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384,960.94</w:t>
            </w:r>
          </w:p>
        </w:tc>
        <w:tc>
          <w:tcPr>
            <w:tcW w:w="1176"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5"/>
              <w:jc w:val="right"/>
              <w:rPr>
                <w:rFonts w:ascii="宋体" w:hAnsi="宋体" w:cs="宋体" w:eastAsia="宋体" w:hint="default"/>
                <w:sz w:val="18"/>
                <w:szCs w:val="18"/>
              </w:rPr>
            </w:pPr>
            <w:r>
              <w:rPr>
                <w:rFonts w:ascii="宋体"/>
                <w:spacing w:val="-3"/>
                <w:sz w:val="18"/>
              </w:rPr>
              <w:t>16,036,931.11</w:t>
            </w:r>
          </w:p>
        </w:tc>
      </w:tr>
      <w:tr>
        <w:trPr>
          <w:trHeight w:val="558" w:hRule="exact"/>
        </w:trPr>
        <w:tc>
          <w:tcPr>
            <w:tcW w:w="27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pacing w:val="-4"/>
                <w:sz w:val="18"/>
                <w:szCs w:val="18"/>
              </w:rPr>
              <w:t>无锡利欧锡泵制造有限公司</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25" w:right="0"/>
              <w:jc w:val="center"/>
              <w:rPr>
                <w:rFonts w:ascii="宋体" w:hAnsi="宋体" w:cs="宋体" w:eastAsia="宋体" w:hint="default"/>
                <w:sz w:val="18"/>
                <w:szCs w:val="18"/>
              </w:rPr>
            </w:pPr>
            <w:r>
              <w:rPr>
                <w:rFonts w:ascii="宋体"/>
                <w:sz w:val="18"/>
              </w:rPr>
              <w:t>2,988,132.23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4,635,710.21</w:t>
            </w:r>
          </w:p>
        </w:tc>
        <w:tc>
          <w:tcPr>
            <w:tcW w:w="1176"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7,623,842.44</w:t>
            </w:r>
          </w:p>
        </w:tc>
      </w:tr>
      <w:tr>
        <w:trPr>
          <w:trHeight w:val="558" w:hRule="exact"/>
        </w:trPr>
        <w:tc>
          <w:tcPr>
            <w:tcW w:w="27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pacing w:val="-4"/>
                <w:sz w:val="18"/>
                <w:szCs w:val="18"/>
              </w:rPr>
              <w:t>上海智趣广告有限公司</w:t>
            </w:r>
          </w:p>
        </w:tc>
        <w:tc>
          <w:tcPr>
            <w:tcW w:w="142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100,386,085.44</w:t>
            </w:r>
          </w:p>
        </w:tc>
        <w:tc>
          <w:tcPr>
            <w:tcW w:w="1176"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100,386,085.44</w:t>
            </w:r>
          </w:p>
        </w:tc>
      </w:tr>
      <w:tr>
        <w:trPr>
          <w:trHeight w:val="558" w:hRule="exact"/>
        </w:trPr>
        <w:tc>
          <w:tcPr>
            <w:tcW w:w="27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5" w:right="0"/>
              <w:jc w:val="center"/>
              <w:rPr>
                <w:rFonts w:ascii="宋体" w:hAnsi="宋体" w:cs="宋体" w:eastAsia="宋体" w:hint="default"/>
                <w:sz w:val="18"/>
                <w:szCs w:val="18"/>
              </w:rPr>
            </w:pPr>
            <w:r>
              <w:rPr>
                <w:rFonts w:ascii="宋体"/>
                <w:sz w:val="18"/>
              </w:rPr>
              <w:t>38,203,229.93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110,876,452.03</w:t>
            </w:r>
          </w:p>
        </w:tc>
        <w:tc>
          <w:tcPr>
            <w:tcW w:w="1176"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149,079,681.96</w:t>
            </w:r>
          </w:p>
        </w:tc>
      </w:tr>
    </w:tbl>
    <w:p>
      <w:pPr>
        <w:spacing w:line="240" w:lineRule="auto" w:before="0"/>
        <w:rPr>
          <w:rFonts w:ascii="宋体" w:hAnsi="宋体" w:cs="宋体" w:eastAsia="宋体" w:hint="default"/>
          <w:sz w:val="9"/>
          <w:szCs w:val="9"/>
        </w:rPr>
      </w:pPr>
    </w:p>
    <w:p>
      <w:pPr>
        <w:pStyle w:val="BodyText"/>
        <w:spacing w:line="403" w:lineRule="auto" w:before="35"/>
        <w:ind w:left="600" w:right="1123" w:firstLine="13"/>
        <w:jc w:val="left"/>
      </w:pPr>
      <w:r>
        <w:rPr>
          <w:rFonts w:ascii="宋体" w:hAnsi="宋体" w:cs="宋体" w:eastAsia="宋体" w:hint="default"/>
        </w:rPr>
        <w:t>(3) </w:t>
      </w:r>
      <w:r>
        <w:rPr/>
        <w:t>商誉的减值测试过程、参数及商誉减值损失确认方法 </w:t>
      </w:r>
      <w:r>
        <w:rPr>
          <w:spacing w:val="-1"/>
        </w:rPr>
        <w:t>本期已对因企业合并形成的商誉的账面价值自购买日起按照合理的方法分摊至相关的资产组，并对包</w:t>
      </w:r>
    </w:p>
    <w:p>
      <w:pPr>
        <w:pStyle w:val="BodyText"/>
        <w:spacing w:line="367" w:lineRule="auto" w:before="2"/>
        <w:ind w:left="194" w:right="1130"/>
        <w:jc w:val="both"/>
      </w:pPr>
      <w:r>
        <w:rPr>
          <w:spacing w:val="-1"/>
        </w:rPr>
        <w:t>含商誉的相关资产组进行减值测试，经测试，利欧湖南、大连华能、无锡锡泵和上海智趣与商誉相关的资</w:t>
      </w:r>
      <w:r>
        <w:rPr>
          <w:spacing w:val="-85"/>
        </w:rPr>
        <w:t> </w:t>
      </w:r>
      <w:r>
        <w:rPr>
          <w:spacing w:val="-85"/>
        </w:rPr>
      </w:r>
      <w:r>
        <w:rPr/>
        <w:t>产组存在减值情况，相应分别计提商誉减值准备 </w:t>
      </w:r>
      <w:r>
        <w:rPr>
          <w:rFonts w:ascii="宋体" w:hAnsi="宋体" w:cs="宋体" w:eastAsia="宋体" w:hint="default"/>
        </w:rPr>
        <w:t>5,469,695.44 </w:t>
      </w:r>
      <w:r>
        <w:rPr/>
        <w:t>元、</w:t>
      </w:r>
      <w:r>
        <w:rPr>
          <w:rFonts w:ascii="宋体" w:hAnsi="宋体" w:cs="宋体" w:eastAsia="宋体" w:hint="default"/>
        </w:rPr>
        <w:t>384,960.94 </w:t>
      </w:r>
      <w:r>
        <w:rPr/>
        <w:t>元、</w:t>
      </w:r>
      <w:r>
        <w:rPr>
          <w:rFonts w:ascii="宋体" w:hAnsi="宋体" w:cs="宋体" w:eastAsia="宋体" w:hint="default"/>
        </w:rPr>
        <w:t>4,635,710.21</w:t>
      </w:r>
      <w:r>
        <w:rPr>
          <w:rFonts w:ascii="宋体" w:hAnsi="宋体" w:cs="宋体" w:eastAsia="宋体" w:hint="default"/>
          <w:spacing w:val="-24"/>
        </w:rPr>
        <w:t> </w:t>
      </w:r>
      <w:r>
        <w:rPr/>
        <w:t>元和 </w:t>
      </w:r>
      <w:r>
        <w:rPr>
          <w:rFonts w:ascii="宋体" w:hAnsi="宋体" w:cs="宋体" w:eastAsia="宋体" w:hint="default"/>
        </w:rPr>
        <w:t>100,386,085.44</w:t>
      </w:r>
      <w:r>
        <w:rPr>
          <w:rFonts w:ascii="宋体" w:hAnsi="宋体" w:cs="宋体" w:eastAsia="宋体" w:hint="default"/>
          <w:spacing w:val="-52"/>
        </w:rPr>
        <w:t> </w:t>
      </w:r>
      <w:r>
        <w:rPr>
          <w:spacing w:val="-2"/>
        </w:rPr>
        <w:t>元；其他非同一控制下企业合并子公司未发现与商誉相关的资产组存在减值迹象，故不计</w:t>
      </w:r>
    </w:p>
    <w:p>
      <w:pPr>
        <w:spacing w:after="0" w:line="367" w:lineRule="auto"/>
        <w:jc w:val="both"/>
        <w:sectPr>
          <w:pgSz w:w="11910" w:h="16840"/>
          <w:pgMar w:header="0" w:footer="979" w:top="1060" w:bottom="1160" w:left="94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before="35"/>
        <w:ind w:left="234" w:right="1116"/>
        <w:jc w:val="left"/>
      </w:pPr>
      <w:r>
        <w:rPr/>
        <w:t>提减值准备。</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9"/>
          <w:szCs w:val="29"/>
        </w:rPr>
      </w:pPr>
    </w:p>
    <w:p>
      <w:pPr>
        <w:pStyle w:val="BodyText"/>
        <w:spacing w:line="240" w:lineRule="auto"/>
        <w:ind w:left="654" w:right="1116"/>
        <w:jc w:val="left"/>
      </w:pPr>
      <w:bookmarkStart w:name="15. 长期待摊费用" w:id="229"/>
      <w:bookmarkEnd w:id="229"/>
      <w:r>
        <w:rPr/>
      </w:r>
      <w:r>
        <w:rPr>
          <w:rFonts w:ascii="宋体" w:hAnsi="宋体" w:cs="宋体" w:eastAsia="宋体" w:hint="default"/>
        </w:rPr>
        <w:t>15.</w:t>
      </w:r>
      <w:r>
        <w:rPr>
          <w:rFonts w:ascii="宋体" w:hAnsi="宋体" w:cs="宋体" w:eastAsia="宋体" w:hint="default"/>
          <w:spacing w:val="-1"/>
        </w:rPr>
        <w:t> </w:t>
      </w:r>
      <w:r>
        <w:rPr/>
        <w:t>长期待摊费用</w:t>
      </w:r>
    </w:p>
    <w:p>
      <w:pPr>
        <w:spacing w:line="240" w:lineRule="auto" w:before="13"/>
        <w:rPr>
          <w:rFonts w:ascii="宋体" w:hAnsi="宋体" w:cs="宋体" w:eastAsia="宋体" w:hint="default"/>
          <w:sz w:val="9"/>
          <w:szCs w:val="9"/>
        </w:rPr>
      </w:pPr>
    </w:p>
    <w:tbl>
      <w:tblPr>
        <w:tblW w:w="0" w:type="auto"/>
        <w:jc w:val="left"/>
        <w:tblInd w:w="106" w:type="dxa"/>
        <w:tblLayout w:type="fixed"/>
        <w:tblCellMar>
          <w:top w:w="0" w:type="dxa"/>
          <w:left w:w="0" w:type="dxa"/>
          <w:bottom w:w="0" w:type="dxa"/>
          <w:right w:w="0" w:type="dxa"/>
        </w:tblCellMar>
        <w:tblLook w:val="01E0"/>
      </w:tblPr>
      <w:tblGrid>
        <w:gridCol w:w="2307"/>
        <w:gridCol w:w="1764"/>
        <w:gridCol w:w="1638"/>
        <w:gridCol w:w="1596"/>
        <w:gridCol w:w="862"/>
        <w:gridCol w:w="1703"/>
      </w:tblGrid>
      <w:tr>
        <w:trPr>
          <w:trHeight w:val="634" w:hRule="exact"/>
        </w:trPr>
        <w:tc>
          <w:tcPr>
            <w:tcW w:w="23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4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27" w:right="0"/>
              <w:jc w:val="left"/>
              <w:rPr>
                <w:rFonts w:ascii="宋体" w:hAnsi="宋体" w:cs="宋体" w:eastAsia="宋体" w:hint="default"/>
                <w:sz w:val="18"/>
                <w:szCs w:val="18"/>
              </w:rPr>
            </w:pPr>
            <w:r>
              <w:rPr>
                <w:rFonts w:ascii="宋体" w:hAnsi="宋体" w:cs="宋体" w:eastAsia="宋体" w:hint="default"/>
                <w:sz w:val="18"/>
                <w:szCs w:val="18"/>
              </w:rPr>
              <w:t>本期摊销</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0" w:right="251"/>
              <w:jc w:val="left"/>
              <w:rPr>
                <w:rFonts w:ascii="宋体" w:hAnsi="宋体" w:cs="宋体" w:eastAsia="宋体" w:hint="default"/>
                <w:sz w:val="18"/>
                <w:szCs w:val="18"/>
              </w:rPr>
            </w:pPr>
            <w:r>
              <w:rPr>
                <w:rFonts w:ascii="宋体" w:hAnsi="宋体" w:cs="宋体" w:eastAsia="宋体" w:hint="default"/>
                <w:sz w:val="18"/>
                <w:szCs w:val="18"/>
              </w:rPr>
              <w:t>其他 减少</w:t>
            </w:r>
          </w:p>
        </w:tc>
        <w:tc>
          <w:tcPr>
            <w:tcW w:w="17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558" w:hRule="exact"/>
        </w:trPr>
        <w:tc>
          <w:tcPr>
            <w:tcW w:w="23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厂区维修绿化费</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1,836,931.57</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520,721.82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640,816.67</w:t>
            </w:r>
          </w:p>
        </w:tc>
        <w:tc>
          <w:tcPr>
            <w:tcW w:w="862"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1,716,836.72</w:t>
            </w:r>
          </w:p>
        </w:tc>
      </w:tr>
      <w:tr>
        <w:trPr>
          <w:trHeight w:val="634" w:hRule="exact"/>
        </w:trPr>
        <w:tc>
          <w:tcPr>
            <w:tcW w:w="230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737"/>
              <w:jc w:val="left"/>
              <w:rPr>
                <w:rFonts w:ascii="宋体" w:hAnsi="宋体" w:cs="宋体" w:eastAsia="宋体" w:hint="default"/>
                <w:sz w:val="18"/>
                <w:szCs w:val="18"/>
              </w:rPr>
            </w:pPr>
            <w:r>
              <w:rPr>
                <w:rFonts w:ascii="宋体" w:hAnsi="宋体" w:cs="宋体" w:eastAsia="宋体" w:hint="default"/>
                <w:sz w:val="18"/>
                <w:szCs w:val="18"/>
              </w:rPr>
              <w:t>经营租入固定资产 改良支出</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876,138.55</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2,211,549.64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1,157,333.96</w:t>
            </w:r>
          </w:p>
        </w:tc>
        <w:tc>
          <w:tcPr>
            <w:tcW w:w="862"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1,930,354.23</w:t>
            </w:r>
          </w:p>
        </w:tc>
      </w:tr>
      <w:tr>
        <w:trPr>
          <w:trHeight w:val="558" w:hRule="exact"/>
        </w:trPr>
        <w:tc>
          <w:tcPr>
            <w:tcW w:w="23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租入固定资产装修费</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11,923,132.11</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1,346,610.86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4,687,251.45</w:t>
            </w:r>
          </w:p>
        </w:tc>
        <w:tc>
          <w:tcPr>
            <w:tcW w:w="862"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8,582,491.52</w:t>
            </w:r>
          </w:p>
        </w:tc>
      </w:tr>
      <w:tr>
        <w:trPr>
          <w:trHeight w:val="558" w:hRule="exact"/>
        </w:trPr>
        <w:tc>
          <w:tcPr>
            <w:tcW w:w="23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其他零星待摊费用</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150,747.51</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1,350,643.96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201,217.58</w:t>
            </w:r>
          </w:p>
        </w:tc>
        <w:tc>
          <w:tcPr>
            <w:tcW w:w="862"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1,300,173.89</w:t>
            </w:r>
          </w:p>
        </w:tc>
      </w:tr>
      <w:tr>
        <w:trPr>
          <w:trHeight w:val="559" w:hRule="exact"/>
        </w:trPr>
        <w:tc>
          <w:tcPr>
            <w:tcW w:w="23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14,786,949.74</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5,429,526.28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6,686,619.66</w:t>
            </w:r>
          </w:p>
        </w:tc>
        <w:tc>
          <w:tcPr>
            <w:tcW w:w="862"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13,529,856.36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1"/>
          <w:szCs w:val="21"/>
        </w:rPr>
      </w:pPr>
    </w:p>
    <w:p>
      <w:pPr>
        <w:pStyle w:val="BodyText"/>
        <w:spacing w:line="240" w:lineRule="auto" w:before="35"/>
        <w:ind w:left="654" w:right="1116"/>
        <w:jc w:val="left"/>
      </w:pPr>
      <w:bookmarkStart w:name="16. 递延所得税资产、递延所得税负债" w:id="230"/>
      <w:bookmarkEnd w:id="230"/>
      <w:r>
        <w:rPr/>
      </w:r>
      <w:r>
        <w:rPr>
          <w:rFonts w:ascii="宋体" w:hAnsi="宋体" w:cs="宋体" w:eastAsia="宋体" w:hint="default"/>
        </w:rPr>
        <w:t>16.</w:t>
      </w:r>
      <w:r>
        <w:rPr>
          <w:rFonts w:ascii="宋体" w:hAnsi="宋体" w:cs="宋体" w:eastAsia="宋体" w:hint="default"/>
          <w:spacing w:val="-1"/>
        </w:rPr>
        <w:t> </w:t>
      </w:r>
      <w:r>
        <w:rPr/>
        <w:t>递延所得税资产、递延所得税负债</w:t>
      </w:r>
    </w:p>
    <w:p>
      <w:pPr>
        <w:spacing w:line="240" w:lineRule="auto" w:before="10"/>
        <w:rPr>
          <w:rFonts w:ascii="宋体" w:hAnsi="宋体" w:cs="宋体" w:eastAsia="宋体" w:hint="default"/>
          <w:sz w:val="17"/>
          <w:szCs w:val="17"/>
        </w:rPr>
      </w:pPr>
    </w:p>
    <w:p>
      <w:pPr>
        <w:pStyle w:val="BodyText"/>
        <w:spacing w:line="240" w:lineRule="auto"/>
        <w:ind w:left="654" w:right="1116"/>
        <w:jc w:val="left"/>
      </w:pPr>
      <w:r>
        <w:rPr>
          <w:rFonts w:ascii="宋体" w:hAnsi="宋体" w:cs="宋体" w:eastAsia="宋体" w:hint="default"/>
        </w:rPr>
        <w:t>(1)</w:t>
      </w:r>
      <w:r>
        <w:rPr>
          <w:rFonts w:ascii="宋体" w:hAnsi="宋体" w:cs="宋体" w:eastAsia="宋体" w:hint="default"/>
          <w:spacing w:val="-1"/>
        </w:rPr>
        <w:t> </w:t>
      </w:r>
      <w:r>
        <w:rPr/>
        <w:t>未经抵销的递延所得税资产</w:t>
      </w:r>
    </w:p>
    <w:p>
      <w:pPr>
        <w:spacing w:line="240" w:lineRule="auto" w:before="13"/>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2924"/>
        <w:gridCol w:w="1802"/>
        <w:gridCol w:w="1726"/>
        <w:gridCol w:w="1714"/>
        <w:gridCol w:w="1705"/>
      </w:tblGrid>
      <w:tr>
        <w:trPr>
          <w:trHeight w:val="558" w:hRule="exact"/>
        </w:trPr>
        <w:tc>
          <w:tcPr>
            <w:tcW w:w="292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35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19"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2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754" w:hRule="exact"/>
        </w:trPr>
        <w:tc>
          <w:tcPr>
            <w:tcW w:w="2924" w:type="dxa"/>
            <w:vMerge/>
            <w:tcBorders>
              <w:left w:val="nil" w:sz="6" w:space="0" w:color="auto"/>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453" w:right="436" w:firstLine="180"/>
              <w:jc w:val="left"/>
              <w:rPr>
                <w:rFonts w:ascii="宋体" w:hAnsi="宋体" w:cs="宋体" w:eastAsia="宋体" w:hint="default"/>
                <w:sz w:val="18"/>
                <w:szCs w:val="18"/>
              </w:rPr>
            </w:pPr>
            <w:r>
              <w:rPr>
                <w:rFonts w:ascii="宋体" w:hAnsi="宋体" w:cs="宋体" w:eastAsia="宋体" w:hint="default"/>
                <w:sz w:val="18"/>
                <w:szCs w:val="18"/>
              </w:rPr>
              <w:t>可抵扣 暂时性差异</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413" w:right="401" w:firstLine="270"/>
              <w:jc w:val="left"/>
              <w:rPr>
                <w:rFonts w:ascii="宋体" w:hAnsi="宋体" w:cs="宋体" w:eastAsia="宋体" w:hint="default"/>
                <w:sz w:val="18"/>
                <w:szCs w:val="18"/>
              </w:rPr>
            </w:pPr>
            <w:r>
              <w:rPr>
                <w:rFonts w:ascii="宋体" w:hAnsi="宋体" w:cs="宋体" w:eastAsia="宋体" w:hint="default"/>
                <w:sz w:val="18"/>
                <w:szCs w:val="18"/>
              </w:rPr>
              <w:t>递延 所得税资产</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411" w:right="390" w:firstLine="180"/>
              <w:jc w:val="left"/>
              <w:rPr>
                <w:rFonts w:ascii="宋体" w:hAnsi="宋体" w:cs="宋体" w:eastAsia="宋体" w:hint="default"/>
                <w:sz w:val="18"/>
                <w:szCs w:val="18"/>
              </w:rPr>
            </w:pPr>
            <w:r>
              <w:rPr>
                <w:rFonts w:ascii="宋体" w:hAnsi="宋体" w:cs="宋体" w:eastAsia="宋体" w:hint="default"/>
                <w:sz w:val="18"/>
                <w:szCs w:val="18"/>
              </w:rPr>
              <w:t>可抵扣 暂时性差异</w:t>
            </w:r>
          </w:p>
        </w:tc>
        <w:tc>
          <w:tcPr>
            <w:tcW w:w="1705" w:type="dxa"/>
            <w:tcBorders>
              <w:top w:val="single" w:sz="4" w:space="0" w:color="000000"/>
              <w:left w:val="single" w:sz="4" w:space="0" w:color="000000"/>
              <w:bottom w:val="single" w:sz="4" w:space="0" w:color="000000"/>
              <w:right w:val="nil" w:sz="6" w:space="0" w:color="auto"/>
            </w:tcBorders>
          </w:tcPr>
          <w:p>
            <w:pPr>
              <w:pStyle w:val="TableParagraph"/>
              <w:spacing w:line="360" w:lineRule="auto" w:before="51"/>
              <w:ind w:left="393" w:right="404" w:firstLine="270"/>
              <w:jc w:val="left"/>
              <w:rPr>
                <w:rFonts w:ascii="宋体" w:hAnsi="宋体" w:cs="宋体" w:eastAsia="宋体" w:hint="default"/>
                <w:sz w:val="18"/>
                <w:szCs w:val="18"/>
              </w:rPr>
            </w:pPr>
            <w:r>
              <w:rPr>
                <w:rFonts w:ascii="宋体" w:hAnsi="宋体" w:cs="宋体" w:eastAsia="宋体" w:hint="default"/>
                <w:sz w:val="18"/>
                <w:szCs w:val="18"/>
              </w:rPr>
              <w:t>递延 所得税资产</w:t>
            </w:r>
          </w:p>
        </w:tc>
      </w:tr>
      <w:tr>
        <w:trPr>
          <w:trHeight w:val="558" w:hRule="exact"/>
        </w:trPr>
        <w:tc>
          <w:tcPr>
            <w:tcW w:w="29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233,060,030.23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49,167,199.62</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192,593,226.10</w:t>
            </w:r>
          </w:p>
        </w:tc>
        <w:tc>
          <w:tcPr>
            <w:tcW w:w="17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38,020,804.02</w:t>
            </w:r>
          </w:p>
        </w:tc>
      </w:tr>
      <w:tr>
        <w:trPr>
          <w:trHeight w:val="558" w:hRule="exact"/>
        </w:trPr>
        <w:tc>
          <w:tcPr>
            <w:tcW w:w="29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948,613.02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168,437.73</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1,032,713.50</w:t>
            </w:r>
          </w:p>
        </w:tc>
        <w:tc>
          <w:tcPr>
            <w:tcW w:w="17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154,907.02</w:t>
            </w:r>
          </w:p>
        </w:tc>
      </w:tr>
      <w:tr>
        <w:trPr>
          <w:trHeight w:val="558" w:hRule="exact"/>
        </w:trPr>
        <w:tc>
          <w:tcPr>
            <w:tcW w:w="29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存货中包含的未实现损益</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2,476,236.89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616,400.26</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2,449,647.28</w:t>
            </w:r>
          </w:p>
        </w:tc>
        <w:tc>
          <w:tcPr>
            <w:tcW w:w="17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612,411.82</w:t>
            </w:r>
          </w:p>
        </w:tc>
      </w:tr>
      <w:tr>
        <w:trPr>
          <w:trHeight w:val="558" w:hRule="exact"/>
        </w:trPr>
        <w:tc>
          <w:tcPr>
            <w:tcW w:w="29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322,276,969.49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80,033,155.77</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53,504,610.42</w:t>
            </w:r>
          </w:p>
        </w:tc>
        <w:tc>
          <w:tcPr>
            <w:tcW w:w="17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13,009,494.52</w:t>
            </w:r>
          </w:p>
        </w:tc>
      </w:tr>
      <w:tr>
        <w:trPr>
          <w:trHeight w:val="558" w:hRule="exact"/>
        </w:trPr>
        <w:tc>
          <w:tcPr>
            <w:tcW w:w="29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预提费用、成本</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13,553,842.80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2,033,076.42</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15,006,926.81</w:t>
            </w:r>
          </w:p>
        </w:tc>
        <w:tc>
          <w:tcPr>
            <w:tcW w:w="17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2,364,716.24</w:t>
            </w:r>
          </w:p>
        </w:tc>
      </w:tr>
      <w:tr>
        <w:trPr>
          <w:trHeight w:val="558" w:hRule="exact"/>
        </w:trPr>
        <w:tc>
          <w:tcPr>
            <w:tcW w:w="29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未发放职工薪酬</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50,274,214.36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11,942,730.63</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39,785,893.54</w:t>
            </w:r>
          </w:p>
        </w:tc>
        <w:tc>
          <w:tcPr>
            <w:tcW w:w="17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6"/>
              <w:jc w:val="right"/>
              <w:rPr>
                <w:rFonts w:ascii="宋体" w:hAnsi="宋体" w:cs="宋体" w:eastAsia="宋体" w:hint="default"/>
                <w:sz w:val="18"/>
                <w:szCs w:val="18"/>
              </w:rPr>
            </w:pPr>
            <w:r>
              <w:rPr>
                <w:rFonts w:ascii="宋体"/>
                <w:sz w:val="18"/>
              </w:rPr>
              <w:t>9,343,372.36</w:t>
            </w:r>
          </w:p>
        </w:tc>
      </w:tr>
      <w:tr>
        <w:trPr>
          <w:trHeight w:val="558" w:hRule="exact"/>
        </w:trPr>
        <w:tc>
          <w:tcPr>
            <w:tcW w:w="29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27,459,617.94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6,665,348.83</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3,453,315.02</w:t>
            </w:r>
          </w:p>
        </w:tc>
        <w:tc>
          <w:tcPr>
            <w:tcW w:w="17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6"/>
              <w:jc w:val="right"/>
              <w:rPr>
                <w:rFonts w:ascii="宋体" w:hAnsi="宋体" w:cs="宋体" w:eastAsia="宋体" w:hint="default"/>
                <w:sz w:val="18"/>
                <w:szCs w:val="18"/>
              </w:rPr>
            </w:pPr>
            <w:r>
              <w:rPr>
                <w:rFonts w:ascii="宋体"/>
                <w:sz w:val="18"/>
              </w:rPr>
              <w:t>834,681.32</w:t>
            </w:r>
          </w:p>
        </w:tc>
      </w:tr>
      <w:tr>
        <w:trPr>
          <w:trHeight w:val="558" w:hRule="exact"/>
        </w:trPr>
        <w:tc>
          <w:tcPr>
            <w:tcW w:w="29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未弥补亏损</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46,144,795.72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9,114,084.07</w:t>
            </w:r>
          </w:p>
        </w:tc>
        <w:tc>
          <w:tcPr>
            <w:tcW w:w="1714"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29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收入确认的时间性差异</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1,153,655.83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173,048.37</w:t>
            </w:r>
          </w:p>
        </w:tc>
        <w:tc>
          <w:tcPr>
            <w:tcW w:w="1714"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29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697,347,976.28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159,913,481.70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307,826,332.67</w:t>
            </w:r>
          </w:p>
        </w:tc>
        <w:tc>
          <w:tcPr>
            <w:tcW w:w="17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64,340,387.30</w:t>
            </w:r>
          </w:p>
        </w:tc>
      </w:tr>
    </w:tbl>
    <w:p>
      <w:pPr>
        <w:spacing w:line="240" w:lineRule="auto" w:before="3"/>
        <w:rPr>
          <w:rFonts w:ascii="宋体" w:hAnsi="宋体" w:cs="宋体" w:eastAsia="宋体" w:hint="default"/>
          <w:sz w:val="5"/>
          <w:szCs w:val="5"/>
        </w:rPr>
      </w:pPr>
    </w:p>
    <w:p>
      <w:pPr>
        <w:pStyle w:val="BodyText"/>
        <w:spacing w:line="240" w:lineRule="auto" w:before="35"/>
        <w:ind w:left="654" w:right="1116"/>
        <w:jc w:val="left"/>
      </w:pPr>
      <w:r>
        <w:rPr>
          <w:rFonts w:ascii="宋体" w:hAnsi="宋体" w:cs="宋体" w:eastAsia="宋体" w:hint="default"/>
        </w:rPr>
        <w:t>(2)</w:t>
      </w:r>
      <w:r>
        <w:rPr>
          <w:rFonts w:ascii="宋体" w:hAnsi="宋体" w:cs="宋体" w:eastAsia="宋体" w:hint="default"/>
          <w:spacing w:val="-1"/>
        </w:rPr>
        <w:t> </w:t>
      </w:r>
      <w:r>
        <w:rPr/>
        <w:t>未经抵销的递延所得税负债</w:t>
      </w:r>
    </w:p>
    <w:p>
      <w:pPr>
        <w:spacing w:after="0" w:line="240" w:lineRule="auto"/>
        <w:jc w:val="left"/>
        <w:sectPr>
          <w:pgSz w:w="11910" w:h="16840"/>
          <w:pgMar w:header="0" w:footer="979" w:top="1060" w:bottom="1160" w:left="900" w:right="0"/>
        </w:sectPr>
      </w:pPr>
    </w:p>
    <w:p>
      <w:pPr>
        <w:spacing w:line="240" w:lineRule="auto" w:before="6"/>
        <w:rPr>
          <w:rFonts w:ascii="宋体" w:hAnsi="宋体" w:cs="宋体" w:eastAsia="宋体"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2924"/>
        <w:gridCol w:w="1802"/>
        <w:gridCol w:w="1726"/>
        <w:gridCol w:w="1714"/>
        <w:gridCol w:w="1705"/>
      </w:tblGrid>
      <w:tr>
        <w:trPr>
          <w:trHeight w:val="558" w:hRule="exact"/>
        </w:trPr>
        <w:tc>
          <w:tcPr>
            <w:tcW w:w="292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35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19"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2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754" w:hRule="exact"/>
        </w:trPr>
        <w:tc>
          <w:tcPr>
            <w:tcW w:w="2924" w:type="dxa"/>
            <w:vMerge/>
            <w:tcBorders>
              <w:left w:val="nil" w:sz="6" w:space="0" w:color="auto"/>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453" w:right="436" w:firstLine="180"/>
              <w:jc w:val="left"/>
              <w:rPr>
                <w:rFonts w:ascii="宋体" w:hAnsi="宋体" w:cs="宋体" w:eastAsia="宋体" w:hint="default"/>
                <w:sz w:val="18"/>
                <w:szCs w:val="18"/>
              </w:rPr>
            </w:pPr>
            <w:r>
              <w:rPr>
                <w:rFonts w:ascii="宋体" w:hAnsi="宋体" w:cs="宋体" w:eastAsia="宋体" w:hint="default"/>
                <w:sz w:val="18"/>
                <w:szCs w:val="18"/>
              </w:rPr>
              <w:t>应纳税 暂时性差异</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413" w:right="401" w:firstLine="270"/>
              <w:jc w:val="left"/>
              <w:rPr>
                <w:rFonts w:ascii="宋体" w:hAnsi="宋体" w:cs="宋体" w:eastAsia="宋体" w:hint="default"/>
                <w:sz w:val="18"/>
                <w:szCs w:val="18"/>
              </w:rPr>
            </w:pPr>
            <w:r>
              <w:rPr>
                <w:rFonts w:ascii="宋体" w:hAnsi="宋体" w:cs="宋体" w:eastAsia="宋体" w:hint="default"/>
                <w:sz w:val="18"/>
                <w:szCs w:val="18"/>
              </w:rPr>
              <w:t>递延 所得税负债</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411" w:right="390" w:firstLine="177"/>
              <w:jc w:val="left"/>
              <w:rPr>
                <w:rFonts w:ascii="宋体" w:hAnsi="宋体" w:cs="宋体" w:eastAsia="宋体" w:hint="default"/>
                <w:sz w:val="18"/>
                <w:szCs w:val="18"/>
              </w:rPr>
            </w:pPr>
            <w:r>
              <w:rPr>
                <w:rFonts w:ascii="宋体" w:hAnsi="宋体" w:cs="宋体" w:eastAsia="宋体" w:hint="default"/>
                <w:sz w:val="18"/>
                <w:szCs w:val="18"/>
              </w:rPr>
              <w:t>应纳税 暂时性差异</w:t>
            </w:r>
          </w:p>
        </w:tc>
        <w:tc>
          <w:tcPr>
            <w:tcW w:w="1705" w:type="dxa"/>
            <w:tcBorders>
              <w:top w:val="single" w:sz="4" w:space="0" w:color="000000"/>
              <w:left w:val="single" w:sz="4" w:space="0" w:color="000000"/>
              <w:bottom w:val="single" w:sz="4" w:space="0" w:color="000000"/>
              <w:right w:val="nil" w:sz="6" w:space="0" w:color="auto"/>
            </w:tcBorders>
          </w:tcPr>
          <w:p>
            <w:pPr>
              <w:pStyle w:val="TableParagraph"/>
              <w:spacing w:line="360" w:lineRule="auto" w:before="51"/>
              <w:ind w:left="393" w:right="404" w:firstLine="270"/>
              <w:jc w:val="left"/>
              <w:rPr>
                <w:rFonts w:ascii="宋体" w:hAnsi="宋体" w:cs="宋体" w:eastAsia="宋体" w:hint="default"/>
                <w:sz w:val="18"/>
                <w:szCs w:val="18"/>
              </w:rPr>
            </w:pPr>
            <w:r>
              <w:rPr>
                <w:rFonts w:ascii="宋体" w:hAnsi="宋体" w:cs="宋体" w:eastAsia="宋体" w:hint="default"/>
                <w:sz w:val="18"/>
                <w:szCs w:val="18"/>
              </w:rPr>
              <w:t>递延 所得税负债</w:t>
            </w:r>
          </w:p>
        </w:tc>
      </w:tr>
      <w:tr>
        <w:trPr>
          <w:trHeight w:val="558" w:hRule="exact"/>
        </w:trPr>
        <w:tc>
          <w:tcPr>
            <w:tcW w:w="29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2" w:right="0"/>
              <w:jc w:val="left"/>
              <w:rPr>
                <w:rFonts w:ascii="宋体" w:hAnsi="宋体" w:cs="宋体" w:eastAsia="宋体" w:hint="default"/>
                <w:sz w:val="18"/>
                <w:szCs w:val="18"/>
              </w:rPr>
            </w:pPr>
            <w:r>
              <w:rPr>
                <w:rFonts w:ascii="宋体" w:hAnsi="宋体" w:cs="宋体" w:eastAsia="宋体" w:hint="default"/>
                <w:sz w:val="18"/>
                <w:szCs w:val="18"/>
              </w:rPr>
              <w:t>股权回购公允价值变动</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1"/>
              <w:jc w:val="right"/>
              <w:rPr>
                <w:rFonts w:ascii="宋体" w:hAnsi="宋体" w:cs="宋体" w:eastAsia="宋体" w:hint="default"/>
                <w:sz w:val="18"/>
                <w:szCs w:val="18"/>
              </w:rPr>
            </w:pPr>
            <w:r>
              <w:rPr>
                <w:rFonts w:ascii="宋体"/>
                <w:sz w:val="18"/>
              </w:rPr>
              <w:t>54,319,074.85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1"/>
              <w:jc w:val="right"/>
              <w:rPr>
                <w:rFonts w:ascii="宋体" w:hAnsi="宋体" w:cs="宋体" w:eastAsia="宋体" w:hint="default"/>
                <w:sz w:val="18"/>
                <w:szCs w:val="18"/>
              </w:rPr>
            </w:pPr>
            <w:r>
              <w:rPr>
                <w:rFonts w:ascii="宋体"/>
                <w:sz w:val="18"/>
              </w:rPr>
              <w:t>13,579,768.71</w:t>
            </w:r>
          </w:p>
        </w:tc>
        <w:tc>
          <w:tcPr>
            <w:tcW w:w="1714"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29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收入确认的时间性差异</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1,791,580.08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447,895.02</w:t>
            </w:r>
          </w:p>
        </w:tc>
        <w:tc>
          <w:tcPr>
            <w:tcW w:w="1714"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29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3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56,110,654.93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14,027,663.73</w:t>
            </w:r>
          </w:p>
        </w:tc>
        <w:tc>
          <w:tcPr>
            <w:tcW w:w="1714"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1"/>
          <w:szCs w:val="21"/>
        </w:rPr>
      </w:pPr>
    </w:p>
    <w:p>
      <w:pPr>
        <w:pStyle w:val="BodyText"/>
        <w:spacing w:line="240" w:lineRule="auto" w:before="35"/>
        <w:ind w:left="654" w:right="1116"/>
        <w:jc w:val="left"/>
      </w:pPr>
      <w:bookmarkStart w:name="17. 其他非流动资产" w:id="231"/>
      <w:bookmarkEnd w:id="231"/>
      <w:r>
        <w:rPr/>
      </w:r>
      <w:r>
        <w:rPr>
          <w:rFonts w:ascii="宋体" w:hAnsi="宋体" w:cs="宋体" w:eastAsia="宋体" w:hint="default"/>
        </w:rPr>
        <w:t>17.</w:t>
      </w:r>
      <w:r>
        <w:rPr>
          <w:rFonts w:ascii="宋体" w:hAnsi="宋体" w:cs="宋体" w:eastAsia="宋体" w:hint="default"/>
          <w:spacing w:val="-1"/>
        </w:rPr>
        <w:t> </w:t>
      </w:r>
      <w:r>
        <w:rPr/>
        <w:t>其他非流动资产</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5448"/>
        <w:gridCol w:w="2211"/>
        <w:gridCol w:w="2212"/>
      </w:tblGrid>
      <w:tr>
        <w:trPr>
          <w:trHeight w:val="558" w:hRule="exact"/>
        </w:trPr>
        <w:tc>
          <w:tcPr>
            <w:tcW w:w="5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5"/>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79" w:hRule="exact"/>
        </w:trPr>
        <w:tc>
          <w:tcPr>
            <w:tcW w:w="5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厂区搬迁累计已经发生的损失及相关费用</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2211" w:type="dxa"/>
            <w:tcBorders>
              <w:top w:val="single" w:sz="4" w:space="0" w:color="000000"/>
              <w:left w:val="single" w:sz="4" w:space="0" w:color="000000"/>
              <w:bottom w:val="single" w:sz="4" w:space="0" w:color="000000"/>
              <w:right w:val="single" w:sz="4" w:space="0" w:color="000000"/>
            </w:tcBorders>
          </w:tcPr>
          <w:p>
            <w:pP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123,691,905.56</w:t>
            </w:r>
          </w:p>
        </w:tc>
      </w:tr>
      <w:tr>
        <w:trPr>
          <w:trHeight w:val="478" w:hRule="exact"/>
        </w:trPr>
        <w:tc>
          <w:tcPr>
            <w:tcW w:w="5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预付购房款</w:t>
            </w:r>
          </w:p>
        </w:tc>
        <w:tc>
          <w:tcPr>
            <w:tcW w:w="2211" w:type="dxa"/>
            <w:tcBorders>
              <w:top w:val="single" w:sz="4" w:space="0" w:color="000000"/>
              <w:left w:val="single" w:sz="4" w:space="0" w:color="000000"/>
              <w:bottom w:val="single" w:sz="4" w:space="0" w:color="000000"/>
              <w:right w:val="single" w:sz="4" w:space="0" w:color="000000"/>
            </w:tcBorders>
          </w:tcPr>
          <w:p>
            <w:pP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312,352,430.00</w:t>
            </w:r>
          </w:p>
        </w:tc>
      </w:tr>
      <w:tr>
        <w:trPr>
          <w:trHeight w:val="478" w:hRule="exact"/>
        </w:trPr>
        <w:tc>
          <w:tcPr>
            <w:tcW w:w="5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预付长期资产购置款</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2,064,471.69</w:t>
            </w: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1,635,300.00</w:t>
            </w:r>
          </w:p>
        </w:tc>
      </w:tr>
      <w:tr>
        <w:trPr>
          <w:trHeight w:val="479" w:hRule="exact"/>
        </w:trPr>
        <w:tc>
          <w:tcPr>
            <w:tcW w:w="5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预付股权购置款</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宋体" w:hAnsi="宋体" w:cs="宋体" w:eastAsia="宋体" w:hint="default"/>
                <w:sz w:val="18"/>
                <w:szCs w:val="18"/>
              </w:rPr>
            </w:pPr>
            <w:r>
              <w:rPr>
                <w:rFonts w:ascii="宋体"/>
                <w:sz w:val="18"/>
              </w:rPr>
              <w:t>34,500,000.00</w:t>
            </w:r>
          </w:p>
        </w:tc>
        <w:tc>
          <w:tcPr>
            <w:tcW w:w="2212"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5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36,564,471.69</w:t>
            </w: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437,679,635.56</w:t>
            </w:r>
          </w:p>
        </w:tc>
      </w:tr>
    </w:tbl>
    <w:p>
      <w:pPr>
        <w:pStyle w:val="BodyText"/>
        <w:spacing w:line="240" w:lineRule="auto" w:before="63"/>
        <w:ind w:left="760" w:right="1116"/>
        <w:jc w:val="left"/>
      </w:pPr>
      <w:r>
        <w:rPr>
          <w:rFonts w:ascii="宋体" w:hAnsi="宋体" w:cs="宋体" w:eastAsia="宋体" w:hint="default"/>
        </w:rPr>
        <w:t>[</w:t>
      </w:r>
      <w:r>
        <w:rPr/>
        <w:t>注</w:t>
      </w:r>
      <w:r>
        <w:rPr>
          <w:rFonts w:ascii="宋体" w:hAnsi="宋体" w:cs="宋体" w:eastAsia="宋体" w:hint="default"/>
        </w:rPr>
        <w:t>]</w:t>
      </w:r>
      <w:r>
        <w:rPr/>
        <w:t>：详见本财务报表附注其他重要事项之说明。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BodyText"/>
        <w:spacing w:line="240" w:lineRule="auto"/>
        <w:ind w:left="654" w:right="1116"/>
        <w:jc w:val="left"/>
      </w:pPr>
      <w:bookmarkStart w:name="18. 短期借款" w:id="232"/>
      <w:bookmarkEnd w:id="232"/>
      <w:r>
        <w:rPr/>
      </w:r>
      <w:r>
        <w:rPr>
          <w:rFonts w:ascii="宋体" w:hAnsi="宋体" w:cs="宋体" w:eastAsia="宋体" w:hint="default"/>
        </w:rPr>
        <w:t>18.</w:t>
      </w:r>
      <w:r>
        <w:rPr>
          <w:rFonts w:ascii="宋体" w:hAnsi="宋体" w:cs="宋体" w:eastAsia="宋体" w:hint="default"/>
          <w:spacing w:val="-1"/>
        </w:rPr>
        <w:t> </w:t>
      </w:r>
      <w:r>
        <w:rPr/>
        <w:t>短期借款</w:t>
      </w:r>
    </w:p>
    <w:p>
      <w:pPr>
        <w:spacing w:line="240" w:lineRule="auto" w:before="12"/>
        <w:rPr>
          <w:rFonts w:ascii="宋体" w:hAnsi="宋体" w:cs="宋体" w:eastAsia="宋体" w:hint="default"/>
          <w:sz w:val="9"/>
          <w:szCs w:val="9"/>
        </w:rPr>
      </w:pPr>
    </w:p>
    <w:tbl>
      <w:tblPr>
        <w:tblW w:w="0" w:type="auto"/>
        <w:jc w:val="left"/>
        <w:tblInd w:w="106" w:type="dxa"/>
        <w:tblLayout w:type="fixed"/>
        <w:tblCellMar>
          <w:top w:w="0" w:type="dxa"/>
          <w:left w:w="0" w:type="dxa"/>
          <w:bottom w:w="0" w:type="dxa"/>
          <w:right w:w="0" w:type="dxa"/>
        </w:tblCellMar>
        <w:tblLook w:val="01E0"/>
      </w:tblPr>
      <w:tblGrid>
        <w:gridCol w:w="5466"/>
        <w:gridCol w:w="2201"/>
        <w:gridCol w:w="2203"/>
      </w:tblGrid>
      <w:tr>
        <w:trPr>
          <w:trHeight w:val="558" w:hRule="exact"/>
        </w:trPr>
        <w:tc>
          <w:tcPr>
            <w:tcW w:w="54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4617"/>
              <w:jc w:val="right"/>
              <w:rPr>
                <w:rFonts w:ascii="宋体" w:hAnsi="宋体" w:cs="宋体" w:eastAsia="宋体" w:hint="default"/>
                <w:sz w:val="18"/>
                <w:szCs w:val="18"/>
              </w:rPr>
            </w:pPr>
            <w:r>
              <w:rPr>
                <w:rFonts w:ascii="宋体" w:hAnsi="宋体" w:cs="宋体" w:eastAsia="宋体" w:hint="default"/>
                <w:sz w:val="18"/>
                <w:szCs w:val="18"/>
              </w:rPr>
              <w:t>项  目</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2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78" w:hRule="exact"/>
        </w:trPr>
        <w:tc>
          <w:tcPr>
            <w:tcW w:w="54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right="4616"/>
              <w:jc w:val="right"/>
              <w:rPr>
                <w:rFonts w:ascii="宋体" w:hAnsi="宋体" w:cs="宋体" w:eastAsia="宋体" w:hint="default"/>
                <w:sz w:val="18"/>
                <w:szCs w:val="18"/>
              </w:rPr>
            </w:pPr>
            <w:r>
              <w:rPr>
                <w:rFonts w:ascii="宋体" w:hAnsi="宋体" w:cs="宋体" w:eastAsia="宋体" w:hint="default"/>
                <w:sz w:val="18"/>
                <w:szCs w:val="18"/>
              </w:rPr>
              <w:t>抵押借款</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55,000,000.00</w:t>
            </w:r>
          </w:p>
        </w:tc>
        <w:tc>
          <w:tcPr>
            <w:tcW w:w="22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178,500,000.00</w:t>
            </w:r>
          </w:p>
        </w:tc>
      </w:tr>
      <w:tr>
        <w:trPr>
          <w:trHeight w:val="479" w:hRule="exact"/>
        </w:trPr>
        <w:tc>
          <w:tcPr>
            <w:tcW w:w="54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right="4616"/>
              <w:jc w:val="right"/>
              <w:rPr>
                <w:rFonts w:ascii="宋体" w:hAnsi="宋体" w:cs="宋体" w:eastAsia="宋体" w:hint="default"/>
                <w:sz w:val="18"/>
                <w:szCs w:val="18"/>
              </w:rPr>
            </w:pPr>
            <w:r>
              <w:rPr>
                <w:rFonts w:ascii="宋体" w:hAnsi="宋体" w:cs="宋体" w:eastAsia="宋体" w:hint="default"/>
                <w:sz w:val="18"/>
                <w:szCs w:val="18"/>
              </w:rPr>
              <w:t>质押借款</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57,927,981.13</w:t>
            </w:r>
          </w:p>
        </w:tc>
        <w:tc>
          <w:tcPr>
            <w:tcW w:w="22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15,102,190.00</w:t>
            </w:r>
          </w:p>
        </w:tc>
      </w:tr>
      <w:tr>
        <w:trPr>
          <w:trHeight w:val="478" w:hRule="exact"/>
        </w:trPr>
        <w:tc>
          <w:tcPr>
            <w:tcW w:w="54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right="4616"/>
              <w:jc w:val="right"/>
              <w:rPr>
                <w:rFonts w:ascii="宋体" w:hAnsi="宋体" w:cs="宋体" w:eastAsia="宋体" w:hint="default"/>
                <w:sz w:val="18"/>
                <w:szCs w:val="18"/>
              </w:rPr>
            </w:pPr>
            <w:r>
              <w:rPr>
                <w:rFonts w:ascii="宋体" w:hAnsi="宋体" w:cs="宋体" w:eastAsia="宋体" w:hint="default"/>
                <w:sz w:val="18"/>
                <w:szCs w:val="18"/>
              </w:rPr>
              <w:t>信用借款</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631,033,778.00</w:t>
            </w:r>
          </w:p>
        </w:tc>
        <w:tc>
          <w:tcPr>
            <w:tcW w:w="22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290,000,000.00</w:t>
            </w:r>
          </w:p>
        </w:tc>
      </w:tr>
      <w:tr>
        <w:trPr>
          <w:trHeight w:val="478" w:hRule="exact"/>
        </w:trPr>
        <w:tc>
          <w:tcPr>
            <w:tcW w:w="54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right="4616"/>
              <w:jc w:val="right"/>
              <w:rPr>
                <w:rFonts w:ascii="宋体" w:hAnsi="宋体" w:cs="宋体" w:eastAsia="宋体" w:hint="default"/>
                <w:sz w:val="18"/>
                <w:szCs w:val="18"/>
              </w:rPr>
            </w:pPr>
            <w:r>
              <w:rPr>
                <w:rFonts w:ascii="宋体" w:hAnsi="宋体" w:cs="宋体" w:eastAsia="宋体" w:hint="default"/>
                <w:sz w:val="18"/>
                <w:szCs w:val="18"/>
              </w:rPr>
              <w:t>保证借款</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1,281,509,099.52</w:t>
            </w:r>
          </w:p>
        </w:tc>
        <w:tc>
          <w:tcPr>
            <w:tcW w:w="22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299,800,000.00</w:t>
            </w:r>
          </w:p>
        </w:tc>
      </w:tr>
      <w:tr>
        <w:trPr>
          <w:trHeight w:val="479" w:hRule="exact"/>
        </w:trPr>
        <w:tc>
          <w:tcPr>
            <w:tcW w:w="54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right="4617"/>
              <w:jc w:val="right"/>
              <w:rPr>
                <w:rFonts w:ascii="宋体" w:hAnsi="宋体" w:cs="宋体" w:eastAsia="宋体" w:hint="default"/>
                <w:sz w:val="18"/>
                <w:szCs w:val="18"/>
              </w:rPr>
            </w:pPr>
            <w:r>
              <w:rPr>
                <w:rFonts w:ascii="宋体" w:hAnsi="宋体" w:cs="宋体" w:eastAsia="宋体" w:hint="default"/>
                <w:sz w:val="18"/>
                <w:szCs w:val="18"/>
              </w:rPr>
              <w:t>合  计</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2,025,470,858.65</w:t>
            </w:r>
          </w:p>
        </w:tc>
        <w:tc>
          <w:tcPr>
            <w:tcW w:w="22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783,402,190.00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BodyText"/>
        <w:spacing w:line="240" w:lineRule="auto" w:before="35"/>
        <w:ind w:left="654" w:right="1116"/>
        <w:jc w:val="left"/>
      </w:pPr>
      <w:bookmarkStart w:name="19. 应付票据" w:id="233"/>
      <w:bookmarkEnd w:id="233"/>
      <w:r>
        <w:rPr/>
      </w:r>
      <w:r>
        <w:rPr>
          <w:rFonts w:ascii="宋体" w:hAnsi="宋体" w:cs="宋体" w:eastAsia="宋体" w:hint="default"/>
        </w:rPr>
        <w:t>19.</w:t>
      </w:r>
      <w:r>
        <w:rPr>
          <w:rFonts w:ascii="宋体" w:hAnsi="宋体" w:cs="宋体" w:eastAsia="宋体" w:hint="default"/>
          <w:spacing w:val="-2"/>
        </w:rPr>
        <w:t> </w:t>
      </w:r>
      <w:r>
        <w:rPr/>
        <w:t>应付票据</w:t>
      </w:r>
    </w:p>
    <w:p>
      <w:pPr>
        <w:spacing w:line="240" w:lineRule="auto" w:before="12"/>
        <w:rPr>
          <w:rFonts w:ascii="宋体" w:hAnsi="宋体" w:cs="宋体" w:eastAsia="宋体" w:hint="default"/>
          <w:sz w:val="9"/>
          <w:szCs w:val="9"/>
        </w:rPr>
      </w:pPr>
    </w:p>
    <w:tbl>
      <w:tblPr>
        <w:tblW w:w="0" w:type="auto"/>
        <w:jc w:val="left"/>
        <w:tblInd w:w="106" w:type="dxa"/>
        <w:tblLayout w:type="fixed"/>
        <w:tblCellMar>
          <w:top w:w="0" w:type="dxa"/>
          <w:left w:w="0" w:type="dxa"/>
          <w:bottom w:w="0" w:type="dxa"/>
          <w:right w:w="0" w:type="dxa"/>
        </w:tblCellMar>
        <w:tblLook w:val="01E0"/>
      </w:tblPr>
      <w:tblGrid>
        <w:gridCol w:w="5437"/>
        <w:gridCol w:w="2218"/>
        <w:gridCol w:w="2215"/>
      </w:tblGrid>
      <w:tr>
        <w:trPr>
          <w:trHeight w:val="47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3"/>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left="16"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34" w:right="0"/>
              <w:jc w:val="left"/>
              <w:rPr>
                <w:rFonts w:ascii="宋体" w:hAnsi="宋体" w:cs="宋体" w:eastAsia="宋体" w:hint="default"/>
                <w:sz w:val="18"/>
                <w:szCs w:val="18"/>
              </w:rPr>
            </w:pPr>
            <w:r>
              <w:rPr>
                <w:rFonts w:ascii="宋体"/>
                <w:sz w:val="18"/>
              </w:rPr>
              <w:t>51,753,420.31</w:t>
            </w:r>
          </w:p>
        </w:tc>
        <w:tc>
          <w:tcPr>
            <w:tcW w:w="2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32" w:right="0"/>
              <w:jc w:val="left"/>
              <w:rPr>
                <w:rFonts w:ascii="宋体" w:hAnsi="宋体" w:cs="宋体" w:eastAsia="宋体" w:hint="default"/>
                <w:sz w:val="18"/>
                <w:szCs w:val="18"/>
              </w:rPr>
            </w:pPr>
            <w:r>
              <w:rPr>
                <w:rFonts w:ascii="宋体"/>
                <w:sz w:val="18"/>
              </w:rPr>
              <w:t>25,285,615.00</w:t>
            </w:r>
          </w:p>
        </w:tc>
      </w:tr>
    </w:tbl>
    <w:p>
      <w:pPr>
        <w:spacing w:after="0" w:line="240" w:lineRule="auto"/>
        <w:jc w:val="left"/>
        <w:rPr>
          <w:rFonts w:ascii="宋体" w:hAnsi="宋体" w:cs="宋体" w:eastAsia="宋体" w:hint="default"/>
          <w:sz w:val="18"/>
          <w:szCs w:val="18"/>
        </w:rPr>
        <w:sectPr>
          <w:pgSz w:w="11910" w:h="16840"/>
          <w:pgMar w:header="0" w:footer="979" w:top="1060" w:bottom="1160" w:left="900" w:right="0"/>
        </w:sectPr>
      </w:pPr>
    </w:p>
    <w:p>
      <w:pPr>
        <w:spacing w:line="240" w:lineRule="auto" w:before="6"/>
        <w:rPr>
          <w:rFonts w:ascii="宋体" w:hAnsi="宋体" w:cs="宋体" w:eastAsia="宋体"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5437"/>
        <w:gridCol w:w="2218"/>
        <w:gridCol w:w="2215"/>
      </w:tblGrid>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15,436,664.65</w:t>
            </w:r>
          </w:p>
        </w:tc>
        <w:tc>
          <w:tcPr>
            <w:tcW w:w="2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8,000,000.00</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67,190,084.96</w:t>
            </w:r>
          </w:p>
        </w:tc>
        <w:tc>
          <w:tcPr>
            <w:tcW w:w="2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33,285,615.00</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left="654" w:right="1116"/>
        <w:jc w:val="left"/>
      </w:pPr>
      <w:bookmarkStart w:name="20. 应付账款" w:id="234"/>
      <w:bookmarkEnd w:id="234"/>
      <w:r>
        <w:rPr/>
      </w:r>
      <w:r>
        <w:rPr>
          <w:rFonts w:ascii="宋体" w:hAnsi="宋体" w:cs="宋体" w:eastAsia="宋体" w:hint="default"/>
        </w:rPr>
        <w:t>20.</w:t>
      </w:r>
      <w:r>
        <w:rPr>
          <w:rFonts w:ascii="宋体" w:hAnsi="宋体" w:cs="宋体" w:eastAsia="宋体" w:hint="default"/>
          <w:spacing w:val="-1"/>
        </w:rPr>
        <w:t> </w:t>
      </w:r>
      <w:r>
        <w:rPr/>
        <w:t>应付账款</w:t>
      </w:r>
    </w:p>
    <w:p>
      <w:pPr>
        <w:spacing w:line="240" w:lineRule="auto" w:before="12"/>
        <w:rPr>
          <w:rFonts w:ascii="宋体" w:hAnsi="宋体" w:cs="宋体" w:eastAsia="宋体" w:hint="default"/>
          <w:sz w:val="9"/>
          <w:szCs w:val="9"/>
        </w:rPr>
      </w:pPr>
    </w:p>
    <w:tbl>
      <w:tblPr>
        <w:tblW w:w="0" w:type="auto"/>
        <w:jc w:val="left"/>
        <w:tblInd w:w="106" w:type="dxa"/>
        <w:tblLayout w:type="fixed"/>
        <w:tblCellMar>
          <w:top w:w="0" w:type="dxa"/>
          <w:left w:w="0" w:type="dxa"/>
          <w:bottom w:w="0" w:type="dxa"/>
          <w:right w:w="0" w:type="dxa"/>
        </w:tblCellMar>
        <w:tblLook w:val="01E0"/>
      </w:tblPr>
      <w:tblGrid>
        <w:gridCol w:w="5413"/>
        <w:gridCol w:w="2232"/>
        <w:gridCol w:w="2232"/>
      </w:tblGrid>
      <w:tr>
        <w:trPr>
          <w:trHeight w:val="479" w:hRule="exact"/>
        </w:trPr>
        <w:tc>
          <w:tcPr>
            <w:tcW w:w="54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5"/>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2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left="14"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58" w:hRule="exact"/>
        </w:trPr>
        <w:tc>
          <w:tcPr>
            <w:tcW w:w="54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应付货款</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1,932,511,881.04</w:t>
            </w:r>
          </w:p>
        </w:tc>
        <w:tc>
          <w:tcPr>
            <w:tcW w:w="22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1,432,197,193.94</w:t>
            </w:r>
          </w:p>
        </w:tc>
      </w:tr>
      <w:tr>
        <w:trPr>
          <w:trHeight w:val="558" w:hRule="exact"/>
        </w:trPr>
        <w:tc>
          <w:tcPr>
            <w:tcW w:w="54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应付长期资产购置款</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51,123,300.36</w:t>
            </w:r>
          </w:p>
        </w:tc>
        <w:tc>
          <w:tcPr>
            <w:tcW w:w="22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23,806,622.56</w:t>
            </w:r>
          </w:p>
        </w:tc>
      </w:tr>
      <w:tr>
        <w:trPr>
          <w:trHeight w:val="558" w:hRule="exact"/>
        </w:trPr>
        <w:tc>
          <w:tcPr>
            <w:tcW w:w="54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1,983,635,181.40</w:t>
            </w:r>
          </w:p>
        </w:tc>
        <w:tc>
          <w:tcPr>
            <w:tcW w:w="22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1,456,003,816.50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BodyText"/>
        <w:spacing w:line="240" w:lineRule="auto" w:before="35"/>
        <w:ind w:left="654" w:right="1116"/>
        <w:jc w:val="left"/>
      </w:pPr>
      <w:bookmarkStart w:name="21. 预收款项" w:id="235"/>
      <w:bookmarkEnd w:id="235"/>
      <w:r>
        <w:rPr/>
      </w:r>
      <w:r>
        <w:rPr>
          <w:rFonts w:ascii="宋体" w:hAnsi="宋体" w:cs="宋体" w:eastAsia="宋体" w:hint="default"/>
        </w:rPr>
        <w:t>21.</w:t>
      </w:r>
      <w:r>
        <w:rPr>
          <w:rFonts w:ascii="宋体" w:hAnsi="宋体" w:cs="宋体" w:eastAsia="宋体" w:hint="default"/>
          <w:spacing w:val="-1"/>
        </w:rPr>
        <w:t> </w:t>
      </w:r>
      <w:r>
        <w:rPr/>
        <w:t>预收款项</w:t>
      </w:r>
    </w:p>
    <w:p>
      <w:pPr>
        <w:spacing w:line="240" w:lineRule="auto" w:before="12"/>
        <w:rPr>
          <w:rFonts w:ascii="宋体" w:hAnsi="宋体" w:cs="宋体" w:eastAsia="宋体" w:hint="default"/>
          <w:sz w:val="9"/>
          <w:szCs w:val="9"/>
        </w:rPr>
      </w:pPr>
    </w:p>
    <w:tbl>
      <w:tblPr>
        <w:tblW w:w="0" w:type="auto"/>
        <w:jc w:val="left"/>
        <w:tblInd w:w="106" w:type="dxa"/>
        <w:tblLayout w:type="fixed"/>
        <w:tblCellMar>
          <w:top w:w="0" w:type="dxa"/>
          <w:left w:w="0" w:type="dxa"/>
          <w:bottom w:w="0" w:type="dxa"/>
          <w:right w:w="0" w:type="dxa"/>
        </w:tblCellMar>
        <w:tblLook w:val="01E0"/>
      </w:tblPr>
      <w:tblGrid>
        <w:gridCol w:w="5397"/>
        <w:gridCol w:w="2248"/>
        <w:gridCol w:w="2249"/>
      </w:tblGrid>
      <w:tr>
        <w:trPr>
          <w:trHeight w:val="478" w:hRule="exact"/>
        </w:trPr>
        <w:tc>
          <w:tcPr>
            <w:tcW w:w="53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right="4547"/>
              <w:jc w:val="right"/>
              <w:rPr>
                <w:rFonts w:ascii="宋体" w:hAnsi="宋体" w:cs="宋体" w:eastAsia="宋体" w:hint="default"/>
                <w:sz w:val="18"/>
                <w:szCs w:val="18"/>
              </w:rPr>
            </w:pPr>
            <w:r>
              <w:rPr>
                <w:rFonts w:ascii="宋体" w:hAnsi="宋体" w:cs="宋体" w:eastAsia="宋体" w:hint="default"/>
                <w:sz w:val="18"/>
                <w:szCs w:val="18"/>
              </w:rPr>
              <w:t>项  目</w:t>
            </w:r>
          </w:p>
        </w:tc>
        <w:tc>
          <w:tcPr>
            <w:tcW w:w="2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846"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22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859" w:right="0"/>
              <w:jc w:val="left"/>
              <w:rPr>
                <w:rFonts w:ascii="宋体" w:hAnsi="宋体" w:cs="宋体" w:eastAsia="宋体" w:hint="default"/>
                <w:sz w:val="18"/>
                <w:szCs w:val="18"/>
              </w:rPr>
            </w:pPr>
            <w:r>
              <w:rPr>
                <w:rFonts w:ascii="宋体" w:hAnsi="宋体" w:cs="宋体" w:eastAsia="宋体" w:hint="default"/>
                <w:sz w:val="18"/>
                <w:szCs w:val="18"/>
              </w:rPr>
              <w:t>期初数</w:t>
            </w:r>
          </w:p>
        </w:tc>
      </w:tr>
      <w:tr>
        <w:trPr>
          <w:trHeight w:val="558" w:hRule="exact"/>
        </w:trPr>
        <w:tc>
          <w:tcPr>
            <w:tcW w:w="53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4549"/>
              <w:jc w:val="right"/>
              <w:rPr>
                <w:rFonts w:ascii="宋体" w:hAnsi="宋体" w:cs="宋体" w:eastAsia="宋体" w:hint="default"/>
                <w:sz w:val="18"/>
                <w:szCs w:val="18"/>
              </w:rPr>
            </w:pPr>
            <w:r>
              <w:rPr>
                <w:rFonts w:ascii="宋体" w:hAnsi="宋体" w:cs="宋体" w:eastAsia="宋体" w:hint="default"/>
                <w:sz w:val="18"/>
                <w:szCs w:val="18"/>
              </w:rPr>
              <w:t>预收货款</w:t>
            </w:r>
          </w:p>
        </w:tc>
        <w:tc>
          <w:tcPr>
            <w:tcW w:w="2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874" w:right="0"/>
              <w:jc w:val="left"/>
              <w:rPr>
                <w:rFonts w:ascii="宋体" w:hAnsi="宋体" w:cs="宋体" w:eastAsia="宋体" w:hint="default"/>
                <w:sz w:val="18"/>
                <w:szCs w:val="18"/>
              </w:rPr>
            </w:pPr>
            <w:r>
              <w:rPr>
                <w:rFonts w:ascii="宋体"/>
                <w:sz w:val="18"/>
              </w:rPr>
              <w:t>269,150,636.48</w:t>
            </w:r>
          </w:p>
        </w:tc>
        <w:tc>
          <w:tcPr>
            <w:tcW w:w="22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874" w:right="0"/>
              <w:jc w:val="left"/>
              <w:rPr>
                <w:rFonts w:ascii="宋体" w:hAnsi="宋体" w:cs="宋体" w:eastAsia="宋体" w:hint="default"/>
                <w:sz w:val="18"/>
                <w:szCs w:val="18"/>
              </w:rPr>
            </w:pPr>
            <w:r>
              <w:rPr>
                <w:rFonts w:ascii="宋体"/>
                <w:sz w:val="18"/>
              </w:rPr>
              <w:t>245,552,839.27</w:t>
            </w:r>
          </w:p>
        </w:tc>
      </w:tr>
      <w:tr>
        <w:trPr>
          <w:trHeight w:val="479" w:hRule="exact"/>
        </w:trPr>
        <w:tc>
          <w:tcPr>
            <w:tcW w:w="53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right="4547"/>
              <w:jc w:val="right"/>
              <w:rPr>
                <w:rFonts w:ascii="宋体" w:hAnsi="宋体" w:cs="宋体" w:eastAsia="宋体" w:hint="default"/>
                <w:sz w:val="18"/>
                <w:szCs w:val="18"/>
              </w:rPr>
            </w:pPr>
            <w:r>
              <w:rPr>
                <w:rFonts w:ascii="宋体" w:hAnsi="宋体" w:cs="宋体" w:eastAsia="宋体" w:hint="default"/>
                <w:sz w:val="18"/>
                <w:szCs w:val="18"/>
              </w:rPr>
              <w:t>合  计</w:t>
            </w:r>
          </w:p>
        </w:tc>
        <w:tc>
          <w:tcPr>
            <w:tcW w:w="2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874" w:right="0"/>
              <w:jc w:val="left"/>
              <w:rPr>
                <w:rFonts w:ascii="宋体" w:hAnsi="宋体" w:cs="宋体" w:eastAsia="宋体" w:hint="default"/>
                <w:sz w:val="18"/>
                <w:szCs w:val="18"/>
              </w:rPr>
            </w:pPr>
            <w:r>
              <w:rPr>
                <w:rFonts w:ascii="宋体"/>
                <w:sz w:val="18"/>
              </w:rPr>
              <w:t>269,150,636.48</w:t>
            </w:r>
          </w:p>
        </w:tc>
        <w:tc>
          <w:tcPr>
            <w:tcW w:w="22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874" w:right="0"/>
              <w:jc w:val="left"/>
              <w:rPr>
                <w:rFonts w:ascii="宋体" w:hAnsi="宋体" w:cs="宋体" w:eastAsia="宋体" w:hint="default"/>
                <w:sz w:val="18"/>
                <w:szCs w:val="18"/>
              </w:rPr>
            </w:pPr>
            <w:r>
              <w:rPr>
                <w:rFonts w:ascii="宋体"/>
                <w:sz w:val="18"/>
              </w:rPr>
              <w:t>245,552,839.27</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pStyle w:val="BodyText"/>
        <w:spacing w:line="240" w:lineRule="auto" w:before="35"/>
        <w:ind w:left="654" w:right="1116"/>
        <w:jc w:val="left"/>
      </w:pPr>
      <w:bookmarkStart w:name="22. 应付职工薪酬" w:id="236"/>
      <w:bookmarkEnd w:id="236"/>
      <w:r>
        <w:rPr/>
      </w:r>
      <w:r>
        <w:rPr>
          <w:rFonts w:ascii="宋体" w:hAnsi="宋体" w:cs="宋体" w:eastAsia="宋体" w:hint="default"/>
        </w:rPr>
        <w:t>22.</w:t>
      </w:r>
      <w:r>
        <w:rPr>
          <w:rFonts w:ascii="宋体" w:hAnsi="宋体" w:cs="宋体" w:eastAsia="宋体" w:hint="default"/>
          <w:spacing w:val="-1"/>
        </w:rPr>
        <w:t> </w:t>
      </w:r>
      <w:r>
        <w:rPr/>
        <w:t>应付职工薪酬</w:t>
      </w:r>
    </w:p>
    <w:p>
      <w:pPr>
        <w:spacing w:line="240" w:lineRule="auto" w:before="10"/>
        <w:rPr>
          <w:rFonts w:ascii="宋体" w:hAnsi="宋体" w:cs="宋体" w:eastAsia="宋体" w:hint="default"/>
          <w:sz w:val="17"/>
          <w:szCs w:val="17"/>
        </w:rPr>
      </w:pPr>
    </w:p>
    <w:p>
      <w:pPr>
        <w:pStyle w:val="BodyText"/>
        <w:spacing w:line="240" w:lineRule="auto"/>
        <w:ind w:left="654" w:right="1116"/>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3"/>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2926"/>
        <w:gridCol w:w="1677"/>
        <w:gridCol w:w="1926"/>
        <w:gridCol w:w="1800"/>
        <w:gridCol w:w="1802"/>
      </w:tblGrid>
      <w:tr>
        <w:trPr>
          <w:trHeight w:val="558" w:hRule="exact"/>
        </w:trPr>
        <w:tc>
          <w:tcPr>
            <w:tcW w:w="29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60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48" w:right="0"/>
              <w:jc w:val="left"/>
              <w:rPr>
                <w:rFonts w:ascii="宋体" w:hAnsi="宋体" w:cs="宋体" w:eastAsia="宋体" w:hint="default"/>
                <w:sz w:val="18"/>
                <w:szCs w:val="18"/>
              </w:rPr>
            </w:pPr>
            <w:r>
              <w:rPr>
                <w:rFonts w:ascii="宋体" w:hAnsi="宋体" w:cs="宋体" w:eastAsia="宋体" w:hint="default"/>
                <w:sz w:val="18"/>
                <w:szCs w:val="18"/>
              </w:rPr>
              <w:t>本期减少</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18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558" w:hRule="exact"/>
        </w:trPr>
        <w:tc>
          <w:tcPr>
            <w:tcW w:w="29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短期薪酬</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宋体" w:hAnsi="宋体" w:cs="宋体" w:eastAsia="宋体" w:hint="default"/>
                <w:sz w:val="18"/>
                <w:szCs w:val="18"/>
              </w:rPr>
            </w:pPr>
            <w:r>
              <w:rPr>
                <w:rFonts w:ascii="宋体"/>
                <w:sz w:val="18"/>
              </w:rPr>
              <w:t>90,529,387.26</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619,366,945.53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595,515,528.26</w:t>
            </w:r>
          </w:p>
        </w:tc>
        <w:tc>
          <w:tcPr>
            <w:tcW w:w="18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6"/>
              <w:jc w:val="right"/>
              <w:rPr>
                <w:rFonts w:ascii="宋体" w:hAnsi="宋体" w:cs="宋体" w:eastAsia="宋体" w:hint="default"/>
                <w:sz w:val="18"/>
                <w:szCs w:val="18"/>
              </w:rPr>
            </w:pPr>
            <w:r>
              <w:rPr>
                <w:rFonts w:ascii="宋体"/>
                <w:sz w:val="18"/>
              </w:rPr>
              <w:t>114,380,804.53</w:t>
            </w:r>
          </w:p>
        </w:tc>
      </w:tr>
      <w:tr>
        <w:trPr>
          <w:trHeight w:val="558" w:hRule="exact"/>
        </w:trPr>
        <w:tc>
          <w:tcPr>
            <w:tcW w:w="29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离职后福利—设定提存计划</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宋体" w:hAnsi="宋体" w:cs="宋体" w:eastAsia="宋体" w:hint="default"/>
                <w:sz w:val="18"/>
                <w:szCs w:val="18"/>
              </w:rPr>
            </w:pPr>
            <w:r>
              <w:rPr>
                <w:rFonts w:ascii="宋体"/>
                <w:sz w:val="18"/>
              </w:rPr>
              <w:t>1,556,339.09</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53,859,614.58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52,693,837.94</w:t>
            </w:r>
          </w:p>
        </w:tc>
        <w:tc>
          <w:tcPr>
            <w:tcW w:w="18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2,722,115.73</w:t>
            </w:r>
          </w:p>
        </w:tc>
      </w:tr>
      <w:tr>
        <w:trPr>
          <w:trHeight w:val="558" w:hRule="exact"/>
        </w:trPr>
        <w:tc>
          <w:tcPr>
            <w:tcW w:w="29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辞退福利</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宋体" w:hAnsi="宋体" w:cs="宋体" w:eastAsia="宋体" w:hint="default"/>
                <w:sz w:val="18"/>
                <w:szCs w:val="18"/>
              </w:rPr>
            </w:pPr>
            <w:r>
              <w:rPr>
                <w:rFonts w:ascii="宋体"/>
                <w:sz w:val="18"/>
              </w:rPr>
              <w:t>2,219,136.67</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3,769,737.25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4,176,868.45</w:t>
            </w:r>
          </w:p>
        </w:tc>
        <w:tc>
          <w:tcPr>
            <w:tcW w:w="18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6"/>
              <w:jc w:val="right"/>
              <w:rPr>
                <w:rFonts w:ascii="宋体" w:hAnsi="宋体" w:cs="宋体" w:eastAsia="宋体" w:hint="default"/>
                <w:sz w:val="18"/>
                <w:szCs w:val="18"/>
              </w:rPr>
            </w:pPr>
            <w:r>
              <w:rPr>
                <w:rFonts w:ascii="宋体"/>
                <w:sz w:val="18"/>
              </w:rPr>
              <w:t>1,812,005.47</w:t>
            </w:r>
          </w:p>
        </w:tc>
      </w:tr>
      <w:tr>
        <w:trPr>
          <w:trHeight w:val="558" w:hRule="exact"/>
        </w:trPr>
        <w:tc>
          <w:tcPr>
            <w:tcW w:w="29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宋体" w:hAnsi="宋体" w:cs="宋体" w:eastAsia="宋体" w:hint="default"/>
                <w:sz w:val="18"/>
                <w:szCs w:val="18"/>
              </w:rPr>
            </w:pPr>
            <w:r>
              <w:rPr>
                <w:rFonts w:ascii="宋体"/>
                <w:sz w:val="18"/>
              </w:rPr>
              <w:t>94,304,863.02</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676,996,297.36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652,386,234.65</w:t>
            </w:r>
          </w:p>
        </w:tc>
        <w:tc>
          <w:tcPr>
            <w:tcW w:w="18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6"/>
              <w:jc w:val="right"/>
              <w:rPr>
                <w:rFonts w:ascii="宋体" w:hAnsi="宋体" w:cs="宋体" w:eastAsia="宋体" w:hint="default"/>
                <w:sz w:val="18"/>
                <w:szCs w:val="18"/>
              </w:rPr>
            </w:pPr>
            <w:r>
              <w:rPr>
                <w:rFonts w:ascii="宋体"/>
                <w:sz w:val="18"/>
              </w:rPr>
              <w:t>118,914,925.73</w:t>
            </w:r>
          </w:p>
        </w:tc>
      </w:tr>
    </w:tbl>
    <w:p>
      <w:pPr>
        <w:spacing w:line="240" w:lineRule="auto" w:before="3"/>
        <w:rPr>
          <w:rFonts w:ascii="宋体" w:hAnsi="宋体" w:cs="宋体" w:eastAsia="宋体" w:hint="default"/>
          <w:sz w:val="5"/>
          <w:szCs w:val="5"/>
        </w:rPr>
      </w:pPr>
    </w:p>
    <w:p>
      <w:pPr>
        <w:pStyle w:val="BodyText"/>
        <w:spacing w:line="240" w:lineRule="auto" w:before="35"/>
        <w:ind w:left="654" w:right="1116"/>
        <w:jc w:val="left"/>
      </w:pPr>
      <w:r>
        <w:rPr>
          <w:rFonts w:ascii="宋体" w:hAnsi="宋体" w:cs="宋体" w:eastAsia="宋体" w:hint="default"/>
        </w:rPr>
        <w:t>[</w:t>
      </w:r>
      <w:r>
        <w:rPr/>
        <w:t>注</w:t>
      </w:r>
      <w:r>
        <w:rPr>
          <w:rFonts w:ascii="宋体" w:hAnsi="宋体" w:cs="宋体" w:eastAsia="宋体" w:hint="default"/>
        </w:rPr>
        <w:t>]</w:t>
      </w:r>
      <w:r>
        <w:rPr/>
        <w:t>：本期因转让对利欧科技股权投资相应转出</w:t>
      </w:r>
      <w:r>
        <w:rPr>
          <w:spacing w:val="-53"/>
        </w:rPr>
        <w:t> </w:t>
      </w:r>
      <w:r>
        <w:rPr>
          <w:rFonts w:ascii="宋体" w:hAnsi="宋体" w:cs="宋体" w:eastAsia="宋体" w:hint="default"/>
        </w:rPr>
        <w:t>555,313.04</w:t>
      </w:r>
      <w:r>
        <w:rPr>
          <w:rFonts w:ascii="宋体" w:hAnsi="宋体" w:cs="宋体" w:eastAsia="宋体" w:hint="default"/>
          <w:spacing w:val="-54"/>
        </w:rPr>
        <w:t> </w:t>
      </w:r>
      <w:r>
        <w:rPr/>
        <w:t>元。</w:t>
      </w:r>
    </w:p>
    <w:p>
      <w:pPr>
        <w:spacing w:line="240" w:lineRule="auto" w:before="12"/>
        <w:rPr>
          <w:rFonts w:ascii="宋体" w:hAnsi="宋体" w:cs="宋体" w:eastAsia="宋体" w:hint="default"/>
          <w:sz w:val="17"/>
          <w:szCs w:val="17"/>
        </w:rPr>
      </w:pPr>
    </w:p>
    <w:p>
      <w:pPr>
        <w:pStyle w:val="BodyText"/>
        <w:spacing w:line="240" w:lineRule="auto"/>
        <w:ind w:left="653" w:right="1116"/>
        <w:jc w:val="left"/>
      </w:pPr>
      <w:r>
        <w:rPr>
          <w:rFonts w:ascii="宋体" w:hAnsi="宋体" w:cs="宋体" w:eastAsia="宋体" w:hint="default"/>
        </w:rPr>
        <w:t>(2)</w:t>
      </w:r>
      <w:r>
        <w:rPr>
          <w:rFonts w:ascii="宋体" w:hAnsi="宋体" w:cs="宋体" w:eastAsia="宋体" w:hint="default"/>
          <w:spacing w:val="-1"/>
        </w:rPr>
        <w:t> </w:t>
      </w:r>
      <w:r>
        <w:rPr/>
        <w:t>短期薪酬明细情况</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2928"/>
        <w:gridCol w:w="1890"/>
        <w:gridCol w:w="1711"/>
        <w:gridCol w:w="1739"/>
        <w:gridCol w:w="1862"/>
      </w:tblGrid>
      <w:tr>
        <w:trPr>
          <w:trHeight w:val="558" w:hRule="exact"/>
        </w:trPr>
        <w:tc>
          <w:tcPr>
            <w:tcW w:w="29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9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558" w:hRule="exact"/>
        </w:trPr>
        <w:tc>
          <w:tcPr>
            <w:tcW w:w="29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工资、奖金、津贴和补贴</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605" w:right="0"/>
              <w:jc w:val="left"/>
              <w:rPr>
                <w:rFonts w:ascii="宋体" w:hAnsi="宋体" w:cs="宋体" w:eastAsia="宋体" w:hint="default"/>
                <w:sz w:val="18"/>
                <w:szCs w:val="18"/>
              </w:rPr>
            </w:pPr>
            <w:r>
              <w:rPr>
                <w:rFonts w:ascii="宋体"/>
                <w:sz w:val="18"/>
              </w:rPr>
              <w:t>88,053,728.47</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539,705,903.22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517,257,977.17</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489" w:right="0"/>
              <w:jc w:val="left"/>
              <w:rPr>
                <w:rFonts w:ascii="宋体" w:hAnsi="宋体" w:cs="宋体" w:eastAsia="宋体" w:hint="default"/>
                <w:sz w:val="18"/>
                <w:szCs w:val="18"/>
              </w:rPr>
            </w:pPr>
            <w:r>
              <w:rPr>
                <w:rFonts w:ascii="宋体"/>
                <w:sz w:val="18"/>
              </w:rPr>
              <w:t>110,501,654.52</w:t>
            </w:r>
          </w:p>
        </w:tc>
      </w:tr>
      <w:tr>
        <w:trPr>
          <w:trHeight w:val="558" w:hRule="exact"/>
        </w:trPr>
        <w:tc>
          <w:tcPr>
            <w:tcW w:w="29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职工福利费</w:t>
            </w:r>
          </w:p>
        </w:tc>
        <w:tc>
          <w:tcPr>
            <w:tcW w:w="1890"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29,966,469.00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29,966,469.00</w:t>
            </w:r>
          </w:p>
        </w:tc>
        <w:tc>
          <w:tcPr>
            <w:tcW w:w="1862"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0" w:footer="979" w:top="1060" w:bottom="1160" w:left="900" w:right="0"/>
        </w:sectPr>
      </w:pPr>
    </w:p>
    <w:p>
      <w:pPr>
        <w:spacing w:line="240" w:lineRule="auto" w:before="6"/>
        <w:rPr>
          <w:rFonts w:ascii="宋体" w:hAnsi="宋体" w:cs="宋体" w:eastAsia="宋体"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2928"/>
        <w:gridCol w:w="1890"/>
        <w:gridCol w:w="1711"/>
        <w:gridCol w:w="1739"/>
        <w:gridCol w:w="1862"/>
      </w:tblGrid>
      <w:tr>
        <w:trPr>
          <w:trHeight w:val="558" w:hRule="exact"/>
        </w:trPr>
        <w:tc>
          <w:tcPr>
            <w:tcW w:w="29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953,231.89</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30,939,726.19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29,898,031.95</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1,994,926.13</w:t>
            </w:r>
          </w:p>
        </w:tc>
      </w:tr>
      <w:tr>
        <w:trPr>
          <w:trHeight w:val="558" w:hRule="exact"/>
        </w:trPr>
        <w:tc>
          <w:tcPr>
            <w:tcW w:w="29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584,482.37</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26,478,053.38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25,782,682.19</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1,279,853.56</w:t>
            </w:r>
          </w:p>
        </w:tc>
      </w:tr>
      <w:tr>
        <w:trPr>
          <w:trHeight w:val="558" w:hRule="exact"/>
        </w:trPr>
        <w:tc>
          <w:tcPr>
            <w:tcW w:w="29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662"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290,325.14</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2,086,414.88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1,803,187.34</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573,552.68</w:t>
            </w:r>
          </w:p>
        </w:tc>
      </w:tr>
      <w:tr>
        <w:trPr>
          <w:trHeight w:val="558" w:hRule="exact"/>
        </w:trPr>
        <w:tc>
          <w:tcPr>
            <w:tcW w:w="29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662"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78,424.38</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2,375,257.93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2,312,162.42</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6"/>
              <w:jc w:val="right"/>
              <w:rPr>
                <w:rFonts w:ascii="宋体" w:hAnsi="宋体" w:cs="宋体" w:eastAsia="宋体" w:hint="default"/>
                <w:sz w:val="18"/>
                <w:szCs w:val="18"/>
              </w:rPr>
            </w:pPr>
            <w:r>
              <w:rPr>
                <w:rFonts w:ascii="宋体"/>
                <w:sz w:val="18"/>
              </w:rPr>
              <w:t>141,519.89</w:t>
            </w:r>
          </w:p>
        </w:tc>
      </w:tr>
      <w:tr>
        <w:trPr>
          <w:trHeight w:val="558" w:hRule="exact"/>
        </w:trPr>
        <w:tc>
          <w:tcPr>
            <w:tcW w:w="29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276,471.61</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15,706,974.85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15,518,771.52</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6"/>
              <w:jc w:val="right"/>
              <w:rPr>
                <w:rFonts w:ascii="宋体" w:hAnsi="宋体" w:cs="宋体" w:eastAsia="宋体" w:hint="default"/>
                <w:sz w:val="18"/>
                <w:szCs w:val="18"/>
              </w:rPr>
            </w:pPr>
            <w:r>
              <w:rPr>
                <w:rFonts w:ascii="宋体"/>
                <w:sz w:val="18"/>
              </w:rPr>
              <w:t>464,674.94</w:t>
            </w:r>
          </w:p>
        </w:tc>
      </w:tr>
      <w:tr>
        <w:trPr>
          <w:trHeight w:val="558" w:hRule="exact"/>
        </w:trPr>
        <w:tc>
          <w:tcPr>
            <w:tcW w:w="29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工会经费和职工教育经费</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1,245,955.29</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2,914,951.38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2,741,357.73</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6"/>
              <w:jc w:val="right"/>
              <w:rPr>
                <w:rFonts w:ascii="宋体" w:hAnsi="宋体" w:cs="宋体" w:eastAsia="宋体" w:hint="default"/>
                <w:sz w:val="18"/>
                <w:szCs w:val="18"/>
              </w:rPr>
            </w:pPr>
            <w:r>
              <w:rPr>
                <w:rFonts w:ascii="宋体"/>
                <w:sz w:val="18"/>
              </w:rPr>
              <w:t>1,419,548.94</w:t>
            </w:r>
          </w:p>
        </w:tc>
      </w:tr>
      <w:tr>
        <w:trPr>
          <w:trHeight w:val="558" w:hRule="exact"/>
        </w:trPr>
        <w:tc>
          <w:tcPr>
            <w:tcW w:w="29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其  他</w:t>
            </w:r>
          </w:p>
        </w:tc>
        <w:tc>
          <w:tcPr>
            <w:tcW w:w="1890"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132,920.89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132,920.89</w:t>
            </w:r>
          </w:p>
        </w:tc>
        <w:tc>
          <w:tcPr>
            <w:tcW w:w="1862"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29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90,529,387.26</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619,366,945.53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595,515,528.26</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114,380,804.53</w:t>
            </w:r>
          </w:p>
        </w:tc>
      </w:tr>
    </w:tbl>
    <w:p>
      <w:pPr>
        <w:spacing w:line="240" w:lineRule="auto" w:before="3"/>
        <w:rPr>
          <w:rFonts w:ascii="宋体" w:hAnsi="宋体" w:cs="宋体" w:eastAsia="宋体" w:hint="default"/>
          <w:sz w:val="5"/>
          <w:szCs w:val="5"/>
        </w:rPr>
      </w:pPr>
    </w:p>
    <w:p>
      <w:pPr>
        <w:pStyle w:val="BodyText"/>
        <w:spacing w:line="240" w:lineRule="auto" w:before="35"/>
        <w:ind w:left="654" w:right="1116"/>
        <w:jc w:val="left"/>
      </w:pPr>
      <w:r>
        <w:rPr>
          <w:rFonts w:ascii="宋体" w:hAnsi="宋体" w:cs="宋体" w:eastAsia="宋体" w:hint="default"/>
        </w:rPr>
        <w:t>(3)</w:t>
      </w:r>
      <w:r>
        <w:rPr>
          <w:rFonts w:ascii="宋体" w:hAnsi="宋体" w:cs="宋体" w:eastAsia="宋体" w:hint="default"/>
          <w:spacing w:val="-1"/>
        </w:rPr>
        <w:t> </w:t>
      </w:r>
      <w:r>
        <w:rPr/>
        <w:t>设定提存计划明细情况</w:t>
      </w:r>
    </w:p>
    <w:p>
      <w:pPr>
        <w:spacing w:line="240" w:lineRule="auto" w:before="13"/>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2937"/>
        <w:gridCol w:w="1876"/>
        <w:gridCol w:w="1717"/>
        <w:gridCol w:w="1763"/>
        <w:gridCol w:w="1577"/>
      </w:tblGrid>
      <w:tr>
        <w:trPr>
          <w:trHeight w:val="558" w:hRule="exact"/>
        </w:trPr>
        <w:tc>
          <w:tcPr>
            <w:tcW w:w="29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50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51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514"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558" w:hRule="exact"/>
        </w:trPr>
        <w:tc>
          <w:tcPr>
            <w:tcW w:w="29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基本养老保险</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1,430,885.43</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51,108,787.40</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49,935,821.39</w:t>
            </w:r>
          </w:p>
        </w:tc>
        <w:tc>
          <w:tcPr>
            <w:tcW w:w="15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2,603,851.44</w:t>
            </w:r>
          </w:p>
        </w:tc>
      </w:tr>
      <w:tr>
        <w:trPr>
          <w:trHeight w:val="558" w:hRule="exact"/>
        </w:trPr>
        <w:tc>
          <w:tcPr>
            <w:tcW w:w="29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失业保险费</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125,453.66</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2,750,827.18</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2,758,016.55</w:t>
            </w:r>
          </w:p>
        </w:tc>
        <w:tc>
          <w:tcPr>
            <w:tcW w:w="15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118,264.29</w:t>
            </w:r>
          </w:p>
        </w:tc>
      </w:tr>
      <w:tr>
        <w:trPr>
          <w:trHeight w:val="558" w:hRule="exact"/>
        </w:trPr>
        <w:tc>
          <w:tcPr>
            <w:tcW w:w="29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1,556,339.09</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53,859,614.58</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52,693,837.94</w:t>
            </w:r>
          </w:p>
        </w:tc>
        <w:tc>
          <w:tcPr>
            <w:tcW w:w="15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2,722,115.73</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BodyText"/>
        <w:spacing w:line="240" w:lineRule="auto" w:before="35"/>
        <w:ind w:left="654" w:right="1116"/>
        <w:jc w:val="left"/>
      </w:pPr>
      <w:bookmarkStart w:name="23. 应交税费" w:id="237"/>
      <w:bookmarkEnd w:id="237"/>
      <w:r>
        <w:rPr/>
      </w:r>
      <w:r>
        <w:rPr>
          <w:rFonts w:ascii="宋体" w:hAnsi="宋体" w:cs="宋体" w:eastAsia="宋体" w:hint="default"/>
        </w:rPr>
        <w:t>23.</w:t>
      </w:r>
      <w:r>
        <w:rPr>
          <w:rFonts w:ascii="宋体" w:hAnsi="宋体" w:cs="宋体" w:eastAsia="宋体" w:hint="default"/>
          <w:spacing w:val="-1"/>
        </w:rPr>
        <w:t> </w:t>
      </w:r>
      <w:r>
        <w:rPr/>
        <w:t>应交税费</w:t>
      </w:r>
    </w:p>
    <w:p>
      <w:pPr>
        <w:spacing w:line="240" w:lineRule="auto" w:before="12"/>
        <w:rPr>
          <w:rFonts w:ascii="宋体" w:hAnsi="宋体" w:cs="宋体" w:eastAsia="宋体" w:hint="default"/>
          <w:sz w:val="9"/>
          <w:szCs w:val="9"/>
        </w:rPr>
      </w:pPr>
    </w:p>
    <w:tbl>
      <w:tblPr>
        <w:tblW w:w="0" w:type="auto"/>
        <w:jc w:val="left"/>
        <w:tblInd w:w="106" w:type="dxa"/>
        <w:tblLayout w:type="fixed"/>
        <w:tblCellMar>
          <w:top w:w="0" w:type="dxa"/>
          <w:left w:w="0" w:type="dxa"/>
          <w:bottom w:w="0" w:type="dxa"/>
          <w:right w:w="0" w:type="dxa"/>
        </w:tblCellMar>
        <w:tblLook w:val="01E0"/>
      </w:tblPr>
      <w:tblGrid>
        <w:gridCol w:w="5430"/>
        <w:gridCol w:w="2199"/>
        <w:gridCol w:w="2242"/>
      </w:tblGrid>
      <w:tr>
        <w:trPr>
          <w:trHeight w:val="482" w:hRule="exact"/>
        </w:trPr>
        <w:tc>
          <w:tcPr>
            <w:tcW w:w="5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2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58" w:hRule="exact"/>
        </w:trPr>
        <w:tc>
          <w:tcPr>
            <w:tcW w:w="5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24,795,041.20</w:t>
            </w:r>
          </w:p>
        </w:tc>
        <w:tc>
          <w:tcPr>
            <w:tcW w:w="22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20,311,496.90</w:t>
            </w:r>
          </w:p>
        </w:tc>
      </w:tr>
      <w:tr>
        <w:trPr>
          <w:trHeight w:val="558" w:hRule="exact"/>
        </w:trPr>
        <w:tc>
          <w:tcPr>
            <w:tcW w:w="5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125,733,636.25</w:t>
            </w:r>
          </w:p>
        </w:tc>
        <w:tc>
          <w:tcPr>
            <w:tcW w:w="22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52,334,212.09</w:t>
            </w:r>
          </w:p>
        </w:tc>
      </w:tr>
      <w:tr>
        <w:trPr>
          <w:trHeight w:val="558" w:hRule="exact"/>
        </w:trPr>
        <w:tc>
          <w:tcPr>
            <w:tcW w:w="5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代扣代缴个人所得税</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2,049,731.72</w:t>
            </w:r>
          </w:p>
        </w:tc>
        <w:tc>
          <w:tcPr>
            <w:tcW w:w="22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1,038,964.04</w:t>
            </w:r>
          </w:p>
        </w:tc>
      </w:tr>
      <w:tr>
        <w:trPr>
          <w:trHeight w:val="558" w:hRule="exact"/>
        </w:trPr>
        <w:tc>
          <w:tcPr>
            <w:tcW w:w="5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1,303,880.28</w:t>
            </w:r>
          </w:p>
        </w:tc>
        <w:tc>
          <w:tcPr>
            <w:tcW w:w="22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1,662,725.39</w:t>
            </w:r>
          </w:p>
        </w:tc>
      </w:tr>
      <w:tr>
        <w:trPr>
          <w:trHeight w:val="558" w:hRule="exact"/>
        </w:trPr>
        <w:tc>
          <w:tcPr>
            <w:tcW w:w="5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2,015,356.82</w:t>
            </w:r>
          </w:p>
        </w:tc>
        <w:tc>
          <w:tcPr>
            <w:tcW w:w="22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855,070.88</w:t>
            </w:r>
          </w:p>
        </w:tc>
      </w:tr>
      <w:tr>
        <w:trPr>
          <w:trHeight w:val="558" w:hRule="exact"/>
        </w:trPr>
        <w:tc>
          <w:tcPr>
            <w:tcW w:w="5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2,037,096.88</w:t>
            </w:r>
          </w:p>
        </w:tc>
        <w:tc>
          <w:tcPr>
            <w:tcW w:w="22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2,681,683.12</w:t>
            </w:r>
          </w:p>
        </w:tc>
      </w:tr>
      <w:tr>
        <w:trPr>
          <w:trHeight w:val="558" w:hRule="exact"/>
        </w:trPr>
        <w:tc>
          <w:tcPr>
            <w:tcW w:w="5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847,667.26</w:t>
            </w:r>
          </w:p>
        </w:tc>
        <w:tc>
          <w:tcPr>
            <w:tcW w:w="22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929,623.91</w:t>
            </w:r>
          </w:p>
        </w:tc>
      </w:tr>
      <w:tr>
        <w:trPr>
          <w:trHeight w:val="558" w:hRule="exact"/>
        </w:trPr>
        <w:tc>
          <w:tcPr>
            <w:tcW w:w="5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448,926.32</w:t>
            </w:r>
          </w:p>
        </w:tc>
        <w:tc>
          <w:tcPr>
            <w:tcW w:w="22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609,772.66</w:t>
            </w:r>
          </w:p>
        </w:tc>
      </w:tr>
      <w:tr>
        <w:trPr>
          <w:trHeight w:val="558" w:hRule="exact"/>
        </w:trPr>
        <w:tc>
          <w:tcPr>
            <w:tcW w:w="5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地方水利建设基金</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87,221.91</w:t>
            </w:r>
          </w:p>
        </w:tc>
        <w:tc>
          <w:tcPr>
            <w:tcW w:w="22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94,941.03</w:t>
            </w:r>
          </w:p>
        </w:tc>
      </w:tr>
    </w:tbl>
    <w:p>
      <w:pPr>
        <w:spacing w:after="0" w:line="240" w:lineRule="auto"/>
        <w:jc w:val="right"/>
        <w:rPr>
          <w:rFonts w:ascii="宋体" w:hAnsi="宋体" w:cs="宋体" w:eastAsia="宋体" w:hint="default"/>
          <w:sz w:val="18"/>
          <w:szCs w:val="18"/>
        </w:rPr>
        <w:sectPr>
          <w:pgSz w:w="11910" w:h="16840"/>
          <w:pgMar w:header="0" w:footer="979" w:top="1060" w:bottom="1160" w:left="900" w:right="0"/>
        </w:sectPr>
      </w:pPr>
    </w:p>
    <w:p>
      <w:pPr>
        <w:spacing w:line="240" w:lineRule="auto" w:before="6"/>
        <w:rPr>
          <w:rFonts w:ascii="宋体" w:hAnsi="宋体" w:cs="宋体" w:eastAsia="宋体"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5430"/>
        <w:gridCol w:w="2199"/>
        <w:gridCol w:w="2242"/>
      </w:tblGrid>
      <w:tr>
        <w:trPr>
          <w:trHeight w:val="558" w:hRule="exact"/>
        </w:trPr>
        <w:tc>
          <w:tcPr>
            <w:tcW w:w="5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512,760.35</w:t>
            </w:r>
          </w:p>
        </w:tc>
        <w:tc>
          <w:tcPr>
            <w:tcW w:w="22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842,831.02</w:t>
            </w:r>
          </w:p>
        </w:tc>
      </w:tr>
      <w:tr>
        <w:trPr>
          <w:trHeight w:val="558" w:hRule="exact"/>
        </w:trPr>
        <w:tc>
          <w:tcPr>
            <w:tcW w:w="5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文化事业建设费</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10,365,179.95</w:t>
            </w:r>
          </w:p>
        </w:tc>
        <w:tc>
          <w:tcPr>
            <w:tcW w:w="22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8,183,733.74</w:t>
            </w:r>
          </w:p>
        </w:tc>
      </w:tr>
      <w:tr>
        <w:trPr>
          <w:trHeight w:val="558" w:hRule="exact"/>
        </w:trPr>
        <w:tc>
          <w:tcPr>
            <w:tcW w:w="5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残疾人保障金</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93,430.75</w:t>
            </w:r>
          </w:p>
        </w:tc>
        <w:tc>
          <w:tcPr>
            <w:tcW w:w="22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133,294.50</w:t>
            </w:r>
          </w:p>
        </w:tc>
      </w:tr>
      <w:tr>
        <w:trPr>
          <w:trHeight w:val="558" w:hRule="exact"/>
        </w:trPr>
        <w:tc>
          <w:tcPr>
            <w:tcW w:w="5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170,289,929.69</w:t>
            </w:r>
          </w:p>
        </w:tc>
        <w:tc>
          <w:tcPr>
            <w:tcW w:w="22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89,678,349.28</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BodyText"/>
        <w:spacing w:line="240" w:lineRule="auto" w:before="35"/>
        <w:ind w:left="654" w:right="1116"/>
        <w:jc w:val="left"/>
      </w:pPr>
      <w:bookmarkStart w:name="24. 应付利息" w:id="238"/>
      <w:bookmarkEnd w:id="238"/>
      <w:r>
        <w:rPr/>
      </w:r>
      <w:r>
        <w:rPr>
          <w:rFonts w:ascii="宋体" w:hAnsi="宋体" w:cs="宋体" w:eastAsia="宋体" w:hint="default"/>
        </w:rPr>
        <w:t>24.</w:t>
      </w:r>
      <w:r>
        <w:rPr>
          <w:rFonts w:ascii="宋体" w:hAnsi="宋体" w:cs="宋体" w:eastAsia="宋体" w:hint="default"/>
          <w:spacing w:val="-1"/>
        </w:rPr>
        <w:t> </w:t>
      </w:r>
      <w:r>
        <w:rPr/>
        <w:t>应付利息</w:t>
      </w:r>
    </w:p>
    <w:p>
      <w:pPr>
        <w:spacing w:line="240" w:lineRule="auto" w:before="12"/>
        <w:rPr>
          <w:rFonts w:ascii="宋体" w:hAnsi="宋体" w:cs="宋体" w:eastAsia="宋体" w:hint="default"/>
          <w:sz w:val="9"/>
          <w:szCs w:val="9"/>
        </w:rPr>
      </w:pPr>
    </w:p>
    <w:tbl>
      <w:tblPr>
        <w:tblW w:w="0" w:type="auto"/>
        <w:jc w:val="left"/>
        <w:tblInd w:w="106" w:type="dxa"/>
        <w:tblLayout w:type="fixed"/>
        <w:tblCellMar>
          <w:top w:w="0" w:type="dxa"/>
          <w:left w:w="0" w:type="dxa"/>
          <w:bottom w:w="0" w:type="dxa"/>
          <w:right w:w="0" w:type="dxa"/>
        </w:tblCellMar>
        <w:tblLook w:val="01E0"/>
      </w:tblPr>
      <w:tblGrid>
        <w:gridCol w:w="5430"/>
        <w:gridCol w:w="2199"/>
        <w:gridCol w:w="2242"/>
      </w:tblGrid>
      <w:tr>
        <w:trPr>
          <w:trHeight w:val="482" w:hRule="exact"/>
        </w:trPr>
        <w:tc>
          <w:tcPr>
            <w:tcW w:w="5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2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58" w:hRule="exact"/>
        </w:trPr>
        <w:tc>
          <w:tcPr>
            <w:tcW w:w="5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353,248.62</w:t>
            </w:r>
          </w:p>
        </w:tc>
        <w:tc>
          <w:tcPr>
            <w:tcW w:w="22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537,380.20</w:t>
            </w:r>
          </w:p>
        </w:tc>
      </w:tr>
      <w:tr>
        <w:trPr>
          <w:trHeight w:val="558" w:hRule="exact"/>
        </w:trPr>
        <w:tc>
          <w:tcPr>
            <w:tcW w:w="5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2,542,140.71</w:t>
            </w:r>
          </w:p>
        </w:tc>
        <w:tc>
          <w:tcPr>
            <w:tcW w:w="22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987,727.17</w:t>
            </w:r>
          </w:p>
        </w:tc>
      </w:tr>
      <w:tr>
        <w:trPr>
          <w:trHeight w:val="558" w:hRule="exact"/>
        </w:trPr>
        <w:tc>
          <w:tcPr>
            <w:tcW w:w="5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委托贷款应付利息</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1,716,956.46</w:t>
            </w:r>
          </w:p>
        </w:tc>
        <w:tc>
          <w:tcPr>
            <w:tcW w:w="2242"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5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4,612,345.79</w:t>
            </w:r>
          </w:p>
        </w:tc>
        <w:tc>
          <w:tcPr>
            <w:tcW w:w="22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1,525,107.37</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BodyText"/>
        <w:spacing w:line="240" w:lineRule="auto" w:before="35"/>
        <w:ind w:left="654" w:right="1116"/>
        <w:jc w:val="left"/>
      </w:pPr>
      <w:bookmarkStart w:name="25. 其他应付款" w:id="239"/>
      <w:bookmarkEnd w:id="239"/>
      <w:r>
        <w:rPr/>
      </w:r>
      <w:r>
        <w:rPr>
          <w:rFonts w:ascii="宋体" w:hAnsi="宋体" w:cs="宋体" w:eastAsia="宋体" w:hint="default"/>
        </w:rPr>
        <w:t>25.</w:t>
      </w:r>
      <w:r>
        <w:rPr>
          <w:rFonts w:ascii="宋体" w:hAnsi="宋体" w:cs="宋体" w:eastAsia="宋体" w:hint="default"/>
          <w:spacing w:val="-1"/>
        </w:rPr>
        <w:t> </w:t>
      </w:r>
      <w:r>
        <w:rPr/>
        <w:t>其他应付款</w:t>
      </w:r>
    </w:p>
    <w:p>
      <w:pPr>
        <w:spacing w:line="240" w:lineRule="auto" w:before="13"/>
        <w:rPr>
          <w:rFonts w:ascii="宋体" w:hAnsi="宋体" w:cs="宋体" w:eastAsia="宋体" w:hint="default"/>
          <w:sz w:val="9"/>
          <w:szCs w:val="9"/>
        </w:rPr>
      </w:pPr>
    </w:p>
    <w:tbl>
      <w:tblPr>
        <w:tblW w:w="0" w:type="auto"/>
        <w:jc w:val="left"/>
        <w:tblInd w:w="106" w:type="dxa"/>
        <w:tblLayout w:type="fixed"/>
        <w:tblCellMar>
          <w:top w:w="0" w:type="dxa"/>
          <w:left w:w="0" w:type="dxa"/>
          <w:bottom w:w="0" w:type="dxa"/>
          <w:right w:w="0" w:type="dxa"/>
        </w:tblCellMar>
        <w:tblLook w:val="01E0"/>
      </w:tblPr>
      <w:tblGrid>
        <w:gridCol w:w="4687"/>
        <w:gridCol w:w="1958"/>
        <w:gridCol w:w="1893"/>
      </w:tblGrid>
      <w:tr>
        <w:trPr>
          <w:trHeight w:val="481" w:hRule="exact"/>
        </w:trPr>
        <w:tc>
          <w:tcPr>
            <w:tcW w:w="46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8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3"/>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58" w:hRule="exact"/>
        </w:trPr>
        <w:tc>
          <w:tcPr>
            <w:tcW w:w="46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股权购置款</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35,696.08</w:t>
            </w:r>
          </w:p>
        </w:tc>
        <w:tc>
          <w:tcPr>
            <w:tcW w:w="18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75,232,500.00</w:t>
            </w:r>
          </w:p>
        </w:tc>
      </w:tr>
      <w:tr>
        <w:trPr>
          <w:trHeight w:val="558" w:hRule="exact"/>
        </w:trPr>
        <w:tc>
          <w:tcPr>
            <w:tcW w:w="46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应付暂收款</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49,875,796.82</w:t>
            </w:r>
          </w:p>
        </w:tc>
        <w:tc>
          <w:tcPr>
            <w:tcW w:w="18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51,750,283.41</w:t>
            </w:r>
          </w:p>
        </w:tc>
      </w:tr>
      <w:tr>
        <w:trPr>
          <w:trHeight w:val="558" w:hRule="exact"/>
        </w:trPr>
        <w:tc>
          <w:tcPr>
            <w:tcW w:w="46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70,400,142.70</w:t>
            </w:r>
          </w:p>
        </w:tc>
        <w:tc>
          <w:tcPr>
            <w:tcW w:w="18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73,825,520.60</w:t>
            </w:r>
          </w:p>
        </w:tc>
      </w:tr>
      <w:tr>
        <w:trPr>
          <w:trHeight w:val="558" w:hRule="exact"/>
        </w:trPr>
        <w:tc>
          <w:tcPr>
            <w:tcW w:w="46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未解锁限制性股票认购款</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211,914,946.70</w:t>
            </w:r>
          </w:p>
        </w:tc>
        <w:tc>
          <w:tcPr>
            <w:tcW w:w="18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254,139,660.00</w:t>
            </w:r>
          </w:p>
        </w:tc>
      </w:tr>
      <w:tr>
        <w:trPr>
          <w:trHeight w:val="558" w:hRule="exact"/>
        </w:trPr>
        <w:tc>
          <w:tcPr>
            <w:tcW w:w="46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38,918,000.26</w:t>
            </w:r>
          </w:p>
        </w:tc>
        <w:tc>
          <w:tcPr>
            <w:tcW w:w="18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46,792,236.80</w:t>
            </w:r>
          </w:p>
        </w:tc>
      </w:tr>
      <w:tr>
        <w:trPr>
          <w:trHeight w:val="558" w:hRule="exact"/>
        </w:trPr>
        <w:tc>
          <w:tcPr>
            <w:tcW w:w="46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其  他</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6,078,480.36</w:t>
            </w:r>
          </w:p>
        </w:tc>
        <w:tc>
          <w:tcPr>
            <w:tcW w:w="18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2,681,913.03</w:t>
            </w:r>
          </w:p>
        </w:tc>
      </w:tr>
      <w:tr>
        <w:trPr>
          <w:trHeight w:val="559" w:hRule="exact"/>
        </w:trPr>
        <w:tc>
          <w:tcPr>
            <w:tcW w:w="46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377,223,062.92</w:t>
            </w:r>
          </w:p>
        </w:tc>
        <w:tc>
          <w:tcPr>
            <w:tcW w:w="18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504,422,113.84</w:t>
            </w:r>
          </w:p>
        </w:tc>
      </w:tr>
    </w:tbl>
    <w:p>
      <w:pPr>
        <w:spacing w:line="240" w:lineRule="auto" w:before="3"/>
        <w:rPr>
          <w:rFonts w:ascii="宋体" w:hAnsi="宋体" w:cs="宋体" w:eastAsia="宋体" w:hint="default"/>
          <w:sz w:val="5"/>
          <w:szCs w:val="5"/>
        </w:rPr>
      </w:pPr>
    </w:p>
    <w:p>
      <w:pPr>
        <w:pStyle w:val="BodyText"/>
        <w:spacing w:line="240" w:lineRule="auto" w:before="35"/>
        <w:ind w:left="654" w:right="1116"/>
        <w:jc w:val="left"/>
      </w:pPr>
      <w:r>
        <w:rPr>
          <w:rFonts w:ascii="宋体" w:hAnsi="宋体" w:cs="宋体" w:eastAsia="宋体" w:hint="default"/>
        </w:rPr>
        <w:t>[</w:t>
      </w:r>
      <w:r>
        <w:rPr/>
        <w:t>注</w:t>
      </w:r>
      <w:r>
        <w:rPr>
          <w:rFonts w:ascii="宋体" w:hAnsi="宋体" w:cs="宋体" w:eastAsia="宋体" w:hint="default"/>
        </w:rPr>
        <w:t>]</w:t>
      </w:r>
      <w:r>
        <w:rPr/>
        <w:t>：详见财务报表附注十股份支付之说明。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BodyText"/>
        <w:spacing w:line="240" w:lineRule="auto"/>
        <w:ind w:left="654" w:right="1116"/>
        <w:jc w:val="left"/>
      </w:pPr>
      <w:bookmarkStart w:name="26. 一年内到期的非流动负债" w:id="240"/>
      <w:bookmarkEnd w:id="240"/>
      <w:r>
        <w:rPr/>
      </w:r>
      <w:r>
        <w:rPr>
          <w:rFonts w:ascii="宋体" w:hAnsi="宋体" w:cs="宋体" w:eastAsia="宋体" w:hint="default"/>
        </w:rPr>
        <w:t>26.</w:t>
      </w:r>
      <w:r>
        <w:rPr>
          <w:rFonts w:ascii="宋体" w:hAnsi="宋体" w:cs="宋体" w:eastAsia="宋体" w:hint="default"/>
          <w:spacing w:val="-1"/>
        </w:rPr>
        <w:t> </w:t>
      </w:r>
      <w:r>
        <w:rPr/>
        <w:t>一年内到期的非流动负债</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4294"/>
        <w:gridCol w:w="2736"/>
        <w:gridCol w:w="1508"/>
      </w:tblGrid>
      <w:tr>
        <w:trPr>
          <w:trHeight w:val="482" w:hRule="exact"/>
        </w:trPr>
        <w:tc>
          <w:tcPr>
            <w:tcW w:w="42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5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479" w:right="0"/>
              <w:jc w:val="left"/>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left"/>
        <w:rPr>
          <w:rFonts w:ascii="宋体" w:hAnsi="宋体" w:cs="宋体" w:eastAsia="宋体" w:hint="default"/>
          <w:sz w:val="18"/>
          <w:szCs w:val="18"/>
        </w:rPr>
        <w:sectPr>
          <w:pgSz w:w="11910" w:h="16840"/>
          <w:pgMar w:header="0" w:footer="979" w:top="1060" w:bottom="1160" w:left="900" w:right="0"/>
        </w:sectPr>
      </w:pPr>
    </w:p>
    <w:p>
      <w:pPr>
        <w:spacing w:line="240" w:lineRule="auto" w:before="6"/>
        <w:rPr>
          <w:rFonts w:ascii="宋体" w:hAnsi="宋体" w:cs="宋体" w:eastAsia="宋体"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4294"/>
        <w:gridCol w:w="2736"/>
        <w:gridCol w:w="1508"/>
      </w:tblGrid>
      <w:tr>
        <w:trPr>
          <w:trHeight w:val="558" w:hRule="exact"/>
        </w:trPr>
        <w:tc>
          <w:tcPr>
            <w:tcW w:w="42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125,000,000.00</w:t>
            </w:r>
          </w:p>
        </w:tc>
        <w:tc>
          <w:tcPr>
            <w:tcW w:w="15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82,500,000.00</w:t>
            </w:r>
          </w:p>
        </w:tc>
      </w:tr>
      <w:tr>
        <w:trPr>
          <w:trHeight w:val="558" w:hRule="exact"/>
        </w:trPr>
        <w:tc>
          <w:tcPr>
            <w:tcW w:w="42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一年内到期的长期应付职工薪酬</w:t>
            </w:r>
            <w:r>
              <w:rPr>
                <w:rFonts w:ascii="宋体" w:hAnsi="宋体" w:cs="宋体" w:eastAsia="宋体" w:hint="default"/>
                <w:sz w:val="18"/>
                <w:szCs w:val="18"/>
              </w:rPr>
              <w:t>-</w:t>
            </w:r>
            <w:r>
              <w:rPr>
                <w:rFonts w:ascii="宋体" w:hAnsi="宋体" w:cs="宋体" w:eastAsia="宋体" w:hint="default"/>
                <w:sz w:val="18"/>
                <w:szCs w:val="18"/>
              </w:rPr>
              <w:t>超额奖励</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20,395,232.19</w:t>
            </w:r>
          </w:p>
        </w:tc>
        <w:tc>
          <w:tcPr>
            <w:tcW w:w="1508"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42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145,395,232.19</w:t>
            </w:r>
          </w:p>
        </w:tc>
        <w:tc>
          <w:tcPr>
            <w:tcW w:w="15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82,500,000.00</w:t>
            </w:r>
          </w:p>
        </w:tc>
      </w:tr>
    </w:tbl>
    <w:p>
      <w:pPr>
        <w:spacing w:line="240" w:lineRule="auto" w:before="3"/>
        <w:rPr>
          <w:rFonts w:ascii="宋体" w:hAnsi="宋体" w:cs="宋体" w:eastAsia="宋体" w:hint="default"/>
          <w:sz w:val="5"/>
          <w:szCs w:val="5"/>
        </w:rPr>
      </w:pPr>
    </w:p>
    <w:p>
      <w:pPr>
        <w:pStyle w:val="BodyText"/>
        <w:spacing w:line="408" w:lineRule="auto" w:before="35"/>
        <w:ind w:left="233" w:right="1131" w:firstLine="420"/>
        <w:jc w:val="both"/>
      </w:pPr>
      <w:r>
        <w:rPr>
          <w:rFonts w:ascii="宋体" w:hAnsi="宋体" w:cs="宋体" w:eastAsia="宋体" w:hint="default"/>
          <w:spacing w:val="-1"/>
        </w:rPr>
        <w:t>[</w:t>
      </w:r>
      <w:r>
        <w:rPr>
          <w:spacing w:val="-1"/>
        </w:rPr>
        <w:t>注</w:t>
      </w:r>
      <w:r>
        <w:rPr>
          <w:rFonts w:ascii="宋体" w:hAnsi="宋体" w:cs="宋体" w:eastAsia="宋体" w:hint="default"/>
          <w:spacing w:val="-1"/>
        </w:rPr>
        <w:t>]</w:t>
      </w:r>
      <w:r>
        <w:rPr>
          <w:spacing w:val="-1"/>
        </w:rPr>
        <w:t>：根据公司关于超额业绩奖励的相关会计处理方法，在业绩承诺期的各期期末，标的公司上海漫</w:t>
      </w:r>
      <w:r>
        <w:rPr/>
        <w:t> </w:t>
      </w:r>
      <w:r>
        <w:rPr>
          <w:spacing w:val="-1"/>
        </w:rPr>
        <w:t>酷、上海氩氪、琥珀传播、万圣伟业和微创时代如基本确认当期可实现的归属于母公司股东的扣除非经营</w:t>
      </w:r>
      <w:r>
        <w:rPr>
          <w:spacing w:val="-83"/>
        </w:rPr>
        <w:t> </w:t>
      </w:r>
      <w:r>
        <w:rPr>
          <w:spacing w:val="-83"/>
        </w:rPr>
      </w:r>
      <w:r>
        <w:rPr>
          <w:spacing w:val="-1"/>
        </w:rPr>
        <w:t>性损益净利润能超过当期的业绩承诺金额，则标的公司上海氩氪、琥珀传播、万圣伟业和微创时代按照当</w:t>
      </w:r>
      <w:r>
        <w:rPr>
          <w:spacing w:val="-83"/>
        </w:rPr>
        <w:t> </w:t>
      </w:r>
      <w:r>
        <w:rPr>
          <w:spacing w:val="-83"/>
        </w:rPr>
      </w:r>
      <w:r>
        <w:rPr/>
        <w:t>期预计可实现的归属于母公司股东的扣除非经营性损益净利润减去当期业绩承诺金额后的余额的</w:t>
      </w:r>
      <w:r>
        <w:rPr>
          <w:spacing w:val="-25"/>
        </w:rPr>
        <w:t> </w:t>
      </w:r>
      <w:r>
        <w:rPr>
          <w:rFonts w:ascii="宋体" w:hAnsi="宋体" w:cs="宋体" w:eastAsia="宋体" w:hint="default"/>
        </w:rPr>
        <w:t>50%</w:t>
      </w:r>
      <w:r>
        <w:rPr/>
        <w:t>，上</w:t>
      </w:r>
      <w:r>
        <w:rPr>
          <w:spacing w:val="-2"/>
        </w:rPr>
        <w:t> </w:t>
      </w:r>
      <w:r>
        <w:rPr/>
        <w:t>海漫酷按余额的</w:t>
      </w:r>
      <w:r>
        <w:rPr>
          <w:spacing w:val="-24"/>
        </w:rPr>
        <w:t> </w:t>
      </w:r>
      <w:r>
        <w:rPr>
          <w:rFonts w:ascii="宋体" w:hAnsi="宋体" w:cs="宋体" w:eastAsia="宋体" w:hint="default"/>
        </w:rPr>
        <w:t>25%</w:t>
      </w:r>
      <w:r>
        <w:rPr/>
        <w:t>，作为业绩绩效考核奖励，由标的公司根据确定予以发放奖励的员工后，预提相应的 奖金，计入标的公司当期损益。另外，经公司 </w:t>
      </w:r>
      <w:r>
        <w:rPr>
          <w:rFonts w:ascii="宋体" w:hAnsi="宋体" w:cs="宋体" w:eastAsia="宋体" w:hint="default"/>
        </w:rPr>
        <w:t>2017</w:t>
      </w:r>
      <w:r>
        <w:rPr>
          <w:rFonts w:ascii="宋体" w:hAnsi="宋体" w:cs="宋体" w:eastAsia="宋体" w:hint="default"/>
          <w:spacing w:val="-24"/>
        </w:rPr>
        <w:t> </w:t>
      </w:r>
      <w:r>
        <w:rPr/>
        <w:t>年第一次临时股东大会审议股东审议批准，万圣伟业 原股东于</w:t>
      </w:r>
      <w:r>
        <w:rPr>
          <w:spacing w:val="-52"/>
        </w:rPr>
        <w:t> </w:t>
      </w:r>
      <w:r>
        <w:rPr>
          <w:rFonts w:ascii="宋体" w:hAnsi="宋体" w:cs="宋体" w:eastAsia="宋体" w:hint="default"/>
        </w:rPr>
        <w:t>2016</w:t>
      </w:r>
      <w:r>
        <w:rPr>
          <w:rFonts w:ascii="宋体" w:hAnsi="宋体" w:cs="宋体" w:eastAsia="宋体" w:hint="default"/>
          <w:spacing w:val="-53"/>
        </w:rPr>
        <w:t> </w:t>
      </w:r>
      <w:r>
        <w:rPr>
          <w:spacing w:val="-11"/>
        </w:rPr>
        <w:t>年度、</w:t>
      </w:r>
      <w:r>
        <w:rPr>
          <w:rFonts w:ascii="宋体" w:hAnsi="宋体" w:cs="宋体" w:eastAsia="宋体" w:hint="default"/>
          <w:spacing w:val="-11"/>
        </w:rPr>
        <w:t>2017</w:t>
      </w:r>
      <w:r>
        <w:rPr>
          <w:rFonts w:ascii="宋体" w:hAnsi="宋体" w:cs="宋体" w:eastAsia="宋体" w:hint="default"/>
          <w:spacing w:val="-54"/>
        </w:rPr>
        <w:t> </w:t>
      </w:r>
      <w:r>
        <w:rPr/>
        <w:t>年度不再执行原超额业绩奖励措施约定</w:t>
      </w:r>
      <w:r>
        <w:rPr>
          <w:rFonts w:ascii="宋体" w:hAnsi="宋体" w:cs="宋体" w:eastAsia="宋体" w:hint="default"/>
        </w:rPr>
        <w:t>(</w:t>
      </w:r>
      <w:r>
        <w:rPr/>
        <w:t>具体详见本财务报表附注其他重要事项 之说明</w:t>
      </w:r>
      <w:r>
        <w:rPr>
          <w:rFonts w:ascii="宋体" w:hAnsi="宋体" w:cs="宋体" w:eastAsia="宋体" w:hint="default"/>
        </w:rPr>
        <w:t>)</w:t>
      </w:r>
      <w:r>
        <w:rPr/>
        <w:t>。</w:t>
      </w:r>
    </w:p>
    <w:p>
      <w:pPr>
        <w:pStyle w:val="BodyText"/>
        <w:spacing w:line="408" w:lineRule="auto" w:before="84"/>
        <w:ind w:left="233" w:right="1131" w:firstLine="420"/>
        <w:jc w:val="both"/>
      </w:pPr>
      <w:r>
        <w:rPr>
          <w:spacing w:val="-1"/>
        </w:rPr>
        <w:t>根据公司与上述标的公司签订的相应业绩补偿协议和补充协议，公司按照上述关于超额业绩奖励的相</w:t>
      </w:r>
      <w:r>
        <w:rPr/>
        <w:t> 关会计处理方法计提超额奖励，由于北京微创</w:t>
      </w:r>
      <w:r>
        <w:rPr>
          <w:spacing w:val="-65"/>
        </w:rPr>
        <w:t> </w:t>
      </w:r>
      <w:r>
        <w:rPr>
          <w:rFonts w:ascii="宋体" w:hAnsi="宋体" w:cs="宋体" w:eastAsia="宋体" w:hint="default"/>
        </w:rPr>
        <w:t>2015-2017</w:t>
      </w:r>
      <w:r>
        <w:rPr>
          <w:rFonts w:ascii="宋体" w:hAnsi="宋体" w:cs="宋体" w:eastAsia="宋体" w:hint="default"/>
          <w:spacing w:val="-64"/>
        </w:rPr>
        <w:t> </w:t>
      </w:r>
      <w:r>
        <w:rPr/>
        <w:t>年度累计实现的扣除非经常性损益后的净利润未</w:t>
      </w:r>
    </w:p>
    <w:p>
      <w:pPr>
        <w:pStyle w:val="BodyText"/>
        <w:spacing w:line="240" w:lineRule="auto" w:before="46"/>
        <w:ind w:left="234" w:right="1015"/>
        <w:jc w:val="left"/>
        <w:rPr>
          <w:rFonts w:ascii="宋体" w:hAnsi="宋体" w:cs="宋体" w:eastAsia="宋体" w:hint="default"/>
        </w:rPr>
      </w:pPr>
      <w:r>
        <w:rPr/>
        <w:t>达到业绩承诺金额，本期冲回账面累计计提的长期应付职工薪酬</w:t>
      </w:r>
      <w:r>
        <w:rPr>
          <w:spacing w:val="-49"/>
        </w:rPr>
        <w:t> </w:t>
      </w:r>
      <w:r>
        <w:rPr>
          <w:rFonts w:ascii="宋体" w:hAnsi="宋体" w:cs="宋体" w:eastAsia="宋体" w:hint="default"/>
        </w:rPr>
        <w:t>5,171,867.83</w:t>
      </w:r>
      <w:r>
        <w:rPr>
          <w:rFonts w:ascii="宋体" w:hAnsi="宋体" w:cs="宋体" w:eastAsia="宋体" w:hint="default"/>
          <w:spacing w:val="-48"/>
        </w:rPr>
        <w:t> </w:t>
      </w:r>
      <w:r>
        <w:rPr/>
        <w:t>元。截至</w:t>
      </w:r>
      <w:r>
        <w:rPr>
          <w:spacing w:val="-50"/>
        </w:rPr>
        <w:t> </w:t>
      </w:r>
      <w:r>
        <w:rPr>
          <w:rFonts w:ascii="宋体" w:hAnsi="宋体" w:cs="宋体" w:eastAsia="宋体" w:hint="default"/>
        </w:rPr>
        <w:t>2017</w:t>
      </w:r>
      <w:r>
        <w:rPr>
          <w:rFonts w:ascii="宋体" w:hAnsi="宋体" w:cs="宋体" w:eastAsia="宋体" w:hint="default"/>
          <w:spacing w:val="-49"/>
        </w:rPr>
        <w:t> </w:t>
      </w:r>
      <w:r>
        <w:rPr/>
        <w:t>年</w:t>
      </w:r>
      <w:r>
        <w:rPr>
          <w:spacing w:val="-51"/>
        </w:rPr>
        <w:t> </w:t>
      </w:r>
      <w:r>
        <w:rPr>
          <w:rFonts w:ascii="宋体" w:hAnsi="宋体" w:cs="宋体" w:eastAsia="宋体" w:hint="default"/>
        </w:rPr>
        <w:t>12</w:t>
      </w:r>
      <w:r>
        <w:rPr>
          <w:rFonts w:ascii="宋体" w:hAnsi="宋体" w:cs="宋体" w:eastAsia="宋体" w:hint="default"/>
          <w:spacing w:val="-49"/>
        </w:rPr>
        <w:t> </w:t>
      </w:r>
      <w:r>
        <w:rPr/>
        <w:t>月</w:t>
      </w:r>
      <w:r>
        <w:rPr>
          <w:spacing w:val="-50"/>
        </w:rPr>
        <w:t> </w:t>
      </w:r>
      <w:r>
        <w:rPr>
          <w:rFonts w:ascii="宋体" w:hAnsi="宋体" w:cs="宋体" w:eastAsia="宋体" w:hint="default"/>
        </w:rPr>
        <w:t>31</w:t>
      </w:r>
    </w:p>
    <w:p>
      <w:pPr>
        <w:spacing w:line="240" w:lineRule="auto" w:before="10"/>
        <w:rPr>
          <w:rFonts w:ascii="宋体" w:hAnsi="宋体" w:cs="宋体" w:eastAsia="宋体" w:hint="default"/>
          <w:sz w:val="14"/>
          <w:szCs w:val="14"/>
        </w:rPr>
      </w:pPr>
    </w:p>
    <w:p>
      <w:pPr>
        <w:pStyle w:val="BodyText"/>
        <w:spacing w:line="410" w:lineRule="auto"/>
        <w:ind w:left="234" w:right="1122"/>
        <w:jc w:val="left"/>
      </w:pPr>
      <w:r>
        <w:rPr/>
        <w:t>日，累计计提超额奖励</w:t>
      </w:r>
      <w:r>
        <w:rPr>
          <w:spacing w:val="-34"/>
        </w:rPr>
        <w:t> </w:t>
      </w:r>
      <w:r>
        <w:rPr>
          <w:rFonts w:ascii="宋体" w:hAnsi="宋体" w:cs="宋体" w:eastAsia="宋体" w:hint="default"/>
        </w:rPr>
        <w:t>20,395,232.19</w:t>
      </w:r>
      <w:r>
        <w:rPr>
          <w:rFonts w:ascii="宋体" w:hAnsi="宋体" w:cs="宋体" w:eastAsia="宋体" w:hint="default"/>
          <w:spacing w:val="-34"/>
        </w:rPr>
        <w:t> </w:t>
      </w:r>
      <w:r>
        <w:rPr/>
        <w:t>元，公司预计统一于</w:t>
      </w:r>
      <w:r>
        <w:rPr>
          <w:spacing w:val="-34"/>
        </w:rPr>
        <w:t> </w:t>
      </w:r>
      <w:r>
        <w:rPr>
          <w:rFonts w:ascii="宋体" w:hAnsi="宋体" w:cs="宋体" w:eastAsia="宋体" w:hint="default"/>
        </w:rPr>
        <w:t>2018</w:t>
      </w:r>
      <w:r>
        <w:rPr>
          <w:rFonts w:ascii="宋体" w:hAnsi="宋体" w:cs="宋体" w:eastAsia="宋体" w:hint="default"/>
          <w:spacing w:val="-33"/>
        </w:rPr>
        <w:t> </w:t>
      </w:r>
      <w:r>
        <w:rPr/>
        <w:t>年在履行相应审批程序后发放，计入一 年内到期的非流动负债，同时确认该超额奖励计提引起的可抵扣暂时性差异。</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p>
      <w:pPr>
        <w:pStyle w:val="BodyText"/>
        <w:spacing w:line="240" w:lineRule="auto"/>
        <w:ind w:left="654" w:right="1116"/>
        <w:jc w:val="left"/>
      </w:pPr>
      <w:bookmarkStart w:name="27. 长期借款" w:id="241"/>
      <w:bookmarkEnd w:id="241"/>
      <w:r>
        <w:rPr/>
      </w:r>
      <w:r>
        <w:rPr>
          <w:rFonts w:ascii="宋体" w:hAnsi="宋体" w:cs="宋体" w:eastAsia="宋体" w:hint="default"/>
        </w:rPr>
        <w:t>27.</w:t>
      </w:r>
      <w:r>
        <w:rPr>
          <w:rFonts w:ascii="宋体" w:hAnsi="宋体" w:cs="宋体" w:eastAsia="宋体" w:hint="default"/>
          <w:spacing w:val="-1"/>
        </w:rPr>
        <w:t> </w:t>
      </w:r>
      <w:r>
        <w:rPr/>
        <w:t>长期借款</w:t>
      </w:r>
    </w:p>
    <w:p>
      <w:pPr>
        <w:spacing w:line="240" w:lineRule="auto" w:before="12"/>
        <w:rPr>
          <w:rFonts w:ascii="宋体" w:hAnsi="宋体" w:cs="宋体" w:eastAsia="宋体" w:hint="default"/>
          <w:sz w:val="9"/>
          <w:szCs w:val="9"/>
        </w:rPr>
      </w:pPr>
    </w:p>
    <w:tbl>
      <w:tblPr>
        <w:tblW w:w="0" w:type="auto"/>
        <w:jc w:val="left"/>
        <w:tblInd w:w="106" w:type="dxa"/>
        <w:tblLayout w:type="fixed"/>
        <w:tblCellMar>
          <w:top w:w="0" w:type="dxa"/>
          <w:left w:w="0" w:type="dxa"/>
          <w:bottom w:w="0" w:type="dxa"/>
          <w:right w:w="0" w:type="dxa"/>
        </w:tblCellMar>
        <w:tblLook w:val="01E0"/>
      </w:tblPr>
      <w:tblGrid>
        <w:gridCol w:w="5437"/>
        <w:gridCol w:w="2216"/>
        <w:gridCol w:w="2218"/>
      </w:tblGrid>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4587"/>
              <w:jc w:val="right"/>
              <w:rPr>
                <w:rFonts w:ascii="宋体" w:hAnsi="宋体" w:cs="宋体" w:eastAsia="宋体" w:hint="default"/>
                <w:sz w:val="18"/>
                <w:szCs w:val="18"/>
              </w:rPr>
            </w:pPr>
            <w:r>
              <w:rPr>
                <w:rFonts w:ascii="宋体" w:hAnsi="宋体" w:cs="宋体" w:eastAsia="宋体" w:hint="default"/>
                <w:sz w:val="18"/>
                <w:szCs w:val="18"/>
              </w:rPr>
              <w:t>项  目</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5"/>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right="4587"/>
              <w:jc w:val="right"/>
              <w:rPr>
                <w:rFonts w:ascii="宋体" w:hAnsi="宋体" w:cs="宋体" w:eastAsia="宋体" w:hint="default"/>
                <w:sz w:val="18"/>
                <w:szCs w:val="18"/>
              </w:rPr>
            </w:pPr>
            <w:r>
              <w:rPr>
                <w:rFonts w:ascii="宋体" w:hAnsi="宋体" w:cs="宋体" w:eastAsia="宋体" w:hint="default"/>
                <w:sz w:val="18"/>
                <w:szCs w:val="18"/>
              </w:rPr>
              <w:t>质押借款</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22,500,000.00</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67,500,000.00</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right="4587"/>
              <w:jc w:val="right"/>
              <w:rPr>
                <w:rFonts w:ascii="宋体" w:hAnsi="宋体" w:cs="宋体" w:eastAsia="宋体" w:hint="default"/>
                <w:sz w:val="18"/>
                <w:szCs w:val="18"/>
              </w:rPr>
            </w:pPr>
            <w:r>
              <w:rPr>
                <w:rFonts w:ascii="宋体" w:hAnsi="宋体" w:cs="宋体" w:eastAsia="宋体" w:hint="default"/>
                <w:sz w:val="18"/>
                <w:szCs w:val="18"/>
              </w:rPr>
              <w:t>抵押借款</w:t>
            </w:r>
          </w:p>
        </w:tc>
        <w:tc>
          <w:tcPr>
            <w:tcW w:w="2216" w:type="dxa"/>
            <w:tcBorders>
              <w:top w:val="single" w:sz="4" w:space="0" w:color="000000"/>
              <w:left w:val="single" w:sz="4" w:space="0" w:color="000000"/>
              <w:bottom w:val="single" w:sz="4" w:space="0" w:color="000000"/>
              <w:right w:val="single" w:sz="4" w:space="0" w:color="000000"/>
            </w:tcBorders>
          </w:tcPr>
          <w:p>
            <w:pP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141,000,000.00</w:t>
            </w:r>
          </w:p>
        </w:tc>
      </w:tr>
      <w:tr>
        <w:trPr>
          <w:trHeight w:val="559"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right="4587"/>
              <w:jc w:val="right"/>
              <w:rPr>
                <w:rFonts w:ascii="宋体" w:hAnsi="宋体" w:cs="宋体" w:eastAsia="宋体" w:hint="default"/>
                <w:sz w:val="18"/>
                <w:szCs w:val="18"/>
              </w:rPr>
            </w:pPr>
            <w:r>
              <w:rPr>
                <w:rFonts w:ascii="宋体" w:hAnsi="宋体" w:cs="宋体" w:eastAsia="宋体" w:hint="default"/>
                <w:sz w:val="18"/>
                <w:szCs w:val="18"/>
              </w:rPr>
              <w:t>合  计</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22,500,000.00</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208,500,000.00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BodyText"/>
        <w:spacing w:line="240" w:lineRule="auto" w:before="35"/>
        <w:ind w:left="654" w:right="1116"/>
        <w:jc w:val="left"/>
      </w:pPr>
      <w:bookmarkStart w:name="28. 长期应付款" w:id="242"/>
      <w:bookmarkEnd w:id="242"/>
      <w:r>
        <w:rPr/>
      </w:r>
      <w:r>
        <w:rPr>
          <w:rFonts w:ascii="宋体" w:hAnsi="宋体" w:cs="宋体" w:eastAsia="宋体" w:hint="default"/>
        </w:rPr>
        <w:t>28.</w:t>
      </w:r>
      <w:r>
        <w:rPr>
          <w:rFonts w:ascii="宋体" w:hAnsi="宋体" w:cs="宋体" w:eastAsia="宋体" w:hint="default"/>
          <w:spacing w:val="-1"/>
        </w:rPr>
        <w:t> </w:t>
      </w:r>
      <w:r>
        <w:rPr/>
        <w:t>长期应付款</w:t>
      </w:r>
    </w:p>
    <w:p>
      <w:pPr>
        <w:spacing w:line="240" w:lineRule="auto" w:before="13"/>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5437"/>
        <w:gridCol w:w="2216"/>
        <w:gridCol w:w="2218"/>
      </w:tblGrid>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829"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远东国际租赁有限公司委托贷款</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842" w:right="0"/>
              <w:jc w:val="left"/>
              <w:rPr>
                <w:rFonts w:ascii="宋体" w:hAnsi="宋体" w:cs="宋体" w:eastAsia="宋体" w:hint="default"/>
                <w:sz w:val="18"/>
                <w:szCs w:val="18"/>
              </w:rPr>
            </w:pPr>
            <w:r>
              <w:rPr>
                <w:rFonts w:ascii="宋体"/>
                <w:sz w:val="18"/>
              </w:rPr>
              <w:t>151,982,287.78</w:t>
            </w:r>
          </w:p>
        </w:tc>
        <w:tc>
          <w:tcPr>
            <w:tcW w:w="2218"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842" w:right="0"/>
              <w:jc w:val="left"/>
              <w:rPr>
                <w:rFonts w:ascii="宋体" w:hAnsi="宋体" w:cs="宋体" w:eastAsia="宋体" w:hint="default"/>
                <w:sz w:val="18"/>
                <w:szCs w:val="18"/>
              </w:rPr>
            </w:pPr>
            <w:r>
              <w:rPr>
                <w:rFonts w:ascii="宋体"/>
                <w:sz w:val="18"/>
              </w:rPr>
              <w:t>151,982,287.78</w:t>
            </w:r>
          </w:p>
        </w:tc>
        <w:tc>
          <w:tcPr>
            <w:tcW w:w="2218"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0" w:footer="979" w:top="1060" w:bottom="1160" w:left="9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9"/>
          <w:szCs w:val="29"/>
        </w:rPr>
      </w:pPr>
    </w:p>
    <w:p>
      <w:pPr>
        <w:pStyle w:val="BodyText"/>
        <w:spacing w:line="240" w:lineRule="auto" w:before="35"/>
        <w:ind w:left="654" w:right="1116"/>
        <w:jc w:val="left"/>
      </w:pPr>
      <w:bookmarkStart w:name="29. 长期应付职工薪酬" w:id="243"/>
      <w:bookmarkEnd w:id="243"/>
      <w:r>
        <w:rPr/>
      </w:r>
      <w:r>
        <w:rPr>
          <w:rFonts w:ascii="宋体" w:hAnsi="宋体" w:cs="宋体" w:eastAsia="宋体" w:hint="default"/>
        </w:rPr>
        <w:t>29.</w:t>
      </w:r>
      <w:r>
        <w:rPr>
          <w:rFonts w:ascii="宋体" w:hAnsi="宋体" w:cs="宋体" w:eastAsia="宋体" w:hint="default"/>
          <w:spacing w:val="-1"/>
        </w:rPr>
        <w:t> </w:t>
      </w:r>
      <w:r>
        <w:rPr/>
        <w:t>长期应付职工薪酬</w:t>
      </w:r>
    </w:p>
    <w:p>
      <w:pPr>
        <w:spacing w:line="240" w:lineRule="auto" w:before="13"/>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5451"/>
        <w:gridCol w:w="2210"/>
        <w:gridCol w:w="2213"/>
      </w:tblGrid>
      <w:tr>
        <w:trPr>
          <w:trHeight w:val="558" w:hRule="exact"/>
        </w:trPr>
        <w:tc>
          <w:tcPr>
            <w:tcW w:w="54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4601"/>
              <w:jc w:val="right"/>
              <w:rPr>
                <w:rFonts w:ascii="宋体" w:hAnsi="宋体" w:cs="宋体" w:eastAsia="宋体" w:hint="default"/>
                <w:sz w:val="18"/>
                <w:szCs w:val="18"/>
              </w:rPr>
            </w:pPr>
            <w:r>
              <w:rPr>
                <w:rFonts w:ascii="宋体" w:hAnsi="宋体" w:cs="宋体" w:eastAsia="宋体" w:hint="default"/>
                <w:sz w:val="18"/>
                <w:szCs w:val="18"/>
              </w:rPr>
              <w:t>项  目</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4"/>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2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58" w:hRule="exact"/>
        </w:trPr>
        <w:tc>
          <w:tcPr>
            <w:tcW w:w="54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right="4603"/>
              <w:jc w:val="right"/>
              <w:rPr>
                <w:rFonts w:ascii="宋体" w:hAnsi="宋体" w:cs="宋体" w:eastAsia="宋体" w:hint="default"/>
                <w:sz w:val="18"/>
                <w:szCs w:val="18"/>
              </w:rPr>
            </w:pPr>
            <w:r>
              <w:rPr>
                <w:rFonts w:ascii="宋体" w:hAnsi="宋体" w:cs="宋体" w:eastAsia="宋体" w:hint="default"/>
                <w:sz w:val="18"/>
                <w:szCs w:val="18"/>
              </w:rPr>
              <w:t>超额奖励</w:t>
            </w:r>
          </w:p>
        </w:tc>
        <w:tc>
          <w:tcPr>
            <w:tcW w:w="2210"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25,567,100.02</w:t>
            </w:r>
          </w:p>
        </w:tc>
      </w:tr>
      <w:tr>
        <w:trPr>
          <w:trHeight w:val="558" w:hRule="exact"/>
        </w:trPr>
        <w:tc>
          <w:tcPr>
            <w:tcW w:w="54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right="4601"/>
              <w:jc w:val="right"/>
              <w:rPr>
                <w:rFonts w:ascii="宋体" w:hAnsi="宋体" w:cs="宋体" w:eastAsia="宋体" w:hint="default"/>
                <w:sz w:val="18"/>
                <w:szCs w:val="18"/>
              </w:rPr>
            </w:pPr>
            <w:r>
              <w:rPr>
                <w:rFonts w:ascii="宋体" w:hAnsi="宋体" w:cs="宋体" w:eastAsia="宋体" w:hint="default"/>
                <w:sz w:val="18"/>
                <w:szCs w:val="18"/>
              </w:rPr>
              <w:t>合  计</w:t>
            </w:r>
          </w:p>
        </w:tc>
        <w:tc>
          <w:tcPr>
            <w:tcW w:w="2210"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25,567,100.02</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BodyText"/>
        <w:spacing w:line="240" w:lineRule="auto" w:before="35"/>
        <w:ind w:left="654" w:right="1116"/>
        <w:jc w:val="left"/>
      </w:pPr>
      <w:bookmarkStart w:name="30. 专项应付款" w:id="244"/>
      <w:bookmarkEnd w:id="244"/>
      <w:r>
        <w:rPr/>
      </w:r>
      <w:r>
        <w:rPr>
          <w:rFonts w:ascii="宋体" w:hAnsi="宋体" w:cs="宋体" w:eastAsia="宋体" w:hint="default"/>
        </w:rPr>
        <w:t>30.</w:t>
      </w:r>
      <w:r>
        <w:rPr>
          <w:rFonts w:ascii="宋体" w:hAnsi="宋体" w:cs="宋体" w:eastAsia="宋体" w:hint="default"/>
          <w:spacing w:val="-2"/>
        </w:rPr>
        <w:t> </w:t>
      </w:r>
      <w:r>
        <w:rPr/>
        <w:t>专项应付款</w:t>
      </w:r>
    </w:p>
    <w:p>
      <w:pPr>
        <w:spacing w:line="240" w:lineRule="auto" w:before="12"/>
        <w:rPr>
          <w:rFonts w:ascii="宋体" w:hAnsi="宋体" w:cs="宋体" w:eastAsia="宋体" w:hint="default"/>
          <w:sz w:val="9"/>
          <w:szCs w:val="9"/>
        </w:rPr>
      </w:pPr>
    </w:p>
    <w:tbl>
      <w:tblPr>
        <w:tblW w:w="0" w:type="auto"/>
        <w:jc w:val="left"/>
        <w:tblInd w:w="106" w:type="dxa"/>
        <w:tblLayout w:type="fixed"/>
        <w:tblCellMar>
          <w:top w:w="0" w:type="dxa"/>
          <w:left w:w="0" w:type="dxa"/>
          <w:bottom w:w="0" w:type="dxa"/>
          <w:right w:w="0" w:type="dxa"/>
        </w:tblCellMar>
        <w:tblLook w:val="01E0"/>
      </w:tblPr>
      <w:tblGrid>
        <w:gridCol w:w="2435"/>
        <w:gridCol w:w="1802"/>
        <w:gridCol w:w="1676"/>
        <w:gridCol w:w="1762"/>
        <w:gridCol w:w="1091"/>
        <w:gridCol w:w="1104"/>
      </w:tblGrid>
      <w:tr>
        <w:trPr>
          <w:trHeight w:val="558" w:hRule="exact"/>
        </w:trPr>
        <w:tc>
          <w:tcPr>
            <w:tcW w:w="24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7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52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78"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1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195"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558" w:hRule="exact"/>
        </w:trPr>
        <w:tc>
          <w:tcPr>
            <w:tcW w:w="24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土地收购补偿款</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206,250,000.00</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209,505,488.00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415,755,488.00</w:t>
            </w:r>
          </w:p>
        </w:tc>
        <w:tc>
          <w:tcPr>
            <w:tcW w:w="1091"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31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r>
      <w:tr>
        <w:trPr>
          <w:trHeight w:val="558" w:hRule="exact"/>
        </w:trPr>
        <w:tc>
          <w:tcPr>
            <w:tcW w:w="24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206,250,000.00</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209,505,488.00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415,755,488.00</w:t>
            </w:r>
          </w:p>
        </w:tc>
        <w:tc>
          <w:tcPr>
            <w:tcW w:w="1091"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63"/>
        <w:ind w:left="654" w:right="1116"/>
        <w:jc w:val="left"/>
      </w:pPr>
      <w:r>
        <w:rPr>
          <w:rFonts w:ascii="宋体" w:hAnsi="宋体" w:cs="宋体" w:eastAsia="宋体" w:hint="default"/>
        </w:rPr>
        <w:t>[</w:t>
      </w:r>
      <w:r>
        <w:rPr/>
        <w:t>注</w:t>
      </w:r>
      <w:r>
        <w:rPr>
          <w:rFonts w:ascii="宋体" w:hAnsi="宋体" w:cs="宋体" w:eastAsia="宋体" w:hint="default"/>
        </w:rPr>
        <w:t>]</w:t>
      </w:r>
      <w:r>
        <w:rPr/>
        <w:t>：详见本财务报表附注其他重要事项之说明。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240" w:lineRule="auto"/>
        <w:ind w:left="654" w:right="1116"/>
        <w:jc w:val="left"/>
      </w:pPr>
      <w:bookmarkStart w:name="31. 预计负债" w:id="245"/>
      <w:bookmarkEnd w:id="245"/>
      <w:r>
        <w:rPr/>
      </w:r>
      <w:r>
        <w:rPr>
          <w:rFonts w:ascii="宋体" w:hAnsi="宋体" w:cs="宋体" w:eastAsia="宋体" w:hint="default"/>
        </w:rPr>
        <w:t>31.</w:t>
      </w:r>
      <w:r>
        <w:rPr>
          <w:rFonts w:ascii="宋体" w:hAnsi="宋体" w:cs="宋体" w:eastAsia="宋体" w:hint="default"/>
          <w:spacing w:val="-1"/>
        </w:rPr>
        <w:t> </w:t>
      </w:r>
      <w:r>
        <w:rPr/>
        <w:t>预计负债</w:t>
      </w:r>
    </w:p>
    <w:p>
      <w:pPr>
        <w:spacing w:line="240" w:lineRule="auto" w:before="11"/>
        <w:rPr>
          <w:rFonts w:ascii="宋体" w:hAnsi="宋体" w:cs="宋体" w:eastAsia="宋体" w:hint="default"/>
          <w:sz w:val="17"/>
          <w:szCs w:val="17"/>
        </w:rPr>
      </w:pPr>
    </w:p>
    <w:p>
      <w:pPr>
        <w:pStyle w:val="BodyText"/>
        <w:spacing w:line="240" w:lineRule="auto"/>
        <w:ind w:left="654" w:right="1116"/>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2100"/>
        <w:gridCol w:w="2166"/>
        <w:gridCol w:w="2194"/>
        <w:gridCol w:w="2084"/>
      </w:tblGrid>
      <w:tr>
        <w:trPr>
          <w:trHeight w:val="558" w:hRule="exact"/>
        </w:trPr>
        <w:tc>
          <w:tcPr>
            <w:tcW w:w="21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20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2"/>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558" w:hRule="exact"/>
        </w:trPr>
        <w:tc>
          <w:tcPr>
            <w:tcW w:w="21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产品质量保证</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1,681,405.69</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1,790,575.76</w:t>
            </w:r>
          </w:p>
        </w:tc>
        <w:tc>
          <w:tcPr>
            <w:tcW w:w="20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94"/>
              <w:jc w:val="center"/>
              <w:rPr>
                <w:rFonts w:ascii="宋体" w:hAnsi="宋体" w:cs="宋体" w:eastAsia="宋体" w:hint="default"/>
                <w:sz w:val="18"/>
                <w:szCs w:val="18"/>
              </w:rPr>
            </w:pPr>
            <w:r>
              <w:rPr>
                <w:rFonts w:ascii="宋体" w:hAnsi="宋体" w:cs="宋体" w:eastAsia="宋体" w:hint="default"/>
                <w:sz w:val="18"/>
                <w:szCs w:val="18"/>
              </w:rPr>
              <w:t>详见下述其他说明</w:t>
            </w:r>
          </w:p>
        </w:tc>
      </w:tr>
      <w:tr>
        <w:trPr>
          <w:trHeight w:val="559" w:hRule="exact"/>
        </w:trPr>
        <w:tc>
          <w:tcPr>
            <w:tcW w:w="21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1,681,405.69</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1,790,575.76</w:t>
            </w:r>
          </w:p>
        </w:tc>
        <w:tc>
          <w:tcPr>
            <w:tcW w:w="2084" w:type="dxa"/>
            <w:tcBorders>
              <w:top w:val="single" w:sz="4" w:space="0" w:color="000000"/>
              <w:left w:val="single" w:sz="4" w:space="0" w:color="000000"/>
              <w:bottom w:val="single" w:sz="4" w:space="0" w:color="000000"/>
              <w:right w:val="nil" w:sz="6" w:space="0" w:color="auto"/>
            </w:tcBorders>
          </w:tcPr>
          <w:p>
            <w:pPr/>
          </w:p>
        </w:tc>
      </w:tr>
    </w:tbl>
    <w:p>
      <w:pPr>
        <w:spacing w:line="240" w:lineRule="auto" w:before="3"/>
        <w:rPr>
          <w:rFonts w:ascii="宋体" w:hAnsi="宋体" w:cs="宋体" w:eastAsia="宋体" w:hint="default"/>
          <w:sz w:val="5"/>
          <w:szCs w:val="5"/>
        </w:rPr>
      </w:pPr>
    </w:p>
    <w:p>
      <w:pPr>
        <w:pStyle w:val="BodyText"/>
        <w:spacing w:line="441" w:lineRule="auto" w:before="35"/>
        <w:ind w:left="654" w:right="1116" w:firstLine="30"/>
        <w:jc w:val="left"/>
      </w:pPr>
      <w:r>
        <w:rPr>
          <w:rFonts w:ascii="宋体" w:hAnsi="宋体" w:cs="宋体" w:eastAsia="宋体" w:hint="default"/>
        </w:rPr>
        <w:t>(2) </w:t>
      </w:r>
      <w:r>
        <w:rPr/>
        <w:t>其他说明 </w:t>
      </w:r>
      <w:r>
        <w:rPr>
          <w:spacing w:val="-1"/>
        </w:rPr>
        <w:t>产品质量保证系利欧湖南、大连华能和无锡锡泵等工业泵生产企业根据与客户签订的销售合同中关于</w:t>
      </w:r>
    </w:p>
    <w:p>
      <w:pPr>
        <w:pStyle w:val="BodyText"/>
        <w:spacing w:line="240" w:lineRule="auto" w:before="18"/>
        <w:ind w:left="234" w:right="1116"/>
        <w:jc w:val="left"/>
      </w:pPr>
      <w:r>
        <w:rPr/>
        <w:t>承诺</w:t>
      </w:r>
      <w:r>
        <w:rPr>
          <w:spacing w:val="-55"/>
        </w:rPr>
        <w:t> </w:t>
      </w:r>
      <w:r>
        <w:rPr>
          <w:rFonts w:ascii="宋体" w:hAnsi="宋体" w:cs="宋体" w:eastAsia="宋体" w:hint="default"/>
        </w:rPr>
        <w:t>1</w:t>
      </w:r>
      <w:r>
        <w:rPr>
          <w:rFonts w:ascii="宋体" w:hAnsi="宋体" w:cs="宋体" w:eastAsia="宋体" w:hint="default"/>
          <w:spacing w:val="-54"/>
        </w:rPr>
        <w:t> </w:t>
      </w:r>
      <w:r>
        <w:rPr/>
        <w:t>年免费维修的条款，按其相关收入的</w:t>
      </w:r>
      <w:r>
        <w:rPr>
          <w:spacing w:val="-54"/>
        </w:rPr>
        <w:t> </w:t>
      </w:r>
      <w:r>
        <w:rPr>
          <w:rFonts w:ascii="宋体" w:hAnsi="宋体" w:cs="宋体" w:eastAsia="宋体" w:hint="default"/>
        </w:rPr>
        <w:t>0.5%(</w:t>
      </w:r>
      <w:r>
        <w:rPr/>
        <w:t>根据以往实际发生数据测算</w:t>
      </w:r>
      <w:r>
        <w:rPr>
          <w:rFonts w:ascii="宋体" w:hAnsi="宋体" w:cs="宋体" w:eastAsia="宋体" w:hint="default"/>
        </w:rPr>
        <w:t>)</w:t>
      </w:r>
      <w:r>
        <w:rPr/>
        <w:t>计提的售后维修费用。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ind w:left="653" w:right="1116"/>
        <w:jc w:val="left"/>
      </w:pPr>
      <w:bookmarkStart w:name="32. 递延收益" w:id="246"/>
      <w:bookmarkEnd w:id="246"/>
      <w:r>
        <w:rPr/>
      </w:r>
      <w:r>
        <w:rPr>
          <w:rFonts w:ascii="宋体" w:hAnsi="宋体" w:cs="宋体" w:eastAsia="宋体" w:hint="default"/>
        </w:rPr>
        <w:t>32.</w:t>
      </w:r>
      <w:r>
        <w:rPr>
          <w:rFonts w:ascii="宋体" w:hAnsi="宋体" w:cs="宋体" w:eastAsia="宋体" w:hint="default"/>
          <w:spacing w:val="-1"/>
        </w:rPr>
        <w:t> </w:t>
      </w:r>
      <w:r>
        <w:rPr/>
        <w:t>递延收益</w:t>
      </w:r>
    </w:p>
    <w:p>
      <w:pPr>
        <w:spacing w:line="240" w:lineRule="auto" w:before="12"/>
        <w:rPr>
          <w:rFonts w:ascii="宋体" w:hAnsi="宋体" w:cs="宋体" w:eastAsia="宋体" w:hint="default"/>
          <w:sz w:val="17"/>
          <w:szCs w:val="17"/>
        </w:rPr>
      </w:pPr>
    </w:p>
    <w:p>
      <w:pPr>
        <w:pStyle w:val="BodyText"/>
        <w:spacing w:line="240" w:lineRule="auto"/>
        <w:ind w:left="653" w:right="1116"/>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3"/>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1308"/>
        <w:gridCol w:w="1470"/>
        <w:gridCol w:w="1469"/>
        <w:gridCol w:w="1469"/>
        <w:gridCol w:w="1469"/>
        <w:gridCol w:w="2783"/>
      </w:tblGrid>
      <w:tr>
        <w:trPr>
          <w:trHeight w:val="558" w:hRule="exact"/>
        </w:trPr>
        <w:tc>
          <w:tcPr>
            <w:tcW w:w="13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458"/>
              <w:jc w:val="right"/>
              <w:rPr>
                <w:rFonts w:ascii="宋体" w:hAnsi="宋体" w:cs="宋体" w:eastAsia="宋体" w:hint="default"/>
                <w:sz w:val="18"/>
                <w:szCs w:val="18"/>
              </w:rPr>
            </w:pPr>
            <w:r>
              <w:rPr>
                <w:rFonts w:ascii="宋体" w:hAnsi="宋体" w:cs="宋体" w:eastAsia="宋体" w:hint="default"/>
                <w:sz w:val="18"/>
                <w:szCs w:val="18"/>
              </w:rPr>
              <w:t>项  目</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59"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7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7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67"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27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10"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714" w:hRule="exact"/>
        </w:trPr>
        <w:tc>
          <w:tcPr>
            <w:tcW w:w="13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59"/>
              <w:jc w:val="right"/>
              <w:rPr>
                <w:rFonts w:ascii="宋体" w:hAnsi="宋体" w:cs="宋体" w:eastAsia="宋体" w:hint="default"/>
                <w:sz w:val="18"/>
                <w:szCs w:val="18"/>
              </w:rPr>
            </w:pPr>
            <w:r>
              <w:rPr>
                <w:rFonts w:ascii="宋体" w:hAnsi="宋体" w:cs="宋体" w:eastAsia="宋体" w:hint="default"/>
                <w:sz w:val="18"/>
                <w:szCs w:val="18"/>
              </w:rPr>
              <w:t>政府补助</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381" w:right="0"/>
              <w:jc w:val="left"/>
              <w:rPr>
                <w:rFonts w:ascii="宋体" w:hAnsi="宋体" w:cs="宋体" w:eastAsia="宋体" w:hint="default"/>
                <w:sz w:val="15"/>
                <w:szCs w:val="15"/>
              </w:rPr>
            </w:pPr>
            <w:r>
              <w:rPr>
                <w:rFonts w:ascii="宋体"/>
                <w:sz w:val="15"/>
              </w:rPr>
              <w:t>62,450,671.82</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304" w:right="0"/>
              <w:jc w:val="left"/>
              <w:rPr>
                <w:rFonts w:ascii="宋体" w:hAnsi="宋体" w:cs="宋体" w:eastAsia="宋体" w:hint="default"/>
                <w:sz w:val="15"/>
                <w:szCs w:val="15"/>
              </w:rPr>
            </w:pPr>
            <w:r>
              <w:rPr>
                <w:rFonts w:ascii="宋体"/>
                <w:sz w:val="15"/>
              </w:rPr>
              <w:t>426,450,573.00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305" w:right="0"/>
              <w:jc w:val="left"/>
              <w:rPr>
                <w:rFonts w:ascii="宋体" w:hAnsi="宋体" w:cs="宋体" w:eastAsia="宋体" w:hint="default"/>
                <w:sz w:val="15"/>
                <w:szCs w:val="15"/>
              </w:rPr>
            </w:pPr>
            <w:r>
              <w:rPr>
                <w:rFonts w:ascii="宋体"/>
                <w:sz w:val="15"/>
              </w:rPr>
              <w:t>158,572,873.60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305" w:right="0"/>
              <w:jc w:val="left"/>
              <w:rPr>
                <w:rFonts w:ascii="宋体" w:hAnsi="宋体" w:cs="宋体" w:eastAsia="宋体" w:hint="default"/>
                <w:sz w:val="15"/>
                <w:szCs w:val="15"/>
              </w:rPr>
            </w:pPr>
            <w:r>
              <w:rPr>
                <w:rFonts w:ascii="宋体"/>
                <w:sz w:val="15"/>
              </w:rPr>
              <w:t>330,328,371.22</w:t>
            </w:r>
          </w:p>
        </w:tc>
        <w:tc>
          <w:tcPr>
            <w:tcW w:w="2783"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51"/>
              <w:ind w:left="10" w:right="11"/>
              <w:jc w:val="left"/>
              <w:rPr>
                <w:rFonts w:ascii="宋体" w:hAnsi="宋体" w:cs="宋体" w:eastAsia="宋体" w:hint="default"/>
                <w:sz w:val="18"/>
                <w:szCs w:val="18"/>
              </w:rPr>
            </w:pPr>
            <w:r>
              <w:rPr>
                <w:rFonts w:ascii="宋体" w:hAnsi="宋体" w:cs="宋体" w:eastAsia="宋体" w:hint="default"/>
                <w:spacing w:val="3"/>
                <w:sz w:val="18"/>
                <w:szCs w:val="18"/>
              </w:rPr>
              <w:t>根据浙江省温岭经济开发区管委会 </w:t>
            </w:r>
            <w:r>
              <w:rPr>
                <w:rFonts w:ascii="宋体" w:hAnsi="宋体" w:cs="宋体" w:eastAsia="宋体" w:hint="default"/>
                <w:sz w:val="18"/>
                <w:szCs w:val="18"/>
              </w:rPr>
              <w:t>项目投资协议书等文件</w:t>
            </w:r>
          </w:p>
        </w:tc>
      </w:tr>
    </w:tbl>
    <w:p>
      <w:pPr>
        <w:spacing w:after="0" w:line="316" w:lineRule="auto"/>
        <w:jc w:val="left"/>
        <w:rPr>
          <w:rFonts w:ascii="宋体" w:hAnsi="宋体" w:cs="宋体" w:eastAsia="宋体" w:hint="default"/>
          <w:sz w:val="18"/>
          <w:szCs w:val="18"/>
        </w:rPr>
        <w:sectPr>
          <w:pgSz w:w="11910" w:h="16840"/>
          <w:pgMar w:header="0" w:footer="979" w:top="1060" w:bottom="1160" w:left="900" w:right="0"/>
        </w:sectPr>
      </w:pPr>
    </w:p>
    <w:p>
      <w:pPr>
        <w:spacing w:line="240" w:lineRule="auto" w:before="6"/>
        <w:rPr>
          <w:rFonts w:ascii="宋体" w:hAnsi="宋体" w:cs="宋体" w:eastAsia="宋体" w:hint="default"/>
          <w:sz w:val="28"/>
          <w:szCs w:val="28"/>
        </w:rPr>
      </w:pPr>
    </w:p>
    <w:tbl>
      <w:tblPr>
        <w:tblW w:w="0" w:type="auto"/>
        <w:jc w:val="left"/>
        <w:tblInd w:w="131" w:type="dxa"/>
        <w:tblLayout w:type="fixed"/>
        <w:tblCellMar>
          <w:top w:w="0" w:type="dxa"/>
          <w:left w:w="0" w:type="dxa"/>
          <w:bottom w:w="0" w:type="dxa"/>
          <w:right w:w="0" w:type="dxa"/>
        </w:tblCellMar>
        <w:tblLook w:val="01E0"/>
      </w:tblPr>
      <w:tblGrid>
        <w:gridCol w:w="1308"/>
        <w:gridCol w:w="1470"/>
        <w:gridCol w:w="1469"/>
        <w:gridCol w:w="1469"/>
        <w:gridCol w:w="1469"/>
        <w:gridCol w:w="2783"/>
      </w:tblGrid>
      <w:tr>
        <w:trPr>
          <w:trHeight w:val="558" w:hRule="exact"/>
        </w:trPr>
        <w:tc>
          <w:tcPr>
            <w:tcW w:w="13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381" w:right="0"/>
              <w:jc w:val="left"/>
              <w:rPr>
                <w:rFonts w:ascii="宋体" w:hAnsi="宋体" w:cs="宋体" w:eastAsia="宋体" w:hint="default"/>
                <w:sz w:val="15"/>
                <w:szCs w:val="15"/>
              </w:rPr>
            </w:pPr>
            <w:r>
              <w:rPr>
                <w:rFonts w:ascii="宋体"/>
                <w:sz w:val="15"/>
              </w:rPr>
              <w:t>62,450,671.82</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304" w:right="0"/>
              <w:jc w:val="left"/>
              <w:rPr>
                <w:rFonts w:ascii="宋体" w:hAnsi="宋体" w:cs="宋体" w:eastAsia="宋体" w:hint="default"/>
                <w:sz w:val="15"/>
                <w:szCs w:val="15"/>
              </w:rPr>
            </w:pPr>
            <w:r>
              <w:rPr>
                <w:rFonts w:ascii="宋体"/>
                <w:sz w:val="15"/>
              </w:rPr>
              <w:t>426,450,573.00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305" w:right="0"/>
              <w:jc w:val="left"/>
              <w:rPr>
                <w:rFonts w:ascii="宋体" w:hAnsi="宋体" w:cs="宋体" w:eastAsia="宋体" w:hint="default"/>
                <w:sz w:val="15"/>
                <w:szCs w:val="15"/>
              </w:rPr>
            </w:pPr>
            <w:r>
              <w:rPr>
                <w:rFonts w:ascii="宋体"/>
                <w:sz w:val="15"/>
              </w:rPr>
              <w:t>158,572,873.60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305" w:right="0"/>
              <w:jc w:val="left"/>
              <w:rPr>
                <w:rFonts w:ascii="宋体" w:hAnsi="宋体" w:cs="宋体" w:eastAsia="宋体" w:hint="default"/>
                <w:sz w:val="15"/>
                <w:szCs w:val="15"/>
              </w:rPr>
            </w:pPr>
            <w:r>
              <w:rPr>
                <w:rFonts w:ascii="宋体"/>
                <w:sz w:val="15"/>
              </w:rPr>
              <w:t>330,328,371.22</w:t>
            </w:r>
          </w:p>
        </w:tc>
        <w:tc>
          <w:tcPr>
            <w:tcW w:w="2783" w:type="dxa"/>
            <w:tcBorders>
              <w:top w:val="single" w:sz="4" w:space="0" w:color="000000"/>
              <w:left w:val="single" w:sz="4" w:space="0" w:color="000000"/>
              <w:bottom w:val="single" w:sz="4" w:space="0" w:color="000000"/>
              <w:right w:val="nil" w:sz="6" w:space="0" w:color="auto"/>
            </w:tcBorders>
          </w:tcPr>
          <w:p>
            <w:pPr/>
          </w:p>
        </w:tc>
      </w:tr>
    </w:tbl>
    <w:p>
      <w:pPr>
        <w:spacing w:line="240" w:lineRule="auto" w:before="3"/>
        <w:rPr>
          <w:rFonts w:ascii="宋体" w:hAnsi="宋体" w:cs="宋体" w:eastAsia="宋体" w:hint="default"/>
          <w:sz w:val="5"/>
          <w:szCs w:val="5"/>
        </w:rPr>
      </w:pPr>
    </w:p>
    <w:p>
      <w:pPr>
        <w:pStyle w:val="BodyText"/>
        <w:spacing w:line="240" w:lineRule="auto" w:before="35"/>
        <w:ind w:left="674" w:right="1017"/>
        <w:jc w:val="left"/>
      </w:pPr>
      <w:r>
        <w:rPr>
          <w:rFonts w:ascii="宋体" w:hAnsi="宋体" w:cs="宋体" w:eastAsia="宋体" w:hint="default"/>
        </w:rPr>
        <w:t>(2)</w:t>
      </w:r>
      <w:r>
        <w:rPr>
          <w:rFonts w:ascii="宋体" w:hAnsi="宋体" w:cs="宋体" w:eastAsia="宋体" w:hint="default"/>
          <w:spacing w:val="-1"/>
        </w:rPr>
        <w:t> </w:t>
      </w:r>
      <w:r>
        <w:rPr/>
        <w:t>政府补助明细</w:t>
      </w:r>
    </w:p>
    <w:p>
      <w:pPr>
        <w:spacing w:line="240" w:lineRule="auto" w:before="13"/>
        <w:rPr>
          <w:rFonts w:ascii="宋体" w:hAnsi="宋体" w:cs="宋体" w:eastAsia="宋体"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2423"/>
        <w:gridCol w:w="1218"/>
        <w:gridCol w:w="1316"/>
        <w:gridCol w:w="1280"/>
        <w:gridCol w:w="1276"/>
        <w:gridCol w:w="1056"/>
      </w:tblGrid>
      <w:tr>
        <w:trPr>
          <w:trHeight w:val="520" w:hRule="exact"/>
        </w:trPr>
        <w:tc>
          <w:tcPr>
            <w:tcW w:w="24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left="272" w:right="0"/>
              <w:jc w:val="left"/>
              <w:rPr>
                <w:rFonts w:ascii="宋体" w:hAnsi="宋体" w:cs="宋体" w:eastAsia="宋体" w:hint="default"/>
                <w:sz w:val="15"/>
                <w:szCs w:val="15"/>
              </w:rPr>
            </w:pPr>
            <w:r>
              <w:rPr>
                <w:rFonts w:ascii="宋体" w:hAnsi="宋体" w:cs="宋体" w:eastAsia="宋体" w:hint="default"/>
                <w:sz w:val="15"/>
                <w:szCs w:val="15"/>
              </w:rPr>
              <w:t>项 </w:t>
            </w:r>
            <w:r>
              <w:rPr>
                <w:rFonts w:ascii="宋体" w:hAnsi="宋体" w:cs="宋体" w:eastAsia="宋体" w:hint="default"/>
                <w:spacing w:val="1"/>
                <w:sz w:val="15"/>
                <w:szCs w:val="15"/>
              </w:rPr>
              <w:t> </w:t>
            </w:r>
            <w:r>
              <w:rPr>
                <w:rFonts w:ascii="宋体" w:hAnsi="宋体" w:cs="宋体" w:eastAsia="宋体" w:hint="default"/>
                <w:sz w:val="15"/>
                <w:szCs w:val="15"/>
              </w:rPr>
              <w:t>目</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left="303" w:right="0"/>
              <w:jc w:val="left"/>
              <w:rPr>
                <w:rFonts w:ascii="宋体" w:hAnsi="宋体" w:cs="宋体" w:eastAsia="宋体" w:hint="default"/>
                <w:sz w:val="15"/>
                <w:szCs w:val="15"/>
              </w:rPr>
            </w:pPr>
            <w:r>
              <w:rPr>
                <w:rFonts w:ascii="宋体" w:hAnsi="宋体" w:cs="宋体" w:eastAsia="宋体" w:hint="default"/>
                <w:sz w:val="15"/>
                <w:szCs w:val="15"/>
              </w:rPr>
              <w:t>期初余额</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88" w:lineRule="auto" w:before="14"/>
              <w:ind w:left="353" w:right="350"/>
              <w:jc w:val="left"/>
              <w:rPr>
                <w:rFonts w:ascii="宋体" w:hAnsi="宋体" w:cs="宋体" w:eastAsia="宋体" w:hint="default"/>
                <w:sz w:val="15"/>
                <w:szCs w:val="15"/>
              </w:rPr>
            </w:pPr>
            <w:r>
              <w:rPr>
                <w:rFonts w:ascii="宋体" w:hAnsi="宋体" w:cs="宋体" w:eastAsia="宋体" w:hint="default"/>
                <w:sz w:val="15"/>
                <w:szCs w:val="15"/>
              </w:rPr>
              <w:t>本期新增 补助金额</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60" w:right="108" w:hanging="150"/>
              <w:jc w:val="left"/>
              <w:rPr>
                <w:rFonts w:ascii="宋体" w:hAnsi="宋体" w:cs="宋体" w:eastAsia="宋体" w:hint="default"/>
                <w:sz w:val="15"/>
                <w:szCs w:val="15"/>
              </w:rPr>
            </w:pPr>
            <w:r>
              <w:rPr>
                <w:rFonts w:ascii="宋体" w:hAnsi="宋体" w:cs="宋体" w:eastAsia="宋体" w:hint="default"/>
                <w:sz w:val="15"/>
                <w:szCs w:val="15"/>
              </w:rPr>
              <w:t>本期计入当期损 益金额</w:t>
            </w:r>
            <w:r>
              <w:rPr>
                <w:rFonts w:ascii="宋体" w:hAnsi="宋体" w:cs="宋体" w:eastAsia="宋体" w:hint="default"/>
                <w:sz w:val="15"/>
                <w:szCs w:val="15"/>
              </w:rPr>
              <w:t>[</w:t>
            </w:r>
            <w:r>
              <w:rPr>
                <w:rFonts w:ascii="宋体" w:hAnsi="宋体" w:cs="宋体" w:eastAsia="宋体" w:hint="default"/>
                <w:sz w:val="15"/>
                <w:szCs w:val="15"/>
              </w:rPr>
              <w:t>注</w:t>
            </w:r>
            <w:r>
              <w:rPr>
                <w:rFonts w:ascii="宋体" w:hAnsi="宋体" w:cs="宋体" w:eastAsia="宋体" w:hint="default"/>
                <w:sz w:val="15"/>
                <w:szCs w:val="15"/>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left="332" w:right="0"/>
              <w:jc w:val="left"/>
              <w:rPr>
                <w:rFonts w:ascii="宋体" w:hAnsi="宋体" w:cs="宋体" w:eastAsia="宋体" w:hint="default"/>
                <w:sz w:val="15"/>
                <w:szCs w:val="15"/>
              </w:rPr>
            </w:pPr>
            <w:r>
              <w:rPr>
                <w:rFonts w:ascii="宋体" w:hAnsi="宋体" w:cs="宋体" w:eastAsia="宋体" w:hint="default"/>
                <w:sz w:val="15"/>
                <w:szCs w:val="15"/>
              </w:rPr>
              <w:t>期末余额</w:t>
            </w:r>
          </w:p>
        </w:tc>
        <w:tc>
          <w:tcPr>
            <w:tcW w:w="10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left="146" w:right="116" w:hanging="38"/>
              <w:jc w:val="left"/>
              <w:rPr>
                <w:rFonts w:ascii="宋体" w:hAnsi="宋体" w:cs="宋体" w:eastAsia="宋体" w:hint="default"/>
                <w:sz w:val="15"/>
                <w:szCs w:val="15"/>
              </w:rPr>
            </w:pPr>
            <w:r>
              <w:rPr>
                <w:rFonts w:ascii="宋体" w:hAnsi="宋体" w:cs="宋体" w:eastAsia="宋体" w:hint="default"/>
                <w:sz w:val="15"/>
                <w:szCs w:val="15"/>
              </w:rPr>
              <w:t>与资产相关</w:t>
            </w:r>
            <w:r>
              <w:rPr>
                <w:rFonts w:ascii="宋体" w:hAnsi="宋体" w:cs="宋体" w:eastAsia="宋体" w:hint="default"/>
                <w:sz w:val="15"/>
                <w:szCs w:val="15"/>
              </w:rPr>
              <w:t>/ </w:t>
            </w:r>
            <w:r>
              <w:rPr>
                <w:rFonts w:ascii="宋体" w:hAnsi="宋体" w:cs="宋体" w:eastAsia="宋体" w:hint="default"/>
                <w:sz w:val="15"/>
                <w:szCs w:val="15"/>
              </w:rPr>
              <w:t>与收益相关</w:t>
            </w:r>
          </w:p>
        </w:tc>
      </w:tr>
      <w:tr>
        <w:trPr>
          <w:trHeight w:val="558" w:hRule="exact"/>
        </w:trPr>
        <w:tc>
          <w:tcPr>
            <w:tcW w:w="24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公共租赁住房建设补助款</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5,013,773.01</w:t>
            </w:r>
          </w:p>
        </w:tc>
        <w:tc>
          <w:tcPr>
            <w:tcW w:w="1316"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293,772.00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03"/>
              <w:jc w:val="right"/>
              <w:rPr>
                <w:rFonts w:ascii="宋体" w:hAnsi="宋体" w:cs="宋体" w:eastAsia="宋体" w:hint="default"/>
                <w:sz w:val="15"/>
                <w:szCs w:val="15"/>
              </w:rPr>
            </w:pPr>
            <w:r>
              <w:rPr>
                <w:rFonts w:ascii="宋体"/>
                <w:spacing w:val="-1"/>
                <w:sz w:val="15"/>
              </w:rPr>
              <w:t>4,720,001.01</w:t>
            </w:r>
          </w:p>
        </w:tc>
        <w:tc>
          <w:tcPr>
            <w:tcW w:w="10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6"/>
              <w:jc w:val="center"/>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578" w:hRule="exact"/>
        </w:trPr>
        <w:tc>
          <w:tcPr>
            <w:tcW w:w="24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保障性安居工程补助款</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648,697.99</w:t>
            </w:r>
          </w:p>
        </w:tc>
        <w:tc>
          <w:tcPr>
            <w:tcW w:w="1316"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36,213.21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612,484.78</w:t>
            </w:r>
          </w:p>
        </w:tc>
        <w:tc>
          <w:tcPr>
            <w:tcW w:w="10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6"/>
              <w:jc w:val="center"/>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402" w:hRule="exact"/>
        </w:trPr>
        <w:tc>
          <w:tcPr>
            <w:tcW w:w="24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4"/>
              <w:ind w:left="122" w:right="0"/>
              <w:jc w:val="left"/>
              <w:rPr>
                <w:rFonts w:ascii="宋体" w:hAnsi="宋体" w:cs="宋体" w:eastAsia="宋体" w:hint="default"/>
                <w:sz w:val="15"/>
                <w:szCs w:val="15"/>
              </w:rPr>
            </w:pPr>
            <w:r>
              <w:rPr>
                <w:rFonts w:ascii="宋体" w:hAnsi="宋体" w:cs="宋体" w:eastAsia="宋体" w:hint="default"/>
                <w:sz w:val="15"/>
                <w:szCs w:val="15"/>
              </w:rPr>
              <w:t>技术改造奖励</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5"/>
                <w:szCs w:val="15"/>
              </w:rPr>
            </w:pPr>
            <w:r>
              <w:rPr>
                <w:rFonts w:ascii="宋体"/>
                <w:spacing w:val="-1"/>
                <w:sz w:val="15"/>
              </w:rPr>
              <w:t>70,000.00</w:t>
            </w:r>
          </w:p>
        </w:tc>
        <w:tc>
          <w:tcPr>
            <w:tcW w:w="1316"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5"/>
                <w:szCs w:val="15"/>
              </w:rPr>
            </w:pPr>
            <w:r>
              <w:rPr>
                <w:rFonts w:ascii="宋体"/>
                <w:spacing w:val="-1"/>
                <w:sz w:val="15"/>
              </w:rPr>
              <w:t>10,000.00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5"/>
                <w:szCs w:val="15"/>
              </w:rPr>
            </w:pPr>
            <w:r>
              <w:rPr>
                <w:rFonts w:ascii="宋体"/>
                <w:spacing w:val="-1"/>
                <w:sz w:val="15"/>
              </w:rPr>
              <w:t>60,000.00</w:t>
            </w:r>
          </w:p>
        </w:tc>
        <w:tc>
          <w:tcPr>
            <w:tcW w:w="10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6"/>
              <w:jc w:val="center"/>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558" w:hRule="exact"/>
        </w:trPr>
        <w:tc>
          <w:tcPr>
            <w:tcW w:w="24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大农实业开工奖励</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9,227,675.00</w:t>
            </w:r>
          </w:p>
        </w:tc>
        <w:tc>
          <w:tcPr>
            <w:tcW w:w="1316"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230,691.88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3"/>
              <w:jc w:val="right"/>
              <w:rPr>
                <w:rFonts w:ascii="宋体" w:hAnsi="宋体" w:cs="宋体" w:eastAsia="宋体" w:hint="default"/>
                <w:sz w:val="15"/>
                <w:szCs w:val="15"/>
              </w:rPr>
            </w:pPr>
            <w:r>
              <w:rPr>
                <w:rFonts w:ascii="宋体"/>
                <w:spacing w:val="-1"/>
                <w:sz w:val="15"/>
              </w:rPr>
              <w:t>8,996,983.12</w:t>
            </w:r>
          </w:p>
        </w:tc>
        <w:tc>
          <w:tcPr>
            <w:tcW w:w="10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6"/>
              <w:jc w:val="center"/>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558" w:hRule="exact"/>
        </w:trPr>
        <w:tc>
          <w:tcPr>
            <w:tcW w:w="24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东海塘容积率奖励</w:t>
            </w:r>
          </w:p>
        </w:tc>
        <w:tc>
          <w:tcPr>
            <w:tcW w:w="121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4,796,285.00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119,907.13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3"/>
              <w:jc w:val="right"/>
              <w:rPr>
                <w:rFonts w:ascii="宋体" w:hAnsi="宋体" w:cs="宋体" w:eastAsia="宋体" w:hint="default"/>
                <w:sz w:val="15"/>
                <w:szCs w:val="15"/>
              </w:rPr>
            </w:pPr>
            <w:r>
              <w:rPr>
                <w:rFonts w:ascii="宋体"/>
                <w:spacing w:val="-1"/>
                <w:sz w:val="15"/>
              </w:rPr>
              <w:t>4,676,377.87</w:t>
            </w:r>
          </w:p>
        </w:tc>
        <w:tc>
          <w:tcPr>
            <w:tcW w:w="10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6"/>
              <w:jc w:val="center"/>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558" w:hRule="exact"/>
        </w:trPr>
        <w:tc>
          <w:tcPr>
            <w:tcW w:w="24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技术改造项目补助</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1,300,070.80</w:t>
            </w:r>
          </w:p>
        </w:tc>
        <w:tc>
          <w:tcPr>
            <w:tcW w:w="1316"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118,489.00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3"/>
              <w:jc w:val="right"/>
              <w:rPr>
                <w:rFonts w:ascii="宋体" w:hAnsi="宋体" w:cs="宋体" w:eastAsia="宋体" w:hint="default"/>
                <w:sz w:val="15"/>
                <w:szCs w:val="15"/>
              </w:rPr>
            </w:pPr>
            <w:r>
              <w:rPr>
                <w:rFonts w:ascii="宋体"/>
                <w:spacing w:val="-1"/>
                <w:sz w:val="15"/>
              </w:rPr>
              <w:t>1,181,581.80</w:t>
            </w:r>
          </w:p>
        </w:tc>
        <w:tc>
          <w:tcPr>
            <w:tcW w:w="10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6"/>
              <w:jc w:val="center"/>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594" w:hRule="exact"/>
        </w:trPr>
        <w:tc>
          <w:tcPr>
            <w:tcW w:w="2423" w:type="dxa"/>
            <w:tcBorders>
              <w:top w:val="single" w:sz="4" w:space="0" w:color="000000"/>
              <w:left w:val="nil" w:sz="6" w:space="0" w:color="auto"/>
              <w:bottom w:val="single" w:sz="4" w:space="0" w:color="000000"/>
              <w:right w:val="single" w:sz="4" w:space="0" w:color="000000"/>
            </w:tcBorders>
          </w:tcPr>
          <w:p>
            <w:pPr>
              <w:pStyle w:val="TableParagraph"/>
              <w:spacing w:line="170" w:lineRule="exact"/>
              <w:ind w:left="122" w:right="0"/>
              <w:jc w:val="left"/>
              <w:rPr>
                <w:rFonts w:ascii="宋体" w:hAnsi="宋体" w:cs="宋体" w:eastAsia="宋体" w:hint="default"/>
                <w:sz w:val="15"/>
                <w:szCs w:val="15"/>
              </w:rPr>
            </w:pPr>
            <w:r>
              <w:rPr>
                <w:rFonts w:ascii="宋体" w:hAnsi="宋体" w:cs="宋体" w:eastAsia="宋体" w:hint="default"/>
                <w:sz w:val="15"/>
                <w:szCs w:val="15"/>
              </w:rPr>
              <w:t>2015</w:t>
            </w:r>
            <w:r>
              <w:rPr>
                <w:rFonts w:ascii="宋体" w:hAnsi="宋体" w:cs="宋体" w:eastAsia="宋体" w:hint="default"/>
                <w:sz w:val="15"/>
                <w:szCs w:val="15"/>
              </w:rPr>
              <w:t>、</w:t>
            </w:r>
            <w:r>
              <w:rPr>
                <w:rFonts w:ascii="宋体" w:hAnsi="宋体" w:cs="宋体" w:eastAsia="宋体" w:hint="default"/>
                <w:sz w:val="15"/>
                <w:szCs w:val="15"/>
              </w:rPr>
              <w:t>2016</w:t>
            </w:r>
            <w:r>
              <w:rPr>
                <w:rFonts w:ascii="宋体" w:hAnsi="宋体" w:cs="宋体" w:eastAsia="宋体" w:hint="default"/>
                <w:spacing w:val="-43"/>
                <w:sz w:val="15"/>
                <w:szCs w:val="15"/>
              </w:rPr>
              <w:t> </w:t>
            </w:r>
            <w:r>
              <w:rPr>
                <w:rFonts w:ascii="宋体" w:hAnsi="宋体" w:cs="宋体" w:eastAsia="宋体" w:hint="default"/>
                <w:sz w:val="15"/>
                <w:szCs w:val="15"/>
              </w:rPr>
              <w:t>年度市本级制造业转</w:t>
            </w:r>
          </w:p>
          <w:p>
            <w:pPr>
              <w:pStyle w:val="TableParagraph"/>
              <w:spacing w:line="240" w:lineRule="auto"/>
              <w:ind w:left="122" w:right="195"/>
              <w:jc w:val="left"/>
              <w:rPr>
                <w:rFonts w:ascii="宋体" w:hAnsi="宋体" w:cs="宋体" w:eastAsia="宋体" w:hint="default"/>
                <w:sz w:val="15"/>
                <w:szCs w:val="15"/>
              </w:rPr>
            </w:pPr>
            <w:r>
              <w:rPr>
                <w:rFonts w:ascii="宋体" w:hAnsi="宋体" w:cs="宋体" w:eastAsia="宋体" w:hint="default"/>
                <w:sz w:val="15"/>
                <w:szCs w:val="15"/>
              </w:rPr>
              <w:t>型升级循环经济财政专项资金补 助项目</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494,645.26</w:t>
            </w:r>
          </w:p>
        </w:tc>
        <w:tc>
          <w:tcPr>
            <w:tcW w:w="1316"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64,256.84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430,388.42</w:t>
            </w:r>
          </w:p>
        </w:tc>
        <w:tc>
          <w:tcPr>
            <w:tcW w:w="10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6"/>
              <w:jc w:val="center"/>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558" w:hRule="exact"/>
        </w:trPr>
        <w:tc>
          <w:tcPr>
            <w:tcW w:w="24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119"/>
              <w:jc w:val="left"/>
              <w:rPr>
                <w:rFonts w:ascii="宋体" w:hAnsi="宋体" w:cs="宋体" w:eastAsia="宋体" w:hint="default"/>
                <w:sz w:val="15"/>
                <w:szCs w:val="15"/>
              </w:rPr>
            </w:pPr>
            <w:r>
              <w:rPr>
                <w:rFonts w:ascii="宋体" w:hAnsi="宋体" w:cs="宋体" w:eastAsia="宋体" w:hint="default"/>
                <w:sz w:val="15"/>
                <w:szCs w:val="15"/>
              </w:rPr>
              <w:t>路桥区</w:t>
            </w:r>
            <w:r>
              <w:rPr>
                <w:rFonts w:ascii="宋体" w:hAnsi="宋体" w:cs="宋体" w:eastAsia="宋体" w:hint="default"/>
                <w:spacing w:val="-40"/>
                <w:sz w:val="15"/>
                <w:szCs w:val="15"/>
              </w:rPr>
              <w:t> </w:t>
            </w:r>
            <w:r>
              <w:rPr>
                <w:rFonts w:ascii="宋体" w:hAnsi="宋体" w:cs="宋体" w:eastAsia="宋体" w:hint="default"/>
                <w:sz w:val="15"/>
                <w:szCs w:val="15"/>
              </w:rPr>
              <w:t>2015</w:t>
            </w:r>
            <w:r>
              <w:rPr>
                <w:rFonts w:ascii="宋体" w:hAnsi="宋体" w:cs="宋体" w:eastAsia="宋体" w:hint="default"/>
                <w:spacing w:val="-39"/>
                <w:sz w:val="15"/>
                <w:szCs w:val="15"/>
              </w:rPr>
              <w:t> </w:t>
            </w:r>
            <w:r>
              <w:rPr>
                <w:rFonts w:ascii="宋体" w:hAnsi="宋体" w:cs="宋体" w:eastAsia="宋体" w:hint="default"/>
                <w:sz w:val="15"/>
                <w:szCs w:val="15"/>
              </w:rPr>
              <w:t>年度企业技术改造项 目财政补助资金</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413,127.72</w:t>
            </w:r>
          </w:p>
        </w:tc>
        <w:tc>
          <w:tcPr>
            <w:tcW w:w="1316"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53,667.31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359,460.41</w:t>
            </w:r>
          </w:p>
        </w:tc>
        <w:tc>
          <w:tcPr>
            <w:tcW w:w="10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6"/>
              <w:jc w:val="center"/>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558" w:hRule="exact"/>
        </w:trPr>
        <w:tc>
          <w:tcPr>
            <w:tcW w:w="24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156"/>
              <w:jc w:val="left"/>
              <w:rPr>
                <w:rFonts w:ascii="宋体" w:hAnsi="宋体" w:cs="宋体" w:eastAsia="宋体" w:hint="default"/>
                <w:sz w:val="15"/>
                <w:szCs w:val="15"/>
              </w:rPr>
            </w:pPr>
            <w:r>
              <w:rPr>
                <w:rFonts w:ascii="宋体" w:hAnsi="宋体" w:cs="宋体" w:eastAsia="宋体" w:hint="default"/>
                <w:sz w:val="15"/>
                <w:szCs w:val="15"/>
              </w:rPr>
              <w:t>2015</w:t>
            </w:r>
            <w:r>
              <w:rPr>
                <w:rFonts w:ascii="宋体" w:hAnsi="宋体" w:cs="宋体" w:eastAsia="宋体" w:hint="default"/>
                <w:spacing w:val="-40"/>
                <w:sz w:val="15"/>
                <w:szCs w:val="15"/>
              </w:rPr>
              <w:t> </w:t>
            </w:r>
            <w:r>
              <w:rPr>
                <w:rFonts w:ascii="宋体" w:hAnsi="宋体" w:cs="宋体" w:eastAsia="宋体" w:hint="default"/>
                <w:sz w:val="15"/>
                <w:szCs w:val="15"/>
              </w:rPr>
              <w:t>年省工业与信息化发展财政 专项资金</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473,737.09</w:t>
            </w:r>
          </w:p>
        </w:tc>
        <w:tc>
          <w:tcPr>
            <w:tcW w:w="1316"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157,577.42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316,159.67</w:t>
            </w:r>
          </w:p>
        </w:tc>
        <w:tc>
          <w:tcPr>
            <w:tcW w:w="10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6"/>
              <w:jc w:val="center"/>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558" w:hRule="exact"/>
        </w:trPr>
        <w:tc>
          <w:tcPr>
            <w:tcW w:w="24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搬迁补偿资产相关部分</w:t>
            </w:r>
          </w:p>
        </w:tc>
        <w:tc>
          <w:tcPr>
            <w:tcW w:w="121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274,567,245.04</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13,383,235.80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03"/>
              <w:jc w:val="right"/>
              <w:rPr>
                <w:rFonts w:ascii="宋体" w:hAnsi="宋体" w:cs="宋体" w:eastAsia="宋体" w:hint="default"/>
                <w:sz w:val="15"/>
                <w:szCs w:val="15"/>
              </w:rPr>
            </w:pPr>
            <w:r>
              <w:rPr>
                <w:rFonts w:ascii="宋体"/>
                <w:spacing w:val="-1"/>
                <w:sz w:val="15"/>
              </w:rPr>
              <w:t>261,184,009.24</w:t>
            </w:r>
          </w:p>
        </w:tc>
        <w:tc>
          <w:tcPr>
            <w:tcW w:w="10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6"/>
              <w:jc w:val="center"/>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558" w:hRule="exact"/>
        </w:trPr>
        <w:tc>
          <w:tcPr>
            <w:tcW w:w="24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195"/>
              <w:jc w:val="left"/>
              <w:rPr>
                <w:rFonts w:ascii="宋体" w:hAnsi="宋体" w:cs="宋体" w:eastAsia="宋体" w:hint="default"/>
                <w:sz w:val="15"/>
                <w:szCs w:val="15"/>
              </w:rPr>
            </w:pPr>
            <w:r>
              <w:rPr>
                <w:rFonts w:ascii="宋体" w:hAnsi="宋体" w:cs="宋体" w:eastAsia="宋体" w:hint="default"/>
                <w:sz w:val="15"/>
                <w:szCs w:val="15"/>
              </w:rPr>
              <w:t>搬迁补偿厂区搬迁累计已经发生 的损失及相关费用</w:t>
            </w:r>
          </w:p>
        </w:tc>
        <w:tc>
          <w:tcPr>
            <w:tcW w:w="121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141,188,242.96</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141,188,242.96</w:t>
            </w:r>
          </w:p>
        </w:tc>
        <w:tc>
          <w:tcPr>
            <w:tcW w:w="127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6"/>
              <w:jc w:val="center"/>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558" w:hRule="exact"/>
        </w:trPr>
        <w:tc>
          <w:tcPr>
            <w:tcW w:w="24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利欧股份开工奖励</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25,527,950.00</w:t>
            </w:r>
          </w:p>
        </w:tc>
        <w:tc>
          <w:tcPr>
            <w:tcW w:w="1316"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957,298.14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03"/>
              <w:jc w:val="right"/>
              <w:rPr>
                <w:rFonts w:ascii="宋体" w:hAnsi="宋体" w:cs="宋体" w:eastAsia="宋体" w:hint="default"/>
                <w:sz w:val="15"/>
                <w:szCs w:val="15"/>
              </w:rPr>
            </w:pPr>
            <w:r>
              <w:rPr>
                <w:rFonts w:ascii="宋体"/>
                <w:spacing w:val="-1"/>
                <w:sz w:val="15"/>
              </w:rPr>
              <w:t>24,570,651.86</w:t>
            </w:r>
          </w:p>
        </w:tc>
        <w:tc>
          <w:tcPr>
            <w:tcW w:w="10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6"/>
              <w:jc w:val="center"/>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558" w:hRule="exact"/>
        </w:trPr>
        <w:tc>
          <w:tcPr>
            <w:tcW w:w="24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国家智能制造项目补助资金</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9,000,000.00</w:t>
            </w:r>
          </w:p>
        </w:tc>
        <w:tc>
          <w:tcPr>
            <w:tcW w:w="1316"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337,500.00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03"/>
              <w:jc w:val="right"/>
              <w:rPr>
                <w:rFonts w:ascii="宋体" w:hAnsi="宋体" w:cs="宋体" w:eastAsia="宋体" w:hint="default"/>
                <w:sz w:val="15"/>
                <w:szCs w:val="15"/>
              </w:rPr>
            </w:pPr>
            <w:r>
              <w:rPr>
                <w:rFonts w:ascii="宋体"/>
                <w:spacing w:val="-1"/>
                <w:sz w:val="15"/>
              </w:rPr>
              <w:t>8,662,500.00</w:t>
            </w:r>
          </w:p>
        </w:tc>
        <w:tc>
          <w:tcPr>
            <w:tcW w:w="10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6"/>
              <w:jc w:val="center"/>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593" w:hRule="exact"/>
        </w:trPr>
        <w:tc>
          <w:tcPr>
            <w:tcW w:w="2423" w:type="dxa"/>
            <w:tcBorders>
              <w:top w:val="single" w:sz="4" w:space="0" w:color="000000"/>
              <w:left w:val="nil" w:sz="6" w:space="0" w:color="auto"/>
              <w:bottom w:val="single" w:sz="4" w:space="0" w:color="000000"/>
              <w:right w:val="single" w:sz="4" w:space="0" w:color="000000"/>
            </w:tcBorders>
          </w:tcPr>
          <w:p>
            <w:pPr>
              <w:pStyle w:val="TableParagraph"/>
              <w:spacing w:line="170" w:lineRule="exact"/>
              <w:ind w:left="122" w:right="0"/>
              <w:jc w:val="left"/>
              <w:rPr>
                <w:rFonts w:ascii="宋体" w:hAnsi="宋体" w:cs="宋体" w:eastAsia="宋体" w:hint="default"/>
                <w:sz w:val="15"/>
                <w:szCs w:val="15"/>
              </w:rPr>
            </w:pPr>
            <w:r>
              <w:rPr>
                <w:rFonts w:ascii="宋体" w:hAnsi="宋体" w:cs="宋体" w:eastAsia="宋体" w:hint="default"/>
                <w:sz w:val="15"/>
                <w:szCs w:val="15"/>
              </w:rPr>
              <w:t>新增年产</w:t>
            </w:r>
            <w:r>
              <w:rPr>
                <w:rFonts w:ascii="宋体" w:hAnsi="宋体" w:cs="宋体" w:eastAsia="宋体" w:hint="default"/>
                <w:spacing w:val="-39"/>
                <w:sz w:val="15"/>
                <w:szCs w:val="15"/>
              </w:rPr>
              <w:t> </w:t>
            </w:r>
            <w:r>
              <w:rPr>
                <w:rFonts w:ascii="宋体" w:hAnsi="宋体" w:cs="宋体" w:eastAsia="宋体" w:hint="default"/>
                <w:sz w:val="15"/>
                <w:szCs w:val="15"/>
              </w:rPr>
              <w:t>100</w:t>
            </w:r>
            <w:r>
              <w:rPr>
                <w:rFonts w:ascii="宋体" w:hAnsi="宋体" w:cs="宋体" w:eastAsia="宋体" w:hint="default"/>
                <w:spacing w:val="-39"/>
                <w:sz w:val="15"/>
                <w:szCs w:val="15"/>
              </w:rPr>
              <w:t> </w:t>
            </w:r>
            <w:r>
              <w:rPr>
                <w:rFonts w:ascii="宋体" w:hAnsi="宋体" w:cs="宋体" w:eastAsia="宋体" w:hint="default"/>
                <w:sz w:val="15"/>
                <w:szCs w:val="15"/>
              </w:rPr>
              <w:t>万台碎枝机技改项</w:t>
            </w:r>
          </w:p>
          <w:p>
            <w:pPr>
              <w:pStyle w:val="TableParagraph"/>
              <w:spacing w:line="240" w:lineRule="auto"/>
              <w:ind w:left="122" w:right="119"/>
              <w:jc w:val="left"/>
              <w:rPr>
                <w:rFonts w:ascii="宋体" w:hAnsi="宋体" w:cs="宋体" w:eastAsia="宋体" w:hint="default"/>
                <w:sz w:val="15"/>
                <w:szCs w:val="15"/>
              </w:rPr>
            </w:pPr>
            <w:r>
              <w:rPr>
                <w:rFonts w:ascii="宋体" w:hAnsi="宋体" w:cs="宋体" w:eastAsia="宋体" w:hint="default"/>
                <w:sz w:val="15"/>
                <w:szCs w:val="15"/>
              </w:rPr>
              <w:t>目、年产</w:t>
            </w:r>
            <w:r>
              <w:rPr>
                <w:rFonts w:ascii="宋体" w:hAnsi="宋体" w:cs="宋体" w:eastAsia="宋体" w:hint="default"/>
                <w:spacing w:val="-39"/>
                <w:sz w:val="15"/>
                <w:szCs w:val="15"/>
              </w:rPr>
              <w:t> </w:t>
            </w:r>
            <w:r>
              <w:rPr>
                <w:rFonts w:ascii="宋体" w:hAnsi="宋体" w:cs="宋体" w:eastAsia="宋体" w:hint="default"/>
                <w:sz w:val="15"/>
                <w:szCs w:val="15"/>
              </w:rPr>
              <w:t>20</w:t>
            </w:r>
            <w:r>
              <w:rPr>
                <w:rFonts w:ascii="宋体" w:hAnsi="宋体" w:cs="宋体" w:eastAsia="宋体" w:hint="default"/>
                <w:spacing w:val="-39"/>
                <w:sz w:val="15"/>
                <w:szCs w:val="15"/>
              </w:rPr>
              <w:t> </w:t>
            </w:r>
            <w:r>
              <w:rPr>
                <w:rFonts w:ascii="宋体" w:hAnsi="宋体" w:cs="宋体" w:eastAsia="宋体" w:hint="default"/>
                <w:sz w:val="15"/>
                <w:szCs w:val="15"/>
              </w:rPr>
              <w:t>万台热水循环屏蔽泵 技改项目</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676,222.23</w:t>
            </w:r>
          </w:p>
        </w:tc>
        <w:tc>
          <w:tcPr>
            <w:tcW w:w="1316"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135,244.44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540,977.79</w:t>
            </w:r>
          </w:p>
        </w:tc>
        <w:tc>
          <w:tcPr>
            <w:tcW w:w="10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6"/>
              <w:jc w:val="center"/>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558" w:hRule="exact"/>
        </w:trPr>
        <w:tc>
          <w:tcPr>
            <w:tcW w:w="24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193"/>
              <w:jc w:val="left"/>
              <w:rPr>
                <w:rFonts w:ascii="宋体" w:hAnsi="宋体" w:cs="宋体" w:eastAsia="宋体" w:hint="default"/>
                <w:sz w:val="15"/>
                <w:szCs w:val="15"/>
              </w:rPr>
            </w:pPr>
            <w:r>
              <w:rPr>
                <w:rFonts w:ascii="宋体" w:hAnsi="宋体" w:cs="宋体" w:eastAsia="宋体" w:hint="default"/>
                <w:sz w:val="15"/>
                <w:szCs w:val="15"/>
              </w:rPr>
              <w:t>新增年产</w:t>
            </w:r>
            <w:r>
              <w:rPr>
                <w:rFonts w:ascii="宋体" w:hAnsi="宋体" w:cs="宋体" w:eastAsia="宋体" w:hint="default"/>
                <w:spacing w:val="-39"/>
                <w:sz w:val="15"/>
                <w:szCs w:val="15"/>
              </w:rPr>
              <w:t> </w:t>
            </w:r>
            <w:r>
              <w:rPr>
                <w:rFonts w:ascii="宋体" w:hAnsi="宋体" w:cs="宋体" w:eastAsia="宋体" w:hint="default"/>
                <w:sz w:val="15"/>
                <w:szCs w:val="15"/>
              </w:rPr>
              <w:t>200</w:t>
            </w:r>
            <w:r>
              <w:rPr>
                <w:rFonts w:ascii="宋体" w:hAnsi="宋体" w:cs="宋体" w:eastAsia="宋体" w:hint="default"/>
                <w:spacing w:val="-39"/>
                <w:sz w:val="15"/>
                <w:szCs w:val="15"/>
              </w:rPr>
              <w:t> </w:t>
            </w:r>
            <w:r>
              <w:rPr>
                <w:rFonts w:ascii="宋体" w:hAnsi="宋体" w:cs="宋体" w:eastAsia="宋体" w:hint="default"/>
                <w:sz w:val="15"/>
                <w:szCs w:val="15"/>
              </w:rPr>
              <w:t>万台高效微小型水 泵技改项目</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1,788,066.37</w:t>
            </w:r>
          </w:p>
        </w:tc>
        <w:tc>
          <w:tcPr>
            <w:tcW w:w="1316"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302,208.40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3"/>
              <w:jc w:val="right"/>
              <w:rPr>
                <w:rFonts w:ascii="宋体" w:hAnsi="宋体" w:cs="宋体" w:eastAsia="宋体" w:hint="default"/>
                <w:sz w:val="15"/>
                <w:szCs w:val="15"/>
              </w:rPr>
            </w:pPr>
            <w:r>
              <w:rPr>
                <w:rFonts w:ascii="宋体"/>
                <w:spacing w:val="-1"/>
                <w:sz w:val="15"/>
              </w:rPr>
              <w:t>1,485,857.97</w:t>
            </w:r>
          </w:p>
        </w:tc>
        <w:tc>
          <w:tcPr>
            <w:tcW w:w="10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6"/>
              <w:jc w:val="center"/>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558" w:hRule="exact"/>
        </w:trPr>
        <w:tc>
          <w:tcPr>
            <w:tcW w:w="24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119"/>
              <w:jc w:val="left"/>
              <w:rPr>
                <w:rFonts w:ascii="宋体" w:hAnsi="宋体" w:cs="宋体" w:eastAsia="宋体" w:hint="default"/>
                <w:sz w:val="15"/>
                <w:szCs w:val="15"/>
              </w:rPr>
            </w:pPr>
            <w:r>
              <w:rPr>
                <w:rFonts w:ascii="宋体" w:hAnsi="宋体" w:cs="宋体" w:eastAsia="宋体" w:hint="default"/>
                <w:sz w:val="15"/>
                <w:szCs w:val="15"/>
              </w:rPr>
              <w:t>新增年产</w:t>
            </w:r>
            <w:r>
              <w:rPr>
                <w:rFonts w:ascii="宋体" w:hAnsi="宋体" w:cs="宋体" w:eastAsia="宋体" w:hint="default"/>
                <w:spacing w:val="-39"/>
                <w:sz w:val="15"/>
                <w:szCs w:val="15"/>
              </w:rPr>
              <w:t> </w:t>
            </w:r>
            <w:r>
              <w:rPr>
                <w:rFonts w:ascii="宋体" w:hAnsi="宋体" w:cs="宋体" w:eastAsia="宋体" w:hint="default"/>
                <w:sz w:val="15"/>
                <w:szCs w:val="15"/>
              </w:rPr>
              <w:t>50</w:t>
            </w:r>
            <w:r>
              <w:rPr>
                <w:rFonts w:ascii="宋体" w:hAnsi="宋体" w:cs="宋体" w:eastAsia="宋体" w:hint="default"/>
                <w:spacing w:val="-39"/>
                <w:sz w:val="15"/>
                <w:szCs w:val="15"/>
              </w:rPr>
              <w:t> </w:t>
            </w:r>
            <w:r>
              <w:rPr>
                <w:rFonts w:ascii="宋体" w:hAnsi="宋体" w:cs="宋体" w:eastAsia="宋体" w:hint="default"/>
                <w:sz w:val="15"/>
                <w:szCs w:val="15"/>
              </w:rPr>
              <w:t>万台节能型水泵技改 项目</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607,635.14</w:t>
            </w:r>
          </w:p>
        </w:tc>
        <w:tc>
          <w:tcPr>
            <w:tcW w:w="1316"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97,221.62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510,413.52</w:t>
            </w:r>
          </w:p>
        </w:tc>
        <w:tc>
          <w:tcPr>
            <w:tcW w:w="10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6"/>
              <w:jc w:val="center"/>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558" w:hRule="exact"/>
        </w:trPr>
        <w:tc>
          <w:tcPr>
            <w:tcW w:w="24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高效智能离心</w:t>
            </w:r>
            <w:r>
              <w:rPr>
                <w:rFonts w:ascii="宋体" w:hAnsi="宋体" w:cs="宋体" w:eastAsia="宋体" w:hint="default"/>
                <w:spacing w:val="-66"/>
                <w:sz w:val="15"/>
                <w:szCs w:val="15"/>
              </w:rPr>
              <w:t>泵</w:t>
            </w:r>
            <w:r>
              <w:rPr>
                <w:rFonts w:ascii="宋体" w:hAnsi="宋体" w:cs="宋体" w:eastAsia="宋体" w:hint="default"/>
                <w:sz w:val="15"/>
                <w:szCs w:val="15"/>
              </w:rPr>
              <w:t>（研发设备</w:t>
            </w:r>
            <w:r>
              <w:rPr>
                <w:rFonts w:ascii="宋体" w:hAnsi="宋体" w:cs="宋体" w:eastAsia="宋体" w:hint="default"/>
                <w:spacing w:val="-66"/>
                <w:sz w:val="15"/>
                <w:szCs w:val="15"/>
              </w:rPr>
              <w:t>、</w:t>
            </w:r>
            <w:r>
              <w:rPr>
                <w:rFonts w:ascii="宋体" w:hAnsi="宋体" w:cs="宋体" w:eastAsia="宋体" w:hint="default"/>
                <w:sz w:val="15"/>
                <w:szCs w:val="15"/>
              </w:rPr>
              <w:t>模具）</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1,784,732.16</w:t>
            </w:r>
          </w:p>
        </w:tc>
        <w:tc>
          <w:tcPr>
            <w:tcW w:w="1316"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209,431.14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3"/>
              <w:jc w:val="right"/>
              <w:rPr>
                <w:rFonts w:ascii="宋体" w:hAnsi="宋体" w:cs="宋体" w:eastAsia="宋体" w:hint="default"/>
                <w:sz w:val="15"/>
                <w:szCs w:val="15"/>
              </w:rPr>
            </w:pPr>
            <w:r>
              <w:rPr>
                <w:rFonts w:ascii="宋体"/>
                <w:spacing w:val="-1"/>
                <w:sz w:val="15"/>
              </w:rPr>
              <w:t>1,575,301.02</w:t>
            </w:r>
          </w:p>
        </w:tc>
        <w:tc>
          <w:tcPr>
            <w:tcW w:w="10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6"/>
              <w:jc w:val="center"/>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558" w:hRule="exact"/>
        </w:trPr>
        <w:tc>
          <w:tcPr>
            <w:tcW w:w="24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193"/>
              <w:jc w:val="left"/>
              <w:rPr>
                <w:rFonts w:ascii="宋体" w:hAnsi="宋体" w:cs="宋体" w:eastAsia="宋体" w:hint="default"/>
                <w:sz w:val="15"/>
                <w:szCs w:val="15"/>
              </w:rPr>
            </w:pPr>
            <w:r>
              <w:rPr>
                <w:rFonts w:ascii="宋体" w:hAnsi="宋体" w:cs="宋体" w:eastAsia="宋体" w:hint="default"/>
                <w:sz w:val="15"/>
                <w:szCs w:val="15"/>
              </w:rPr>
              <w:t>新增年产</w:t>
            </w:r>
            <w:r>
              <w:rPr>
                <w:rFonts w:ascii="宋体" w:hAnsi="宋体" w:cs="宋体" w:eastAsia="宋体" w:hint="default"/>
                <w:spacing w:val="-39"/>
                <w:sz w:val="15"/>
                <w:szCs w:val="15"/>
              </w:rPr>
              <w:t> </w:t>
            </w:r>
            <w:r>
              <w:rPr>
                <w:rFonts w:ascii="宋体" w:hAnsi="宋体" w:cs="宋体" w:eastAsia="宋体" w:hint="default"/>
                <w:sz w:val="15"/>
                <w:szCs w:val="15"/>
              </w:rPr>
              <w:t>100</w:t>
            </w:r>
            <w:r>
              <w:rPr>
                <w:rFonts w:ascii="宋体" w:hAnsi="宋体" w:cs="宋体" w:eastAsia="宋体" w:hint="default"/>
                <w:spacing w:val="-39"/>
                <w:sz w:val="15"/>
                <w:szCs w:val="15"/>
              </w:rPr>
              <w:t> </w:t>
            </w:r>
            <w:r>
              <w:rPr>
                <w:rFonts w:ascii="宋体" w:hAnsi="宋体" w:cs="宋体" w:eastAsia="宋体" w:hint="default"/>
                <w:sz w:val="15"/>
                <w:szCs w:val="15"/>
              </w:rPr>
              <w:t>万台高效节能水泵 技改项目</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250,529.05</w:t>
            </w:r>
          </w:p>
        </w:tc>
        <w:tc>
          <w:tcPr>
            <w:tcW w:w="1316"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35,368.81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215,160.24</w:t>
            </w:r>
          </w:p>
        </w:tc>
        <w:tc>
          <w:tcPr>
            <w:tcW w:w="10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6"/>
              <w:jc w:val="center"/>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558" w:hRule="exact"/>
        </w:trPr>
        <w:tc>
          <w:tcPr>
            <w:tcW w:w="24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119"/>
              <w:jc w:val="left"/>
              <w:rPr>
                <w:rFonts w:ascii="宋体" w:hAnsi="宋体" w:cs="宋体" w:eastAsia="宋体" w:hint="default"/>
                <w:sz w:val="15"/>
                <w:szCs w:val="15"/>
              </w:rPr>
            </w:pPr>
            <w:r>
              <w:rPr>
                <w:rFonts w:ascii="宋体" w:hAnsi="宋体" w:cs="宋体" w:eastAsia="宋体" w:hint="default"/>
                <w:sz w:val="15"/>
                <w:szCs w:val="15"/>
              </w:rPr>
              <w:t>新增年产</w:t>
            </w:r>
            <w:r>
              <w:rPr>
                <w:rFonts w:ascii="宋体" w:hAnsi="宋体" w:cs="宋体" w:eastAsia="宋体" w:hint="default"/>
                <w:spacing w:val="-40"/>
                <w:sz w:val="15"/>
                <w:szCs w:val="15"/>
              </w:rPr>
              <w:t> </w:t>
            </w:r>
            <w:r>
              <w:rPr>
                <w:rFonts w:ascii="宋体" w:hAnsi="宋体" w:cs="宋体" w:eastAsia="宋体" w:hint="default"/>
                <w:sz w:val="15"/>
                <w:szCs w:val="15"/>
              </w:rPr>
              <w:t>2000</w:t>
            </w:r>
            <w:r>
              <w:rPr>
                <w:rFonts w:ascii="宋体" w:hAnsi="宋体" w:cs="宋体" w:eastAsia="宋体" w:hint="default"/>
                <w:spacing w:val="-39"/>
                <w:sz w:val="15"/>
                <w:szCs w:val="15"/>
              </w:rPr>
              <w:t> </w:t>
            </w:r>
            <w:r>
              <w:rPr>
                <w:rFonts w:ascii="宋体" w:hAnsi="宋体" w:cs="宋体" w:eastAsia="宋体" w:hint="default"/>
                <w:sz w:val="15"/>
                <w:szCs w:val="15"/>
              </w:rPr>
              <w:t>万只水泵配件技术 改造项目</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414,800.00</w:t>
            </w:r>
          </w:p>
        </w:tc>
        <w:tc>
          <w:tcPr>
            <w:tcW w:w="1316"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51,850.00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362,950.00</w:t>
            </w:r>
          </w:p>
        </w:tc>
        <w:tc>
          <w:tcPr>
            <w:tcW w:w="10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6"/>
              <w:jc w:val="center"/>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558" w:hRule="exact"/>
        </w:trPr>
        <w:tc>
          <w:tcPr>
            <w:tcW w:w="24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119"/>
              <w:jc w:val="left"/>
              <w:rPr>
                <w:rFonts w:ascii="宋体" w:hAnsi="宋体" w:cs="宋体" w:eastAsia="宋体" w:hint="default"/>
                <w:sz w:val="15"/>
                <w:szCs w:val="15"/>
              </w:rPr>
            </w:pPr>
            <w:r>
              <w:rPr>
                <w:rFonts w:ascii="宋体" w:hAnsi="宋体" w:cs="宋体" w:eastAsia="宋体" w:hint="default"/>
                <w:sz w:val="15"/>
                <w:szCs w:val="15"/>
              </w:rPr>
              <w:t>提升泵产品制造过程自动化</w:t>
            </w:r>
            <w:r>
              <w:rPr>
                <w:rFonts w:ascii="宋体" w:hAnsi="宋体" w:cs="宋体" w:eastAsia="宋体" w:hint="default"/>
                <w:sz w:val="15"/>
                <w:szCs w:val="15"/>
              </w:rPr>
              <w:t>\</w:t>
            </w:r>
            <w:r>
              <w:rPr>
                <w:rFonts w:ascii="宋体" w:hAnsi="宋体" w:cs="宋体" w:eastAsia="宋体" w:hint="default"/>
                <w:sz w:val="15"/>
                <w:szCs w:val="15"/>
              </w:rPr>
              <w:t>智能 化水平技术改造</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494,010.00</w:t>
            </w:r>
          </w:p>
        </w:tc>
        <w:tc>
          <w:tcPr>
            <w:tcW w:w="1316"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54,890.00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439,120.00</w:t>
            </w:r>
          </w:p>
        </w:tc>
        <w:tc>
          <w:tcPr>
            <w:tcW w:w="10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6"/>
              <w:jc w:val="center"/>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558" w:hRule="exact"/>
        </w:trPr>
        <w:tc>
          <w:tcPr>
            <w:tcW w:w="24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156"/>
              <w:jc w:val="left"/>
              <w:rPr>
                <w:rFonts w:ascii="宋体" w:hAnsi="宋体" w:cs="宋体" w:eastAsia="宋体" w:hint="default"/>
                <w:sz w:val="15"/>
                <w:szCs w:val="15"/>
              </w:rPr>
            </w:pPr>
            <w:r>
              <w:rPr>
                <w:rFonts w:ascii="宋体" w:hAnsi="宋体" w:cs="宋体" w:eastAsia="宋体" w:hint="default"/>
                <w:sz w:val="15"/>
                <w:szCs w:val="15"/>
              </w:rPr>
              <w:t>2015</w:t>
            </w:r>
            <w:r>
              <w:rPr>
                <w:rFonts w:ascii="宋体" w:hAnsi="宋体" w:cs="宋体" w:eastAsia="宋体" w:hint="default"/>
                <w:spacing w:val="-40"/>
                <w:sz w:val="15"/>
                <w:szCs w:val="15"/>
              </w:rPr>
              <w:t> </w:t>
            </w:r>
            <w:r>
              <w:rPr>
                <w:rFonts w:ascii="宋体" w:hAnsi="宋体" w:cs="宋体" w:eastAsia="宋体" w:hint="default"/>
                <w:sz w:val="15"/>
                <w:szCs w:val="15"/>
              </w:rPr>
              <w:t>年度省海洋经济发展专项资 金</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2,500,000.00</w:t>
            </w:r>
          </w:p>
        </w:tc>
        <w:tc>
          <w:tcPr>
            <w:tcW w:w="1316"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250,000.00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3"/>
              <w:jc w:val="right"/>
              <w:rPr>
                <w:rFonts w:ascii="宋体" w:hAnsi="宋体" w:cs="宋体" w:eastAsia="宋体" w:hint="default"/>
                <w:sz w:val="15"/>
                <w:szCs w:val="15"/>
              </w:rPr>
            </w:pPr>
            <w:r>
              <w:rPr>
                <w:rFonts w:ascii="宋体"/>
                <w:spacing w:val="-1"/>
                <w:sz w:val="15"/>
              </w:rPr>
              <w:t>2,250,000.00</w:t>
            </w:r>
          </w:p>
        </w:tc>
        <w:tc>
          <w:tcPr>
            <w:tcW w:w="10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6"/>
              <w:jc w:val="center"/>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559" w:hRule="exact"/>
        </w:trPr>
        <w:tc>
          <w:tcPr>
            <w:tcW w:w="24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195"/>
              <w:jc w:val="left"/>
              <w:rPr>
                <w:rFonts w:ascii="宋体" w:hAnsi="宋体" w:cs="宋体" w:eastAsia="宋体" w:hint="default"/>
                <w:sz w:val="15"/>
                <w:szCs w:val="15"/>
              </w:rPr>
            </w:pPr>
            <w:r>
              <w:rPr>
                <w:rFonts w:ascii="宋体" w:hAnsi="宋体" w:cs="宋体" w:eastAsia="宋体" w:hint="default"/>
                <w:sz w:val="15"/>
                <w:szCs w:val="15"/>
              </w:rPr>
              <w:t>智能自吸泵及网络化控制系统的 研发与产业化</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300,000.00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100,000.00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3,333.33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396,666.67</w:t>
            </w:r>
          </w:p>
        </w:tc>
        <w:tc>
          <w:tcPr>
            <w:tcW w:w="10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6"/>
              <w:jc w:val="center"/>
              <w:rPr>
                <w:rFonts w:ascii="宋体" w:hAnsi="宋体" w:cs="宋体" w:eastAsia="宋体" w:hint="default"/>
                <w:sz w:val="15"/>
                <w:szCs w:val="15"/>
              </w:rPr>
            </w:pPr>
            <w:r>
              <w:rPr>
                <w:rFonts w:ascii="宋体" w:hAnsi="宋体" w:cs="宋体" w:eastAsia="宋体" w:hint="default"/>
                <w:sz w:val="15"/>
                <w:szCs w:val="15"/>
              </w:rPr>
              <w:t>与资产相关</w:t>
            </w:r>
          </w:p>
        </w:tc>
      </w:tr>
    </w:tbl>
    <w:p>
      <w:pPr>
        <w:spacing w:after="0" w:line="240" w:lineRule="auto"/>
        <w:jc w:val="center"/>
        <w:rPr>
          <w:rFonts w:ascii="宋体" w:hAnsi="宋体" w:cs="宋体" w:eastAsia="宋体" w:hint="default"/>
          <w:sz w:val="15"/>
          <w:szCs w:val="15"/>
        </w:rPr>
        <w:sectPr>
          <w:pgSz w:w="11910" w:h="16840"/>
          <w:pgMar w:header="0" w:footer="979" w:top="1060" w:bottom="1160" w:left="880" w:right="0"/>
        </w:sectPr>
      </w:pPr>
    </w:p>
    <w:p>
      <w:pPr>
        <w:spacing w:line="240" w:lineRule="auto" w:before="6"/>
        <w:rPr>
          <w:rFonts w:ascii="宋体" w:hAnsi="宋体" w:cs="宋体" w:eastAsia="宋体" w:hint="default"/>
          <w:sz w:val="28"/>
          <w:szCs w:val="28"/>
        </w:rPr>
      </w:pPr>
    </w:p>
    <w:tbl>
      <w:tblPr>
        <w:tblW w:w="0" w:type="auto"/>
        <w:jc w:val="left"/>
        <w:tblInd w:w="108" w:type="dxa"/>
        <w:tblLayout w:type="fixed"/>
        <w:tblCellMar>
          <w:top w:w="0" w:type="dxa"/>
          <w:left w:w="0" w:type="dxa"/>
          <w:bottom w:w="0" w:type="dxa"/>
          <w:right w:w="0" w:type="dxa"/>
        </w:tblCellMar>
        <w:tblLook w:val="01E0"/>
      </w:tblPr>
      <w:tblGrid>
        <w:gridCol w:w="2423"/>
        <w:gridCol w:w="1218"/>
        <w:gridCol w:w="1316"/>
        <w:gridCol w:w="1280"/>
        <w:gridCol w:w="1276"/>
        <w:gridCol w:w="1056"/>
      </w:tblGrid>
      <w:tr>
        <w:trPr>
          <w:trHeight w:val="558" w:hRule="exact"/>
        </w:trPr>
        <w:tc>
          <w:tcPr>
            <w:tcW w:w="24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利欧泵业开工奖励</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985,000.00</w:t>
            </w:r>
          </w:p>
        </w:tc>
        <w:tc>
          <w:tcPr>
            <w:tcW w:w="1316"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98,500.00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886,500.00</w:t>
            </w:r>
          </w:p>
        </w:tc>
        <w:tc>
          <w:tcPr>
            <w:tcW w:w="10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6"/>
              <w:jc w:val="center"/>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558" w:hRule="exact"/>
        </w:trPr>
        <w:tc>
          <w:tcPr>
            <w:tcW w:w="24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119"/>
              <w:jc w:val="left"/>
              <w:rPr>
                <w:rFonts w:ascii="宋体" w:hAnsi="宋体" w:cs="宋体" w:eastAsia="宋体" w:hint="default"/>
                <w:sz w:val="15"/>
                <w:szCs w:val="15"/>
              </w:rPr>
            </w:pPr>
            <w:r>
              <w:rPr>
                <w:rFonts w:ascii="宋体" w:hAnsi="宋体" w:cs="宋体" w:eastAsia="宋体" w:hint="default"/>
                <w:sz w:val="15"/>
                <w:szCs w:val="15"/>
              </w:rPr>
              <w:t>年产</w:t>
            </w:r>
            <w:r>
              <w:rPr>
                <w:rFonts w:ascii="宋体" w:hAnsi="宋体" w:cs="宋体" w:eastAsia="宋体" w:hint="default"/>
                <w:spacing w:val="-40"/>
                <w:sz w:val="15"/>
                <w:szCs w:val="15"/>
              </w:rPr>
              <w:t> </w:t>
            </w:r>
            <w:r>
              <w:rPr>
                <w:rFonts w:ascii="宋体" w:hAnsi="宋体" w:cs="宋体" w:eastAsia="宋体" w:hint="default"/>
                <w:sz w:val="15"/>
                <w:szCs w:val="15"/>
              </w:rPr>
              <w:t>2000</w:t>
            </w:r>
            <w:r>
              <w:rPr>
                <w:rFonts w:ascii="宋体" w:hAnsi="宋体" w:cs="宋体" w:eastAsia="宋体" w:hint="default"/>
                <w:spacing w:val="-39"/>
                <w:sz w:val="15"/>
                <w:szCs w:val="15"/>
              </w:rPr>
              <w:t> </w:t>
            </w:r>
            <w:r>
              <w:rPr>
                <w:rFonts w:ascii="宋体" w:hAnsi="宋体" w:cs="宋体" w:eastAsia="宋体" w:hint="default"/>
                <w:sz w:val="15"/>
                <w:szCs w:val="15"/>
              </w:rPr>
              <w:t>万只水泵配件技术改造 项目</w:t>
            </w:r>
          </w:p>
        </w:tc>
        <w:tc>
          <w:tcPr>
            <w:tcW w:w="121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1,764,500.00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176,450.00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3"/>
              <w:jc w:val="right"/>
              <w:rPr>
                <w:rFonts w:ascii="宋体" w:hAnsi="宋体" w:cs="宋体" w:eastAsia="宋体" w:hint="default"/>
                <w:sz w:val="15"/>
                <w:szCs w:val="15"/>
              </w:rPr>
            </w:pPr>
            <w:r>
              <w:rPr>
                <w:rFonts w:ascii="宋体"/>
                <w:spacing w:val="-1"/>
                <w:sz w:val="15"/>
              </w:rPr>
              <w:t>1,588,050.00</w:t>
            </w:r>
          </w:p>
        </w:tc>
        <w:tc>
          <w:tcPr>
            <w:tcW w:w="10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6"/>
              <w:jc w:val="center"/>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558" w:hRule="exact"/>
        </w:trPr>
        <w:tc>
          <w:tcPr>
            <w:tcW w:w="24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195"/>
              <w:jc w:val="left"/>
              <w:rPr>
                <w:rFonts w:ascii="宋体" w:hAnsi="宋体" w:cs="宋体" w:eastAsia="宋体" w:hint="default"/>
                <w:sz w:val="15"/>
                <w:szCs w:val="15"/>
              </w:rPr>
            </w:pPr>
            <w:r>
              <w:rPr>
                <w:rFonts w:ascii="宋体" w:hAnsi="宋体" w:cs="宋体" w:eastAsia="宋体" w:hint="default"/>
                <w:sz w:val="15"/>
                <w:szCs w:val="15"/>
              </w:rPr>
              <w:t>远程控制职能喷灌泵机组关键技 术研究及应用</w:t>
            </w:r>
          </w:p>
        </w:tc>
        <w:tc>
          <w:tcPr>
            <w:tcW w:w="121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1,700,000.00</w:t>
            </w:r>
          </w:p>
        </w:tc>
        <w:tc>
          <w:tcPr>
            <w:tcW w:w="128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103"/>
              <w:jc w:val="right"/>
              <w:rPr>
                <w:rFonts w:ascii="宋体" w:hAnsi="宋体" w:cs="宋体" w:eastAsia="宋体" w:hint="default"/>
                <w:sz w:val="15"/>
                <w:szCs w:val="15"/>
              </w:rPr>
            </w:pPr>
            <w:r>
              <w:rPr>
                <w:rFonts w:ascii="宋体"/>
                <w:spacing w:val="-1"/>
                <w:sz w:val="15"/>
              </w:rPr>
              <w:t>1,700,000.00</w:t>
            </w:r>
          </w:p>
        </w:tc>
        <w:tc>
          <w:tcPr>
            <w:tcW w:w="10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6"/>
              <w:jc w:val="center"/>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558" w:hRule="exact"/>
        </w:trPr>
        <w:tc>
          <w:tcPr>
            <w:tcW w:w="24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101"/>
              <w:jc w:val="left"/>
              <w:rPr>
                <w:rFonts w:ascii="宋体" w:hAnsi="宋体" w:cs="宋体" w:eastAsia="宋体" w:hint="default"/>
                <w:sz w:val="15"/>
                <w:szCs w:val="15"/>
              </w:rPr>
            </w:pPr>
            <w:r>
              <w:rPr>
                <w:rFonts w:ascii="宋体" w:hAnsi="宋体" w:cs="宋体" w:eastAsia="宋体" w:hint="default"/>
                <w:spacing w:val="-4"/>
                <w:sz w:val="15"/>
                <w:szCs w:val="15"/>
              </w:rPr>
              <w:t>泵（电机）制造数字工程建设技改</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项目</w:t>
            </w:r>
          </w:p>
        </w:tc>
        <w:tc>
          <w:tcPr>
            <w:tcW w:w="121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100,000.00</w:t>
            </w:r>
          </w:p>
        </w:tc>
        <w:tc>
          <w:tcPr>
            <w:tcW w:w="128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100,000.00</w:t>
            </w:r>
          </w:p>
        </w:tc>
        <w:tc>
          <w:tcPr>
            <w:tcW w:w="10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6"/>
              <w:jc w:val="center"/>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558" w:hRule="exact"/>
        </w:trPr>
        <w:tc>
          <w:tcPr>
            <w:tcW w:w="24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年产</w:t>
            </w:r>
            <w:r>
              <w:rPr>
                <w:rFonts w:ascii="宋体" w:hAnsi="宋体" w:cs="宋体" w:eastAsia="宋体" w:hint="default"/>
                <w:spacing w:val="-40"/>
                <w:sz w:val="15"/>
                <w:szCs w:val="15"/>
              </w:rPr>
              <w:t> </w:t>
            </w:r>
            <w:r>
              <w:rPr>
                <w:rFonts w:ascii="宋体" w:hAnsi="宋体" w:cs="宋体" w:eastAsia="宋体" w:hint="default"/>
                <w:sz w:val="15"/>
                <w:szCs w:val="15"/>
              </w:rPr>
              <w:t>2000</w:t>
            </w:r>
            <w:r>
              <w:rPr>
                <w:rFonts w:ascii="宋体" w:hAnsi="宋体" w:cs="宋体" w:eastAsia="宋体" w:hint="default"/>
                <w:spacing w:val="-39"/>
                <w:sz w:val="15"/>
                <w:szCs w:val="15"/>
              </w:rPr>
              <w:t> </w:t>
            </w:r>
            <w:r>
              <w:rPr>
                <w:rFonts w:ascii="宋体" w:hAnsi="宋体" w:cs="宋体" w:eastAsia="宋体" w:hint="default"/>
                <w:sz w:val="15"/>
                <w:szCs w:val="15"/>
              </w:rPr>
              <w:t>万只水泵配件技改项目</w:t>
            </w:r>
          </w:p>
        </w:tc>
        <w:tc>
          <w:tcPr>
            <w:tcW w:w="121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1,734,300.00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43,357.50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3"/>
              <w:jc w:val="right"/>
              <w:rPr>
                <w:rFonts w:ascii="宋体" w:hAnsi="宋体" w:cs="宋体" w:eastAsia="宋体" w:hint="default"/>
                <w:sz w:val="15"/>
                <w:szCs w:val="15"/>
              </w:rPr>
            </w:pPr>
            <w:r>
              <w:rPr>
                <w:rFonts w:ascii="宋体"/>
                <w:spacing w:val="-1"/>
                <w:sz w:val="15"/>
              </w:rPr>
              <w:t>1,690,942.50</w:t>
            </w:r>
          </w:p>
        </w:tc>
        <w:tc>
          <w:tcPr>
            <w:tcW w:w="10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6"/>
              <w:jc w:val="center"/>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558" w:hRule="exact"/>
        </w:trPr>
        <w:tc>
          <w:tcPr>
            <w:tcW w:w="24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119"/>
              <w:jc w:val="left"/>
              <w:rPr>
                <w:rFonts w:ascii="宋体" w:hAnsi="宋体" w:cs="宋体" w:eastAsia="宋体" w:hint="default"/>
                <w:sz w:val="15"/>
                <w:szCs w:val="15"/>
              </w:rPr>
            </w:pPr>
            <w:r>
              <w:rPr>
                <w:rFonts w:ascii="宋体" w:hAnsi="宋体" w:cs="宋体" w:eastAsia="宋体" w:hint="default"/>
                <w:sz w:val="15"/>
                <w:szCs w:val="15"/>
              </w:rPr>
              <w:t>年产</w:t>
            </w:r>
            <w:r>
              <w:rPr>
                <w:rFonts w:ascii="宋体" w:hAnsi="宋体" w:cs="宋体" w:eastAsia="宋体" w:hint="default"/>
                <w:spacing w:val="-39"/>
                <w:sz w:val="15"/>
                <w:szCs w:val="15"/>
              </w:rPr>
              <w:t> </w:t>
            </w:r>
            <w:r>
              <w:rPr>
                <w:rFonts w:ascii="宋体" w:hAnsi="宋体" w:cs="宋体" w:eastAsia="宋体" w:hint="default"/>
                <w:sz w:val="15"/>
                <w:szCs w:val="15"/>
              </w:rPr>
              <w:t>1200</w:t>
            </w:r>
            <w:r>
              <w:rPr>
                <w:rFonts w:ascii="宋体" w:hAnsi="宋体" w:cs="宋体" w:eastAsia="宋体" w:hint="default"/>
                <w:spacing w:val="-38"/>
                <w:sz w:val="15"/>
                <w:szCs w:val="15"/>
              </w:rPr>
              <w:t> </w:t>
            </w:r>
            <w:r>
              <w:rPr>
                <w:rFonts w:ascii="宋体" w:hAnsi="宋体" w:cs="宋体" w:eastAsia="宋体" w:hint="default"/>
                <w:sz w:val="15"/>
                <w:szCs w:val="15"/>
              </w:rPr>
              <w:t>套</w:t>
            </w:r>
            <w:r>
              <w:rPr>
                <w:rFonts w:ascii="宋体" w:hAnsi="宋体" w:cs="宋体" w:eastAsia="宋体" w:hint="default"/>
                <w:spacing w:val="-39"/>
                <w:sz w:val="15"/>
                <w:szCs w:val="15"/>
              </w:rPr>
              <w:t> </w:t>
            </w:r>
            <w:r>
              <w:rPr>
                <w:rFonts w:ascii="宋体" w:hAnsi="宋体" w:cs="宋体" w:eastAsia="宋体" w:hint="default"/>
                <w:sz w:val="15"/>
                <w:szCs w:val="15"/>
              </w:rPr>
              <w:t>LGT</w:t>
            </w:r>
            <w:r>
              <w:rPr>
                <w:rFonts w:ascii="宋体" w:hAnsi="宋体" w:cs="宋体" w:eastAsia="宋体" w:hint="default"/>
                <w:spacing w:val="-40"/>
                <w:sz w:val="15"/>
                <w:szCs w:val="15"/>
              </w:rPr>
              <w:t> </w:t>
            </w:r>
            <w:r>
              <w:rPr>
                <w:rFonts w:ascii="宋体" w:hAnsi="宋体" w:cs="宋体" w:eastAsia="宋体" w:hint="default"/>
                <w:sz w:val="15"/>
                <w:szCs w:val="15"/>
              </w:rPr>
              <w:t>一体化隔油提升 设备生产线伺服系统节能项目</w:t>
            </w:r>
          </w:p>
        </w:tc>
        <w:tc>
          <w:tcPr>
            <w:tcW w:w="121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500,000.00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4,166.67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495,833.33</w:t>
            </w:r>
          </w:p>
        </w:tc>
        <w:tc>
          <w:tcPr>
            <w:tcW w:w="10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6"/>
              <w:jc w:val="center"/>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594" w:hRule="exact"/>
        </w:trPr>
        <w:tc>
          <w:tcPr>
            <w:tcW w:w="2423" w:type="dxa"/>
            <w:tcBorders>
              <w:top w:val="single" w:sz="4" w:space="0" w:color="000000"/>
              <w:left w:val="nil" w:sz="6" w:space="0" w:color="auto"/>
              <w:bottom w:val="single" w:sz="4" w:space="0" w:color="000000"/>
              <w:right w:val="single" w:sz="4" w:space="0" w:color="000000"/>
            </w:tcBorders>
          </w:tcPr>
          <w:p>
            <w:pPr>
              <w:pStyle w:val="TableParagraph"/>
              <w:spacing w:line="170" w:lineRule="exact"/>
              <w:ind w:left="122" w:right="0"/>
              <w:jc w:val="left"/>
              <w:rPr>
                <w:rFonts w:ascii="宋体" w:hAnsi="宋体" w:cs="宋体" w:eastAsia="宋体" w:hint="default"/>
                <w:sz w:val="15"/>
                <w:szCs w:val="15"/>
              </w:rPr>
            </w:pPr>
            <w:r>
              <w:rPr>
                <w:rFonts w:ascii="宋体" w:hAnsi="宋体" w:cs="宋体" w:eastAsia="宋体" w:hint="default"/>
                <w:sz w:val="15"/>
                <w:szCs w:val="15"/>
              </w:rPr>
              <w:t>以效果为导向的服务电商和品牌</w:t>
            </w:r>
          </w:p>
          <w:p>
            <w:pPr>
              <w:pStyle w:val="TableParagraph"/>
              <w:spacing w:line="240" w:lineRule="auto"/>
              <w:ind w:left="122" w:right="193"/>
              <w:jc w:val="left"/>
              <w:rPr>
                <w:rFonts w:ascii="宋体" w:hAnsi="宋体" w:cs="宋体" w:eastAsia="宋体" w:hint="default"/>
                <w:sz w:val="15"/>
                <w:szCs w:val="15"/>
              </w:rPr>
            </w:pPr>
            <w:r>
              <w:rPr>
                <w:rFonts w:ascii="宋体" w:hAnsi="宋体" w:cs="宋体" w:eastAsia="宋体" w:hint="default"/>
                <w:sz w:val="15"/>
                <w:szCs w:val="15"/>
              </w:rPr>
              <w:t>客户的互联网</w:t>
            </w:r>
            <w:r>
              <w:rPr>
                <w:rFonts w:ascii="宋体" w:hAnsi="宋体" w:cs="宋体" w:eastAsia="宋体" w:hint="default"/>
                <w:spacing w:val="-38"/>
                <w:sz w:val="15"/>
                <w:szCs w:val="15"/>
              </w:rPr>
              <w:t> </w:t>
            </w:r>
            <w:r>
              <w:rPr>
                <w:rFonts w:ascii="宋体" w:hAnsi="宋体" w:cs="宋体" w:eastAsia="宋体" w:hint="default"/>
                <w:sz w:val="15"/>
                <w:szCs w:val="15"/>
              </w:rPr>
              <w:t>RTB</w:t>
            </w:r>
            <w:r>
              <w:rPr>
                <w:rFonts w:ascii="宋体" w:hAnsi="宋体" w:cs="宋体" w:eastAsia="宋体" w:hint="default"/>
                <w:spacing w:val="-39"/>
                <w:sz w:val="15"/>
                <w:szCs w:val="15"/>
              </w:rPr>
              <w:t> </w:t>
            </w:r>
            <w:r>
              <w:rPr>
                <w:rFonts w:ascii="宋体" w:hAnsi="宋体" w:cs="宋体" w:eastAsia="宋体" w:hint="default"/>
                <w:sz w:val="15"/>
                <w:szCs w:val="15"/>
              </w:rPr>
              <w:t>营销及数据管 理云服务平台开发项目</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480,000.00</w:t>
            </w:r>
          </w:p>
        </w:tc>
        <w:tc>
          <w:tcPr>
            <w:tcW w:w="1316"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160,000.00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320,000.00</w:t>
            </w:r>
          </w:p>
        </w:tc>
        <w:tc>
          <w:tcPr>
            <w:tcW w:w="10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6"/>
              <w:jc w:val="center"/>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558" w:hRule="exact"/>
        </w:trPr>
        <w:tc>
          <w:tcPr>
            <w:tcW w:w="24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272" w:right="0"/>
              <w:jc w:val="left"/>
              <w:rPr>
                <w:rFonts w:ascii="宋体" w:hAnsi="宋体" w:cs="宋体" w:eastAsia="宋体" w:hint="default"/>
                <w:sz w:val="15"/>
                <w:szCs w:val="15"/>
              </w:rPr>
            </w:pPr>
            <w:r>
              <w:rPr>
                <w:rFonts w:ascii="宋体" w:hAnsi="宋体" w:cs="宋体" w:eastAsia="宋体" w:hint="default"/>
                <w:sz w:val="15"/>
                <w:szCs w:val="15"/>
              </w:rPr>
              <w:t>小 </w:t>
            </w:r>
            <w:r>
              <w:rPr>
                <w:rFonts w:ascii="宋体" w:hAnsi="宋体" w:cs="宋体" w:eastAsia="宋体" w:hint="default"/>
                <w:spacing w:val="1"/>
                <w:sz w:val="15"/>
                <w:szCs w:val="15"/>
              </w:rPr>
              <w:t> </w:t>
            </w:r>
            <w:r>
              <w:rPr>
                <w:rFonts w:ascii="宋体" w:hAnsi="宋体" w:cs="宋体" w:eastAsia="宋体" w:hint="default"/>
                <w:sz w:val="15"/>
                <w:szCs w:val="15"/>
              </w:rPr>
              <w:t>计</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62,450,671.82</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426,450,573.00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158,572,873.60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03"/>
              <w:jc w:val="right"/>
              <w:rPr>
                <w:rFonts w:ascii="宋体" w:hAnsi="宋体" w:cs="宋体" w:eastAsia="宋体" w:hint="default"/>
                <w:sz w:val="15"/>
                <w:szCs w:val="15"/>
              </w:rPr>
            </w:pPr>
            <w:r>
              <w:rPr>
                <w:rFonts w:ascii="宋体"/>
                <w:spacing w:val="-1"/>
                <w:sz w:val="15"/>
              </w:rPr>
              <w:t>330,328,371.22</w:t>
            </w:r>
          </w:p>
        </w:tc>
        <w:tc>
          <w:tcPr>
            <w:tcW w:w="1056" w:type="dxa"/>
            <w:tcBorders>
              <w:top w:val="single" w:sz="4" w:space="0" w:color="000000"/>
              <w:left w:val="single" w:sz="4" w:space="0" w:color="000000"/>
              <w:bottom w:val="single" w:sz="4" w:space="0" w:color="000000"/>
              <w:right w:val="nil" w:sz="6" w:space="0" w:color="auto"/>
            </w:tcBorders>
          </w:tcPr>
          <w:p>
            <w:pPr/>
          </w:p>
        </w:tc>
      </w:tr>
    </w:tbl>
    <w:p>
      <w:pPr>
        <w:spacing w:line="240" w:lineRule="auto" w:before="3"/>
        <w:rPr>
          <w:rFonts w:ascii="宋体" w:hAnsi="宋体" w:cs="宋体" w:eastAsia="宋体" w:hint="default"/>
          <w:sz w:val="5"/>
          <w:szCs w:val="5"/>
        </w:rPr>
      </w:pPr>
    </w:p>
    <w:p>
      <w:pPr>
        <w:pStyle w:val="BodyText"/>
        <w:spacing w:line="408" w:lineRule="auto" w:before="35"/>
        <w:ind w:left="254" w:right="1017" w:firstLine="420"/>
        <w:jc w:val="left"/>
      </w:pPr>
      <w:r>
        <w:rPr>
          <w:rFonts w:ascii="宋体" w:hAnsi="宋体" w:cs="宋体" w:eastAsia="宋体" w:hint="default"/>
          <w:spacing w:val="-1"/>
        </w:rPr>
        <w:t>[</w:t>
      </w:r>
      <w:r>
        <w:rPr>
          <w:spacing w:val="-1"/>
        </w:rPr>
        <w:t>注</w:t>
      </w:r>
      <w:r>
        <w:rPr>
          <w:rFonts w:ascii="宋体" w:hAnsi="宋体" w:cs="宋体" w:eastAsia="宋体" w:hint="default"/>
          <w:spacing w:val="-1"/>
        </w:rPr>
        <w:t>]</w:t>
      </w:r>
      <w:r>
        <w:rPr>
          <w:spacing w:val="-1"/>
        </w:rPr>
        <w:t>：政府补助本期计入当期损益金额情况详见本财务报表附注合并财务报表项目注释其他之政府补</w:t>
      </w:r>
      <w:r>
        <w:rPr/>
        <w:t> 助说明。</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pStyle w:val="BodyText"/>
        <w:spacing w:line="240" w:lineRule="auto"/>
        <w:ind w:left="674" w:right="1017"/>
        <w:jc w:val="left"/>
      </w:pPr>
      <w:bookmarkStart w:name="33. 股本" w:id="247"/>
      <w:bookmarkEnd w:id="247"/>
      <w:r>
        <w:rPr/>
      </w:r>
      <w:r>
        <w:rPr>
          <w:rFonts w:ascii="宋体" w:hAnsi="宋体" w:cs="宋体" w:eastAsia="宋体" w:hint="default"/>
        </w:rPr>
        <w:t>33.</w:t>
      </w:r>
      <w:r>
        <w:rPr>
          <w:rFonts w:ascii="宋体" w:hAnsi="宋体" w:cs="宋体" w:eastAsia="宋体" w:hint="default"/>
          <w:spacing w:val="1"/>
        </w:rPr>
        <w:t> </w:t>
      </w:r>
      <w:r>
        <w:rPr/>
        <w:t>股本</w:t>
      </w:r>
    </w:p>
    <w:p>
      <w:pPr>
        <w:spacing w:line="240" w:lineRule="auto" w:before="10"/>
        <w:rPr>
          <w:rFonts w:ascii="宋体" w:hAnsi="宋体" w:cs="宋体" w:eastAsia="宋体" w:hint="default"/>
          <w:sz w:val="14"/>
          <w:szCs w:val="14"/>
        </w:rPr>
      </w:pPr>
    </w:p>
    <w:p>
      <w:pPr>
        <w:pStyle w:val="BodyText"/>
        <w:spacing w:line="240" w:lineRule="auto"/>
        <w:ind w:left="673" w:right="1017"/>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2"/>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122"/>
        <w:gridCol w:w="1590"/>
        <w:gridCol w:w="702"/>
        <w:gridCol w:w="734"/>
        <w:gridCol w:w="1525"/>
        <w:gridCol w:w="1380"/>
        <w:gridCol w:w="1415"/>
        <w:gridCol w:w="1402"/>
      </w:tblGrid>
      <w:tr>
        <w:trPr>
          <w:trHeight w:val="402" w:hRule="exact"/>
        </w:trPr>
        <w:tc>
          <w:tcPr>
            <w:tcW w:w="112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5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52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575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5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本期增减变动</w:t>
            </w:r>
            <w:r>
              <w:rPr>
                <w:rFonts w:ascii="Times New Roman" w:hAnsi="Times New Roman" w:cs="Times New Roman" w:eastAsia="Times New Roman" w:hint="default"/>
                <w:sz w:val="18"/>
                <w:szCs w:val="18"/>
              </w:rPr>
              <w:t>(</w:t>
            </w:r>
            <w:r>
              <w:rPr>
                <w:rFonts w:ascii="宋体" w:hAnsi="宋体" w:cs="宋体" w:eastAsia="宋体" w:hint="default"/>
                <w:sz w:val="18"/>
                <w:szCs w:val="18"/>
              </w:rPr>
              <w:t>减少以“—”表示</w:t>
            </w:r>
            <w:r>
              <w:rPr>
                <w:rFonts w:ascii="Times New Roman" w:hAnsi="Times New Roman" w:cs="Times New Roman" w:eastAsia="Times New Roman" w:hint="default"/>
                <w:sz w:val="18"/>
                <w:szCs w:val="18"/>
              </w:rPr>
              <w:t>)</w:t>
            </w:r>
          </w:p>
        </w:tc>
        <w:tc>
          <w:tcPr>
            <w:tcW w:w="1402"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26"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754" w:hRule="exact"/>
        </w:trPr>
        <w:tc>
          <w:tcPr>
            <w:tcW w:w="1122" w:type="dxa"/>
            <w:vMerge/>
            <w:tcBorders>
              <w:left w:val="nil" w:sz="6" w:space="0" w:color="auto"/>
              <w:bottom w:val="single" w:sz="4" w:space="0" w:color="000000"/>
              <w:right w:val="single" w:sz="4" w:space="0" w:color="000000"/>
            </w:tcBorders>
          </w:tcPr>
          <w:p>
            <w:pPr/>
          </w:p>
        </w:tc>
        <w:tc>
          <w:tcPr>
            <w:tcW w:w="1590" w:type="dxa"/>
            <w:vMerge/>
            <w:tcBorders>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103" w:right="163" w:firstLine="63"/>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578" w:right="485" w:hanging="90"/>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402" w:type="dxa"/>
            <w:vMerge/>
            <w:tcBorders>
              <w:left w:val="single" w:sz="4" w:space="0" w:color="000000"/>
              <w:bottom w:val="single" w:sz="4" w:space="0" w:color="000000"/>
              <w:right w:val="nil" w:sz="6" w:space="0" w:color="auto"/>
            </w:tcBorders>
          </w:tcPr>
          <w:p>
            <w:pPr/>
          </w:p>
        </w:tc>
      </w:tr>
      <w:tr>
        <w:trPr>
          <w:trHeight w:val="559" w:hRule="exact"/>
        </w:trPr>
        <w:tc>
          <w:tcPr>
            <w:tcW w:w="11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277" w:right="0"/>
              <w:jc w:val="left"/>
              <w:rPr>
                <w:rFonts w:ascii="宋体" w:hAnsi="宋体" w:cs="宋体" w:eastAsia="宋体" w:hint="default"/>
                <w:sz w:val="15"/>
                <w:szCs w:val="15"/>
              </w:rPr>
            </w:pPr>
            <w:r>
              <w:rPr>
                <w:rFonts w:ascii="宋体"/>
                <w:sz w:val="15"/>
              </w:rPr>
              <w:t>1,606,698,532.00</w:t>
            </w:r>
          </w:p>
        </w:tc>
        <w:tc>
          <w:tcPr>
            <w:tcW w:w="702"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212" w:right="0"/>
              <w:jc w:val="left"/>
              <w:rPr>
                <w:rFonts w:ascii="宋体" w:hAnsi="宋体" w:cs="宋体" w:eastAsia="宋体" w:hint="default"/>
                <w:sz w:val="15"/>
                <w:szCs w:val="15"/>
              </w:rPr>
            </w:pPr>
            <w:r>
              <w:rPr>
                <w:rFonts w:ascii="宋体"/>
                <w:sz w:val="15"/>
              </w:rPr>
              <w:t>4,005,446,705.00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13" w:right="0"/>
              <w:jc w:val="center"/>
              <w:rPr>
                <w:rFonts w:ascii="宋体" w:hAnsi="宋体" w:cs="宋体" w:eastAsia="宋体" w:hint="default"/>
                <w:sz w:val="15"/>
                <w:szCs w:val="15"/>
              </w:rPr>
            </w:pPr>
            <w:r>
              <w:rPr>
                <w:rFonts w:ascii="宋体"/>
                <w:sz w:val="15"/>
              </w:rPr>
              <w:t>-24,281,365.00</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79" w:right="0"/>
              <w:jc w:val="left"/>
              <w:rPr>
                <w:rFonts w:ascii="宋体" w:hAnsi="宋体" w:cs="宋体" w:eastAsia="宋体" w:hint="default"/>
                <w:sz w:val="15"/>
                <w:szCs w:val="15"/>
              </w:rPr>
            </w:pPr>
            <w:r>
              <w:rPr>
                <w:rFonts w:ascii="宋体"/>
                <w:sz w:val="15"/>
              </w:rPr>
              <w:t>3,981,165,340.00</w:t>
            </w:r>
          </w:p>
        </w:tc>
        <w:tc>
          <w:tcPr>
            <w:tcW w:w="14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65" w:right="0"/>
              <w:jc w:val="left"/>
              <w:rPr>
                <w:rFonts w:ascii="宋体" w:hAnsi="宋体" w:cs="宋体" w:eastAsia="宋体" w:hint="default"/>
                <w:sz w:val="15"/>
                <w:szCs w:val="15"/>
              </w:rPr>
            </w:pPr>
            <w:r>
              <w:rPr>
                <w:rFonts w:ascii="宋体"/>
                <w:sz w:val="15"/>
              </w:rPr>
              <w:t>5,587,863,872.00</w:t>
            </w:r>
          </w:p>
        </w:tc>
      </w:tr>
    </w:tbl>
    <w:p>
      <w:pPr>
        <w:pStyle w:val="BodyText"/>
        <w:spacing w:line="240" w:lineRule="auto" w:before="63"/>
        <w:ind w:left="674" w:right="1017"/>
        <w:jc w:val="left"/>
      </w:pPr>
      <w:r>
        <w:rPr>
          <w:rFonts w:ascii="宋体" w:hAnsi="宋体" w:cs="宋体" w:eastAsia="宋体" w:hint="default"/>
        </w:rPr>
        <w:t>(2)</w:t>
      </w:r>
      <w:r>
        <w:rPr>
          <w:rFonts w:ascii="宋体" w:hAnsi="宋体" w:cs="宋体" w:eastAsia="宋体" w:hint="default"/>
          <w:spacing w:val="-1"/>
        </w:rPr>
        <w:t> </w:t>
      </w:r>
      <w:r>
        <w:rPr/>
        <w:t>其他说明</w:t>
      </w:r>
    </w:p>
    <w:p>
      <w:pPr>
        <w:spacing w:line="240" w:lineRule="auto" w:before="12"/>
        <w:rPr>
          <w:rFonts w:ascii="宋体" w:hAnsi="宋体" w:cs="宋体" w:eastAsia="宋体" w:hint="default"/>
          <w:sz w:val="17"/>
          <w:szCs w:val="17"/>
        </w:rPr>
      </w:pPr>
    </w:p>
    <w:p>
      <w:pPr>
        <w:pStyle w:val="BodyText"/>
        <w:spacing w:line="240" w:lineRule="auto"/>
        <w:ind w:left="674" w:right="1017"/>
        <w:jc w:val="left"/>
      </w:pPr>
      <w:r>
        <w:rPr/>
        <w:t>根据公司 </w:t>
      </w:r>
      <w:r>
        <w:rPr>
          <w:rFonts w:ascii="宋体" w:hAnsi="宋体" w:cs="宋体" w:eastAsia="宋体" w:hint="default"/>
        </w:rPr>
        <w:t>2016</w:t>
      </w:r>
      <w:r>
        <w:rPr>
          <w:rFonts w:ascii="宋体" w:hAnsi="宋体" w:cs="宋体" w:eastAsia="宋体" w:hint="default"/>
          <w:spacing w:val="-24"/>
        </w:rPr>
        <w:t> </w:t>
      </w:r>
      <w:r>
        <w:rPr/>
        <w:t>年第三次临时股东大会决议和第四届董事会第三十六次会议决议、限制性股票授权协</w:t>
      </w:r>
    </w:p>
    <w:p>
      <w:pPr>
        <w:spacing w:line="240" w:lineRule="auto" w:before="9"/>
        <w:rPr>
          <w:rFonts w:ascii="宋体" w:hAnsi="宋体" w:cs="宋体" w:eastAsia="宋体" w:hint="default"/>
          <w:sz w:val="14"/>
          <w:szCs w:val="14"/>
        </w:rPr>
      </w:pPr>
    </w:p>
    <w:p>
      <w:pPr>
        <w:pStyle w:val="BodyText"/>
        <w:spacing w:line="240" w:lineRule="auto"/>
        <w:ind w:left="254" w:right="1017"/>
        <w:jc w:val="left"/>
      </w:pPr>
      <w:r>
        <w:rPr/>
        <w:t>议书和修改后的章程规定，公司申请减少注册资本人民币 </w:t>
      </w:r>
      <w:r>
        <w:rPr>
          <w:rFonts w:ascii="宋体" w:hAnsi="宋体" w:cs="宋体" w:eastAsia="宋体" w:hint="default"/>
        </w:rPr>
        <w:t>4,519,850.00</w:t>
      </w:r>
      <w:r>
        <w:rPr>
          <w:rFonts w:ascii="宋体" w:hAnsi="宋体" w:cs="宋体" w:eastAsia="宋体" w:hint="default"/>
          <w:spacing w:val="-23"/>
        </w:rPr>
        <w:t> </w:t>
      </w:r>
      <w:r>
        <w:rPr/>
        <w:t>元，由公司向陈林富、黄卿文、</w:t>
      </w:r>
    </w:p>
    <w:p>
      <w:pPr>
        <w:spacing w:line="240" w:lineRule="auto" w:before="10"/>
        <w:rPr>
          <w:rFonts w:ascii="宋体" w:hAnsi="宋体" w:cs="宋体" w:eastAsia="宋体" w:hint="default"/>
          <w:sz w:val="14"/>
          <w:szCs w:val="14"/>
        </w:rPr>
      </w:pPr>
    </w:p>
    <w:p>
      <w:pPr>
        <w:pStyle w:val="BodyText"/>
        <w:spacing w:line="240" w:lineRule="auto"/>
        <w:ind w:left="254" w:right="1017"/>
        <w:jc w:val="left"/>
      </w:pPr>
      <w:r>
        <w:rPr/>
        <w:t>颜土富、郑晓东、曾钦民</w:t>
      </w:r>
      <w:r>
        <w:rPr>
          <w:spacing w:val="-57"/>
        </w:rPr>
        <w:t> </w:t>
      </w:r>
      <w:r>
        <w:rPr>
          <w:rFonts w:ascii="宋体" w:hAnsi="宋体" w:cs="宋体" w:eastAsia="宋体" w:hint="default"/>
        </w:rPr>
        <w:t>5</w:t>
      </w:r>
      <w:r>
        <w:rPr>
          <w:rFonts w:ascii="宋体" w:hAnsi="宋体" w:cs="宋体" w:eastAsia="宋体" w:hint="default"/>
          <w:spacing w:val="-57"/>
        </w:rPr>
        <w:t> </w:t>
      </w:r>
      <w:r>
        <w:rPr/>
        <w:t>名高级管理人员和秘沙沙等</w:t>
      </w:r>
      <w:r>
        <w:rPr>
          <w:spacing w:val="-58"/>
        </w:rPr>
        <w:t> </w:t>
      </w:r>
      <w:r>
        <w:rPr>
          <w:rFonts w:ascii="宋体" w:hAnsi="宋体" w:cs="宋体" w:eastAsia="宋体" w:hint="default"/>
        </w:rPr>
        <w:t>132</w:t>
      </w:r>
      <w:r>
        <w:rPr>
          <w:rFonts w:ascii="宋体" w:hAnsi="宋体" w:cs="宋体" w:eastAsia="宋体" w:hint="default"/>
          <w:spacing w:val="-57"/>
        </w:rPr>
        <w:t> </w:t>
      </w:r>
      <w:r>
        <w:rPr/>
        <w:t>名核心技术</w:t>
      </w:r>
      <w:r>
        <w:rPr>
          <w:rFonts w:ascii="宋体" w:hAnsi="宋体" w:cs="宋体" w:eastAsia="宋体" w:hint="default"/>
        </w:rPr>
        <w:t>(</w:t>
      </w:r>
      <w:r>
        <w:rPr/>
        <w:t>业务</w:t>
      </w:r>
      <w:r>
        <w:rPr>
          <w:rFonts w:ascii="宋体" w:hAnsi="宋体" w:cs="宋体" w:eastAsia="宋体" w:hint="default"/>
        </w:rPr>
        <w:t>)</w:t>
      </w:r>
      <w:r>
        <w:rPr/>
        <w:t>骨干行权共计</w:t>
      </w:r>
      <w:r>
        <w:rPr>
          <w:spacing w:val="-58"/>
        </w:rPr>
        <w:t> </w:t>
      </w:r>
      <w:r>
        <w:rPr>
          <w:rFonts w:ascii="宋体" w:hAnsi="宋体" w:cs="宋体" w:eastAsia="宋体" w:hint="default"/>
        </w:rPr>
        <w:t>137</w:t>
      </w:r>
      <w:r>
        <w:rPr>
          <w:rFonts w:ascii="宋体" w:hAnsi="宋体" w:cs="宋体" w:eastAsia="宋体" w:hint="default"/>
          <w:spacing w:val="-57"/>
        </w:rPr>
        <w:t> </w:t>
      </w:r>
      <w:r>
        <w:rPr/>
        <w:t>名激励对</w:t>
      </w:r>
    </w:p>
    <w:p>
      <w:pPr>
        <w:spacing w:line="240" w:lineRule="auto" w:before="10"/>
        <w:rPr>
          <w:rFonts w:ascii="宋体" w:hAnsi="宋体" w:cs="宋体" w:eastAsia="宋体" w:hint="default"/>
          <w:sz w:val="14"/>
          <w:szCs w:val="14"/>
        </w:rPr>
      </w:pPr>
    </w:p>
    <w:p>
      <w:pPr>
        <w:pStyle w:val="BodyText"/>
        <w:spacing w:line="240" w:lineRule="auto"/>
        <w:ind w:left="253" w:right="1017"/>
        <w:jc w:val="left"/>
      </w:pPr>
      <w:r>
        <w:rPr>
          <w:spacing w:val="10"/>
        </w:rPr>
        <w:t>象按每</w:t>
      </w:r>
      <w:r>
        <w:rPr/>
        <w:t>股</w:t>
      </w:r>
      <w:r>
        <w:rPr>
          <w:spacing w:val="10"/>
        </w:rPr>
        <w:t> </w:t>
      </w:r>
      <w:r>
        <w:rPr>
          <w:rFonts w:ascii="宋体" w:hAnsi="宋体" w:cs="宋体" w:eastAsia="宋体" w:hint="default"/>
        </w:rPr>
        <w:t>8.49</w:t>
      </w:r>
      <w:r>
        <w:rPr>
          <w:rFonts w:ascii="宋体" w:hAnsi="宋体" w:cs="宋体" w:eastAsia="宋体" w:hint="default"/>
          <w:spacing w:val="11"/>
        </w:rPr>
        <w:t> </w:t>
      </w:r>
      <w:r>
        <w:rPr>
          <w:spacing w:val="10"/>
        </w:rPr>
        <w:t>元回购</w:t>
      </w:r>
      <w:r>
        <w:rPr>
          <w:spacing w:val="9"/>
        </w:rPr>
        <w:t>人</w:t>
      </w:r>
      <w:r>
        <w:rPr>
          <w:spacing w:val="10"/>
        </w:rPr>
        <w:t>民币普通股</w:t>
      </w:r>
      <w:r>
        <w:rPr>
          <w:spacing w:val="13"/>
        </w:rPr>
        <w:t>（</w:t>
      </w:r>
      <w:r>
        <w:rPr>
          <w:rFonts w:ascii="宋体" w:hAnsi="宋体" w:cs="宋体" w:eastAsia="宋体" w:hint="default"/>
          <w:spacing w:val="11"/>
        </w:rPr>
        <w:t>A</w:t>
      </w:r>
      <w:r>
        <w:rPr>
          <w:spacing w:val="10"/>
        </w:rPr>
        <w:t>）</w:t>
      </w:r>
      <w:r>
        <w:rPr/>
        <w:t>股</w:t>
      </w:r>
      <w:r>
        <w:rPr>
          <w:spacing w:val="10"/>
        </w:rPr>
        <w:t> </w:t>
      </w:r>
      <w:r>
        <w:rPr>
          <w:rFonts w:ascii="宋体" w:hAnsi="宋体" w:cs="宋体" w:eastAsia="宋体" w:hint="default"/>
        </w:rPr>
        <w:t>4,519,850</w:t>
      </w:r>
      <w:r>
        <w:rPr>
          <w:rFonts w:ascii="宋体" w:hAnsi="宋体" w:cs="宋体" w:eastAsia="宋体" w:hint="default"/>
          <w:spacing w:val="10"/>
        </w:rPr>
        <w:t> </w:t>
      </w:r>
      <w:r>
        <w:rPr>
          <w:spacing w:val="10"/>
        </w:rPr>
        <w:t>股</w:t>
      </w:r>
      <w:r>
        <w:rPr>
          <w:spacing w:val="9"/>
        </w:rPr>
        <w:t>（</w:t>
      </w:r>
      <w:r>
        <w:rPr>
          <w:spacing w:val="10"/>
        </w:rPr>
        <w:t>每股面</w:t>
      </w:r>
      <w:r>
        <w:rPr/>
        <w:t>值</w:t>
      </w:r>
      <w:r>
        <w:rPr>
          <w:spacing w:val="11"/>
        </w:rPr>
        <w:t> </w:t>
      </w:r>
      <w:r>
        <w:rPr>
          <w:rFonts w:ascii="宋体" w:hAnsi="宋体" w:cs="宋体" w:eastAsia="宋体" w:hint="default"/>
        </w:rPr>
        <w:t>1</w:t>
      </w:r>
      <w:r>
        <w:rPr>
          <w:rFonts w:ascii="宋体" w:hAnsi="宋体" w:cs="宋体" w:eastAsia="宋体" w:hint="default"/>
          <w:spacing w:val="11"/>
        </w:rPr>
        <w:t> </w:t>
      </w:r>
      <w:r>
        <w:rPr>
          <w:spacing w:val="10"/>
        </w:rPr>
        <w:t>元</w:t>
      </w:r>
      <w:r>
        <w:rPr>
          <w:spacing w:val="-95"/>
        </w:rPr>
        <w:t>）</w:t>
      </w:r>
      <w:r>
        <w:rPr>
          <w:spacing w:val="10"/>
        </w:rPr>
        <w:t>，变更后的注册资</w:t>
      </w:r>
      <w:r>
        <w:rPr>
          <w:spacing w:val="11"/>
        </w:rPr>
        <w:t>本</w:t>
      </w:r>
      <w:r>
        <w:rPr/>
        <w:t>为</w:t>
      </w:r>
    </w:p>
    <w:p>
      <w:pPr>
        <w:spacing w:line="240" w:lineRule="auto" w:before="10"/>
        <w:rPr>
          <w:rFonts w:ascii="宋体" w:hAnsi="宋体" w:cs="宋体" w:eastAsia="宋体" w:hint="default"/>
          <w:sz w:val="14"/>
          <w:szCs w:val="14"/>
        </w:rPr>
      </w:pPr>
    </w:p>
    <w:p>
      <w:pPr>
        <w:pStyle w:val="BodyText"/>
        <w:spacing w:line="410" w:lineRule="auto"/>
        <w:ind w:left="254" w:right="1017"/>
        <w:jc w:val="left"/>
      </w:pPr>
      <w:r>
        <w:rPr>
          <w:rFonts w:ascii="宋体" w:hAnsi="宋体" w:cs="宋体" w:eastAsia="宋体" w:hint="default"/>
        </w:rPr>
        <w:t>1,602,178,682.00</w:t>
      </w:r>
      <w:r>
        <w:rPr>
          <w:rFonts w:ascii="宋体" w:hAnsi="宋体" w:cs="宋体" w:eastAsia="宋体" w:hint="default"/>
          <w:spacing w:val="-50"/>
        </w:rPr>
        <w:t> </w:t>
      </w:r>
      <w:r>
        <w:rPr/>
        <w:t>元。截至</w:t>
      </w:r>
      <w:r>
        <w:rPr>
          <w:spacing w:val="-50"/>
        </w:rPr>
        <w:t> </w:t>
      </w:r>
      <w:r>
        <w:rPr>
          <w:rFonts w:ascii="宋体" w:hAnsi="宋体" w:cs="宋体" w:eastAsia="宋体" w:hint="default"/>
        </w:rPr>
        <w:t>2017</w:t>
      </w:r>
      <w:r>
        <w:rPr>
          <w:rFonts w:ascii="宋体" w:hAnsi="宋体" w:cs="宋体" w:eastAsia="宋体" w:hint="default"/>
          <w:spacing w:val="-50"/>
        </w:rPr>
        <w:t> </w:t>
      </w:r>
      <w:r>
        <w:rPr/>
        <w:t>年</w:t>
      </w:r>
      <w:r>
        <w:rPr>
          <w:spacing w:val="-51"/>
        </w:rPr>
        <w:t> </w:t>
      </w:r>
      <w:r>
        <w:rPr>
          <w:rFonts w:ascii="宋体" w:hAnsi="宋体" w:cs="宋体" w:eastAsia="宋体" w:hint="default"/>
        </w:rPr>
        <w:t>5</w:t>
      </w:r>
      <w:r>
        <w:rPr>
          <w:rFonts w:ascii="宋体" w:hAnsi="宋体" w:cs="宋体" w:eastAsia="宋体" w:hint="default"/>
          <w:spacing w:val="-51"/>
        </w:rPr>
        <w:t> </w:t>
      </w:r>
      <w:r>
        <w:rPr/>
        <w:t>月</w:t>
      </w:r>
      <w:r>
        <w:rPr>
          <w:spacing w:val="-50"/>
        </w:rPr>
        <w:t> </w:t>
      </w:r>
      <w:r>
        <w:rPr>
          <w:rFonts w:ascii="宋体" w:hAnsi="宋体" w:cs="宋体" w:eastAsia="宋体" w:hint="default"/>
        </w:rPr>
        <w:t>17</w:t>
      </w:r>
      <w:r>
        <w:rPr>
          <w:rFonts w:ascii="宋体" w:hAnsi="宋体" w:cs="宋体" w:eastAsia="宋体" w:hint="default"/>
          <w:spacing w:val="-49"/>
        </w:rPr>
        <w:t> </w:t>
      </w:r>
      <w:r>
        <w:rPr/>
        <w:t>日止，公司已全额支付股份回购款</w:t>
      </w:r>
      <w:r>
        <w:rPr>
          <w:spacing w:val="-50"/>
        </w:rPr>
        <w:t> </w:t>
      </w:r>
      <w:r>
        <w:rPr>
          <w:rFonts w:ascii="宋体" w:hAnsi="宋体" w:cs="宋体" w:eastAsia="宋体" w:hint="default"/>
        </w:rPr>
        <w:t>38,373,526.50</w:t>
      </w:r>
      <w:r>
        <w:rPr>
          <w:rFonts w:ascii="宋体" w:hAnsi="宋体" w:cs="宋体" w:eastAsia="宋体" w:hint="default"/>
          <w:spacing w:val="-49"/>
        </w:rPr>
        <w:t> </w:t>
      </w:r>
      <w:r>
        <w:rPr/>
        <w:t>元，其中， 减少实收股本</w:t>
      </w:r>
      <w:r>
        <w:rPr>
          <w:spacing w:val="-52"/>
        </w:rPr>
        <w:t> </w:t>
      </w:r>
      <w:r>
        <w:rPr>
          <w:rFonts w:ascii="宋体" w:hAnsi="宋体" w:cs="宋体" w:eastAsia="宋体" w:hint="default"/>
        </w:rPr>
        <w:t>4,519,850.00</w:t>
      </w:r>
      <w:r>
        <w:rPr>
          <w:rFonts w:ascii="宋体" w:hAnsi="宋体" w:cs="宋体" w:eastAsia="宋体" w:hint="default"/>
          <w:spacing w:val="-53"/>
        </w:rPr>
        <w:t> </w:t>
      </w:r>
      <w:r>
        <w:rPr>
          <w:spacing w:val="-3"/>
        </w:rPr>
        <w:t>元，减少资本公积（股本溢价）</w:t>
      </w:r>
      <w:r>
        <w:rPr>
          <w:rFonts w:ascii="宋体" w:hAnsi="宋体" w:cs="宋体" w:eastAsia="宋体" w:hint="default"/>
          <w:spacing w:val="-3"/>
        </w:rPr>
        <w:t>33,853,676.50</w:t>
      </w:r>
      <w:r>
        <w:rPr>
          <w:rFonts w:ascii="宋体" w:hAnsi="宋体" w:cs="宋体" w:eastAsia="宋体" w:hint="default"/>
          <w:spacing w:val="-52"/>
        </w:rPr>
        <w:t> </w:t>
      </w:r>
      <w:r>
        <w:rPr/>
        <w:t>元。上述股权激励回购事项业 经天健会计师事务所</w:t>
      </w:r>
      <w:r>
        <w:rPr>
          <w:rFonts w:ascii="宋体" w:hAnsi="宋体" w:cs="宋体" w:eastAsia="宋体" w:hint="default"/>
        </w:rPr>
        <w:t>(</w:t>
      </w:r>
      <w:r>
        <w:rPr/>
        <w:t>特殊普通合伙</w:t>
      </w:r>
      <w:r>
        <w:rPr>
          <w:rFonts w:ascii="宋体" w:hAnsi="宋体" w:cs="宋体" w:eastAsia="宋体" w:hint="default"/>
        </w:rPr>
        <w:t>)</w:t>
      </w:r>
      <w:r>
        <w:rPr/>
        <w:t>审验，并由其出具《验资报告》</w:t>
      </w:r>
      <w:r>
        <w:rPr>
          <w:rFonts w:ascii="宋体" w:hAnsi="宋体" w:cs="宋体" w:eastAsia="宋体" w:hint="default"/>
        </w:rPr>
        <w:t>(</w:t>
      </w:r>
      <w:r>
        <w:rPr/>
        <w:t>天健验〔</w:t>
      </w:r>
      <w:r>
        <w:rPr>
          <w:rFonts w:ascii="宋体" w:hAnsi="宋体" w:cs="宋体" w:eastAsia="宋体" w:hint="default"/>
        </w:rPr>
        <w:t>2017</w:t>
      </w:r>
      <w:r>
        <w:rPr/>
        <w:t>〕</w:t>
      </w:r>
      <w:r>
        <w:rPr>
          <w:rFonts w:ascii="宋体" w:hAnsi="宋体" w:cs="宋体" w:eastAsia="宋体" w:hint="default"/>
        </w:rPr>
        <w:t>159</w:t>
      </w:r>
      <w:r>
        <w:rPr>
          <w:rFonts w:ascii="宋体" w:hAnsi="宋体" w:cs="宋体" w:eastAsia="宋体" w:hint="default"/>
          <w:spacing w:val="-57"/>
        </w:rPr>
        <w:t> </w:t>
      </w:r>
      <w:r>
        <w:rPr/>
        <w:t>号</w:t>
      </w:r>
      <w:r>
        <w:rPr>
          <w:rFonts w:ascii="宋体" w:hAnsi="宋体" w:cs="宋体" w:eastAsia="宋体" w:hint="default"/>
        </w:rPr>
        <w:t>)</w:t>
      </w:r>
      <w:r>
        <w:rPr/>
        <w:t>。</w:t>
      </w:r>
    </w:p>
    <w:p>
      <w:pPr>
        <w:pStyle w:val="BodyText"/>
        <w:spacing w:line="240" w:lineRule="auto" w:before="83"/>
        <w:ind w:left="673" w:right="1017"/>
        <w:jc w:val="left"/>
        <w:rPr>
          <w:rFonts w:ascii="宋体" w:hAnsi="宋体" w:cs="宋体" w:eastAsia="宋体" w:hint="default"/>
        </w:rPr>
      </w:pPr>
      <w:r>
        <w:rPr/>
        <w:t>根据公司</w:t>
      </w:r>
      <w:r>
        <w:rPr>
          <w:spacing w:val="-53"/>
        </w:rPr>
        <w:t> </w:t>
      </w:r>
      <w:r>
        <w:rPr>
          <w:rFonts w:ascii="宋体" w:hAnsi="宋体" w:cs="宋体" w:eastAsia="宋体" w:hint="default"/>
        </w:rPr>
        <w:t>2016</w:t>
      </w:r>
      <w:r>
        <w:rPr>
          <w:rFonts w:ascii="宋体" w:hAnsi="宋体" w:cs="宋体" w:eastAsia="宋体" w:hint="default"/>
          <w:spacing w:val="-53"/>
        </w:rPr>
        <w:t> </w:t>
      </w:r>
      <w:r>
        <w:rPr>
          <w:spacing w:val="-4"/>
        </w:rPr>
        <w:t>年度股东大会决议和修改后章程规定，公司以</w:t>
      </w:r>
      <w:r>
        <w:rPr>
          <w:spacing w:val="-52"/>
        </w:rPr>
        <w:t> </w:t>
      </w:r>
      <w:r>
        <w:rPr>
          <w:rFonts w:ascii="宋体" w:hAnsi="宋体" w:cs="宋体" w:eastAsia="宋体" w:hint="default"/>
        </w:rPr>
        <w:t>2017</w:t>
      </w:r>
      <w:r>
        <w:rPr>
          <w:rFonts w:ascii="宋体" w:hAnsi="宋体" w:cs="宋体" w:eastAsia="宋体" w:hint="default"/>
          <w:spacing w:val="-53"/>
        </w:rPr>
        <w:t> </w:t>
      </w:r>
      <w:r>
        <w:rPr/>
        <w:t>年</w:t>
      </w:r>
      <w:r>
        <w:rPr>
          <w:spacing w:val="-54"/>
        </w:rPr>
        <w:t> </w:t>
      </w:r>
      <w:r>
        <w:rPr>
          <w:rFonts w:ascii="宋体" w:hAnsi="宋体" w:cs="宋体" w:eastAsia="宋体" w:hint="default"/>
        </w:rPr>
        <w:t>6</w:t>
      </w:r>
      <w:r>
        <w:rPr>
          <w:rFonts w:ascii="宋体" w:hAnsi="宋体" w:cs="宋体" w:eastAsia="宋体" w:hint="default"/>
          <w:spacing w:val="-52"/>
        </w:rPr>
        <w:t> </w:t>
      </w:r>
      <w:r>
        <w:rPr/>
        <w:t>月</w:t>
      </w:r>
      <w:r>
        <w:rPr>
          <w:spacing w:val="-53"/>
        </w:rPr>
        <w:t> </w:t>
      </w:r>
      <w:r>
        <w:rPr>
          <w:rFonts w:ascii="宋体" w:hAnsi="宋体" w:cs="宋体" w:eastAsia="宋体" w:hint="default"/>
        </w:rPr>
        <w:t>13</w:t>
      </w:r>
      <w:r>
        <w:rPr>
          <w:rFonts w:ascii="宋体" w:hAnsi="宋体" w:cs="宋体" w:eastAsia="宋体" w:hint="default"/>
          <w:spacing w:val="-52"/>
        </w:rPr>
        <w:t> </w:t>
      </w:r>
      <w:r>
        <w:rPr/>
        <w:t>日总股份</w:t>
      </w:r>
      <w:r>
        <w:rPr>
          <w:spacing w:val="-54"/>
        </w:rPr>
        <w:t> </w:t>
      </w:r>
      <w:r>
        <w:rPr>
          <w:rFonts w:ascii="宋体" w:hAnsi="宋体" w:cs="宋体" w:eastAsia="宋体" w:hint="default"/>
        </w:rPr>
        <w:t>1,602,178,682</w:t>
      </w:r>
    </w:p>
    <w:p>
      <w:pPr>
        <w:spacing w:line="240" w:lineRule="auto" w:before="10"/>
        <w:rPr>
          <w:rFonts w:ascii="宋体" w:hAnsi="宋体" w:cs="宋体" w:eastAsia="宋体" w:hint="default"/>
          <w:sz w:val="14"/>
          <w:szCs w:val="14"/>
        </w:rPr>
      </w:pPr>
    </w:p>
    <w:p>
      <w:pPr>
        <w:pStyle w:val="BodyText"/>
        <w:spacing w:line="240" w:lineRule="auto"/>
        <w:ind w:left="253" w:right="1017"/>
        <w:jc w:val="left"/>
      </w:pPr>
      <w:r>
        <w:rPr/>
        <w:t>股为基数，按每 </w:t>
      </w:r>
      <w:r>
        <w:rPr>
          <w:rFonts w:ascii="宋体" w:hAnsi="宋体" w:cs="宋体" w:eastAsia="宋体" w:hint="default"/>
        </w:rPr>
        <w:t>10 </w:t>
      </w:r>
      <w:r>
        <w:rPr/>
        <w:t>股转增 </w:t>
      </w:r>
      <w:r>
        <w:rPr>
          <w:rFonts w:ascii="宋体" w:hAnsi="宋体" w:cs="宋体" w:eastAsia="宋体" w:hint="default"/>
        </w:rPr>
        <w:t>25 </w:t>
      </w:r>
      <w:r>
        <w:rPr/>
        <w:t>股的比例，以资本公积 </w:t>
      </w:r>
      <w:r>
        <w:rPr>
          <w:rFonts w:ascii="宋体" w:hAnsi="宋体" w:cs="宋体" w:eastAsia="宋体" w:hint="default"/>
        </w:rPr>
        <w:t>4,005,446,705.00</w:t>
      </w:r>
      <w:r>
        <w:rPr>
          <w:rFonts w:ascii="宋体" w:hAnsi="宋体" w:cs="宋体" w:eastAsia="宋体" w:hint="default"/>
          <w:spacing w:val="-26"/>
        </w:rPr>
        <w:t> </w:t>
      </w:r>
      <w:r>
        <w:rPr/>
        <w:t>元向全体出资者转增股份总额</w:t>
      </w:r>
    </w:p>
    <w:p>
      <w:pPr>
        <w:spacing w:line="240" w:lineRule="auto" w:before="10"/>
        <w:rPr>
          <w:rFonts w:ascii="宋体" w:hAnsi="宋体" w:cs="宋体" w:eastAsia="宋体" w:hint="default"/>
          <w:sz w:val="14"/>
          <w:szCs w:val="14"/>
        </w:rPr>
      </w:pPr>
    </w:p>
    <w:p>
      <w:pPr>
        <w:pStyle w:val="BodyText"/>
        <w:spacing w:line="240" w:lineRule="auto"/>
        <w:ind w:left="253" w:right="1017"/>
        <w:jc w:val="left"/>
        <w:rPr>
          <w:rFonts w:ascii="宋体" w:hAnsi="宋体" w:cs="宋体" w:eastAsia="宋体" w:hint="default"/>
        </w:rPr>
      </w:pPr>
      <w:r>
        <w:rPr>
          <w:rFonts w:ascii="宋体" w:hAnsi="宋体" w:cs="宋体" w:eastAsia="宋体" w:hint="default"/>
        </w:rPr>
        <w:t>4,005,446,705</w:t>
      </w:r>
      <w:r>
        <w:rPr>
          <w:rFonts w:ascii="宋体" w:hAnsi="宋体" w:cs="宋体" w:eastAsia="宋体" w:hint="default"/>
          <w:spacing w:val="-49"/>
        </w:rPr>
        <w:t> </w:t>
      </w:r>
      <w:r>
        <w:rPr>
          <w:spacing w:val="-10"/>
        </w:rPr>
        <w:t>股。增加实收股本</w:t>
      </w:r>
      <w:r>
        <w:rPr>
          <w:spacing w:val="-50"/>
        </w:rPr>
        <w:t> </w:t>
      </w:r>
      <w:r>
        <w:rPr>
          <w:rFonts w:ascii="宋体" w:hAnsi="宋体" w:cs="宋体" w:eastAsia="宋体" w:hint="default"/>
        </w:rPr>
        <w:t>4,005,446,705.00</w:t>
      </w:r>
      <w:r>
        <w:rPr>
          <w:rFonts w:ascii="宋体" w:hAnsi="宋体" w:cs="宋体" w:eastAsia="宋体" w:hint="default"/>
          <w:spacing w:val="-48"/>
        </w:rPr>
        <w:t> </w:t>
      </w:r>
      <w:r>
        <w:rPr>
          <w:spacing w:val="-7"/>
        </w:rPr>
        <w:t>元，相应减少资本公积（股本溢价）</w:t>
      </w:r>
      <w:r>
        <w:rPr>
          <w:rFonts w:ascii="宋体" w:hAnsi="宋体" w:cs="宋体" w:eastAsia="宋体" w:hint="default"/>
          <w:spacing w:val="-7"/>
        </w:rPr>
        <w:t>4,005,446,705.00</w:t>
      </w:r>
    </w:p>
    <w:p>
      <w:pPr>
        <w:spacing w:after="0" w:line="240" w:lineRule="auto"/>
        <w:jc w:val="left"/>
        <w:rPr>
          <w:rFonts w:ascii="宋体" w:hAnsi="宋体" w:cs="宋体" w:eastAsia="宋体" w:hint="default"/>
        </w:rPr>
        <w:sectPr>
          <w:pgSz w:w="11910" w:h="16840"/>
          <w:pgMar w:header="0" w:footer="979" w:top="1060" w:bottom="1160" w:left="880" w:right="0"/>
        </w:sectPr>
      </w:pPr>
    </w:p>
    <w:p>
      <w:pPr>
        <w:spacing w:line="240" w:lineRule="auto" w:before="0"/>
        <w:rPr>
          <w:rFonts w:ascii="宋体" w:hAnsi="宋体" w:cs="宋体" w:eastAsia="宋体" w:hint="default"/>
          <w:sz w:val="20"/>
          <w:szCs w:val="20"/>
        </w:rPr>
      </w:pPr>
    </w:p>
    <w:p>
      <w:pPr>
        <w:pStyle w:val="BodyText"/>
        <w:spacing w:line="410" w:lineRule="auto" w:before="174"/>
        <w:ind w:left="234" w:right="1130"/>
        <w:jc w:val="both"/>
      </w:pPr>
      <w:r>
        <w:rPr>
          <w:spacing w:val="-3"/>
        </w:rPr>
        <w:t>元。上述资本公积转增股本事项业经天健会计师事务所</w:t>
      </w:r>
      <w:r>
        <w:rPr>
          <w:rFonts w:ascii="宋体" w:hAnsi="宋体" w:cs="宋体" w:eastAsia="宋体" w:hint="default"/>
          <w:spacing w:val="-3"/>
        </w:rPr>
        <w:t>(</w:t>
      </w:r>
      <w:r>
        <w:rPr>
          <w:spacing w:val="-3"/>
        </w:rPr>
        <w:t>特殊普通合伙</w:t>
      </w:r>
      <w:r>
        <w:rPr>
          <w:rFonts w:ascii="宋体" w:hAnsi="宋体" w:cs="宋体" w:eastAsia="宋体" w:hint="default"/>
          <w:spacing w:val="-3"/>
        </w:rPr>
        <w:t>)</w:t>
      </w:r>
      <w:r>
        <w:rPr>
          <w:spacing w:val="-3"/>
        </w:rPr>
        <w:t>审验，并由其出具《验资报告》</w:t>
      </w:r>
      <w:r>
        <w:rPr>
          <w:rFonts w:ascii="宋体" w:hAnsi="宋体" w:cs="宋体" w:eastAsia="宋体" w:hint="default"/>
          <w:spacing w:val="-3"/>
        </w:rPr>
        <w:t>(</w:t>
      </w:r>
      <w:r>
        <w:rPr>
          <w:spacing w:val="-3"/>
        </w:rPr>
        <w:t>天</w:t>
      </w:r>
      <w:r>
        <w:rPr>
          <w:spacing w:val="-95"/>
        </w:rPr>
        <w:t> </w:t>
      </w:r>
      <w:r>
        <w:rPr/>
        <w:t>健验〔</w:t>
      </w:r>
      <w:r>
        <w:rPr>
          <w:rFonts w:ascii="宋体" w:hAnsi="宋体" w:cs="宋体" w:eastAsia="宋体" w:hint="default"/>
        </w:rPr>
        <w:t>2017</w:t>
      </w:r>
      <w:r>
        <w:rPr/>
        <w:t>〕</w:t>
      </w:r>
      <w:r>
        <w:rPr>
          <w:rFonts w:ascii="宋体" w:hAnsi="宋体" w:cs="宋体" w:eastAsia="宋体" w:hint="default"/>
        </w:rPr>
        <w:t>264</w:t>
      </w:r>
      <w:r>
        <w:rPr>
          <w:rFonts w:ascii="宋体" w:hAnsi="宋体" w:cs="宋体" w:eastAsia="宋体" w:hint="default"/>
          <w:spacing w:val="-52"/>
        </w:rPr>
        <w:t> </w:t>
      </w:r>
      <w:r>
        <w:rPr/>
        <w:t>号</w:t>
      </w:r>
      <w:r>
        <w:rPr>
          <w:rFonts w:ascii="宋体" w:hAnsi="宋体" w:cs="宋体" w:eastAsia="宋体" w:hint="default"/>
        </w:rPr>
        <w:t>)</w:t>
      </w:r>
      <w:r>
        <w:rPr/>
        <w:t>。</w:t>
      </w:r>
    </w:p>
    <w:p>
      <w:pPr>
        <w:pStyle w:val="BodyText"/>
        <w:spacing w:line="408" w:lineRule="auto" w:before="82"/>
        <w:ind w:left="233" w:right="1117" w:firstLine="420"/>
        <w:jc w:val="left"/>
      </w:pPr>
      <w:r>
        <w:rPr>
          <w:spacing w:val="-1"/>
        </w:rPr>
        <w:t>根据公司与徐佳亮、徐晓峰和迹象信息技术（上海）有限公司签订的《利欧集团股份有限公司与徐佳</w:t>
      </w:r>
      <w:r>
        <w:rPr/>
        <w:t> 亮、徐晓峰、迹象信息技术（上海）有限公司之业绩补偿协议》及公司 </w:t>
      </w:r>
      <w:r>
        <w:rPr>
          <w:rFonts w:ascii="宋体" w:hAnsi="宋体" w:cs="宋体" w:eastAsia="宋体" w:hint="default"/>
        </w:rPr>
        <w:t>2017</w:t>
      </w:r>
      <w:r>
        <w:rPr>
          <w:rFonts w:ascii="宋体" w:hAnsi="宋体" w:cs="宋体" w:eastAsia="宋体" w:hint="default"/>
          <w:spacing w:val="-24"/>
        </w:rPr>
        <w:t> </w:t>
      </w:r>
      <w:r>
        <w:rPr/>
        <w:t>年第二次临时股东大会决议</w:t>
      </w:r>
    </w:p>
    <w:p>
      <w:pPr>
        <w:pStyle w:val="BodyText"/>
        <w:spacing w:line="240" w:lineRule="auto" w:before="46"/>
        <w:ind w:left="233" w:right="0"/>
        <w:jc w:val="both"/>
      </w:pPr>
      <w:r>
        <w:rPr/>
        <w:t>和修改后的章程规定，公司申请减少注册资本人民币</w:t>
      </w:r>
      <w:r>
        <w:rPr>
          <w:spacing w:val="-47"/>
        </w:rPr>
        <w:t> </w:t>
      </w:r>
      <w:r>
        <w:rPr>
          <w:rFonts w:ascii="宋体" w:hAnsi="宋体" w:cs="宋体" w:eastAsia="宋体" w:hint="default"/>
        </w:rPr>
        <w:t>18,166,915.00</w:t>
      </w:r>
      <w:r>
        <w:rPr>
          <w:rFonts w:ascii="宋体" w:hAnsi="宋体" w:cs="宋体" w:eastAsia="宋体" w:hint="default"/>
          <w:spacing w:val="-47"/>
        </w:rPr>
        <w:t> </w:t>
      </w:r>
      <w:r>
        <w:rPr/>
        <w:t>元，由公司以人民币</w:t>
      </w:r>
      <w:r>
        <w:rPr>
          <w:spacing w:val="-47"/>
        </w:rPr>
        <w:t> </w:t>
      </w:r>
      <w:r>
        <w:rPr>
          <w:rFonts w:ascii="宋体" w:hAnsi="宋体" w:cs="宋体" w:eastAsia="宋体" w:hint="default"/>
        </w:rPr>
        <w:t>0.7</w:t>
      </w:r>
      <w:r>
        <w:rPr>
          <w:rFonts w:ascii="宋体" w:hAnsi="宋体" w:cs="宋体" w:eastAsia="宋体" w:hint="default"/>
          <w:spacing w:val="-48"/>
        </w:rPr>
        <w:t> </w:t>
      </w:r>
      <w:r>
        <w:rPr/>
        <w:t>元、</w:t>
      </w:r>
      <w:r>
        <w:rPr>
          <w:rFonts w:ascii="宋体" w:hAnsi="宋体" w:cs="宋体" w:eastAsia="宋体" w:hint="default"/>
        </w:rPr>
        <w:t>0.3</w:t>
      </w:r>
      <w:r>
        <w:rPr>
          <w:rFonts w:ascii="宋体" w:hAnsi="宋体" w:cs="宋体" w:eastAsia="宋体" w:hint="default"/>
          <w:spacing w:val="-47"/>
        </w:rPr>
        <w:t> </w:t>
      </w:r>
      <w:r>
        <w:rPr/>
        <w:t>元</w:t>
      </w:r>
    </w:p>
    <w:p>
      <w:pPr>
        <w:spacing w:line="240" w:lineRule="auto" w:before="10"/>
        <w:rPr>
          <w:rFonts w:ascii="宋体" w:hAnsi="宋体" w:cs="宋体" w:eastAsia="宋体" w:hint="default"/>
          <w:sz w:val="14"/>
          <w:szCs w:val="14"/>
        </w:rPr>
      </w:pPr>
    </w:p>
    <w:p>
      <w:pPr>
        <w:pStyle w:val="BodyText"/>
        <w:spacing w:line="240" w:lineRule="auto"/>
        <w:ind w:left="233" w:right="0"/>
        <w:jc w:val="both"/>
        <w:rPr>
          <w:rFonts w:ascii="宋体" w:hAnsi="宋体" w:cs="宋体" w:eastAsia="宋体" w:hint="default"/>
        </w:rPr>
      </w:pPr>
      <w:r>
        <w:rPr/>
        <w:t>合计</w:t>
      </w:r>
      <w:r>
        <w:rPr>
          <w:spacing w:val="-39"/>
        </w:rPr>
        <w:t> </w:t>
      </w:r>
      <w:r>
        <w:rPr>
          <w:rFonts w:ascii="宋体" w:hAnsi="宋体" w:cs="宋体" w:eastAsia="宋体" w:hint="default"/>
        </w:rPr>
        <w:t>1</w:t>
      </w:r>
      <w:r>
        <w:rPr>
          <w:rFonts w:ascii="宋体" w:hAnsi="宋体" w:cs="宋体" w:eastAsia="宋体" w:hint="default"/>
          <w:spacing w:val="-38"/>
        </w:rPr>
        <w:t> </w:t>
      </w:r>
      <w:r>
        <w:rPr/>
        <w:t>元分别向徐佳亮、徐晓峰回购人民币普通股</w:t>
      </w:r>
      <w:r>
        <w:rPr>
          <w:rFonts w:ascii="宋体" w:hAnsi="宋体" w:cs="宋体" w:eastAsia="宋体" w:hint="default"/>
        </w:rPr>
        <w:t>(A</w:t>
      </w:r>
      <w:r>
        <w:rPr>
          <w:rFonts w:ascii="宋体" w:hAnsi="宋体" w:cs="宋体" w:eastAsia="宋体" w:hint="default"/>
          <w:spacing w:val="-39"/>
        </w:rPr>
        <w:t> </w:t>
      </w:r>
      <w:r>
        <w:rPr/>
        <w:t>股</w:t>
      </w:r>
      <w:r>
        <w:rPr>
          <w:rFonts w:ascii="宋体" w:hAnsi="宋体" w:cs="宋体" w:eastAsia="宋体" w:hint="default"/>
        </w:rPr>
        <w:t>) 12,716,841</w:t>
      </w:r>
      <w:r>
        <w:rPr>
          <w:rFonts w:ascii="宋体" w:hAnsi="宋体" w:cs="宋体" w:eastAsia="宋体" w:hint="default"/>
          <w:spacing w:val="-38"/>
        </w:rPr>
        <w:t> </w:t>
      </w:r>
      <w:r>
        <w:rPr/>
        <w:t>股、</w:t>
      </w:r>
      <w:r>
        <w:rPr>
          <w:rFonts w:ascii="宋体" w:hAnsi="宋体" w:cs="宋体" w:eastAsia="宋体" w:hint="default"/>
        </w:rPr>
        <w:t>5,450,074</w:t>
      </w:r>
      <w:r>
        <w:rPr>
          <w:rFonts w:ascii="宋体" w:hAnsi="宋体" w:cs="宋体" w:eastAsia="宋体" w:hint="default"/>
          <w:spacing w:val="-40"/>
        </w:rPr>
        <w:t> </w:t>
      </w:r>
      <w:r>
        <w:rPr/>
        <w:t>股合计</w:t>
      </w:r>
      <w:r>
        <w:rPr>
          <w:spacing w:val="-39"/>
        </w:rPr>
        <w:t> </w:t>
      </w:r>
      <w:r>
        <w:rPr>
          <w:rFonts w:ascii="宋体" w:hAnsi="宋体" w:cs="宋体" w:eastAsia="宋体" w:hint="default"/>
        </w:rPr>
        <w:t>18,166,915</w:t>
      </w:r>
    </w:p>
    <w:p>
      <w:pPr>
        <w:spacing w:line="240" w:lineRule="auto" w:before="10"/>
        <w:rPr>
          <w:rFonts w:ascii="宋体" w:hAnsi="宋体" w:cs="宋体" w:eastAsia="宋体" w:hint="default"/>
          <w:sz w:val="14"/>
          <w:szCs w:val="14"/>
        </w:rPr>
      </w:pPr>
    </w:p>
    <w:p>
      <w:pPr>
        <w:pStyle w:val="BodyText"/>
        <w:spacing w:line="410" w:lineRule="auto"/>
        <w:ind w:left="233" w:right="1132"/>
        <w:jc w:val="both"/>
      </w:pPr>
      <w:r>
        <w:rPr>
          <w:spacing w:val="-1"/>
        </w:rPr>
        <w:t>股（每股账面人民币</w:t>
      </w:r>
      <w:r>
        <w:rPr>
          <w:spacing w:val="-47"/>
        </w:rPr>
        <w:t> </w:t>
      </w:r>
      <w:r>
        <w:rPr>
          <w:rFonts w:ascii="宋体" w:hAnsi="宋体" w:cs="宋体" w:eastAsia="宋体" w:hint="default"/>
        </w:rPr>
        <w:t>1</w:t>
      </w:r>
      <w:r>
        <w:rPr>
          <w:rFonts w:ascii="宋体" w:hAnsi="宋体" w:cs="宋体" w:eastAsia="宋体" w:hint="default"/>
          <w:spacing w:val="-48"/>
        </w:rPr>
        <w:t> </w:t>
      </w:r>
      <w:r>
        <w:rPr>
          <w:spacing w:val="-8"/>
        </w:rPr>
        <w:t>元），变更后的注册资本为人民币</w:t>
      </w:r>
      <w:r>
        <w:rPr>
          <w:spacing w:val="-47"/>
        </w:rPr>
        <w:t> </w:t>
      </w:r>
      <w:r>
        <w:rPr>
          <w:rFonts w:ascii="宋体" w:hAnsi="宋体" w:cs="宋体" w:eastAsia="宋体" w:hint="default"/>
          <w:spacing w:val="-1"/>
        </w:rPr>
        <w:t>5,589,458,472.00</w:t>
      </w:r>
      <w:r>
        <w:rPr>
          <w:rFonts w:ascii="宋体" w:hAnsi="宋体" w:cs="宋体" w:eastAsia="宋体" w:hint="default"/>
          <w:spacing w:val="-46"/>
        </w:rPr>
        <w:t> </w:t>
      </w:r>
      <w:r>
        <w:rPr>
          <w:spacing w:val="-1"/>
        </w:rPr>
        <w:t>元。上述定向回购事项业经天</w:t>
      </w:r>
      <w:r>
        <w:rPr/>
        <w:t> 健会计师事务所</w:t>
      </w:r>
      <w:r>
        <w:rPr>
          <w:rFonts w:ascii="宋体" w:hAnsi="宋体" w:cs="宋体" w:eastAsia="宋体" w:hint="default"/>
        </w:rPr>
        <w:t>(</w:t>
      </w:r>
      <w:r>
        <w:rPr/>
        <w:t>特殊普通合伙</w:t>
      </w:r>
      <w:r>
        <w:rPr>
          <w:rFonts w:ascii="宋体" w:hAnsi="宋体" w:cs="宋体" w:eastAsia="宋体" w:hint="default"/>
        </w:rPr>
        <w:t>)</w:t>
      </w:r>
      <w:r>
        <w:rPr/>
        <w:t>审验，并由其出具《验资报告》</w:t>
      </w:r>
      <w:r>
        <w:rPr>
          <w:rFonts w:ascii="宋体" w:hAnsi="宋体" w:cs="宋体" w:eastAsia="宋体" w:hint="default"/>
        </w:rPr>
        <w:t>(</w:t>
      </w:r>
      <w:r>
        <w:rPr/>
        <w:t>天健验〔</w:t>
      </w:r>
      <w:r>
        <w:rPr>
          <w:rFonts w:ascii="宋体" w:hAnsi="宋体" w:cs="宋体" w:eastAsia="宋体" w:hint="default"/>
        </w:rPr>
        <w:t>2017</w:t>
      </w:r>
      <w:r>
        <w:rPr/>
        <w:t>〕</w:t>
      </w:r>
      <w:r>
        <w:rPr>
          <w:rFonts w:ascii="宋体" w:hAnsi="宋体" w:cs="宋体" w:eastAsia="宋体" w:hint="default"/>
        </w:rPr>
        <w:t>447</w:t>
      </w:r>
      <w:r>
        <w:rPr>
          <w:rFonts w:ascii="宋体" w:hAnsi="宋体" w:cs="宋体" w:eastAsia="宋体" w:hint="default"/>
          <w:spacing w:val="-29"/>
        </w:rPr>
        <w:t> </w:t>
      </w:r>
      <w:r>
        <w:rPr/>
        <w:t>号</w:t>
      </w:r>
      <w:r>
        <w:rPr>
          <w:rFonts w:ascii="宋体" w:hAnsi="宋体" w:cs="宋体" w:eastAsia="宋体" w:hint="default"/>
        </w:rPr>
        <w:t>)</w:t>
      </w:r>
      <w:r>
        <w:rPr/>
        <w:t>。具体详见本财 务报表附注其他重要事项之说明。</w:t>
      </w:r>
    </w:p>
    <w:p>
      <w:pPr>
        <w:pStyle w:val="BodyText"/>
        <w:spacing w:line="240" w:lineRule="auto" w:before="83"/>
        <w:ind w:left="653" w:right="1015"/>
        <w:jc w:val="left"/>
      </w:pPr>
      <w:r>
        <w:rPr/>
        <w:t>根据公司 </w:t>
      </w:r>
      <w:r>
        <w:rPr>
          <w:rFonts w:ascii="宋体" w:hAnsi="宋体" w:cs="宋体" w:eastAsia="宋体" w:hint="default"/>
        </w:rPr>
        <w:t>2016</w:t>
      </w:r>
      <w:r>
        <w:rPr>
          <w:rFonts w:ascii="宋体" w:hAnsi="宋体" w:cs="宋体" w:eastAsia="宋体" w:hint="default"/>
          <w:spacing w:val="-24"/>
        </w:rPr>
        <w:t> </w:t>
      </w:r>
      <w:r>
        <w:rPr/>
        <w:t>年第三次临时股东大会决议和第四届董事会第四十二次会议决议、限制性股票授权协</w:t>
      </w:r>
    </w:p>
    <w:p>
      <w:pPr>
        <w:spacing w:line="240" w:lineRule="auto" w:before="10"/>
        <w:rPr>
          <w:rFonts w:ascii="宋体" w:hAnsi="宋体" w:cs="宋体" w:eastAsia="宋体" w:hint="default"/>
          <w:sz w:val="14"/>
          <w:szCs w:val="14"/>
        </w:rPr>
      </w:pPr>
    </w:p>
    <w:p>
      <w:pPr>
        <w:pStyle w:val="BodyText"/>
        <w:spacing w:line="240" w:lineRule="auto"/>
        <w:ind w:left="233" w:right="0"/>
        <w:jc w:val="both"/>
      </w:pPr>
      <w:r>
        <w:rPr/>
        <w:t>议书和修改后的章程规定，公司申请减少注册资本人民币 </w:t>
      </w:r>
      <w:r>
        <w:rPr>
          <w:rFonts w:ascii="宋体" w:hAnsi="宋体" w:cs="宋体" w:eastAsia="宋体" w:hint="default"/>
        </w:rPr>
        <w:t>1,594,600.00</w:t>
      </w:r>
      <w:r>
        <w:rPr>
          <w:rFonts w:ascii="宋体" w:hAnsi="宋体" w:cs="宋体" w:eastAsia="宋体" w:hint="default"/>
          <w:spacing w:val="-23"/>
        </w:rPr>
        <w:t> </w:t>
      </w:r>
      <w:r>
        <w:rPr/>
        <w:t>元，由公司向甘少花、沈凝、郭</w:t>
      </w:r>
    </w:p>
    <w:p>
      <w:pPr>
        <w:spacing w:line="240" w:lineRule="auto" w:before="10"/>
        <w:rPr>
          <w:rFonts w:ascii="宋体" w:hAnsi="宋体" w:cs="宋体" w:eastAsia="宋体" w:hint="default"/>
          <w:sz w:val="14"/>
          <w:szCs w:val="14"/>
        </w:rPr>
      </w:pPr>
    </w:p>
    <w:p>
      <w:pPr>
        <w:pStyle w:val="BodyText"/>
        <w:spacing w:line="240" w:lineRule="auto"/>
        <w:ind w:left="234" w:right="0"/>
        <w:jc w:val="both"/>
      </w:pPr>
      <w:r>
        <w:rPr/>
        <w:t>华、李晓芳、周珈瑶</w:t>
      </w:r>
      <w:r>
        <w:rPr>
          <w:spacing w:val="-40"/>
        </w:rPr>
        <w:t> </w:t>
      </w:r>
      <w:r>
        <w:rPr>
          <w:rFonts w:ascii="宋体" w:hAnsi="宋体" w:cs="宋体" w:eastAsia="宋体" w:hint="default"/>
        </w:rPr>
        <w:t>5</w:t>
      </w:r>
      <w:r>
        <w:rPr>
          <w:rFonts w:ascii="宋体" w:hAnsi="宋体" w:cs="宋体" w:eastAsia="宋体" w:hint="default"/>
          <w:spacing w:val="-40"/>
        </w:rPr>
        <w:t> </w:t>
      </w:r>
      <w:r>
        <w:rPr/>
        <w:t>名已离职激励对象按每股</w:t>
      </w:r>
      <w:r>
        <w:rPr>
          <w:spacing w:val="-40"/>
        </w:rPr>
        <w:t> </w:t>
      </w:r>
      <w:r>
        <w:rPr>
          <w:rFonts w:ascii="宋体" w:hAnsi="宋体" w:cs="宋体" w:eastAsia="宋体" w:hint="default"/>
        </w:rPr>
        <w:t>2.4151</w:t>
      </w:r>
      <w:r>
        <w:rPr>
          <w:rFonts w:ascii="宋体" w:hAnsi="宋体" w:cs="宋体" w:eastAsia="宋体" w:hint="default"/>
          <w:spacing w:val="-39"/>
        </w:rPr>
        <w:t> </w:t>
      </w:r>
      <w:r>
        <w:rPr/>
        <w:t>元回购人民币普通股</w:t>
      </w:r>
      <w:r>
        <w:rPr>
          <w:rFonts w:ascii="宋体" w:hAnsi="宋体" w:cs="宋体" w:eastAsia="宋体" w:hint="default"/>
        </w:rPr>
        <w:t>(A)</w:t>
      </w:r>
      <w:r>
        <w:rPr/>
        <w:t>股</w:t>
      </w:r>
      <w:r>
        <w:rPr>
          <w:spacing w:val="-40"/>
        </w:rPr>
        <w:t> </w:t>
      </w:r>
      <w:r>
        <w:rPr>
          <w:rFonts w:ascii="宋体" w:hAnsi="宋体" w:cs="宋体" w:eastAsia="宋体" w:hint="default"/>
        </w:rPr>
        <w:t>1,594,600</w:t>
      </w:r>
      <w:r>
        <w:rPr>
          <w:rFonts w:ascii="宋体" w:hAnsi="宋体" w:cs="宋体" w:eastAsia="宋体" w:hint="default"/>
          <w:spacing w:val="-40"/>
        </w:rPr>
        <w:t> </w:t>
      </w:r>
      <w:r>
        <w:rPr/>
        <w:t>股</w:t>
      </w:r>
      <w:r>
        <w:rPr>
          <w:rFonts w:ascii="宋体" w:hAnsi="宋体" w:cs="宋体" w:eastAsia="宋体" w:hint="default"/>
        </w:rPr>
        <w:t>(</w:t>
      </w:r>
      <w:r>
        <w:rPr/>
        <w:t>每股面</w:t>
      </w:r>
    </w:p>
    <w:p>
      <w:pPr>
        <w:spacing w:line="240" w:lineRule="auto" w:before="10"/>
        <w:rPr>
          <w:rFonts w:ascii="宋体" w:hAnsi="宋体" w:cs="宋体" w:eastAsia="宋体" w:hint="default"/>
          <w:sz w:val="14"/>
          <w:szCs w:val="14"/>
        </w:rPr>
      </w:pPr>
    </w:p>
    <w:p>
      <w:pPr>
        <w:pStyle w:val="BodyText"/>
        <w:spacing w:line="240" w:lineRule="auto"/>
        <w:ind w:left="233" w:right="0"/>
        <w:jc w:val="both"/>
      </w:pPr>
      <w:r>
        <w:rPr/>
        <w:t>值人民币</w:t>
      </w:r>
      <w:r>
        <w:rPr>
          <w:spacing w:val="-45"/>
        </w:rPr>
        <w:t> </w:t>
      </w:r>
      <w:r>
        <w:rPr>
          <w:rFonts w:ascii="宋体" w:hAnsi="宋体" w:cs="宋体" w:eastAsia="宋体" w:hint="default"/>
        </w:rPr>
        <w:t>1</w:t>
      </w:r>
      <w:r>
        <w:rPr>
          <w:rFonts w:ascii="宋体" w:hAnsi="宋体" w:cs="宋体" w:eastAsia="宋体" w:hint="default"/>
          <w:spacing w:val="-46"/>
        </w:rPr>
        <w:t> </w:t>
      </w:r>
      <w:r>
        <w:rPr/>
        <w:t>元</w:t>
      </w:r>
      <w:r>
        <w:rPr>
          <w:rFonts w:ascii="宋体" w:hAnsi="宋体" w:cs="宋体" w:eastAsia="宋体" w:hint="default"/>
        </w:rPr>
        <w:t>)</w:t>
      </w:r>
      <w:r>
        <w:rPr/>
        <w:t>，变更后的注册资本为</w:t>
      </w:r>
      <w:r>
        <w:rPr>
          <w:spacing w:val="-45"/>
        </w:rPr>
        <w:t> </w:t>
      </w:r>
      <w:r>
        <w:rPr>
          <w:rFonts w:ascii="宋体" w:hAnsi="宋体" w:cs="宋体" w:eastAsia="宋体" w:hint="default"/>
        </w:rPr>
        <w:t>5,587,863,872.00</w:t>
      </w:r>
      <w:r>
        <w:rPr>
          <w:rFonts w:ascii="宋体" w:hAnsi="宋体" w:cs="宋体" w:eastAsia="宋体" w:hint="default"/>
          <w:spacing w:val="-45"/>
        </w:rPr>
        <w:t> </w:t>
      </w:r>
      <w:r>
        <w:rPr/>
        <w:t>元。截至</w:t>
      </w:r>
      <w:r>
        <w:rPr>
          <w:spacing w:val="-45"/>
        </w:rPr>
        <w:t> </w:t>
      </w:r>
      <w:r>
        <w:rPr>
          <w:rFonts w:ascii="宋体" w:hAnsi="宋体" w:cs="宋体" w:eastAsia="宋体" w:hint="default"/>
        </w:rPr>
        <w:t>2017</w:t>
      </w:r>
      <w:r>
        <w:rPr>
          <w:rFonts w:ascii="宋体" w:hAnsi="宋体" w:cs="宋体" w:eastAsia="宋体" w:hint="default"/>
          <w:spacing w:val="-46"/>
        </w:rPr>
        <w:t> </w:t>
      </w:r>
      <w:r>
        <w:rPr/>
        <w:t>年</w:t>
      </w:r>
      <w:r>
        <w:rPr>
          <w:spacing w:val="-45"/>
        </w:rPr>
        <w:t> </w:t>
      </w:r>
      <w:r>
        <w:rPr>
          <w:rFonts w:ascii="宋体" w:hAnsi="宋体" w:cs="宋体" w:eastAsia="宋体" w:hint="default"/>
        </w:rPr>
        <w:t>12</w:t>
      </w:r>
      <w:r>
        <w:rPr>
          <w:rFonts w:ascii="宋体" w:hAnsi="宋体" w:cs="宋体" w:eastAsia="宋体" w:hint="default"/>
          <w:spacing w:val="-44"/>
        </w:rPr>
        <w:t> </w:t>
      </w:r>
      <w:r>
        <w:rPr/>
        <w:t>月</w:t>
      </w:r>
      <w:r>
        <w:rPr>
          <w:spacing w:val="-46"/>
        </w:rPr>
        <w:t> </w:t>
      </w:r>
      <w:r>
        <w:rPr>
          <w:rFonts w:ascii="宋体" w:hAnsi="宋体" w:cs="宋体" w:eastAsia="宋体" w:hint="default"/>
        </w:rPr>
        <w:t>21</w:t>
      </w:r>
      <w:r>
        <w:rPr>
          <w:rFonts w:ascii="宋体" w:hAnsi="宋体" w:cs="宋体" w:eastAsia="宋体" w:hint="default"/>
          <w:spacing w:val="-46"/>
        </w:rPr>
        <w:t> </w:t>
      </w:r>
      <w:r>
        <w:rPr/>
        <w:t>日止，公司已全额支</w:t>
      </w:r>
    </w:p>
    <w:p>
      <w:pPr>
        <w:spacing w:line="240" w:lineRule="auto" w:before="10"/>
        <w:rPr>
          <w:rFonts w:ascii="宋体" w:hAnsi="宋体" w:cs="宋体" w:eastAsia="宋体" w:hint="default"/>
          <w:sz w:val="14"/>
          <w:szCs w:val="14"/>
        </w:rPr>
      </w:pPr>
    </w:p>
    <w:p>
      <w:pPr>
        <w:pStyle w:val="BodyText"/>
        <w:spacing w:line="410" w:lineRule="auto"/>
        <w:ind w:left="233" w:right="1108"/>
        <w:jc w:val="both"/>
      </w:pPr>
      <w:r>
        <w:rPr>
          <w:spacing w:val="19"/>
        </w:rPr>
        <w:t>付股份回购款</w:t>
      </w:r>
      <w:r>
        <w:rPr>
          <w:spacing w:val="26"/>
        </w:rPr>
        <w:t> </w:t>
      </w:r>
      <w:r>
        <w:rPr>
          <w:rFonts w:ascii="宋体" w:hAnsi="宋体" w:cs="宋体" w:eastAsia="宋体" w:hint="default"/>
        </w:rPr>
        <w:t>3,851,186.80</w:t>
      </w:r>
      <w:r>
        <w:rPr>
          <w:rFonts w:ascii="宋体" w:hAnsi="宋体" w:cs="宋体" w:eastAsia="宋体" w:hint="default"/>
          <w:spacing w:val="25"/>
        </w:rPr>
        <w:t> </w:t>
      </w:r>
      <w:r>
        <w:rPr>
          <w:spacing w:val="11"/>
        </w:rPr>
        <w:t>元，</w:t>
      </w:r>
      <w:r>
        <w:rPr>
          <w:spacing w:val="-83"/>
        </w:rPr>
        <w:t> </w:t>
      </w:r>
      <w:r>
        <w:rPr>
          <w:spacing w:val="15"/>
        </w:rPr>
        <w:t>其中，</w:t>
      </w:r>
      <w:r>
        <w:rPr>
          <w:spacing w:val="-82"/>
        </w:rPr>
        <w:t> </w:t>
      </w:r>
      <w:r>
        <w:rPr>
          <w:spacing w:val="19"/>
        </w:rPr>
        <w:t>减少实收股本</w:t>
      </w:r>
      <w:r>
        <w:rPr>
          <w:spacing w:val="27"/>
        </w:rPr>
        <w:t> </w:t>
      </w:r>
      <w:r>
        <w:rPr>
          <w:rFonts w:ascii="宋体" w:hAnsi="宋体" w:cs="宋体" w:eastAsia="宋体" w:hint="default"/>
        </w:rPr>
        <w:t>1,594,600.00</w:t>
      </w:r>
      <w:r>
        <w:rPr>
          <w:rFonts w:ascii="宋体" w:hAnsi="宋体" w:cs="宋体" w:eastAsia="宋体" w:hint="default"/>
          <w:spacing w:val="24"/>
        </w:rPr>
        <w:t> </w:t>
      </w:r>
      <w:r>
        <w:rPr>
          <w:spacing w:val="11"/>
        </w:rPr>
        <w:t>元，</w:t>
      </w:r>
      <w:r>
        <w:rPr>
          <w:spacing w:val="-82"/>
        </w:rPr>
        <w:t> </w:t>
      </w:r>
      <w:r>
        <w:rPr>
          <w:spacing w:val="19"/>
        </w:rPr>
        <w:t>减少资本公积</w:t>
      </w:r>
      <w:r>
        <w:rPr>
          <w:rFonts w:ascii="宋体" w:hAnsi="宋体" w:cs="宋体" w:eastAsia="宋体" w:hint="default"/>
          <w:spacing w:val="19"/>
        </w:rPr>
        <w:t>(</w:t>
      </w:r>
      <w:r>
        <w:rPr>
          <w:rFonts w:ascii="宋体" w:hAnsi="宋体" w:cs="宋体" w:eastAsia="宋体" w:hint="default"/>
          <w:spacing w:val="-82"/>
        </w:rPr>
        <w:t> </w:t>
      </w:r>
      <w:r>
        <w:rPr>
          <w:spacing w:val="16"/>
        </w:rPr>
        <w:t>股本溢</w:t>
      </w:r>
      <w:r>
        <w:rPr>
          <w:spacing w:val="-81"/>
        </w:rPr>
        <w:t> </w:t>
      </w:r>
      <w:r>
        <w:rPr/>
        <w:t>价</w:t>
      </w:r>
      <w:r>
        <w:rPr>
          <w:rFonts w:ascii="宋体" w:hAnsi="宋体" w:cs="宋体" w:eastAsia="宋体" w:hint="default"/>
        </w:rPr>
        <w:t>)2,256,586.80</w:t>
      </w:r>
      <w:r>
        <w:rPr>
          <w:rFonts w:ascii="宋体" w:hAnsi="宋体" w:cs="宋体" w:eastAsia="宋体" w:hint="default"/>
          <w:spacing w:val="-45"/>
        </w:rPr>
        <w:t> </w:t>
      </w:r>
      <w:r>
        <w:rPr>
          <w:spacing w:val="-5"/>
        </w:rPr>
        <w:t>元。上述股权激励回购事项业经天健会计师事务所</w:t>
      </w:r>
      <w:r>
        <w:rPr>
          <w:rFonts w:ascii="宋体" w:hAnsi="宋体" w:cs="宋体" w:eastAsia="宋体" w:hint="default"/>
          <w:spacing w:val="-5"/>
        </w:rPr>
        <w:t>(</w:t>
      </w:r>
      <w:r>
        <w:rPr>
          <w:spacing w:val="-5"/>
        </w:rPr>
        <w:t>特殊普通合伙</w:t>
      </w:r>
      <w:r>
        <w:rPr>
          <w:rFonts w:ascii="宋体" w:hAnsi="宋体" w:cs="宋体" w:eastAsia="宋体" w:hint="default"/>
          <w:spacing w:val="-5"/>
        </w:rPr>
        <w:t>)</w:t>
      </w:r>
      <w:r>
        <w:rPr>
          <w:spacing w:val="-5"/>
        </w:rPr>
        <w:t>审验，并由其出具《验</w:t>
      </w:r>
      <w:r>
        <w:rPr>
          <w:spacing w:val="-100"/>
        </w:rPr>
        <w:t> </w:t>
      </w:r>
      <w:r>
        <w:rPr>
          <w:spacing w:val="-100"/>
        </w:rPr>
      </w:r>
      <w:r>
        <w:rPr/>
        <w:t>资报告》</w:t>
      </w:r>
      <w:r>
        <w:rPr>
          <w:rFonts w:ascii="宋体" w:hAnsi="宋体" w:cs="宋体" w:eastAsia="宋体" w:hint="default"/>
        </w:rPr>
        <w:t>(</w:t>
      </w:r>
      <w:r>
        <w:rPr/>
        <w:t>天健验〔</w:t>
      </w:r>
      <w:r>
        <w:rPr>
          <w:rFonts w:ascii="宋体" w:hAnsi="宋体" w:cs="宋体" w:eastAsia="宋体" w:hint="default"/>
        </w:rPr>
        <w:t>2017</w:t>
      </w:r>
      <w:r>
        <w:rPr/>
        <w:t>〕</w:t>
      </w:r>
      <w:r>
        <w:rPr>
          <w:rFonts w:ascii="宋体" w:hAnsi="宋体" w:cs="宋体" w:eastAsia="宋体" w:hint="default"/>
        </w:rPr>
        <w:t>580</w:t>
      </w:r>
      <w:r>
        <w:rPr>
          <w:rFonts w:ascii="宋体" w:hAnsi="宋体" w:cs="宋体" w:eastAsia="宋体" w:hint="default"/>
          <w:spacing w:val="-54"/>
        </w:rPr>
        <w:t> </w:t>
      </w:r>
      <w:r>
        <w:rPr/>
        <w:t>号</w:t>
      </w:r>
      <w:r>
        <w:rPr>
          <w:rFonts w:ascii="宋体" w:hAnsi="宋体" w:cs="宋体" w:eastAsia="宋体" w:hint="default"/>
        </w:rPr>
        <w:t>)</w:t>
      </w:r>
      <w:r>
        <w:rPr/>
        <w:t>。</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p>
      <w:pPr>
        <w:pStyle w:val="BodyText"/>
        <w:spacing w:line="240" w:lineRule="auto"/>
        <w:ind w:left="654" w:right="1116"/>
        <w:jc w:val="left"/>
      </w:pPr>
      <w:bookmarkStart w:name="34. 资本公积" w:id="248"/>
      <w:bookmarkEnd w:id="248"/>
      <w:r>
        <w:rPr/>
      </w:r>
      <w:r>
        <w:rPr>
          <w:rFonts w:ascii="宋体" w:hAnsi="宋体" w:cs="宋体" w:eastAsia="宋体" w:hint="default"/>
        </w:rPr>
        <w:t>34.</w:t>
      </w:r>
      <w:r>
        <w:rPr>
          <w:rFonts w:ascii="宋体" w:hAnsi="宋体" w:cs="宋体" w:eastAsia="宋体" w:hint="default"/>
          <w:spacing w:val="-1"/>
        </w:rPr>
        <w:t> </w:t>
      </w:r>
      <w:r>
        <w:rPr/>
        <w:t>资本公积</w:t>
      </w:r>
    </w:p>
    <w:p>
      <w:pPr>
        <w:spacing w:line="240" w:lineRule="auto" w:before="10"/>
        <w:rPr>
          <w:rFonts w:ascii="宋体" w:hAnsi="宋体" w:cs="宋体" w:eastAsia="宋体" w:hint="default"/>
          <w:sz w:val="14"/>
          <w:szCs w:val="14"/>
        </w:rPr>
      </w:pPr>
    </w:p>
    <w:p>
      <w:pPr>
        <w:pStyle w:val="BodyText"/>
        <w:spacing w:line="240" w:lineRule="auto"/>
        <w:ind w:left="654" w:right="1116"/>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2"/>
        <w:rPr>
          <w:rFonts w:ascii="宋体" w:hAnsi="宋体" w:cs="宋体" w:eastAsia="宋体" w:hint="default"/>
          <w:sz w:val="9"/>
          <w:szCs w:val="9"/>
        </w:rPr>
      </w:pPr>
    </w:p>
    <w:tbl>
      <w:tblPr>
        <w:tblW w:w="0" w:type="auto"/>
        <w:jc w:val="left"/>
        <w:tblInd w:w="106" w:type="dxa"/>
        <w:tblLayout w:type="fixed"/>
        <w:tblCellMar>
          <w:top w:w="0" w:type="dxa"/>
          <w:left w:w="0" w:type="dxa"/>
          <w:bottom w:w="0" w:type="dxa"/>
          <w:right w:w="0" w:type="dxa"/>
        </w:tblCellMar>
        <w:tblLook w:val="01E0"/>
      </w:tblPr>
      <w:tblGrid>
        <w:gridCol w:w="2208"/>
        <w:gridCol w:w="1914"/>
        <w:gridCol w:w="1916"/>
        <w:gridCol w:w="1917"/>
        <w:gridCol w:w="1914"/>
      </w:tblGrid>
      <w:tr>
        <w:trPr>
          <w:trHeight w:val="558" w:hRule="exact"/>
        </w:trPr>
        <w:tc>
          <w:tcPr>
            <w:tcW w:w="22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59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558" w:hRule="exact"/>
        </w:trPr>
        <w:tc>
          <w:tcPr>
            <w:tcW w:w="22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资本溢价</w:t>
            </w:r>
            <w:r>
              <w:rPr>
                <w:rFonts w:ascii="宋体" w:hAnsi="宋体" w:cs="宋体" w:eastAsia="宋体" w:hint="default"/>
                <w:sz w:val="18"/>
                <w:szCs w:val="18"/>
              </w:rPr>
              <w:t>(</w:t>
            </w:r>
            <w:r>
              <w:rPr>
                <w:rFonts w:ascii="宋体" w:hAnsi="宋体" w:cs="宋体" w:eastAsia="宋体" w:hint="default"/>
                <w:sz w:val="18"/>
                <w:szCs w:val="18"/>
              </w:rPr>
              <w:t>股本溢价</w:t>
            </w:r>
            <w:r>
              <w:rPr>
                <w:rFonts w:ascii="宋体" w:hAnsi="宋体" w:cs="宋体" w:eastAsia="宋体"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4,583,151,943.67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64,175.68</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4,172,409,714.98</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410,806,404.37</w:t>
            </w:r>
          </w:p>
        </w:tc>
      </w:tr>
      <w:tr>
        <w:trPr>
          <w:trHeight w:val="558" w:hRule="exact"/>
        </w:trPr>
        <w:tc>
          <w:tcPr>
            <w:tcW w:w="22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6,539,273.87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12,016,037.72</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49,868.72</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18,505,442.87</w:t>
            </w:r>
          </w:p>
        </w:tc>
      </w:tr>
      <w:tr>
        <w:trPr>
          <w:trHeight w:val="558" w:hRule="exact"/>
        </w:trPr>
        <w:tc>
          <w:tcPr>
            <w:tcW w:w="22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4,589,691,217.54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12,080,213.40</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4,172,459,583.70</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429,311,847.24</w:t>
            </w:r>
          </w:p>
        </w:tc>
      </w:tr>
    </w:tbl>
    <w:p>
      <w:pPr>
        <w:spacing w:line="240" w:lineRule="auto" w:before="3"/>
        <w:rPr>
          <w:rFonts w:ascii="宋体" w:hAnsi="宋体" w:cs="宋体" w:eastAsia="宋体" w:hint="default"/>
          <w:sz w:val="5"/>
          <w:szCs w:val="5"/>
        </w:rPr>
      </w:pPr>
    </w:p>
    <w:p>
      <w:pPr>
        <w:pStyle w:val="BodyText"/>
        <w:spacing w:line="240" w:lineRule="auto" w:before="35"/>
        <w:ind w:left="654" w:right="1116"/>
        <w:jc w:val="left"/>
      </w:pPr>
      <w:r>
        <w:rPr>
          <w:rFonts w:ascii="宋体" w:hAnsi="宋体" w:cs="宋体" w:eastAsia="宋体" w:hint="default"/>
        </w:rPr>
        <w:t>(2)</w:t>
      </w:r>
      <w:r>
        <w:rPr>
          <w:rFonts w:ascii="宋体" w:hAnsi="宋体" w:cs="宋体" w:eastAsia="宋体" w:hint="default"/>
          <w:spacing w:val="-1"/>
        </w:rPr>
        <w:t> </w:t>
      </w:r>
      <w:r>
        <w:rPr/>
        <w:t>其他说明</w:t>
      </w:r>
    </w:p>
    <w:p>
      <w:pPr>
        <w:spacing w:line="240" w:lineRule="auto" w:before="10"/>
        <w:rPr>
          <w:rFonts w:ascii="宋体" w:hAnsi="宋体" w:cs="宋体" w:eastAsia="宋体" w:hint="default"/>
          <w:sz w:val="17"/>
          <w:szCs w:val="17"/>
        </w:rPr>
      </w:pPr>
    </w:p>
    <w:p>
      <w:pPr>
        <w:pStyle w:val="BodyText"/>
        <w:spacing w:line="240" w:lineRule="auto"/>
        <w:ind w:left="654" w:right="1015"/>
        <w:jc w:val="left"/>
      </w:pPr>
      <w:r>
        <w:rPr>
          <w:rFonts w:ascii="宋体" w:hAnsi="宋体" w:cs="宋体" w:eastAsia="宋体" w:hint="default"/>
        </w:rPr>
        <w:t>2017</w:t>
      </w:r>
      <w:r>
        <w:rPr>
          <w:rFonts w:ascii="宋体" w:hAnsi="宋体" w:cs="宋体" w:eastAsia="宋体" w:hint="default"/>
          <w:spacing w:val="-32"/>
        </w:rPr>
        <w:t> </w:t>
      </w:r>
      <w:r>
        <w:rPr/>
        <w:t>年</w:t>
      </w:r>
      <w:r>
        <w:rPr>
          <w:spacing w:val="-33"/>
        </w:rPr>
        <w:t> </w:t>
      </w:r>
      <w:r>
        <w:rPr>
          <w:rFonts w:ascii="宋体" w:hAnsi="宋体" w:cs="宋体" w:eastAsia="宋体" w:hint="default"/>
        </w:rPr>
        <w:t>6</w:t>
      </w:r>
      <w:r>
        <w:rPr>
          <w:rFonts w:ascii="宋体" w:hAnsi="宋体" w:cs="宋体" w:eastAsia="宋体" w:hint="default"/>
          <w:spacing w:val="-33"/>
        </w:rPr>
        <w:t> </w:t>
      </w:r>
      <w:r>
        <w:rPr/>
        <w:t>月，公司因分别向郑晓东、郭海和段永玲购买持有的本公司控股子公司上海漫酷</w:t>
      </w:r>
      <w:r>
        <w:rPr>
          <w:spacing w:val="-32"/>
        </w:rPr>
        <w:t> </w:t>
      </w:r>
      <w:r>
        <w:rPr>
          <w:rFonts w:ascii="宋体" w:hAnsi="宋体" w:cs="宋体" w:eastAsia="宋体" w:hint="default"/>
        </w:rPr>
        <w:t>8.956%</w:t>
      </w:r>
      <w:r>
        <w:rPr/>
        <w:t>、</w:t>
      </w:r>
    </w:p>
    <w:p>
      <w:pPr>
        <w:spacing w:line="240" w:lineRule="auto" w:before="10"/>
        <w:rPr>
          <w:rFonts w:ascii="宋体" w:hAnsi="宋体" w:cs="宋体" w:eastAsia="宋体" w:hint="default"/>
          <w:sz w:val="14"/>
          <w:szCs w:val="14"/>
        </w:rPr>
      </w:pPr>
    </w:p>
    <w:p>
      <w:pPr>
        <w:pStyle w:val="BodyText"/>
        <w:spacing w:line="408" w:lineRule="auto"/>
        <w:ind w:left="234" w:right="1118"/>
        <w:jc w:val="left"/>
      </w:pPr>
      <w:r>
        <w:rPr>
          <w:rFonts w:ascii="宋体" w:hAnsi="宋体" w:cs="宋体" w:eastAsia="宋体" w:hint="default"/>
        </w:rPr>
        <w:t>2.597%</w:t>
      </w:r>
      <w:r>
        <w:rPr/>
        <w:t>和</w:t>
      </w:r>
      <w:r>
        <w:rPr>
          <w:spacing w:val="-55"/>
        </w:rPr>
        <w:t> </w:t>
      </w:r>
      <w:r>
        <w:rPr>
          <w:rFonts w:ascii="宋体" w:hAnsi="宋体" w:cs="宋体" w:eastAsia="宋体" w:hint="default"/>
          <w:spacing w:val="-4"/>
        </w:rPr>
        <w:t>3.447%</w:t>
      </w:r>
      <w:r>
        <w:rPr>
          <w:spacing w:val="-4"/>
        </w:rPr>
        <w:t>的股权，合计支付的购买对价</w:t>
      </w:r>
      <w:r>
        <w:rPr>
          <w:spacing w:val="-53"/>
        </w:rPr>
        <w:t> </w:t>
      </w:r>
      <w:r>
        <w:rPr>
          <w:rFonts w:ascii="宋体" w:hAnsi="宋体" w:cs="宋体" w:eastAsia="宋体" w:hint="default"/>
        </w:rPr>
        <w:t>13,183.50</w:t>
      </w:r>
      <w:r>
        <w:rPr>
          <w:rFonts w:ascii="宋体" w:hAnsi="宋体" w:cs="宋体" w:eastAsia="宋体" w:hint="default"/>
          <w:spacing w:val="-53"/>
        </w:rPr>
        <w:t> </w:t>
      </w:r>
      <w:r>
        <w:rPr/>
        <w:t>万元与按照新增持股比例计算的应享有上海漫酷 自购买日开始持续计算的净资产份额</w:t>
      </w:r>
      <w:r>
        <w:rPr>
          <w:spacing w:val="-33"/>
        </w:rPr>
        <w:t> </w:t>
      </w:r>
      <w:r>
        <w:rPr>
          <w:rFonts w:ascii="宋体" w:hAnsi="宋体" w:cs="宋体" w:eastAsia="宋体" w:hint="default"/>
        </w:rPr>
        <w:t>37,134,414.17</w:t>
      </w:r>
      <w:r>
        <w:rPr>
          <w:rFonts w:ascii="宋体" w:hAnsi="宋体" w:cs="宋体" w:eastAsia="宋体" w:hint="default"/>
          <w:spacing w:val="-32"/>
        </w:rPr>
        <w:t> </w:t>
      </w:r>
      <w:r>
        <w:rPr/>
        <w:t>元之间的差额</w:t>
      </w:r>
      <w:r>
        <w:rPr>
          <w:spacing w:val="-33"/>
        </w:rPr>
        <w:t> </w:t>
      </w:r>
      <w:r>
        <w:rPr>
          <w:rFonts w:ascii="宋体" w:hAnsi="宋体" w:cs="宋体" w:eastAsia="宋体" w:hint="default"/>
        </w:rPr>
        <w:t>94,700,585.83</w:t>
      </w:r>
      <w:r>
        <w:rPr>
          <w:rFonts w:ascii="宋体" w:hAnsi="宋体" w:cs="宋体" w:eastAsia="宋体" w:hint="default"/>
          <w:spacing w:val="-33"/>
        </w:rPr>
        <w:t> </w:t>
      </w:r>
      <w:r>
        <w:rPr/>
        <w:t>元冲减资本公积</w:t>
      </w:r>
      <w:r>
        <w:rPr>
          <w:rFonts w:ascii="宋体" w:hAnsi="宋体" w:cs="宋体" w:eastAsia="宋体" w:hint="default"/>
        </w:rPr>
        <w:t>(</w:t>
      </w:r>
      <w:r>
        <w:rPr/>
        <w:t>资本</w:t>
      </w:r>
    </w:p>
    <w:p>
      <w:pPr>
        <w:pStyle w:val="BodyText"/>
        <w:spacing w:line="240" w:lineRule="auto" w:before="47"/>
        <w:ind w:left="233" w:right="1116"/>
        <w:jc w:val="left"/>
      </w:pPr>
      <w:r>
        <w:rPr/>
        <w:t>溢价</w:t>
      </w:r>
      <w:r>
        <w:rPr>
          <w:rFonts w:ascii="宋体" w:hAnsi="宋体" w:cs="宋体" w:eastAsia="宋体" w:hint="default"/>
        </w:rPr>
        <w:t>)</w:t>
      </w:r>
      <w:r>
        <w:rPr/>
        <w:t>。上海漫酷已于</w:t>
      </w:r>
      <w:r>
        <w:rPr>
          <w:spacing w:val="-54"/>
        </w:rPr>
        <w:t> </w:t>
      </w:r>
      <w:r>
        <w:rPr>
          <w:rFonts w:ascii="宋体" w:hAnsi="宋体" w:cs="宋体" w:eastAsia="宋体" w:hint="default"/>
        </w:rPr>
        <w:t>2017</w:t>
      </w:r>
      <w:r>
        <w:rPr>
          <w:rFonts w:ascii="宋体" w:hAnsi="宋体" w:cs="宋体" w:eastAsia="宋体" w:hint="default"/>
          <w:spacing w:val="-54"/>
        </w:rPr>
        <w:t> </w:t>
      </w:r>
      <w:r>
        <w:rPr/>
        <w:t>年</w:t>
      </w:r>
      <w:r>
        <w:rPr>
          <w:spacing w:val="-55"/>
        </w:rPr>
        <w:t> </w:t>
      </w:r>
      <w:r>
        <w:rPr>
          <w:rFonts w:ascii="宋体" w:hAnsi="宋体" w:cs="宋体" w:eastAsia="宋体" w:hint="default"/>
        </w:rPr>
        <w:t>7</w:t>
      </w:r>
      <w:r>
        <w:rPr>
          <w:rFonts w:ascii="宋体" w:hAnsi="宋体" w:cs="宋体" w:eastAsia="宋体" w:hint="default"/>
          <w:spacing w:val="-53"/>
        </w:rPr>
        <w:t> </w:t>
      </w:r>
      <w:r>
        <w:rPr/>
        <w:t>月</w:t>
      </w:r>
      <w:r>
        <w:rPr>
          <w:spacing w:val="-55"/>
        </w:rPr>
        <w:t> </w:t>
      </w:r>
      <w:r>
        <w:rPr>
          <w:rFonts w:ascii="宋体" w:hAnsi="宋体" w:cs="宋体" w:eastAsia="宋体" w:hint="default"/>
        </w:rPr>
        <w:t>14</w:t>
      </w:r>
      <w:r>
        <w:rPr>
          <w:rFonts w:ascii="宋体" w:hAnsi="宋体" w:cs="宋体" w:eastAsia="宋体" w:hint="default"/>
          <w:spacing w:val="-54"/>
        </w:rPr>
        <w:t> </w:t>
      </w:r>
      <w:r>
        <w:rPr/>
        <w:t>日办妥上述股权变更的工商变更登记手续。</w:t>
      </w:r>
    </w:p>
    <w:p>
      <w:pPr>
        <w:spacing w:after="0" w:line="240" w:lineRule="auto"/>
        <w:jc w:val="left"/>
        <w:sectPr>
          <w:pgSz w:w="11910" w:h="16840"/>
          <w:pgMar w:header="0" w:footer="979" w:top="1060" w:bottom="1160" w:left="900" w:right="0"/>
        </w:sectPr>
      </w:pPr>
    </w:p>
    <w:p>
      <w:pPr>
        <w:spacing w:line="240" w:lineRule="auto" w:before="0"/>
        <w:rPr>
          <w:rFonts w:ascii="宋体" w:hAnsi="宋体" w:cs="宋体" w:eastAsia="宋体" w:hint="default"/>
          <w:sz w:val="20"/>
          <w:szCs w:val="20"/>
        </w:rPr>
      </w:pPr>
    </w:p>
    <w:p>
      <w:pPr>
        <w:pStyle w:val="BodyText"/>
        <w:spacing w:line="408" w:lineRule="auto" w:before="174"/>
        <w:ind w:left="234" w:right="1131" w:firstLine="420"/>
        <w:jc w:val="both"/>
      </w:pPr>
      <w:r>
        <w:rPr>
          <w:rFonts w:ascii="宋体" w:hAnsi="宋体" w:cs="宋体" w:eastAsia="宋体" w:hint="default"/>
        </w:rPr>
        <w:t>2017</w:t>
      </w:r>
      <w:r>
        <w:rPr>
          <w:rFonts w:ascii="宋体" w:hAnsi="宋体" w:cs="宋体" w:eastAsia="宋体" w:hint="default"/>
          <w:spacing w:val="-53"/>
        </w:rPr>
        <w:t> </w:t>
      </w:r>
      <w:r>
        <w:rPr/>
        <w:t>年</w:t>
      </w:r>
      <w:r>
        <w:rPr>
          <w:spacing w:val="-54"/>
        </w:rPr>
        <w:t> </w:t>
      </w:r>
      <w:r>
        <w:rPr>
          <w:rFonts w:ascii="宋体" w:hAnsi="宋体" w:cs="宋体" w:eastAsia="宋体" w:hint="default"/>
        </w:rPr>
        <w:t>11</w:t>
      </w:r>
      <w:r>
        <w:rPr>
          <w:rFonts w:ascii="宋体" w:hAnsi="宋体" w:cs="宋体" w:eastAsia="宋体" w:hint="default"/>
          <w:spacing w:val="-53"/>
        </w:rPr>
        <w:t> </w:t>
      </w:r>
      <w:r>
        <w:rPr/>
        <w:t>月，公司因分别向</w:t>
      </w:r>
      <w:r>
        <w:rPr>
          <w:spacing w:val="-54"/>
        </w:rPr>
        <w:t> </w:t>
      </w:r>
      <w:r>
        <w:rPr>
          <w:rFonts w:ascii="宋体" w:hAnsi="宋体" w:cs="宋体" w:eastAsia="宋体" w:hint="default"/>
        </w:rPr>
        <w:t>Sun</w:t>
      </w:r>
      <w:r>
        <w:rPr>
          <w:rFonts w:ascii="宋体" w:hAnsi="宋体" w:cs="宋体" w:eastAsia="宋体" w:hint="default"/>
          <w:spacing w:val="-26"/>
        </w:rPr>
        <w:t> </w:t>
      </w:r>
      <w:r>
        <w:rPr>
          <w:rFonts w:ascii="宋体" w:hAnsi="宋体" w:cs="宋体" w:eastAsia="宋体" w:hint="default"/>
        </w:rPr>
        <w:t>Bin</w:t>
      </w:r>
      <w:r>
        <w:rPr>
          <w:rFonts w:ascii="宋体" w:hAnsi="宋体" w:cs="宋体" w:eastAsia="宋体" w:hint="default"/>
          <w:spacing w:val="-53"/>
        </w:rPr>
        <w:t> </w:t>
      </w:r>
      <w:r>
        <w:rPr/>
        <w:t>和</w:t>
      </w:r>
      <w:r>
        <w:rPr>
          <w:spacing w:val="-55"/>
        </w:rPr>
        <w:t> </w:t>
      </w:r>
      <w:r>
        <w:rPr>
          <w:rFonts w:ascii="宋体" w:hAnsi="宋体" w:cs="宋体" w:eastAsia="宋体" w:hint="default"/>
        </w:rPr>
        <w:t>EL-PUMPS</w:t>
      </w:r>
      <w:r>
        <w:rPr>
          <w:rFonts w:ascii="宋体" w:hAnsi="宋体" w:cs="宋体" w:eastAsia="宋体" w:hint="default"/>
          <w:spacing w:val="-26"/>
        </w:rPr>
        <w:t> </w:t>
      </w:r>
      <w:r>
        <w:rPr>
          <w:rFonts w:ascii="宋体" w:hAnsi="宋体" w:cs="宋体" w:eastAsia="宋体" w:hint="default"/>
        </w:rPr>
        <w:t>Kft.</w:t>
      </w:r>
      <w:r>
        <w:rPr/>
        <w:t>购买持有的本公司控股子公司</w:t>
      </w:r>
      <w:r>
        <w:rPr>
          <w:spacing w:val="-53"/>
        </w:rPr>
        <w:t> </w:t>
      </w:r>
      <w:r>
        <w:rPr>
          <w:rFonts w:ascii="宋体" w:hAnsi="宋体" w:cs="宋体" w:eastAsia="宋体" w:hint="default"/>
        </w:rPr>
        <w:t>GAMA</w:t>
      </w:r>
      <w:r>
        <w:rPr>
          <w:rFonts w:ascii="宋体" w:hAnsi="宋体" w:cs="宋体" w:eastAsia="宋体" w:hint="default"/>
          <w:spacing w:val="-27"/>
        </w:rPr>
        <w:t> </w:t>
      </w:r>
      <w:r>
        <w:rPr>
          <w:rFonts w:ascii="宋体" w:hAnsi="宋体" w:cs="宋体" w:eastAsia="宋体" w:hint="default"/>
        </w:rPr>
        <w:t>EUROPEAN</w:t>
      </w:r>
      <w:r>
        <w:rPr>
          <w:rFonts w:ascii="宋体" w:hAnsi="宋体" w:cs="宋体" w:eastAsia="宋体" w:hint="default"/>
        </w:rPr>
        <w:t> GARDEN</w:t>
      </w:r>
      <w:r>
        <w:rPr>
          <w:rFonts w:ascii="宋体" w:hAnsi="宋体" w:cs="宋体" w:eastAsia="宋体" w:hint="default"/>
          <w:spacing w:val="-2"/>
        </w:rPr>
        <w:t> </w:t>
      </w:r>
      <w:r>
        <w:rPr>
          <w:rFonts w:ascii="宋体" w:hAnsi="宋体" w:cs="宋体" w:eastAsia="宋体" w:hint="default"/>
        </w:rPr>
        <w:t>MACHINERY</w:t>
      </w:r>
      <w:r>
        <w:rPr>
          <w:rFonts w:ascii="宋体" w:hAnsi="宋体" w:cs="宋体" w:eastAsia="宋体" w:hint="default"/>
          <w:spacing w:val="-2"/>
        </w:rPr>
        <w:t> </w:t>
      </w:r>
      <w:r>
        <w:rPr>
          <w:rFonts w:ascii="宋体" w:hAnsi="宋体" w:cs="宋体" w:eastAsia="宋体" w:hint="default"/>
        </w:rPr>
        <w:t>CO.LTD6%</w:t>
      </w:r>
      <w:r>
        <w:rPr/>
        <w:t>和</w:t>
      </w:r>
      <w:r>
        <w:rPr>
          <w:spacing w:val="-44"/>
        </w:rPr>
        <w:t> </w:t>
      </w:r>
      <w:r>
        <w:rPr>
          <w:rFonts w:ascii="宋体" w:hAnsi="宋体" w:cs="宋体" w:eastAsia="宋体" w:hint="default"/>
        </w:rPr>
        <w:t>14%</w:t>
      </w:r>
      <w:r>
        <w:rPr/>
        <w:t>的股权，合计支付的购买对价</w:t>
      </w:r>
      <w:r>
        <w:rPr>
          <w:spacing w:val="-44"/>
        </w:rPr>
        <w:t> </w:t>
      </w:r>
      <w:r>
        <w:rPr>
          <w:rFonts w:ascii="宋体" w:hAnsi="宋体" w:cs="宋体" w:eastAsia="宋体" w:hint="default"/>
        </w:rPr>
        <w:t>11,911,840</w:t>
      </w:r>
      <w:r>
        <w:rPr>
          <w:rFonts w:ascii="宋体" w:hAnsi="宋体" w:cs="宋体" w:eastAsia="宋体" w:hint="default"/>
          <w:spacing w:val="-42"/>
        </w:rPr>
        <w:t> </w:t>
      </w:r>
      <w:r>
        <w:rPr/>
        <w:t>福林，按交易日的即时汇率 折合成人民币共计</w:t>
      </w:r>
      <w:r>
        <w:rPr>
          <w:spacing w:val="-76"/>
        </w:rPr>
        <w:t> </w:t>
      </w:r>
      <w:r>
        <w:rPr>
          <w:rFonts w:ascii="宋体" w:hAnsi="宋体" w:cs="宋体" w:eastAsia="宋体" w:hint="default"/>
        </w:rPr>
        <w:t>299,820</w:t>
      </w:r>
      <w:r>
        <w:rPr>
          <w:rFonts w:ascii="宋体" w:hAnsi="宋体" w:cs="宋体" w:eastAsia="宋体" w:hint="default"/>
          <w:spacing w:val="-76"/>
        </w:rPr>
        <w:t> </w:t>
      </w:r>
      <w:r>
        <w:rPr>
          <w:spacing w:val="-7"/>
        </w:rPr>
        <w:t>元，与按照新增持股比例计算的应享有</w:t>
      </w:r>
      <w:r>
        <w:rPr>
          <w:spacing w:val="-76"/>
        </w:rPr>
        <w:t> </w:t>
      </w:r>
      <w:r>
        <w:rPr>
          <w:rFonts w:ascii="宋体" w:hAnsi="宋体" w:cs="宋体" w:eastAsia="宋体" w:hint="default"/>
        </w:rPr>
        <w:t>GAMA</w:t>
      </w:r>
      <w:r>
        <w:rPr>
          <w:rFonts w:ascii="宋体" w:hAnsi="宋体" w:cs="宋体" w:eastAsia="宋体" w:hint="default"/>
          <w:spacing w:val="-52"/>
        </w:rPr>
        <w:t> </w:t>
      </w:r>
      <w:r>
        <w:rPr>
          <w:rFonts w:ascii="宋体" w:hAnsi="宋体" w:cs="宋体" w:eastAsia="宋体" w:hint="default"/>
        </w:rPr>
        <w:t>EUROPEAN</w:t>
      </w:r>
      <w:r>
        <w:rPr>
          <w:rFonts w:ascii="宋体" w:hAnsi="宋体" w:cs="宋体" w:eastAsia="宋体" w:hint="default"/>
          <w:spacing w:val="-51"/>
        </w:rPr>
        <w:t> </w:t>
      </w:r>
      <w:r>
        <w:rPr>
          <w:rFonts w:ascii="宋体" w:hAnsi="宋体" w:cs="宋体" w:eastAsia="宋体" w:hint="default"/>
        </w:rPr>
        <w:t>GARDEN</w:t>
      </w:r>
      <w:r>
        <w:rPr>
          <w:rFonts w:ascii="宋体" w:hAnsi="宋体" w:cs="宋体" w:eastAsia="宋体" w:hint="default"/>
          <w:spacing w:val="-51"/>
        </w:rPr>
        <w:t> </w:t>
      </w:r>
      <w:r>
        <w:rPr>
          <w:rFonts w:ascii="宋体" w:hAnsi="宋体" w:cs="宋体" w:eastAsia="宋体" w:hint="default"/>
        </w:rPr>
        <w:t>MACHINERY</w:t>
      </w:r>
      <w:r>
        <w:rPr>
          <w:rFonts w:ascii="宋体" w:hAnsi="宋体" w:cs="宋体" w:eastAsia="宋体" w:hint="default"/>
          <w:spacing w:val="-52"/>
        </w:rPr>
        <w:t> </w:t>
      </w:r>
      <w:r>
        <w:rPr>
          <w:rFonts w:ascii="宋体" w:hAnsi="宋体" w:cs="宋体" w:eastAsia="宋体" w:hint="default"/>
        </w:rPr>
        <w:t>CO.LTD</w:t>
      </w:r>
      <w:r>
        <w:rPr>
          <w:rFonts w:ascii="宋体" w:hAnsi="宋体" w:cs="宋体" w:eastAsia="宋体" w:hint="default"/>
        </w:rPr>
        <w:t> </w:t>
      </w:r>
      <w:r>
        <w:rPr/>
        <w:t>自购买日开始持续计算的净资产份额</w:t>
      </w:r>
      <w:r>
        <w:rPr>
          <w:spacing w:val="-54"/>
        </w:rPr>
        <w:t> </w:t>
      </w:r>
      <w:r>
        <w:rPr>
          <w:rFonts w:ascii="宋体" w:hAnsi="宋体" w:cs="宋体" w:eastAsia="宋体" w:hint="default"/>
        </w:rPr>
        <w:t>360,825.43</w:t>
      </w:r>
      <w:r>
        <w:rPr>
          <w:rFonts w:ascii="宋体" w:hAnsi="宋体" w:cs="宋体" w:eastAsia="宋体" w:hint="default"/>
          <w:spacing w:val="-54"/>
        </w:rPr>
        <w:t> </w:t>
      </w:r>
      <w:r>
        <w:rPr/>
        <w:t>元之间的差额</w:t>
      </w:r>
      <w:r>
        <w:rPr>
          <w:spacing w:val="-55"/>
        </w:rPr>
        <w:t> </w:t>
      </w:r>
      <w:r>
        <w:rPr>
          <w:rFonts w:ascii="宋体" w:hAnsi="宋体" w:cs="宋体" w:eastAsia="宋体" w:hint="default"/>
        </w:rPr>
        <w:t>64,175.68</w:t>
      </w:r>
      <w:r>
        <w:rPr>
          <w:rFonts w:ascii="宋体" w:hAnsi="宋体" w:cs="宋体" w:eastAsia="宋体" w:hint="default"/>
          <w:spacing w:val="-54"/>
        </w:rPr>
        <w:t> </w:t>
      </w:r>
      <w:r>
        <w:rPr/>
        <w:t>元增加资本公积</w:t>
      </w:r>
      <w:r>
        <w:rPr>
          <w:rFonts w:ascii="宋体" w:hAnsi="宋体" w:cs="宋体" w:eastAsia="宋体" w:hint="default"/>
        </w:rPr>
        <w:t>(</w:t>
      </w:r>
      <w:r>
        <w:rPr/>
        <w:t>资本溢价</w:t>
      </w:r>
      <w:r>
        <w:rPr>
          <w:rFonts w:ascii="宋体" w:hAnsi="宋体" w:cs="宋体" w:eastAsia="宋体" w:hint="default"/>
        </w:rPr>
        <w:t>)</w:t>
      </w:r>
      <w:r>
        <w:rPr/>
        <w:t>。</w:t>
      </w:r>
    </w:p>
    <w:p>
      <w:pPr>
        <w:pStyle w:val="BodyText"/>
        <w:spacing w:line="408" w:lineRule="auto" w:before="84"/>
        <w:ind w:left="234" w:right="1130" w:firstLine="420"/>
        <w:jc w:val="both"/>
      </w:pPr>
      <w:r>
        <w:rPr>
          <w:spacing w:val="-1"/>
        </w:rPr>
        <w:t>根据公司与上海智趣的原股东迹象信息、徐佳亮和徐晓峰签订的《利欧集团股份有限公司之迹象信息</w:t>
      </w:r>
      <w:r>
        <w:rPr/>
        <w:t> </w:t>
      </w:r>
      <w:r>
        <w:rPr>
          <w:spacing w:val="-4"/>
        </w:rPr>
        <w:t>技术</w:t>
      </w:r>
      <w:r>
        <w:rPr>
          <w:rFonts w:ascii="宋体" w:hAnsi="宋体" w:cs="宋体" w:eastAsia="宋体" w:hint="default"/>
          <w:spacing w:val="-4"/>
        </w:rPr>
        <w:t>(</w:t>
      </w:r>
      <w:r>
        <w:rPr>
          <w:spacing w:val="-4"/>
        </w:rPr>
        <w:t>上海</w:t>
      </w:r>
      <w:r>
        <w:rPr>
          <w:rFonts w:ascii="宋体" w:hAnsi="宋体" w:cs="宋体" w:eastAsia="宋体" w:hint="default"/>
          <w:spacing w:val="-4"/>
        </w:rPr>
        <w:t>)</w:t>
      </w:r>
      <w:r>
        <w:rPr>
          <w:spacing w:val="-4"/>
        </w:rPr>
        <w:t>有限公司、徐佳亮和徐晓峰之业绩补偿协议》及《补充协议》，上海智趣</w:t>
      </w:r>
      <w:r>
        <w:rPr/>
        <w:t> </w:t>
      </w:r>
      <w:r>
        <w:rPr>
          <w:rFonts w:ascii="宋体" w:hAnsi="宋体" w:cs="宋体" w:eastAsia="宋体" w:hint="default"/>
        </w:rPr>
        <w:t>2016</w:t>
      </w:r>
      <w:r>
        <w:rPr>
          <w:rFonts w:ascii="宋体" w:hAnsi="宋体" w:cs="宋体" w:eastAsia="宋体" w:hint="default"/>
          <w:spacing w:val="-80"/>
        </w:rPr>
        <w:t> </w:t>
      </w:r>
      <w:r>
        <w:rPr>
          <w:spacing w:val="-1"/>
        </w:rPr>
        <w:t>年度未到达承诺</w:t>
      </w:r>
    </w:p>
    <w:p>
      <w:pPr>
        <w:pStyle w:val="BodyText"/>
        <w:spacing w:line="240" w:lineRule="auto" w:before="46"/>
        <w:ind w:left="233" w:right="1015"/>
        <w:jc w:val="left"/>
      </w:pPr>
      <w:r>
        <w:rPr/>
        <w:t>业绩，公司本期以人民币</w:t>
      </w:r>
      <w:r>
        <w:rPr>
          <w:spacing w:val="-33"/>
        </w:rPr>
        <w:t> </w:t>
      </w:r>
      <w:r>
        <w:rPr>
          <w:rFonts w:ascii="宋体" w:hAnsi="宋体" w:cs="宋体" w:eastAsia="宋体" w:hint="default"/>
        </w:rPr>
        <w:t>1</w:t>
      </w:r>
      <w:r>
        <w:rPr>
          <w:rFonts w:ascii="宋体" w:hAnsi="宋体" w:cs="宋体" w:eastAsia="宋体" w:hint="default"/>
          <w:spacing w:val="-33"/>
        </w:rPr>
        <w:t> </w:t>
      </w:r>
      <w:r>
        <w:rPr/>
        <w:t>元定向回购徐佳亮和徐晓峰应补偿的股份数</w:t>
      </w:r>
      <w:r>
        <w:rPr>
          <w:spacing w:val="-33"/>
        </w:rPr>
        <w:t> </w:t>
      </w:r>
      <w:r>
        <w:rPr>
          <w:rFonts w:ascii="宋体" w:hAnsi="宋体" w:cs="宋体" w:eastAsia="宋体" w:hint="default"/>
        </w:rPr>
        <w:t>18,166,915</w:t>
      </w:r>
      <w:r>
        <w:rPr>
          <w:rFonts w:ascii="宋体" w:hAnsi="宋体" w:cs="宋体" w:eastAsia="宋体" w:hint="default"/>
          <w:spacing w:val="-31"/>
        </w:rPr>
        <w:t> </w:t>
      </w:r>
      <w:r>
        <w:rPr/>
        <w:t>股，公司将上述回购</w:t>
      </w:r>
    </w:p>
    <w:p>
      <w:pPr>
        <w:spacing w:line="240" w:lineRule="auto" w:before="10"/>
        <w:rPr>
          <w:rFonts w:ascii="宋体" w:hAnsi="宋体" w:cs="宋体" w:eastAsia="宋体" w:hint="default"/>
          <w:sz w:val="14"/>
          <w:szCs w:val="14"/>
        </w:rPr>
      </w:pPr>
    </w:p>
    <w:p>
      <w:pPr>
        <w:pStyle w:val="BodyText"/>
        <w:spacing w:line="410" w:lineRule="auto"/>
        <w:ind w:left="233" w:right="1116"/>
        <w:jc w:val="left"/>
      </w:pPr>
      <w:r>
        <w:rPr/>
        <w:t>股份于注销登记日的公允价值扣除回购的股本金额后的股本溢价 </w:t>
      </w:r>
      <w:r>
        <w:rPr>
          <w:rFonts w:ascii="宋体" w:hAnsi="宋体" w:cs="宋体" w:eastAsia="宋体" w:hint="default"/>
        </w:rPr>
        <w:t>36,152,160.85</w:t>
      </w:r>
      <w:r>
        <w:rPr>
          <w:rFonts w:ascii="宋体" w:hAnsi="宋体" w:cs="宋体" w:eastAsia="宋体" w:hint="default"/>
          <w:spacing w:val="-23"/>
        </w:rPr>
        <w:t> </w:t>
      </w:r>
      <w:r>
        <w:rPr/>
        <w:t>元冲减“资本公积</w:t>
      </w:r>
      <w:r>
        <w:rPr>
          <w:rFonts w:ascii="宋体" w:hAnsi="宋体" w:cs="宋体" w:eastAsia="宋体" w:hint="default"/>
        </w:rPr>
        <w:t>-</w:t>
      </w:r>
      <w:r>
        <w:rPr/>
        <w:t>股本 溢价”。具体详见本财务报表附注其他重要事项之说明。</w:t>
      </w:r>
    </w:p>
    <w:p>
      <w:pPr>
        <w:pStyle w:val="BodyText"/>
        <w:spacing w:line="240" w:lineRule="auto" w:before="83"/>
        <w:ind w:left="654" w:right="1015"/>
        <w:jc w:val="left"/>
      </w:pPr>
      <w:r>
        <w:rPr>
          <w:rFonts w:ascii="宋体" w:hAnsi="宋体" w:cs="宋体" w:eastAsia="宋体" w:hint="default"/>
        </w:rPr>
        <w:t>2017</w:t>
      </w:r>
      <w:r>
        <w:rPr>
          <w:rFonts w:ascii="宋体" w:hAnsi="宋体" w:cs="宋体" w:eastAsia="宋体" w:hint="default"/>
          <w:spacing w:val="-47"/>
        </w:rPr>
        <w:t> </w:t>
      </w:r>
      <w:r>
        <w:rPr>
          <w:spacing w:val="-2"/>
        </w:rPr>
        <w:t>年公司通过的股权激励计划，详见本财务报表附注股份支付之说明。公司根据《企业会计准则第</w:t>
      </w:r>
    </w:p>
    <w:p>
      <w:pPr>
        <w:spacing w:line="240" w:lineRule="auto" w:before="10"/>
        <w:rPr>
          <w:rFonts w:ascii="宋体" w:hAnsi="宋体" w:cs="宋体" w:eastAsia="宋体" w:hint="default"/>
          <w:sz w:val="14"/>
          <w:szCs w:val="14"/>
        </w:rPr>
      </w:pPr>
    </w:p>
    <w:p>
      <w:pPr>
        <w:pStyle w:val="BodyText"/>
        <w:spacing w:line="240" w:lineRule="auto"/>
        <w:ind w:left="234" w:right="1015"/>
        <w:jc w:val="left"/>
        <w:rPr>
          <w:rFonts w:ascii="宋体" w:hAnsi="宋体" w:cs="宋体" w:eastAsia="宋体" w:hint="default"/>
        </w:rPr>
      </w:pPr>
      <w:r>
        <w:rPr>
          <w:rFonts w:ascii="宋体" w:hAnsi="宋体" w:cs="宋体" w:eastAsia="宋体" w:hint="default"/>
        </w:rPr>
        <w:t>11 </w:t>
      </w:r>
      <w:r>
        <w:rPr/>
        <w:t>号——股份支付》的规定确认本期的股权激励费用，相应增加资本公积</w:t>
      </w:r>
      <w:r>
        <w:rPr>
          <w:rFonts w:ascii="宋体" w:hAnsi="宋体" w:cs="宋体" w:eastAsia="宋体" w:hint="default"/>
        </w:rPr>
        <w:t>-</w:t>
      </w:r>
      <w:r>
        <w:rPr/>
        <w:t>其他资本公积</w:t>
      </w:r>
      <w:r>
        <w:rPr>
          <w:spacing w:val="-26"/>
        </w:rPr>
        <w:t> </w:t>
      </w:r>
      <w:r>
        <w:rPr>
          <w:rFonts w:ascii="宋体" w:hAnsi="宋体" w:cs="宋体" w:eastAsia="宋体" w:hint="default"/>
        </w:rPr>
        <w:t>12,016,037.72</w:t>
      </w:r>
    </w:p>
    <w:p>
      <w:pPr>
        <w:spacing w:line="240" w:lineRule="auto" w:before="11"/>
        <w:rPr>
          <w:rFonts w:ascii="宋体" w:hAnsi="宋体" w:cs="宋体" w:eastAsia="宋体" w:hint="default"/>
          <w:sz w:val="14"/>
          <w:szCs w:val="14"/>
        </w:rPr>
      </w:pPr>
    </w:p>
    <w:p>
      <w:pPr>
        <w:pStyle w:val="BodyText"/>
        <w:spacing w:line="441" w:lineRule="auto"/>
        <w:ind w:left="653" w:right="1116" w:hanging="420"/>
        <w:jc w:val="left"/>
      </w:pPr>
      <w:r>
        <w:rPr/>
        <w:t>元，少数股东权益</w:t>
      </w:r>
      <w:r>
        <w:rPr>
          <w:spacing w:val="-53"/>
        </w:rPr>
        <w:t> </w:t>
      </w:r>
      <w:r>
        <w:rPr>
          <w:rFonts w:ascii="宋体" w:hAnsi="宋体" w:cs="宋体" w:eastAsia="宋体" w:hint="default"/>
        </w:rPr>
        <w:t>273,698.10</w:t>
      </w:r>
      <w:r>
        <w:rPr>
          <w:rFonts w:ascii="宋体" w:hAnsi="宋体" w:cs="宋体" w:eastAsia="宋体" w:hint="default"/>
          <w:spacing w:val="-54"/>
        </w:rPr>
        <w:t> </w:t>
      </w:r>
      <w:r>
        <w:rPr/>
        <w:t>元，增加本期管理费用</w:t>
      </w:r>
      <w:r>
        <w:rPr>
          <w:spacing w:val="-53"/>
        </w:rPr>
        <w:t> </w:t>
      </w:r>
      <w:r>
        <w:rPr>
          <w:rFonts w:ascii="宋体" w:hAnsi="宋体" w:cs="宋体" w:eastAsia="宋体" w:hint="default"/>
        </w:rPr>
        <w:t>12,289,735.82</w:t>
      </w:r>
      <w:r>
        <w:rPr>
          <w:rFonts w:ascii="宋体" w:hAnsi="宋体" w:cs="宋体" w:eastAsia="宋体" w:hint="default"/>
          <w:spacing w:val="-53"/>
        </w:rPr>
        <w:t> </w:t>
      </w:r>
      <w:r>
        <w:rPr/>
        <w:t>元。 </w:t>
      </w:r>
      <w:r>
        <w:rPr>
          <w:spacing w:val="-1"/>
        </w:rPr>
        <w:t>公司按照权益法核算的杭州碧橙网络技术有限公司，本期按照享有的实现的资本公积的份额，确认减</w:t>
      </w:r>
    </w:p>
    <w:p>
      <w:pPr>
        <w:pStyle w:val="BodyText"/>
        <w:spacing w:line="441" w:lineRule="auto" w:before="18"/>
        <w:ind w:left="653" w:right="918" w:hanging="420"/>
        <w:jc w:val="left"/>
      </w:pPr>
      <w:r>
        <w:rPr/>
        <w:t>少资本公积</w:t>
      </w:r>
      <w:r>
        <w:rPr>
          <w:rFonts w:ascii="宋体" w:hAnsi="宋体" w:cs="宋体" w:eastAsia="宋体" w:hint="default"/>
        </w:rPr>
        <w:t>-</w:t>
      </w:r>
      <w:r>
        <w:rPr/>
        <w:t>其他资本公积</w:t>
      </w:r>
      <w:r>
        <w:rPr>
          <w:spacing w:val="-54"/>
        </w:rPr>
        <w:t> </w:t>
      </w:r>
      <w:r>
        <w:rPr>
          <w:rFonts w:ascii="宋体" w:hAnsi="宋体" w:cs="宋体" w:eastAsia="宋体" w:hint="default"/>
        </w:rPr>
        <w:t>687.14</w:t>
      </w:r>
      <w:r>
        <w:rPr>
          <w:rFonts w:ascii="宋体" w:hAnsi="宋体" w:cs="宋体" w:eastAsia="宋体" w:hint="default"/>
          <w:spacing w:val="-54"/>
        </w:rPr>
        <w:t> </w:t>
      </w:r>
      <w:r>
        <w:rPr/>
        <w:t>元。</w:t>
      </w:r>
      <w:r>
        <w:rPr>
          <w:spacing w:val="-2"/>
        </w:rPr>
        <w:t> </w:t>
      </w:r>
      <w:r>
        <w:rPr>
          <w:spacing w:val="-1"/>
        </w:rPr>
        <w:t>公司按照权益法核算的北京盛夏星空影视传媒股份有限公司，本期按照享有的实现的资本公积的份额，</w:t>
      </w:r>
    </w:p>
    <w:p>
      <w:pPr>
        <w:pStyle w:val="BodyText"/>
        <w:spacing w:line="444" w:lineRule="auto" w:before="18"/>
        <w:ind w:left="653" w:right="4873" w:hanging="420"/>
        <w:jc w:val="left"/>
      </w:pPr>
      <w:r>
        <w:rPr/>
        <w:t>确认减少资本公积</w:t>
      </w:r>
      <w:r>
        <w:rPr>
          <w:rFonts w:ascii="宋体" w:hAnsi="宋体" w:cs="宋体" w:eastAsia="宋体" w:hint="default"/>
        </w:rPr>
        <w:t>-</w:t>
      </w:r>
      <w:r>
        <w:rPr/>
        <w:t>其他资本公积</w:t>
      </w:r>
      <w:r>
        <w:rPr>
          <w:spacing w:val="-54"/>
        </w:rPr>
        <w:t> </w:t>
      </w:r>
      <w:r>
        <w:rPr>
          <w:rFonts w:ascii="宋体" w:hAnsi="宋体" w:cs="宋体" w:eastAsia="宋体" w:hint="default"/>
        </w:rPr>
        <w:t>49,181.58</w:t>
      </w:r>
      <w:r>
        <w:rPr>
          <w:rFonts w:ascii="宋体" w:hAnsi="宋体" w:cs="宋体" w:eastAsia="宋体" w:hint="default"/>
          <w:spacing w:val="-53"/>
        </w:rPr>
        <w:t> </w:t>
      </w:r>
      <w:r>
        <w:rPr/>
        <w:t>元。 本期其他增减变动情况详见本财务报表附注五股本之说明。</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pStyle w:val="BodyText"/>
        <w:spacing w:line="240" w:lineRule="auto"/>
        <w:ind w:left="653" w:right="1116"/>
        <w:jc w:val="left"/>
      </w:pPr>
      <w:bookmarkStart w:name="35. 库存股" w:id="249"/>
      <w:bookmarkEnd w:id="249"/>
      <w:r>
        <w:rPr/>
      </w:r>
      <w:r>
        <w:rPr>
          <w:rFonts w:ascii="宋体" w:hAnsi="宋体" w:cs="宋体" w:eastAsia="宋体" w:hint="default"/>
        </w:rPr>
        <w:t>35.</w:t>
      </w:r>
      <w:r>
        <w:rPr>
          <w:rFonts w:ascii="宋体" w:hAnsi="宋体" w:cs="宋体" w:eastAsia="宋体" w:hint="default"/>
          <w:spacing w:val="1"/>
        </w:rPr>
        <w:t> </w:t>
      </w:r>
      <w:r>
        <w:rPr/>
        <w:t>库存股</w:t>
      </w:r>
    </w:p>
    <w:p>
      <w:pPr>
        <w:spacing w:line="240" w:lineRule="auto" w:before="12"/>
        <w:rPr>
          <w:rFonts w:ascii="宋体" w:hAnsi="宋体" w:cs="宋体" w:eastAsia="宋体" w:hint="default"/>
          <w:sz w:val="17"/>
          <w:szCs w:val="17"/>
        </w:rPr>
      </w:pPr>
    </w:p>
    <w:p>
      <w:pPr>
        <w:pStyle w:val="BodyText"/>
        <w:spacing w:line="240" w:lineRule="auto"/>
        <w:ind w:left="653" w:right="1116"/>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2684"/>
        <w:gridCol w:w="1797"/>
        <w:gridCol w:w="1796"/>
        <w:gridCol w:w="1796"/>
        <w:gridCol w:w="1798"/>
      </w:tblGrid>
      <w:tr>
        <w:trPr>
          <w:trHeight w:val="558" w:hRule="exact"/>
        </w:trPr>
        <w:tc>
          <w:tcPr>
            <w:tcW w:w="26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5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5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558" w:hRule="exact"/>
        </w:trPr>
        <w:tc>
          <w:tcPr>
            <w:tcW w:w="26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限制性股票激励</w:t>
            </w:r>
          </w:p>
        </w:tc>
        <w:tc>
          <w:tcPr>
            <w:tcW w:w="1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254,139,660.00</w:t>
            </w:r>
          </w:p>
        </w:tc>
        <w:tc>
          <w:tcPr>
            <w:tcW w:w="1796"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512" w:right="0"/>
              <w:jc w:val="left"/>
              <w:rPr>
                <w:rFonts w:ascii="宋体" w:hAnsi="宋体" w:cs="宋体" w:eastAsia="宋体" w:hint="default"/>
                <w:sz w:val="18"/>
                <w:szCs w:val="18"/>
              </w:rPr>
            </w:pPr>
            <w:r>
              <w:rPr>
                <w:rFonts w:ascii="宋体"/>
                <w:sz w:val="18"/>
              </w:rPr>
              <w:t>42,224,713.30</w:t>
            </w:r>
          </w:p>
        </w:tc>
        <w:tc>
          <w:tcPr>
            <w:tcW w:w="17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211,914,946.70</w:t>
            </w:r>
          </w:p>
        </w:tc>
      </w:tr>
      <w:tr>
        <w:trPr>
          <w:trHeight w:val="558" w:hRule="exact"/>
        </w:trPr>
        <w:tc>
          <w:tcPr>
            <w:tcW w:w="26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254,139,660.00</w:t>
            </w:r>
          </w:p>
        </w:tc>
        <w:tc>
          <w:tcPr>
            <w:tcW w:w="1796"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512" w:right="0"/>
              <w:jc w:val="left"/>
              <w:rPr>
                <w:rFonts w:ascii="宋体" w:hAnsi="宋体" w:cs="宋体" w:eastAsia="宋体" w:hint="default"/>
                <w:sz w:val="18"/>
                <w:szCs w:val="18"/>
              </w:rPr>
            </w:pPr>
            <w:r>
              <w:rPr>
                <w:rFonts w:ascii="宋体"/>
                <w:sz w:val="18"/>
              </w:rPr>
              <w:t>42,224,713.30</w:t>
            </w:r>
          </w:p>
        </w:tc>
        <w:tc>
          <w:tcPr>
            <w:tcW w:w="17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211,914,946.70</w:t>
            </w:r>
          </w:p>
        </w:tc>
      </w:tr>
    </w:tbl>
    <w:p>
      <w:pPr>
        <w:spacing w:line="240" w:lineRule="auto" w:before="3"/>
        <w:rPr>
          <w:rFonts w:ascii="宋体" w:hAnsi="宋体" w:cs="宋体" w:eastAsia="宋体" w:hint="default"/>
          <w:sz w:val="5"/>
          <w:szCs w:val="5"/>
        </w:rPr>
      </w:pPr>
    </w:p>
    <w:p>
      <w:pPr>
        <w:pStyle w:val="BodyText"/>
        <w:spacing w:line="444" w:lineRule="auto" w:before="35"/>
        <w:ind w:left="654" w:right="5712"/>
        <w:jc w:val="left"/>
      </w:pPr>
      <w:r>
        <w:rPr>
          <w:rFonts w:ascii="宋体" w:hAnsi="宋体" w:cs="宋体" w:eastAsia="宋体" w:hint="default"/>
        </w:rPr>
        <w:t>(2) </w:t>
      </w:r>
      <w:r>
        <w:rPr/>
        <w:t>其他说明 本期减少详见本财务报表附注附注五股本之说明。</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BodyText"/>
        <w:spacing w:line="240" w:lineRule="auto"/>
        <w:ind w:left="654" w:right="1116"/>
        <w:jc w:val="left"/>
      </w:pPr>
      <w:bookmarkStart w:name="36. 其他综合收益" w:id="250"/>
      <w:bookmarkEnd w:id="250"/>
      <w:r>
        <w:rPr/>
      </w:r>
      <w:r>
        <w:rPr>
          <w:rFonts w:ascii="宋体" w:hAnsi="宋体" w:cs="宋体" w:eastAsia="宋体" w:hint="default"/>
        </w:rPr>
        <w:t>36.</w:t>
      </w:r>
      <w:r>
        <w:rPr>
          <w:rFonts w:ascii="宋体" w:hAnsi="宋体" w:cs="宋体" w:eastAsia="宋体" w:hint="default"/>
          <w:spacing w:val="-1"/>
        </w:rPr>
        <w:t> </w:t>
      </w:r>
      <w:r>
        <w:rPr/>
        <w:t>其他综合收益</w:t>
      </w:r>
    </w:p>
    <w:p>
      <w:pPr>
        <w:spacing w:line="240" w:lineRule="auto" w:before="11"/>
        <w:rPr>
          <w:rFonts w:ascii="宋体" w:hAnsi="宋体" w:cs="宋体" w:eastAsia="宋体"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1911"/>
        <w:gridCol w:w="1286"/>
        <w:gridCol w:w="5379"/>
        <w:gridCol w:w="1279"/>
      </w:tblGrid>
      <w:tr>
        <w:trPr>
          <w:trHeight w:val="402" w:hRule="exact"/>
        </w:trPr>
        <w:tc>
          <w:tcPr>
            <w:tcW w:w="19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4"/>
              <w:ind w:left="258" w:right="0"/>
              <w:jc w:val="left"/>
              <w:rPr>
                <w:rFonts w:ascii="宋体" w:hAnsi="宋体" w:cs="宋体" w:eastAsia="宋体" w:hint="default"/>
                <w:sz w:val="15"/>
                <w:szCs w:val="15"/>
              </w:rPr>
            </w:pPr>
            <w:r>
              <w:rPr>
                <w:rFonts w:ascii="宋体" w:hAnsi="宋体" w:cs="宋体" w:eastAsia="宋体" w:hint="default"/>
                <w:sz w:val="15"/>
                <w:szCs w:val="15"/>
              </w:rPr>
              <w:t>项 </w:t>
            </w:r>
            <w:r>
              <w:rPr>
                <w:rFonts w:ascii="宋体" w:hAnsi="宋体" w:cs="宋体" w:eastAsia="宋体" w:hint="default"/>
                <w:spacing w:val="1"/>
                <w:sz w:val="15"/>
                <w:szCs w:val="15"/>
              </w:rPr>
              <w:t> </w:t>
            </w:r>
            <w:r>
              <w:rPr>
                <w:rFonts w:ascii="宋体" w:hAnsi="宋体" w:cs="宋体" w:eastAsia="宋体" w:hint="default"/>
                <w:sz w:val="15"/>
                <w:szCs w:val="15"/>
              </w:rPr>
              <w:t>目</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29" w:right="0"/>
              <w:jc w:val="left"/>
              <w:rPr>
                <w:rFonts w:ascii="宋体" w:hAnsi="宋体" w:cs="宋体" w:eastAsia="宋体" w:hint="default"/>
                <w:sz w:val="15"/>
                <w:szCs w:val="15"/>
              </w:rPr>
            </w:pPr>
            <w:r>
              <w:rPr>
                <w:rFonts w:ascii="宋体" w:hAnsi="宋体" w:cs="宋体" w:eastAsia="宋体" w:hint="default"/>
                <w:sz w:val="15"/>
                <w:szCs w:val="15"/>
              </w:rPr>
              <w:t>期初数</w:t>
            </w:r>
          </w:p>
        </w:tc>
        <w:tc>
          <w:tcPr>
            <w:tcW w:w="5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center"/>
              <w:rPr>
                <w:rFonts w:ascii="宋体" w:hAnsi="宋体" w:cs="宋体" w:eastAsia="宋体" w:hint="default"/>
                <w:sz w:val="15"/>
                <w:szCs w:val="15"/>
              </w:rPr>
            </w:pPr>
            <w:r>
              <w:rPr>
                <w:rFonts w:ascii="宋体" w:hAnsi="宋体" w:cs="宋体" w:eastAsia="宋体" w:hint="default"/>
                <w:sz w:val="15"/>
                <w:szCs w:val="15"/>
              </w:rPr>
              <w:t>本期发生额</w:t>
            </w:r>
          </w:p>
        </w:tc>
        <w:tc>
          <w:tcPr>
            <w:tcW w:w="12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left="421" w:right="0"/>
              <w:jc w:val="left"/>
              <w:rPr>
                <w:rFonts w:ascii="宋体" w:hAnsi="宋体" w:cs="宋体" w:eastAsia="宋体" w:hint="default"/>
                <w:sz w:val="15"/>
                <w:szCs w:val="15"/>
              </w:rPr>
            </w:pPr>
            <w:r>
              <w:rPr>
                <w:rFonts w:ascii="宋体" w:hAnsi="宋体" w:cs="宋体" w:eastAsia="宋体" w:hint="default"/>
                <w:sz w:val="15"/>
                <w:szCs w:val="15"/>
              </w:rPr>
              <w:t>期末数</w:t>
            </w:r>
          </w:p>
        </w:tc>
      </w:tr>
    </w:tbl>
    <w:p>
      <w:pPr>
        <w:spacing w:after="0" w:line="240" w:lineRule="auto"/>
        <w:jc w:val="left"/>
        <w:rPr>
          <w:rFonts w:ascii="宋体" w:hAnsi="宋体" w:cs="宋体" w:eastAsia="宋体" w:hint="default"/>
          <w:sz w:val="15"/>
          <w:szCs w:val="15"/>
        </w:rPr>
        <w:sectPr>
          <w:pgSz w:w="11910" w:h="16840"/>
          <w:pgMar w:header="0" w:footer="979" w:top="1060" w:bottom="1160" w:left="900" w:right="0"/>
        </w:sectPr>
      </w:pPr>
    </w:p>
    <w:p>
      <w:pPr>
        <w:spacing w:line="240" w:lineRule="auto" w:before="6"/>
        <w:rPr>
          <w:rFonts w:ascii="宋体" w:hAnsi="宋体" w:cs="宋体" w:eastAsia="宋体"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1925"/>
        <w:gridCol w:w="1286"/>
        <w:gridCol w:w="1221"/>
        <w:gridCol w:w="1200"/>
        <w:gridCol w:w="566"/>
        <w:gridCol w:w="1275"/>
        <w:gridCol w:w="1117"/>
        <w:gridCol w:w="1279"/>
      </w:tblGrid>
      <w:tr>
        <w:trPr>
          <w:trHeight w:val="790" w:hRule="exact"/>
        </w:trPr>
        <w:tc>
          <w:tcPr>
            <w:tcW w:w="1925" w:type="dxa"/>
            <w:tcBorders>
              <w:top w:val="single" w:sz="4" w:space="0" w:color="000000"/>
              <w:left w:val="nil" w:sz="6" w:space="0" w:color="auto"/>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88" w:lineRule="auto"/>
              <w:ind w:left="302" w:right="232" w:hanging="76"/>
              <w:jc w:val="left"/>
              <w:rPr>
                <w:rFonts w:ascii="宋体" w:hAnsi="宋体" w:cs="宋体" w:eastAsia="宋体" w:hint="default"/>
                <w:sz w:val="15"/>
                <w:szCs w:val="15"/>
              </w:rPr>
            </w:pPr>
            <w:r>
              <w:rPr>
                <w:rFonts w:ascii="宋体" w:hAnsi="宋体" w:cs="宋体" w:eastAsia="宋体" w:hint="default"/>
                <w:sz w:val="15"/>
                <w:szCs w:val="15"/>
              </w:rPr>
              <w:t>本期所得税 前发生额</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40" w:right="19"/>
              <w:jc w:val="center"/>
              <w:rPr>
                <w:rFonts w:ascii="宋体" w:hAnsi="宋体" w:cs="宋体" w:eastAsia="宋体" w:hint="default"/>
                <w:sz w:val="15"/>
                <w:szCs w:val="15"/>
              </w:rPr>
            </w:pPr>
            <w:r>
              <w:rPr>
                <w:rFonts w:ascii="宋体" w:hAnsi="宋体" w:cs="宋体" w:eastAsia="宋体" w:hint="default"/>
                <w:spacing w:val="-9"/>
                <w:sz w:val="15"/>
                <w:szCs w:val="15"/>
              </w:rPr>
              <w:t>减：前期计入其他</w:t>
            </w:r>
            <w:r>
              <w:rPr>
                <w:rFonts w:ascii="宋体" w:hAnsi="宋体" w:cs="宋体" w:eastAsia="宋体" w:hint="default"/>
                <w:sz w:val="15"/>
                <w:szCs w:val="15"/>
              </w:rPr>
              <w:t> 综合收益当期转 入损益</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88" w:lineRule="auto" w:before="33"/>
              <w:ind w:left="49" w:right="55" w:firstLine="1"/>
              <w:jc w:val="center"/>
              <w:rPr>
                <w:rFonts w:ascii="宋体" w:hAnsi="宋体" w:cs="宋体" w:eastAsia="宋体" w:hint="default"/>
                <w:sz w:val="15"/>
                <w:szCs w:val="15"/>
              </w:rPr>
            </w:pPr>
            <w:r>
              <w:rPr>
                <w:rFonts w:ascii="宋体" w:hAnsi="宋体" w:cs="宋体" w:eastAsia="宋体" w:hint="default"/>
                <w:sz w:val="15"/>
                <w:szCs w:val="15"/>
              </w:rPr>
              <w:t>减： 所得税 费用</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46" w:right="0"/>
              <w:jc w:val="left"/>
              <w:rPr>
                <w:rFonts w:ascii="宋体" w:hAnsi="宋体" w:cs="宋体" w:eastAsia="宋体" w:hint="default"/>
                <w:sz w:val="15"/>
                <w:szCs w:val="15"/>
              </w:rPr>
            </w:pPr>
            <w:r>
              <w:rPr>
                <w:rFonts w:ascii="宋体" w:hAnsi="宋体" w:cs="宋体" w:eastAsia="宋体" w:hint="default"/>
                <w:sz w:val="15"/>
                <w:szCs w:val="15"/>
              </w:rPr>
              <w:t>税后归属于母公司</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328" w:right="102" w:hanging="226"/>
              <w:jc w:val="left"/>
              <w:rPr>
                <w:rFonts w:ascii="宋体" w:hAnsi="宋体" w:cs="宋体" w:eastAsia="宋体" w:hint="default"/>
                <w:sz w:val="15"/>
                <w:szCs w:val="15"/>
              </w:rPr>
            </w:pPr>
            <w:r>
              <w:rPr>
                <w:rFonts w:ascii="宋体" w:hAnsi="宋体" w:cs="宋体" w:eastAsia="宋体" w:hint="default"/>
                <w:sz w:val="15"/>
                <w:szCs w:val="15"/>
              </w:rPr>
              <w:t>税后归属于少 数股东</w:t>
            </w:r>
          </w:p>
        </w:tc>
        <w:tc>
          <w:tcPr>
            <w:tcW w:w="1279"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1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22" w:right="101"/>
              <w:jc w:val="left"/>
              <w:rPr>
                <w:rFonts w:ascii="宋体" w:hAnsi="宋体" w:cs="宋体" w:eastAsia="宋体" w:hint="default"/>
                <w:sz w:val="15"/>
                <w:szCs w:val="15"/>
              </w:rPr>
            </w:pPr>
            <w:r>
              <w:rPr>
                <w:rFonts w:ascii="宋体" w:hAnsi="宋体" w:cs="宋体" w:eastAsia="宋体" w:hint="default"/>
                <w:spacing w:val="3"/>
                <w:sz w:val="15"/>
                <w:szCs w:val="15"/>
              </w:rPr>
              <w:t>以后不能重分类进损益的</w:t>
            </w:r>
            <w:r>
              <w:rPr>
                <w:rFonts w:ascii="宋体" w:hAnsi="宋体" w:cs="宋体" w:eastAsia="宋体" w:hint="default"/>
                <w:spacing w:val="-71"/>
                <w:sz w:val="15"/>
                <w:szCs w:val="15"/>
              </w:rPr>
              <w:t> </w:t>
            </w:r>
            <w:r>
              <w:rPr>
                <w:rFonts w:ascii="宋体" w:hAnsi="宋体" w:cs="宋体" w:eastAsia="宋体" w:hint="default"/>
                <w:spacing w:val="-71"/>
                <w:sz w:val="15"/>
                <w:szCs w:val="15"/>
              </w:rPr>
            </w:r>
            <w:r>
              <w:rPr>
                <w:rFonts w:ascii="宋体" w:hAnsi="宋体" w:cs="宋体" w:eastAsia="宋体" w:hint="default"/>
                <w:sz w:val="15"/>
                <w:szCs w:val="15"/>
              </w:rPr>
              <w:t>其他综合收益</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21"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nil" w:sz="6" w:space="0" w:color="auto"/>
            </w:tcBorders>
          </w:tcPr>
          <w:p>
            <w:pPr/>
          </w:p>
        </w:tc>
      </w:tr>
      <w:tr>
        <w:trPr>
          <w:trHeight w:val="868" w:hRule="exact"/>
        </w:trPr>
        <w:tc>
          <w:tcPr>
            <w:tcW w:w="1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422" w:right="101" w:hanging="300"/>
              <w:jc w:val="both"/>
              <w:rPr>
                <w:rFonts w:ascii="宋体" w:hAnsi="宋体" w:cs="宋体" w:eastAsia="宋体" w:hint="default"/>
                <w:sz w:val="15"/>
                <w:szCs w:val="15"/>
              </w:rPr>
            </w:pPr>
            <w:r>
              <w:rPr>
                <w:rFonts w:ascii="宋体" w:hAnsi="宋体" w:cs="宋体" w:eastAsia="宋体" w:hint="default"/>
                <w:spacing w:val="3"/>
                <w:sz w:val="15"/>
                <w:szCs w:val="15"/>
              </w:rPr>
              <w:t>其中：权益法下在被投资</w:t>
            </w:r>
            <w:r>
              <w:rPr>
                <w:rFonts w:ascii="宋体" w:hAnsi="宋体" w:cs="宋体" w:eastAsia="宋体" w:hint="default"/>
                <w:spacing w:val="-71"/>
                <w:sz w:val="15"/>
                <w:szCs w:val="15"/>
              </w:rPr>
              <w:t> </w:t>
            </w:r>
            <w:r>
              <w:rPr>
                <w:rFonts w:ascii="宋体" w:hAnsi="宋体" w:cs="宋体" w:eastAsia="宋体" w:hint="default"/>
                <w:spacing w:val="-71"/>
                <w:sz w:val="15"/>
                <w:szCs w:val="15"/>
              </w:rPr>
            </w:r>
            <w:r>
              <w:rPr>
                <w:rFonts w:ascii="宋体" w:hAnsi="宋体" w:cs="宋体" w:eastAsia="宋体" w:hint="default"/>
                <w:spacing w:val="4"/>
                <w:sz w:val="15"/>
                <w:szCs w:val="15"/>
              </w:rPr>
              <w:t>单位不能重分类进损</w:t>
            </w:r>
            <w:r>
              <w:rPr>
                <w:rFonts w:ascii="宋体" w:hAnsi="宋体" w:cs="宋体" w:eastAsia="宋体" w:hint="default"/>
                <w:sz w:val="15"/>
                <w:szCs w:val="15"/>
              </w:rPr>
              <w:t> </w:t>
            </w:r>
            <w:r>
              <w:rPr>
                <w:rFonts w:ascii="宋体" w:hAnsi="宋体" w:cs="宋体" w:eastAsia="宋体" w:hint="default"/>
                <w:spacing w:val="4"/>
                <w:sz w:val="15"/>
                <w:szCs w:val="15"/>
              </w:rPr>
              <w:t>益的其他综合收益中</w:t>
            </w:r>
            <w:r>
              <w:rPr>
                <w:rFonts w:ascii="宋体" w:hAnsi="宋体" w:cs="宋体" w:eastAsia="宋体" w:hint="default"/>
                <w:sz w:val="15"/>
                <w:szCs w:val="15"/>
              </w:rPr>
              <w:t> 享有的份额</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21"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1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101"/>
              <w:jc w:val="left"/>
              <w:rPr>
                <w:rFonts w:ascii="宋体" w:hAnsi="宋体" w:cs="宋体" w:eastAsia="宋体" w:hint="default"/>
                <w:sz w:val="15"/>
                <w:szCs w:val="15"/>
              </w:rPr>
            </w:pPr>
            <w:r>
              <w:rPr>
                <w:rFonts w:ascii="宋体" w:hAnsi="宋体" w:cs="宋体" w:eastAsia="宋体" w:hint="default"/>
                <w:spacing w:val="3"/>
                <w:sz w:val="15"/>
                <w:szCs w:val="15"/>
              </w:rPr>
              <w:t>以后将重分类进损益的其</w:t>
            </w:r>
            <w:r>
              <w:rPr>
                <w:rFonts w:ascii="宋体" w:hAnsi="宋体" w:cs="宋体" w:eastAsia="宋体" w:hint="default"/>
                <w:spacing w:val="-71"/>
                <w:sz w:val="15"/>
                <w:szCs w:val="15"/>
              </w:rPr>
              <w:t> </w:t>
            </w:r>
            <w:r>
              <w:rPr>
                <w:rFonts w:ascii="宋体" w:hAnsi="宋体" w:cs="宋体" w:eastAsia="宋体" w:hint="default"/>
                <w:spacing w:val="-71"/>
                <w:sz w:val="15"/>
                <w:szCs w:val="15"/>
              </w:rPr>
            </w:r>
            <w:r>
              <w:rPr>
                <w:rFonts w:ascii="宋体" w:hAnsi="宋体" w:cs="宋体" w:eastAsia="宋体" w:hint="default"/>
                <w:sz w:val="15"/>
                <w:szCs w:val="15"/>
              </w:rPr>
              <w:t>他综合收益</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-489,382.81</w:t>
            </w:r>
          </w:p>
        </w:tc>
        <w:tc>
          <w:tcPr>
            <w:tcW w:w="1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-697,267.08</w:t>
            </w:r>
          </w:p>
        </w:tc>
        <w:tc>
          <w:tcPr>
            <w:tcW w:w="120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336" w:right="0"/>
              <w:jc w:val="left"/>
              <w:rPr>
                <w:rFonts w:ascii="宋体" w:hAnsi="宋体" w:cs="宋体" w:eastAsia="宋体" w:hint="default"/>
                <w:sz w:val="15"/>
                <w:szCs w:val="15"/>
              </w:rPr>
            </w:pPr>
            <w:r>
              <w:rPr>
                <w:rFonts w:ascii="宋体"/>
                <w:sz w:val="15"/>
              </w:rPr>
              <w:t>-832,406.45</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135,139.37</w:t>
            </w:r>
          </w:p>
        </w:tc>
        <w:tc>
          <w:tcPr>
            <w:tcW w:w="12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6"/>
              <w:jc w:val="right"/>
              <w:rPr>
                <w:rFonts w:ascii="宋体" w:hAnsi="宋体" w:cs="宋体" w:eastAsia="宋体" w:hint="default"/>
                <w:sz w:val="15"/>
                <w:szCs w:val="15"/>
              </w:rPr>
            </w:pPr>
            <w:r>
              <w:rPr>
                <w:rFonts w:ascii="宋体"/>
                <w:spacing w:val="-1"/>
                <w:sz w:val="15"/>
              </w:rPr>
              <w:t>-1,321,789.26</w:t>
            </w:r>
          </w:p>
        </w:tc>
      </w:tr>
      <w:tr>
        <w:trPr>
          <w:trHeight w:val="980" w:hRule="exact"/>
        </w:trPr>
        <w:tc>
          <w:tcPr>
            <w:tcW w:w="1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422" w:right="101" w:hanging="300"/>
              <w:jc w:val="both"/>
              <w:rPr>
                <w:rFonts w:ascii="宋体" w:hAnsi="宋体" w:cs="宋体" w:eastAsia="宋体" w:hint="default"/>
                <w:sz w:val="15"/>
                <w:szCs w:val="15"/>
              </w:rPr>
            </w:pPr>
            <w:r>
              <w:rPr>
                <w:rFonts w:ascii="宋体" w:hAnsi="宋体" w:cs="宋体" w:eastAsia="宋体" w:hint="default"/>
                <w:spacing w:val="3"/>
                <w:sz w:val="15"/>
                <w:szCs w:val="15"/>
              </w:rPr>
              <w:t>其中：权益法下在被投资</w:t>
            </w:r>
            <w:r>
              <w:rPr>
                <w:rFonts w:ascii="宋体" w:hAnsi="宋体" w:cs="宋体" w:eastAsia="宋体" w:hint="default"/>
                <w:spacing w:val="-71"/>
                <w:sz w:val="15"/>
                <w:szCs w:val="15"/>
              </w:rPr>
              <w:t> </w:t>
            </w:r>
            <w:r>
              <w:rPr>
                <w:rFonts w:ascii="宋体" w:hAnsi="宋体" w:cs="宋体" w:eastAsia="宋体" w:hint="default"/>
                <w:spacing w:val="-71"/>
                <w:sz w:val="15"/>
                <w:szCs w:val="15"/>
              </w:rPr>
            </w:r>
            <w:r>
              <w:rPr>
                <w:rFonts w:ascii="宋体" w:hAnsi="宋体" w:cs="宋体" w:eastAsia="宋体" w:hint="default"/>
                <w:spacing w:val="4"/>
                <w:sz w:val="15"/>
                <w:szCs w:val="15"/>
              </w:rPr>
              <w:t>单位以后将重分类进</w:t>
            </w:r>
            <w:r>
              <w:rPr>
                <w:rFonts w:ascii="宋体" w:hAnsi="宋体" w:cs="宋体" w:eastAsia="宋体" w:hint="default"/>
                <w:sz w:val="15"/>
                <w:szCs w:val="15"/>
              </w:rPr>
              <w:t> </w:t>
            </w:r>
            <w:r>
              <w:rPr>
                <w:rFonts w:ascii="宋体" w:hAnsi="宋体" w:cs="宋体" w:eastAsia="宋体" w:hint="default"/>
                <w:spacing w:val="4"/>
                <w:sz w:val="15"/>
                <w:szCs w:val="15"/>
              </w:rPr>
              <w:t>损益的其他综合收益</w:t>
            </w:r>
            <w:r>
              <w:rPr>
                <w:rFonts w:ascii="宋体" w:hAnsi="宋体" w:cs="宋体" w:eastAsia="宋体" w:hint="default"/>
                <w:sz w:val="15"/>
                <w:szCs w:val="15"/>
              </w:rPr>
              <w:t> 中享有的份额</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21"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1925" w:type="dxa"/>
            <w:tcBorders>
              <w:top w:val="single" w:sz="4" w:space="0" w:color="000000"/>
              <w:left w:val="nil" w:sz="6" w:space="0" w:color="auto"/>
              <w:bottom w:val="single" w:sz="4" w:space="0" w:color="000000"/>
              <w:right w:val="single" w:sz="4" w:space="0" w:color="000000"/>
            </w:tcBorders>
          </w:tcPr>
          <w:p>
            <w:pPr>
              <w:pStyle w:val="TableParagraph"/>
              <w:spacing w:line="288" w:lineRule="auto" w:before="35"/>
              <w:ind w:left="422" w:right="597"/>
              <w:jc w:val="left"/>
              <w:rPr>
                <w:rFonts w:ascii="宋体" w:hAnsi="宋体" w:cs="宋体" w:eastAsia="宋体" w:hint="default"/>
                <w:sz w:val="15"/>
                <w:szCs w:val="15"/>
              </w:rPr>
            </w:pPr>
            <w:r>
              <w:rPr>
                <w:rFonts w:ascii="宋体" w:hAnsi="宋体" w:cs="宋体" w:eastAsia="宋体" w:hint="default"/>
                <w:sz w:val="15"/>
                <w:szCs w:val="15"/>
              </w:rPr>
              <w:t>外币财务报表 折算差额</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-489,382.81</w:t>
            </w:r>
          </w:p>
        </w:tc>
        <w:tc>
          <w:tcPr>
            <w:tcW w:w="1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-697,267.08</w:t>
            </w:r>
          </w:p>
        </w:tc>
        <w:tc>
          <w:tcPr>
            <w:tcW w:w="120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336" w:right="0"/>
              <w:jc w:val="left"/>
              <w:rPr>
                <w:rFonts w:ascii="宋体" w:hAnsi="宋体" w:cs="宋体" w:eastAsia="宋体" w:hint="default"/>
                <w:sz w:val="15"/>
                <w:szCs w:val="15"/>
              </w:rPr>
            </w:pPr>
            <w:r>
              <w:rPr>
                <w:rFonts w:ascii="宋体"/>
                <w:sz w:val="15"/>
              </w:rPr>
              <w:t>-832,406.45</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135,139.37</w:t>
            </w:r>
          </w:p>
        </w:tc>
        <w:tc>
          <w:tcPr>
            <w:tcW w:w="12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6"/>
              <w:jc w:val="right"/>
              <w:rPr>
                <w:rFonts w:ascii="宋体" w:hAnsi="宋体" w:cs="宋体" w:eastAsia="宋体" w:hint="default"/>
                <w:sz w:val="15"/>
                <w:szCs w:val="15"/>
              </w:rPr>
            </w:pPr>
            <w:r>
              <w:rPr>
                <w:rFonts w:ascii="宋体"/>
                <w:spacing w:val="-1"/>
                <w:sz w:val="15"/>
              </w:rPr>
              <w:t>-1,321,789.26</w:t>
            </w:r>
          </w:p>
        </w:tc>
      </w:tr>
      <w:tr>
        <w:trPr>
          <w:trHeight w:val="559" w:hRule="exact"/>
        </w:trPr>
        <w:tc>
          <w:tcPr>
            <w:tcW w:w="1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其他综合收益合计</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-489,382.81</w:t>
            </w:r>
          </w:p>
        </w:tc>
        <w:tc>
          <w:tcPr>
            <w:tcW w:w="1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-697,267.08</w:t>
            </w:r>
          </w:p>
        </w:tc>
        <w:tc>
          <w:tcPr>
            <w:tcW w:w="120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336" w:right="0"/>
              <w:jc w:val="left"/>
              <w:rPr>
                <w:rFonts w:ascii="宋体" w:hAnsi="宋体" w:cs="宋体" w:eastAsia="宋体" w:hint="default"/>
                <w:sz w:val="15"/>
                <w:szCs w:val="15"/>
              </w:rPr>
            </w:pPr>
            <w:r>
              <w:rPr>
                <w:rFonts w:ascii="宋体"/>
                <w:sz w:val="15"/>
              </w:rPr>
              <w:t>-832,406.45</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135,139.37</w:t>
            </w:r>
          </w:p>
        </w:tc>
        <w:tc>
          <w:tcPr>
            <w:tcW w:w="12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6"/>
              <w:jc w:val="right"/>
              <w:rPr>
                <w:rFonts w:ascii="宋体" w:hAnsi="宋体" w:cs="宋体" w:eastAsia="宋体" w:hint="default"/>
                <w:sz w:val="15"/>
                <w:szCs w:val="15"/>
              </w:rPr>
            </w:pPr>
            <w:r>
              <w:rPr>
                <w:rFonts w:ascii="宋体"/>
                <w:spacing w:val="-1"/>
                <w:sz w:val="15"/>
              </w:rPr>
              <w:t>-1,321,789.26</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BodyText"/>
        <w:spacing w:line="240" w:lineRule="auto" w:before="35"/>
        <w:ind w:left="654" w:right="1116"/>
        <w:jc w:val="left"/>
      </w:pPr>
      <w:bookmarkStart w:name="37. 专项储备" w:id="251"/>
      <w:bookmarkEnd w:id="251"/>
      <w:r>
        <w:rPr/>
      </w:r>
      <w:r>
        <w:rPr>
          <w:rFonts w:ascii="宋体" w:hAnsi="宋体" w:cs="宋体" w:eastAsia="宋体" w:hint="default"/>
        </w:rPr>
        <w:t>37.</w:t>
      </w:r>
      <w:r>
        <w:rPr>
          <w:rFonts w:ascii="宋体" w:hAnsi="宋体" w:cs="宋体" w:eastAsia="宋体" w:hint="default"/>
          <w:spacing w:val="-1"/>
        </w:rPr>
        <w:t> </w:t>
      </w:r>
      <w:r>
        <w:rPr/>
        <w:t>专项储备</w:t>
      </w:r>
    </w:p>
    <w:p>
      <w:pPr>
        <w:spacing w:line="240" w:lineRule="auto" w:before="12"/>
        <w:rPr>
          <w:rFonts w:ascii="宋体" w:hAnsi="宋体" w:cs="宋体" w:eastAsia="宋体" w:hint="default"/>
          <w:sz w:val="17"/>
          <w:szCs w:val="17"/>
        </w:rPr>
      </w:pPr>
    </w:p>
    <w:p>
      <w:pPr>
        <w:pStyle w:val="BodyText"/>
        <w:spacing w:line="240" w:lineRule="auto"/>
        <w:ind w:left="654" w:right="1116"/>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3"/>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2663"/>
        <w:gridCol w:w="1800"/>
        <w:gridCol w:w="1800"/>
        <w:gridCol w:w="1800"/>
        <w:gridCol w:w="1798"/>
      </w:tblGrid>
      <w:tr>
        <w:trPr>
          <w:trHeight w:val="558" w:hRule="exact"/>
        </w:trPr>
        <w:tc>
          <w:tcPr>
            <w:tcW w:w="26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1511"/>
              <w:jc w:val="center"/>
              <w:rPr>
                <w:rFonts w:ascii="宋体" w:hAnsi="宋体" w:cs="宋体" w:eastAsia="宋体" w:hint="default"/>
                <w:sz w:val="18"/>
                <w:szCs w:val="18"/>
              </w:rPr>
            </w:pPr>
            <w:r>
              <w:rPr>
                <w:rFonts w:ascii="宋体" w:hAnsi="宋体" w:cs="宋体" w:eastAsia="宋体" w:hint="default"/>
                <w:sz w:val="18"/>
                <w:szCs w:val="18"/>
              </w:rPr>
              <w:t>项  目</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626"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53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53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625"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558" w:hRule="exact"/>
        </w:trPr>
        <w:tc>
          <w:tcPr>
            <w:tcW w:w="26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1511"/>
              <w:jc w:val="center"/>
              <w:rPr>
                <w:rFonts w:ascii="宋体" w:hAnsi="宋体" w:cs="宋体" w:eastAsia="宋体" w:hint="default"/>
                <w:sz w:val="18"/>
                <w:szCs w:val="18"/>
              </w:rPr>
            </w:pPr>
            <w:r>
              <w:rPr>
                <w:rFonts w:ascii="宋体" w:hAnsi="宋体" w:cs="宋体" w:eastAsia="宋体" w:hint="default"/>
                <w:sz w:val="18"/>
                <w:szCs w:val="18"/>
              </w:rPr>
              <w:t>安全生产费</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607" w:right="0"/>
              <w:jc w:val="left"/>
              <w:rPr>
                <w:rFonts w:ascii="宋体" w:hAnsi="宋体" w:cs="宋体" w:eastAsia="宋体" w:hint="default"/>
                <w:sz w:val="18"/>
                <w:szCs w:val="18"/>
              </w:rPr>
            </w:pPr>
            <w:r>
              <w:rPr>
                <w:rFonts w:ascii="宋体"/>
                <w:sz w:val="18"/>
              </w:rPr>
              <w:t>2,782,410.32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7,597,482.59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6,133,908.27</w:t>
            </w:r>
          </w:p>
        </w:tc>
        <w:tc>
          <w:tcPr>
            <w:tcW w:w="17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604" w:right="0"/>
              <w:jc w:val="left"/>
              <w:rPr>
                <w:rFonts w:ascii="宋体" w:hAnsi="宋体" w:cs="宋体" w:eastAsia="宋体" w:hint="default"/>
                <w:sz w:val="18"/>
                <w:szCs w:val="18"/>
              </w:rPr>
            </w:pPr>
            <w:r>
              <w:rPr>
                <w:rFonts w:ascii="宋体"/>
                <w:sz w:val="18"/>
              </w:rPr>
              <w:t>4,245,984.64</w:t>
            </w:r>
          </w:p>
        </w:tc>
      </w:tr>
      <w:tr>
        <w:trPr>
          <w:trHeight w:val="558" w:hRule="exact"/>
        </w:trPr>
        <w:tc>
          <w:tcPr>
            <w:tcW w:w="26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1511"/>
              <w:jc w:val="center"/>
              <w:rPr>
                <w:rFonts w:ascii="宋体" w:hAnsi="宋体" w:cs="宋体" w:eastAsia="宋体" w:hint="default"/>
                <w:sz w:val="18"/>
                <w:szCs w:val="18"/>
              </w:rPr>
            </w:pPr>
            <w:r>
              <w:rPr>
                <w:rFonts w:ascii="宋体" w:hAnsi="宋体" w:cs="宋体" w:eastAsia="宋体" w:hint="default"/>
                <w:sz w:val="18"/>
                <w:szCs w:val="18"/>
              </w:rPr>
              <w:t>合  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607" w:right="0"/>
              <w:jc w:val="left"/>
              <w:rPr>
                <w:rFonts w:ascii="宋体" w:hAnsi="宋体" w:cs="宋体" w:eastAsia="宋体" w:hint="default"/>
                <w:sz w:val="18"/>
                <w:szCs w:val="18"/>
              </w:rPr>
            </w:pPr>
            <w:r>
              <w:rPr>
                <w:rFonts w:ascii="宋体"/>
                <w:sz w:val="18"/>
              </w:rPr>
              <w:t>2,782,410.32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7,597,482.59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6,133,908.27</w:t>
            </w:r>
          </w:p>
        </w:tc>
        <w:tc>
          <w:tcPr>
            <w:tcW w:w="17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604" w:right="0"/>
              <w:jc w:val="left"/>
              <w:rPr>
                <w:rFonts w:ascii="宋体" w:hAnsi="宋体" w:cs="宋体" w:eastAsia="宋体" w:hint="default"/>
                <w:sz w:val="18"/>
                <w:szCs w:val="18"/>
              </w:rPr>
            </w:pPr>
            <w:r>
              <w:rPr>
                <w:rFonts w:ascii="宋体"/>
                <w:sz w:val="18"/>
              </w:rPr>
              <w:t>4,245,984.64</w:t>
            </w:r>
          </w:p>
        </w:tc>
      </w:tr>
    </w:tbl>
    <w:p>
      <w:pPr>
        <w:spacing w:line="240" w:lineRule="auto" w:before="3"/>
        <w:rPr>
          <w:rFonts w:ascii="宋体" w:hAnsi="宋体" w:cs="宋体" w:eastAsia="宋体" w:hint="default"/>
          <w:sz w:val="5"/>
          <w:szCs w:val="5"/>
        </w:rPr>
      </w:pPr>
    </w:p>
    <w:p>
      <w:pPr>
        <w:pStyle w:val="BodyText"/>
        <w:spacing w:line="444" w:lineRule="auto" w:before="35"/>
        <w:ind w:left="654" w:right="1116"/>
        <w:jc w:val="left"/>
      </w:pPr>
      <w:r>
        <w:rPr>
          <w:rFonts w:ascii="宋体" w:hAnsi="宋体" w:cs="宋体" w:eastAsia="宋体" w:hint="default"/>
        </w:rPr>
        <w:t>(2) </w:t>
      </w:r>
      <w:r>
        <w:rPr/>
        <w:t>其他说明 </w:t>
      </w:r>
      <w:r>
        <w:rPr>
          <w:spacing w:val="-1"/>
        </w:rPr>
        <w:t>本期专项储备增减变动主要系公司根据财政部和安全监管总局联合发布的《企业安全生产费用提取和</w:t>
      </w:r>
    </w:p>
    <w:p>
      <w:pPr>
        <w:pStyle w:val="BodyText"/>
        <w:spacing w:line="240" w:lineRule="auto" w:before="16"/>
        <w:ind w:left="234" w:right="1116"/>
        <w:jc w:val="left"/>
      </w:pPr>
      <w:r>
        <w:rPr/>
        <w:t>使用管理办法》</w:t>
      </w:r>
      <w:r>
        <w:rPr>
          <w:rFonts w:ascii="宋体" w:hAnsi="宋体" w:cs="宋体" w:eastAsia="宋体" w:hint="default"/>
        </w:rPr>
        <w:t>(</w:t>
      </w:r>
      <w:r>
        <w:rPr/>
        <w:t>财企〔</w:t>
      </w:r>
      <w:r>
        <w:rPr>
          <w:rFonts w:ascii="宋体" w:hAnsi="宋体" w:cs="宋体" w:eastAsia="宋体" w:hint="default"/>
        </w:rPr>
        <w:t>2012</w:t>
      </w:r>
      <w:r>
        <w:rPr/>
        <w:t>〕</w:t>
      </w:r>
      <w:r>
        <w:rPr>
          <w:rFonts w:ascii="宋体" w:hAnsi="宋体" w:cs="宋体" w:eastAsia="宋体" w:hint="default"/>
        </w:rPr>
        <w:t>16</w:t>
      </w:r>
      <w:r>
        <w:rPr>
          <w:rFonts w:ascii="宋体" w:hAnsi="宋体" w:cs="宋体" w:eastAsia="宋体" w:hint="default"/>
          <w:spacing w:val="-58"/>
        </w:rPr>
        <w:t> </w:t>
      </w:r>
      <w:r>
        <w:rPr/>
        <w:t>号</w:t>
      </w:r>
      <w:r>
        <w:rPr>
          <w:rFonts w:ascii="宋体" w:hAnsi="宋体" w:cs="宋体" w:eastAsia="宋体" w:hint="default"/>
        </w:rPr>
        <w:t>)</w:t>
      </w:r>
      <w:r>
        <w:rPr/>
        <w:t>的规定计提和使用安全生产费用。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ind w:left="653" w:right="1116"/>
        <w:jc w:val="left"/>
      </w:pPr>
      <w:bookmarkStart w:name="38. 盈余公积" w:id="252"/>
      <w:bookmarkEnd w:id="252"/>
      <w:r>
        <w:rPr/>
      </w:r>
      <w:r>
        <w:rPr>
          <w:rFonts w:ascii="宋体" w:hAnsi="宋体" w:cs="宋体" w:eastAsia="宋体" w:hint="default"/>
        </w:rPr>
        <w:t>38.</w:t>
      </w:r>
      <w:r>
        <w:rPr>
          <w:rFonts w:ascii="宋体" w:hAnsi="宋体" w:cs="宋体" w:eastAsia="宋体" w:hint="default"/>
          <w:spacing w:val="-1"/>
        </w:rPr>
        <w:t> </w:t>
      </w:r>
      <w:r>
        <w:rPr/>
        <w:t>盈余公积</w:t>
      </w:r>
    </w:p>
    <w:p>
      <w:pPr>
        <w:spacing w:line="240" w:lineRule="auto" w:before="12"/>
        <w:rPr>
          <w:rFonts w:ascii="宋体" w:hAnsi="宋体" w:cs="宋体" w:eastAsia="宋体" w:hint="default"/>
          <w:sz w:val="9"/>
          <w:szCs w:val="9"/>
        </w:rPr>
      </w:pPr>
    </w:p>
    <w:tbl>
      <w:tblPr>
        <w:tblW w:w="0" w:type="auto"/>
        <w:jc w:val="left"/>
        <w:tblInd w:w="106" w:type="dxa"/>
        <w:tblLayout w:type="fixed"/>
        <w:tblCellMar>
          <w:top w:w="0" w:type="dxa"/>
          <w:left w:w="0" w:type="dxa"/>
          <w:bottom w:w="0" w:type="dxa"/>
          <w:right w:w="0" w:type="dxa"/>
        </w:tblCellMar>
        <w:tblLook w:val="01E0"/>
      </w:tblPr>
      <w:tblGrid>
        <w:gridCol w:w="2664"/>
        <w:gridCol w:w="1800"/>
        <w:gridCol w:w="1802"/>
        <w:gridCol w:w="1802"/>
        <w:gridCol w:w="1801"/>
      </w:tblGrid>
      <w:tr>
        <w:trPr>
          <w:trHeight w:val="558" w:hRule="exact"/>
        </w:trPr>
        <w:tc>
          <w:tcPr>
            <w:tcW w:w="26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53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53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558" w:hRule="exact"/>
        </w:trPr>
        <w:tc>
          <w:tcPr>
            <w:tcW w:w="26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107,034,780.38</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6,188,549.85</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113,223,330.23</w:t>
            </w:r>
          </w:p>
        </w:tc>
      </w:tr>
      <w:tr>
        <w:trPr>
          <w:trHeight w:val="558" w:hRule="exact"/>
        </w:trPr>
        <w:tc>
          <w:tcPr>
            <w:tcW w:w="26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国家扶持基金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8,302,444.90</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8,302,444.90</w:t>
            </w:r>
          </w:p>
        </w:tc>
      </w:tr>
      <w:tr>
        <w:trPr>
          <w:trHeight w:val="558" w:hRule="exact"/>
        </w:trPr>
        <w:tc>
          <w:tcPr>
            <w:tcW w:w="26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115,337,225.28</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6,188,549.85</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121,525,775.13</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left="654" w:right="1116"/>
        <w:jc w:val="left"/>
      </w:pPr>
      <w:bookmarkStart w:name="39. 未分配利润" w:id="253"/>
      <w:bookmarkEnd w:id="253"/>
      <w:r>
        <w:rPr/>
      </w:r>
      <w:r>
        <w:rPr>
          <w:rFonts w:ascii="宋体" w:hAnsi="宋体" w:cs="宋体" w:eastAsia="宋体" w:hint="default"/>
        </w:rPr>
        <w:t>39.</w:t>
      </w:r>
      <w:r>
        <w:rPr>
          <w:rFonts w:ascii="宋体" w:hAnsi="宋体" w:cs="宋体" w:eastAsia="宋体" w:hint="default"/>
          <w:spacing w:val="-1"/>
        </w:rPr>
        <w:t> </w:t>
      </w:r>
      <w:r>
        <w:rPr/>
        <w:t>未分配利润</w:t>
      </w:r>
    </w:p>
    <w:p>
      <w:pPr>
        <w:spacing w:after="0" w:line="240" w:lineRule="auto"/>
        <w:jc w:val="left"/>
        <w:sectPr>
          <w:pgSz w:w="11910" w:h="16840"/>
          <w:pgMar w:header="0" w:footer="979" w:top="1060" w:bottom="1160" w:left="900" w:right="0"/>
        </w:sectPr>
      </w:pPr>
    </w:p>
    <w:p>
      <w:pPr>
        <w:spacing w:line="240" w:lineRule="auto" w:before="0"/>
        <w:rPr>
          <w:rFonts w:ascii="宋体" w:hAnsi="宋体" w:cs="宋体" w:eastAsia="宋体" w:hint="default"/>
          <w:sz w:val="20"/>
          <w:szCs w:val="20"/>
        </w:rPr>
      </w:pPr>
    </w:p>
    <w:p>
      <w:pPr>
        <w:pStyle w:val="BodyText"/>
        <w:spacing w:line="240" w:lineRule="auto" w:before="175"/>
        <w:ind w:left="654" w:right="1116"/>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4831"/>
        <w:gridCol w:w="2520"/>
        <w:gridCol w:w="2519"/>
      </w:tblGrid>
      <w:tr>
        <w:trPr>
          <w:trHeight w:val="558" w:hRule="exact"/>
        </w:trPr>
        <w:tc>
          <w:tcPr>
            <w:tcW w:w="48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5"/>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558" w:hRule="exact"/>
        </w:trPr>
        <w:tc>
          <w:tcPr>
            <w:tcW w:w="48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2"/>
              <w:jc w:val="right"/>
              <w:rPr>
                <w:rFonts w:ascii="宋体" w:hAnsi="宋体" w:cs="宋体" w:eastAsia="宋体" w:hint="default"/>
                <w:sz w:val="18"/>
                <w:szCs w:val="18"/>
              </w:rPr>
            </w:pPr>
            <w:r>
              <w:rPr>
                <w:rFonts w:ascii="宋体"/>
                <w:sz w:val="18"/>
              </w:rPr>
              <w:t>1,319,086,903.86</w:t>
            </w:r>
          </w:p>
        </w:tc>
        <w:tc>
          <w:tcPr>
            <w:tcW w:w="2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107"/>
              <w:jc w:val="right"/>
              <w:rPr>
                <w:rFonts w:ascii="宋体" w:hAnsi="宋体" w:cs="宋体" w:eastAsia="宋体" w:hint="default"/>
                <w:sz w:val="18"/>
                <w:szCs w:val="18"/>
              </w:rPr>
            </w:pPr>
            <w:r>
              <w:rPr>
                <w:rFonts w:ascii="宋体"/>
                <w:sz w:val="18"/>
              </w:rPr>
              <w:t>798,002,664.68</w:t>
            </w:r>
          </w:p>
        </w:tc>
      </w:tr>
      <w:tr>
        <w:trPr>
          <w:trHeight w:val="558" w:hRule="exact"/>
        </w:trPr>
        <w:tc>
          <w:tcPr>
            <w:tcW w:w="48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w:t>
            </w:r>
            <w:r>
              <w:rPr>
                <w:rFonts w:ascii="宋体" w:hAnsi="宋体" w:cs="宋体" w:eastAsia="宋体" w:hint="default"/>
                <w:sz w:val="18"/>
                <w:szCs w:val="18"/>
              </w:rPr>
              <w:t>(</w:t>
            </w:r>
            <w:r>
              <w:rPr>
                <w:rFonts w:ascii="宋体" w:hAnsi="宋体" w:cs="宋体" w:eastAsia="宋体" w:hint="default"/>
                <w:sz w:val="18"/>
                <w:szCs w:val="18"/>
              </w:rPr>
              <w:t>调增</w:t>
            </w:r>
            <w:r>
              <w:rPr>
                <w:rFonts w:ascii="宋体" w:hAnsi="宋体" w:cs="宋体" w:eastAsia="宋体" w:hint="default"/>
                <w:sz w:val="18"/>
                <w:szCs w:val="18"/>
              </w:rPr>
              <w:t>+</w:t>
            </w:r>
            <w:r>
              <w:rPr>
                <w:rFonts w:ascii="宋体" w:hAnsi="宋体" w:cs="宋体" w:eastAsia="宋体" w:hint="default"/>
                <w:sz w:val="18"/>
                <w:szCs w:val="18"/>
              </w:rPr>
              <w:t>，调减</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2"/>
              <w:jc w:val="right"/>
              <w:rPr>
                <w:rFonts w:ascii="宋体" w:hAnsi="宋体" w:cs="宋体" w:eastAsia="宋体" w:hint="default"/>
                <w:sz w:val="18"/>
                <w:szCs w:val="18"/>
              </w:rPr>
            </w:pPr>
            <w:r>
              <w:rPr>
                <w:rFonts w:ascii="宋体"/>
                <w:sz w:val="18"/>
              </w:rPr>
              <w:t>-8,478,945.83</w:t>
            </w:r>
          </w:p>
        </w:tc>
        <w:tc>
          <w:tcPr>
            <w:tcW w:w="2519"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48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2"/>
              <w:jc w:val="right"/>
              <w:rPr>
                <w:rFonts w:ascii="宋体" w:hAnsi="宋体" w:cs="宋体" w:eastAsia="宋体" w:hint="default"/>
                <w:sz w:val="18"/>
                <w:szCs w:val="18"/>
              </w:rPr>
            </w:pPr>
            <w:r>
              <w:rPr>
                <w:rFonts w:ascii="宋体"/>
                <w:sz w:val="18"/>
              </w:rPr>
              <w:t>1,310,607,958.03</w:t>
            </w:r>
          </w:p>
        </w:tc>
        <w:tc>
          <w:tcPr>
            <w:tcW w:w="2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798,002,664.68</w:t>
            </w:r>
          </w:p>
        </w:tc>
      </w:tr>
      <w:tr>
        <w:trPr>
          <w:trHeight w:val="558" w:hRule="exact"/>
        </w:trPr>
        <w:tc>
          <w:tcPr>
            <w:tcW w:w="48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48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2"/>
              <w:jc w:val="right"/>
              <w:rPr>
                <w:rFonts w:ascii="宋体" w:hAnsi="宋体" w:cs="宋体" w:eastAsia="宋体" w:hint="default"/>
                <w:sz w:val="18"/>
                <w:szCs w:val="18"/>
              </w:rPr>
            </w:pPr>
            <w:r>
              <w:rPr>
                <w:rFonts w:ascii="宋体"/>
                <w:sz w:val="18"/>
              </w:rPr>
              <w:t>421,182,750.63</w:t>
            </w:r>
          </w:p>
        </w:tc>
        <w:tc>
          <w:tcPr>
            <w:tcW w:w="2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562,532,890.65</w:t>
            </w:r>
          </w:p>
        </w:tc>
      </w:tr>
      <w:tr>
        <w:trPr>
          <w:trHeight w:val="558" w:hRule="exact"/>
        </w:trPr>
        <w:tc>
          <w:tcPr>
            <w:tcW w:w="48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48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2"/>
              <w:jc w:val="right"/>
              <w:rPr>
                <w:rFonts w:ascii="宋体" w:hAnsi="宋体" w:cs="宋体" w:eastAsia="宋体" w:hint="default"/>
                <w:sz w:val="18"/>
                <w:szCs w:val="18"/>
              </w:rPr>
            </w:pPr>
            <w:r>
              <w:rPr>
                <w:rFonts w:ascii="宋体"/>
                <w:sz w:val="18"/>
              </w:rPr>
              <w:t>6,188,549.85</w:t>
            </w:r>
          </w:p>
        </w:tc>
        <w:tc>
          <w:tcPr>
            <w:tcW w:w="2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4,644,767.83</w:t>
            </w:r>
          </w:p>
        </w:tc>
      </w:tr>
      <w:tr>
        <w:trPr>
          <w:trHeight w:val="558" w:hRule="exact"/>
        </w:trPr>
        <w:tc>
          <w:tcPr>
            <w:tcW w:w="48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84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2"/>
              <w:jc w:val="right"/>
              <w:rPr>
                <w:rFonts w:ascii="宋体" w:hAnsi="宋体" w:cs="宋体" w:eastAsia="宋体" w:hint="default"/>
                <w:sz w:val="18"/>
                <w:szCs w:val="18"/>
              </w:rPr>
            </w:pPr>
            <w:r>
              <w:rPr>
                <w:rFonts w:ascii="宋体"/>
                <w:sz w:val="18"/>
              </w:rPr>
              <w:t>59,088,560.99</w:t>
            </w:r>
          </w:p>
        </w:tc>
        <w:tc>
          <w:tcPr>
            <w:tcW w:w="2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45,282,829.47</w:t>
            </w:r>
          </w:p>
        </w:tc>
      </w:tr>
      <w:tr>
        <w:trPr>
          <w:trHeight w:val="559" w:hRule="exact"/>
        </w:trPr>
        <w:tc>
          <w:tcPr>
            <w:tcW w:w="48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2"/>
              <w:jc w:val="right"/>
              <w:rPr>
                <w:rFonts w:ascii="宋体" w:hAnsi="宋体" w:cs="宋体" w:eastAsia="宋体" w:hint="default"/>
                <w:sz w:val="18"/>
                <w:szCs w:val="18"/>
              </w:rPr>
            </w:pPr>
            <w:r>
              <w:rPr>
                <w:rFonts w:ascii="宋体"/>
                <w:sz w:val="18"/>
              </w:rPr>
              <w:t>1,666,513,597.82</w:t>
            </w:r>
          </w:p>
        </w:tc>
        <w:tc>
          <w:tcPr>
            <w:tcW w:w="2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1,310,607,958.03</w:t>
            </w:r>
          </w:p>
        </w:tc>
      </w:tr>
    </w:tbl>
    <w:p>
      <w:pPr>
        <w:spacing w:line="240" w:lineRule="auto" w:before="3"/>
        <w:rPr>
          <w:rFonts w:ascii="宋体" w:hAnsi="宋体" w:cs="宋体" w:eastAsia="宋体" w:hint="default"/>
          <w:sz w:val="5"/>
          <w:szCs w:val="5"/>
        </w:rPr>
      </w:pPr>
    </w:p>
    <w:p>
      <w:pPr>
        <w:pStyle w:val="BodyText"/>
        <w:spacing w:line="408" w:lineRule="auto" w:before="35"/>
        <w:ind w:left="233" w:right="1122" w:firstLine="420"/>
        <w:jc w:val="left"/>
        <w:rPr>
          <w:rFonts w:ascii="宋体" w:hAnsi="宋体" w:cs="宋体" w:eastAsia="宋体" w:hint="default"/>
        </w:rPr>
      </w:pPr>
      <w:r>
        <w:rPr>
          <w:rFonts w:ascii="宋体" w:hAnsi="宋体" w:cs="宋体" w:eastAsia="宋体" w:hint="default"/>
          <w:spacing w:val="-2"/>
        </w:rPr>
        <w:t>[</w:t>
      </w:r>
      <w:r>
        <w:rPr>
          <w:spacing w:val="-2"/>
        </w:rPr>
        <w:t>注</w:t>
      </w:r>
      <w:r>
        <w:rPr>
          <w:rFonts w:ascii="宋体" w:hAnsi="宋体" w:cs="宋体" w:eastAsia="宋体" w:hint="default"/>
          <w:spacing w:val="-2"/>
        </w:rPr>
        <w:t>]</w:t>
      </w:r>
      <w:r>
        <w:rPr>
          <w:spacing w:val="-2"/>
        </w:rPr>
        <w:t>：根据中国证券监督管理委员会浙江监管局《行政监管措施决定书》</w:t>
      </w:r>
      <w:r>
        <w:rPr>
          <w:rFonts w:ascii="宋体" w:hAnsi="宋体" w:cs="宋体" w:eastAsia="宋体" w:hint="default"/>
          <w:spacing w:val="-2"/>
        </w:rPr>
        <w:t>(</w:t>
      </w:r>
      <w:r>
        <w:rPr>
          <w:spacing w:val="-2"/>
        </w:rPr>
        <w:t>〔</w:t>
      </w:r>
      <w:r>
        <w:rPr>
          <w:rFonts w:ascii="宋体" w:hAnsi="宋体" w:cs="宋体" w:eastAsia="宋体" w:hint="default"/>
          <w:spacing w:val="-2"/>
        </w:rPr>
        <w:t>2017</w:t>
      </w:r>
      <w:r>
        <w:rPr>
          <w:spacing w:val="-2"/>
        </w:rPr>
        <w:t>〕</w:t>
      </w:r>
      <w:r>
        <w:rPr>
          <w:rFonts w:ascii="宋体" w:hAnsi="宋体" w:cs="宋体" w:eastAsia="宋体" w:hint="default"/>
          <w:spacing w:val="-2"/>
        </w:rPr>
        <w:t>51</w:t>
      </w:r>
      <w:r>
        <w:rPr>
          <w:rFonts w:ascii="宋体" w:hAnsi="宋体" w:cs="宋体" w:eastAsia="宋体" w:hint="default"/>
          <w:spacing w:val="-36"/>
        </w:rPr>
        <w:t> </w:t>
      </w:r>
      <w:r>
        <w:rPr>
          <w:spacing w:val="-2"/>
        </w:rPr>
        <w:t>号</w:t>
      </w:r>
      <w:r>
        <w:rPr>
          <w:rFonts w:ascii="宋体" w:hAnsi="宋体" w:cs="宋体" w:eastAsia="宋体" w:hint="default"/>
          <w:spacing w:val="-2"/>
        </w:rPr>
        <w:t>)</w:t>
      </w:r>
      <w:r>
        <w:rPr>
          <w:spacing w:val="-2"/>
        </w:rPr>
        <w:t>，并经公司</w:t>
      </w:r>
      <w:r>
        <w:rPr/>
        <w:t> </w:t>
      </w:r>
      <w:r>
        <w:rPr>
          <w:rFonts w:ascii="宋体" w:hAnsi="宋体" w:cs="宋体" w:eastAsia="宋体" w:hint="default"/>
        </w:rPr>
        <w:t>2017</w:t>
      </w:r>
      <w:r>
        <w:rPr>
          <w:rFonts w:ascii="宋体" w:hAnsi="宋体" w:cs="宋体" w:eastAsia="宋体" w:hint="default"/>
          <w:spacing w:val="-56"/>
        </w:rPr>
        <w:t> </w:t>
      </w:r>
      <w:r>
        <w:rPr/>
        <w:t>年</w:t>
      </w:r>
      <w:r>
        <w:rPr>
          <w:spacing w:val="-55"/>
        </w:rPr>
        <w:t> </w:t>
      </w:r>
      <w:r>
        <w:rPr>
          <w:rFonts w:ascii="宋体" w:hAnsi="宋体" w:cs="宋体" w:eastAsia="宋体" w:hint="default"/>
        </w:rPr>
        <w:t>8</w:t>
      </w:r>
      <w:r>
        <w:rPr>
          <w:rFonts w:ascii="宋体" w:hAnsi="宋体" w:cs="宋体" w:eastAsia="宋体" w:hint="default"/>
          <w:spacing w:val="-56"/>
        </w:rPr>
        <w:t> </w:t>
      </w:r>
      <w:r>
        <w:rPr/>
        <w:t>月</w:t>
      </w:r>
      <w:r>
        <w:rPr>
          <w:spacing w:val="-57"/>
        </w:rPr>
        <w:t> </w:t>
      </w:r>
      <w:r>
        <w:rPr>
          <w:rFonts w:ascii="宋体" w:hAnsi="宋体" w:cs="宋体" w:eastAsia="宋体" w:hint="default"/>
        </w:rPr>
        <w:t>30</w:t>
      </w:r>
      <w:r>
        <w:rPr>
          <w:rFonts w:ascii="宋体" w:hAnsi="宋体" w:cs="宋体" w:eastAsia="宋体" w:hint="default"/>
          <w:spacing w:val="-55"/>
        </w:rPr>
        <w:t> </w:t>
      </w:r>
      <w:r>
        <w:rPr/>
        <w:t>日第四届董事会第四十次会议决议，对经公司管理层于</w:t>
      </w:r>
      <w:r>
        <w:rPr>
          <w:spacing w:val="-56"/>
        </w:rPr>
        <w:t> </w:t>
      </w:r>
      <w:r>
        <w:rPr>
          <w:rFonts w:ascii="宋体" w:hAnsi="宋体" w:cs="宋体" w:eastAsia="宋体" w:hint="default"/>
        </w:rPr>
        <w:t>2017</w:t>
      </w:r>
      <w:r>
        <w:rPr>
          <w:rFonts w:ascii="宋体" w:hAnsi="宋体" w:cs="宋体" w:eastAsia="宋体" w:hint="default"/>
          <w:spacing w:val="-56"/>
        </w:rPr>
        <w:t> </w:t>
      </w:r>
      <w:r>
        <w:rPr/>
        <w:t>年</w:t>
      </w:r>
      <w:r>
        <w:rPr>
          <w:spacing w:val="-56"/>
        </w:rPr>
        <w:t> </w:t>
      </w:r>
      <w:r>
        <w:rPr>
          <w:rFonts w:ascii="宋体" w:hAnsi="宋体" w:cs="宋体" w:eastAsia="宋体" w:hint="default"/>
        </w:rPr>
        <w:t>3</w:t>
      </w:r>
      <w:r>
        <w:rPr>
          <w:rFonts w:ascii="宋体" w:hAnsi="宋体" w:cs="宋体" w:eastAsia="宋体" w:hint="default"/>
          <w:spacing w:val="-55"/>
        </w:rPr>
        <w:t> </w:t>
      </w:r>
      <w:r>
        <w:rPr/>
        <w:t>月</w:t>
      </w:r>
      <w:r>
        <w:rPr>
          <w:spacing w:val="-57"/>
        </w:rPr>
        <w:t> </w:t>
      </w:r>
      <w:r>
        <w:rPr>
          <w:rFonts w:ascii="宋体" w:hAnsi="宋体" w:cs="宋体" w:eastAsia="宋体" w:hint="default"/>
        </w:rPr>
        <w:t>30</w:t>
      </w:r>
      <w:r>
        <w:rPr>
          <w:rFonts w:ascii="宋体" w:hAnsi="宋体" w:cs="宋体" w:eastAsia="宋体" w:hint="default"/>
          <w:spacing w:val="-55"/>
        </w:rPr>
        <w:t> </w:t>
      </w:r>
      <w:r>
        <w:rPr/>
        <w:t>日批准报出的</w:t>
      </w:r>
      <w:r>
        <w:rPr>
          <w:spacing w:val="-56"/>
        </w:rPr>
        <w:t> </w:t>
      </w:r>
      <w:r>
        <w:rPr>
          <w:rFonts w:ascii="宋体" w:hAnsi="宋体" w:cs="宋体" w:eastAsia="宋体" w:hint="default"/>
        </w:rPr>
        <w:t>2016</w:t>
      </w:r>
    </w:p>
    <w:p>
      <w:pPr>
        <w:pStyle w:val="BodyText"/>
        <w:spacing w:line="240" w:lineRule="auto" w:before="47"/>
        <w:ind w:left="233" w:right="1116"/>
        <w:jc w:val="left"/>
      </w:pPr>
      <w:r>
        <w:rPr/>
        <w:t>年度财务报表采用追溯重述法进行了更正，调减未分配利润</w:t>
      </w:r>
      <w:r>
        <w:rPr>
          <w:spacing w:val="-52"/>
        </w:rPr>
        <w:t> </w:t>
      </w:r>
      <w:r>
        <w:rPr>
          <w:rFonts w:ascii="宋体" w:hAnsi="宋体" w:cs="宋体" w:eastAsia="宋体" w:hint="default"/>
        </w:rPr>
        <w:t>8,478,945.83</w:t>
      </w:r>
      <w:r>
        <w:rPr>
          <w:rFonts w:ascii="宋体" w:hAnsi="宋体" w:cs="宋体" w:eastAsia="宋体" w:hint="default"/>
          <w:spacing w:val="-53"/>
        </w:rPr>
        <w:t> </w:t>
      </w:r>
      <w:r>
        <w:rPr/>
        <w:t>元。</w:t>
      </w:r>
    </w:p>
    <w:p>
      <w:pPr>
        <w:spacing w:line="240" w:lineRule="auto" w:before="10"/>
        <w:rPr>
          <w:rFonts w:ascii="宋体" w:hAnsi="宋体" w:cs="宋体" w:eastAsia="宋体" w:hint="default"/>
          <w:sz w:val="17"/>
          <w:szCs w:val="17"/>
        </w:rPr>
      </w:pPr>
    </w:p>
    <w:p>
      <w:pPr>
        <w:pStyle w:val="BodyText"/>
        <w:spacing w:line="240" w:lineRule="auto"/>
        <w:ind w:left="653" w:right="1116"/>
        <w:jc w:val="left"/>
      </w:pPr>
      <w:r>
        <w:rPr>
          <w:rFonts w:ascii="宋体" w:hAnsi="宋体" w:cs="宋体" w:eastAsia="宋体" w:hint="default"/>
        </w:rPr>
        <w:t>(2)</w:t>
      </w:r>
      <w:r>
        <w:rPr>
          <w:rFonts w:ascii="宋体" w:hAnsi="宋体" w:cs="宋体" w:eastAsia="宋体" w:hint="default"/>
          <w:spacing w:val="-1"/>
        </w:rPr>
        <w:t> </w:t>
      </w:r>
      <w:r>
        <w:rPr/>
        <w:t>其他说明</w:t>
      </w:r>
    </w:p>
    <w:p>
      <w:pPr>
        <w:spacing w:line="240" w:lineRule="auto" w:before="11"/>
        <w:rPr>
          <w:rFonts w:ascii="宋体" w:hAnsi="宋体" w:cs="宋体" w:eastAsia="宋体" w:hint="default"/>
          <w:sz w:val="17"/>
          <w:szCs w:val="17"/>
        </w:rPr>
      </w:pPr>
    </w:p>
    <w:p>
      <w:pPr>
        <w:pStyle w:val="BodyText"/>
        <w:spacing w:line="240" w:lineRule="auto"/>
        <w:ind w:left="653" w:right="1015"/>
        <w:jc w:val="left"/>
      </w:pPr>
      <w:r>
        <w:rPr>
          <w:rFonts w:ascii="宋体" w:hAnsi="宋体" w:cs="宋体" w:eastAsia="宋体" w:hint="default"/>
        </w:rPr>
        <w:t>2017</w:t>
      </w:r>
      <w:r>
        <w:rPr>
          <w:rFonts w:ascii="宋体" w:hAnsi="宋体" w:cs="宋体" w:eastAsia="宋体" w:hint="default"/>
          <w:spacing w:val="-33"/>
        </w:rPr>
        <w:t> </w:t>
      </w:r>
      <w:r>
        <w:rPr/>
        <w:t>年</w:t>
      </w:r>
      <w:r>
        <w:rPr>
          <w:spacing w:val="-36"/>
        </w:rPr>
        <w:t> </w:t>
      </w:r>
      <w:r>
        <w:rPr>
          <w:rFonts w:ascii="宋体" w:hAnsi="宋体" w:cs="宋体" w:eastAsia="宋体" w:hint="default"/>
        </w:rPr>
        <w:t>3</w:t>
      </w:r>
      <w:r>
        <w:rPr>
          <w:rFonts w:ascii="宋体" w:hAnsi="宋体" w:cs="宋体" w:eastAsia="宋体" w:hint="default"/>
          <w:spacing w:val="-35"/>
        </w:rPr>
        <w:t> </w:t>
      </w:r>
      <w:r>
        <w:rPr/>
        <w:t>月</w:t>
      </w:r>
      <w:r>
        <w:rPr>
          <w:spacing w:val="-34"/>
        </w:rPr>
        <w:t> </w:t>
      </w:r>
      <w:r>
        <w:rPr>
          <w:rFonts w:ascii="宋体" w:hAnsi="宋体" w:cs="宋体" w:eastAsia="宋体" w:hint="default"/>
        </w:rPr>
        <w:t>30</w:t>
      </w:r>
      <w:r>
        <w:rPr>
          <w:rFonts w:ascii="宋体" w:hAnsi="宋体" w:cs="宋体" w:eastAsia="宋体" w:hint="default"/>
          <w:spacing w:val="-34"/>
        </w:rPr>
        <w:t> </w:t>
      </w:r>
      <w:r>
        <w:rPr/>
        <w:t>日，根据公司第四届董事会第三十六次会议通过的</w:t>
      </w:r>
      <w:r>
        <w:rPr>
          <w:spacing w:val="-34"/>
        </w:rPr>
        <w:t> </w:t>
      </w:r>
      <w:r>
        <w:rPr>
          <w:rFonts w:ascii="宋体" w:hAnsi="宋体" w:cs="宋体" w:eastAsia="宋体" w:hint="default"/>
        </w:rPr>
        <w:t>2016</w:t>
      </w:r>
      <w:r>
        <w:rPr>
          <w:rFonts w:ascii="宋体" w:hAnsi="宋体" w:cs="宋体" w:eastAsia="宋体" w:hint="default"/>
          <w:spacing w:val="-34"/>
        </w:rPr>
        <w:t> </w:t>
      </w:r>
      <w:r>
        <w:rPr/>
        <w:t>年度利润分配预案，公司以</w:t>
      </w:r>
    </w:p>
    <w:p>
      <w:pPr>
        <w:spacing w:line="240" w:lineRule="auto" w:before="10"/>
        <w:rPr>
          <w:rFonts w:ascii="宋体" w:hAnsi="宋体" w:cs="宋体" w:eastAsia="宋体" w:hint="default"/>
          <w:sz w:val="14"/>
          <w:szCs w:val="14"/>
        </w:rPr>
      </w:pPr>
    </w:p>
    <w:p>
      <w:pPr>
        <w:pStyle w:val="BodyText"/>
        <w:spacing w:line="240" w:lineRule="auto"/>
        <w:ind w:left="233" w:right="1015"/>
        <w:jc w:val="left"/>
      </w:pPr>
      <w:r>
        <w:rPr>
          <w:rFonts w:ascii="宋体" w:hAnsi="宋体" w:cs="宋体" w:eastAsia="宋体" w:hint="default"/>
        </w:rPr>
        <w:t>1,602,178,682</w:t>
      </w:r>
      <w:r>
        <w:rPr>
          <w:rFonts w:ascii="宋体" w:hAnsi="宋体" w:cs="宋体" w:eastAsia="宋体" w:hint="default"/>
          <w:spacing w:val="-47"/>
        </w:rPr>
        <w:t> </w:t>
      </w:r>
      <w:r>
        <w:rPr>
          <w:spacing w:val="-3"/>
        </w:rPr>
        <w:t>股</w:t>
      </w:r>
      <w:r>
        <w:rPr>
          <w:rFonts w:ascii="宋体" w:hAnsi="宋体" w:cs="宋体" w:eastAsia="宋体" w:hint="default"/>
          <w:spacing w:val="-3"/>
        </w:rPr>
        <w:t>(</w:t>
      </w:r>
      <w:r>
        <w:rPr>
          <w:spacing w:val="-3"/>
        </w:rPr>
        <w:t>扣除不拥有表决权且不享有股利分配的权利的股份</w:t>
      </w:r>
      <w:r>
        <w:rPr>
          <w:rFonts w:ascii="宋体" w:hAnsi="宋体" w:cs="宋体" w:eastAsia="宋体" w:hint="default"/>
          <w:spacing w:val="-3"/>
        </w:rPr>
        <w:t>)</w:t>
      </w:r>
      <w:r>
        <w:rPr>
          <w:spacing w:val="-3"/>
        </w:rPr>
        <w:t>为基数，向股东每</w:t>
      </w:r>
      <w:r>
        <w:rPr>
          <w:spacing w:val="-47"/>
        </w:rPr>
        <w:t> </w:t>
      </w:r>
      <w:r>
        <w:rPr>
          <w:rFonts w:ascii="宋体" w:hAnsi="宋体" w:cs="宋体" w:eastAsia="宋体" w:hint="default"/>
        </w:rPr>
        <w:t>10</w:t>
      </w:r>
      <w:r>
        <w:rPr>
          <w:rFonts w:ascii="宋体" w:hAnsi="宋体" w:cs="宋体" w:eastAsia="宋体" w:hint="default"/>
          <w:spacing w:val="-47"/>
        </w:rPr>
        <w:t> </w:t>
      </w:r>
      <w:r>
        <w:rPr/>
        <w:t>股派发现金股</w:t>
      </w:r>
    </w:p>
    <w:p>
      <w:pPr>
        <w:spacing w:line="240" w:lineRule="auto" w:before="11"/>
        <w:rPr>
          <w:rFonts w:ascii="宋体" w:hAnsi="宋体" w:cs="宋体" w:eastAsia="宋体" w:hint="default"/>
          <w:sz w:val="14"/>
          <w:szCs w:val="14"/>
        </w:rPr>
      </w:pPr>
    </w:p>
    <w:p>
      <w:pPr>
        <w:pStyle w:val="BodyText"/>
        <w:spacing w:line="441" w:lineRule="auto"/>
        <w:ind w:left="609" w:right="1116" w:hanging="376"/>
        <w:jc w:val="left"/>
      </w:pPr>
      <w:r>
        <w:rPr/>
        <w:t>利</w:t>
      </w:r>
      <w:r>
        <w:rPr>
          <w:spacing w:val="-54"/>
        </w:rPr>
        <w:t> </w:t>
      </w:r>
      <w:r>
        <w:rPr>
          <w:rFonts w:ascii="宋体" w:hAnsi="宋体" w:cs="宋体" w:eastAsia="宋体" w:hint="default"/>
        </w:rPr>
        <w:t>0.37</w:t>
      </w:r>
      <w:r>
        <w:rPr>
          <w:rFonts w:ascii="宋体" w:hAnsi="宋体" w:cs="宋体" w:eastAsia="宋体" w:hint="default"/>
          <w:spacing w:val="-53"/>
        </w:rPr>
        <w:t> </w:t>
      </w:r>
      <w:r>
        <w:rPr/>
        <w:t>元</w:t>
      </w:r>
      <w:r>
        <w:rPr>
          <w:rFonts w:ascii="宋体" w:hAnsi="宋体" w:cs="宋体" w:eastAsia="宋体" w:hint="default"/>
        </w:rPr>
        <w:t>(</w:t>
      </w:r>
      <w:r>
        <w:rPr/>
        <w:t>含税</w:t>
      </w:r>
      <w:r>
        <w:rPr>
          <w:rFonts w:ascii="宋体" w:hAnsi="宋体" w:cs="宋体" w:eastAsia="宋体" w:hint="default"/>
        </w:rPr>
        <w:t>)</w:t>
      </w:r>
      <w:r>
        <w:rPr/>
        <w:t>，合计派发现金红利</w:t>
      </w:r>
      <w:r>
        <w:rPr>
          <w:spacing w:val="-54"/>
        </w:rPr>
        <w:t> </w:t>
      </w:r>
      <w:r>
        <w:rPr>
          <w:rFonts w:ascii="宋体" w:hAnsi="宋体" w:cs="宋体" w:eastAsia="宋体" w:hint="default"/>
        </w:rPr>
        <w:t>59,280,611.23</w:t>
      </w:r>
      <w:r>
        <w:rPr>
          <w:rFonts w:ascii="宋体" w:hAnsi="宋体" w:cs="宋体" w:eastAsia="宋体" w:hint="default"/>
          <w:spacing w:val="-53"/>
        </w:rPr>
        <w:t> </w:t>
      </w:r>
      <w:r>
        <w:rPr/>
        <w:t>元</w:t>
      </w:r>
      <w:r>
        <w:rPr>
          <w:rFonts w:ascii="宋体" w:hAnsi="宋体" w:cs="宋体" w:eastAsia="宋体" w:hint="default"/>
        </w:rPr>
        <w:t>(</w:t>
      </w:r>
      <w:r>
        <w:rPr/>
        <w:t>含税</w:t>
      </w:r>
      <w:r>
        <w:rPr>
          <w:rFonts w:ascii="宋体" w:hAnsi="宋体" w:cs="宋体" w:eastAsia="宋体" w:hint="default"/>
        </w:rPr>
        <w:t>)</w:t>
      </w:r>
      <w:r>
        <w:rPr/>
        <w:t>。 </w:t>
      </w:r>
      <w:r>
        <w:rPr>
          <w:spacing w:val="-7"/>
        </w:rPr>
        <w:t>根据《补偿协议》,“若利欧股份在利润补偿期间实施现金分红的，现金分红的部分原股东作相应返还，</w:t>
      </w:r>
    </w:p>
    <w:p>
      <w:pPr>
        <w:pStyle w:val="BodyText"/>
        <w:spacing w:line="408" w:lineRule="auto" w:before="16"/>
        <w:ind w:left="233" w:right="1116"/>
        <w:jc w:val="left"/>
      </w:pPr>
      <w:r>
        <w:rPr>
          <w:spacing w:val="-1"/>
        </w:rPr>
        <w:t>计算公式</w:t>
      </w:r>
      <w:r>
        <w:rPr>
          <w:rFonts w:ascii="宋体" w:hAnsi="宋体" w:cs="宋体" w:eastAsia="宋体" w:hint="default"/>
          <w:spacing w:val="-1"/>
        </w:rPr>
        <w:t>:</w:t>
      </w:r>
      <w:r>
        <w:rPr>
          <w:spacing w:val="-1"/>
        </w:rPr>
        <w:t>返还金额</w:t>
      </w:r>
      <w:r>
        <w:rPr>
          <w:rFonts w:ascii="宋体" w:hAnsi="宋体" w:cs="宋体" w:eastAsia="宋体" w:hint="default"/>
          <w:spacing w:val="-1"/>
        </w:rPr>
        <w:t>=</w:t>
      </w:r>
      <w:r>
        <w:rPr>
          <w:spacing w:val="-1"/>
        </w:rPr>
        <w:t>每股已分配现金股利欧补偿股份数量”。则徐佳亮和徐晓峰应将对应现金分红的部分</w:t>
      </w:r>
      <w:r>
        <w:rPr>
          <w:spacing w:val="-84"/>
        </w:rPr>
        <w:t> </w:t>
      </w:r>
      <w:r>
        <w:rPr>
          <w:spacing w:val="-84"/>
        </w:rPr>
      </w:r>
      <w:r>
        <w:rPr/>
        <w:t>应相应返还至公司指定账户内。其中徐佳亮应返还现金分红的金额为 </w:t>
      </w:r>
      <w:r>
        <w:rPr>
          <w:rFonts w:ascii="宋体" w:hAnsi="宋体" w:cs="宋体" w:eastAsia="宋体" w:hint="default"/>
        </w:rPr>
        <w:t>134,435.17</w:t>
      </w:r>
      <w:r>
        <w:rPr>
          <w:rFonts w:ascii="宋体" w:hAnsi="宋体" w:cs="宋体" w:eastAsia="宋体" w:hint="default"/>
          <w:spacing w:val="-23"/>
        </w:rPr>
        <w:t> </w:t>
      </w:r>
      <w:r>
        <w:rPr/>
        <w:t>元；徐晓峰应返还现金</w:t>
      </w:r>
    </w:p>
    <w:p>
      <w:pPr>
        <w:pStyle w:val="BodyText"/>
        <w:spacing w:line="240" w:lineRule="auto" w:before="47"/>
        <w:ind w:left="654" w:right="1116" w:hanging="420"/>
        <w:jc w:val="left"/>
      </w:pPr>
      <w:r>
        <w:rPr/>
        <w:t>分红的金额为 </w:t>
      </w:r>
      <w:r>
        <w:rPr>
          <w:rFonts w:ascii="宋体" w:hAnsi="宋体" w:cs="宋体" w:eastAsia="宋体" w:hint="default"/>
        </w:rPr>
        <w:t>57,615.07</w:t>
      </w:r>
      <w:r>
        <w:rPr>
          <w:rFonts w:ascii="宋体" w:hAnsi="宋体" w:cs="宋体" w:eastAsia="宋体" w:hint="default"/>
          <w:spacing w:val="-52"/>
        </w:rPr>
        <w:t> </w:t>
      </w:r>
      <w:r>
        <w:rPr/>
        <w:t>元。</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9"/>
          <w:szCs w:val="29"/>
        </w:rPr>
      </w:pPr>
    </w:p>
    <w:p>
      <w:pPr>
        <w:pStyle w:val="BodyText"/>
        <w:spacing w:line="477" w:lineRule="auto"/>
        <w:ind w:left="654" w:right="7918"/>
        <w:jc w:val="left"/>
      </w:pPr>
      <w:r>
        <w:rPr/>
        <w:pict>
          <v:shape style="position:absolute;margin-left:50.34pt;margin-top:49.523666pt;width:494.25pt;height:90.35pt;mso-position-horizontal-relative:page;mso-position-vertical-relative:paragraph;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9"/>
                    <w:gridCol w:w="2128"/>
                    <w:gridCol w:w="1968"/>
                    <w:gridCol w:w="1965"/>
                    <w:gridCol w:w="2030"/>
                  </w:tblGrid>
                  <w:tr>
                    <w:trPr>
                      <w:trHeight w:val="340" w:hRule="exact"/>
                    </w:trPr>
                    <w:tc>
                      <w:tcPr>
                        <w:tcW w:w="1779" w:type="dxa"/>
                        <w:vMerge w:val="restart"/>
                        <w:tcBorders>
                          <w:top w:val="single" w:sz="4" w:space="0" w:color="000000"/>
                          <w:left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40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995"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340" w:hRule="exact"/>
                    </w:trPr>
                    <w:tc>
                      <w:tcPr>
                        <w:tcW w:w="1779" w:type="dxa"/>
                        <w:vMerge/>
                        <w:tcBorders>
                          <w:left w:val="nil" w:sz="6" w:space="0" w:color="auto"/>
                          <w:bottom w:val="single" w:sz="4" w:space="0" w:color="000000"/>
                          <w:right w:val="single" w:sz="4" w:space="0" w:color="000000"/>
                        </w:tcBorders>
                      </w:tcPr>
                      <w:p>
                        <w:pP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9"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20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86"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558" w:hRule="exact"/>
                    </w:trPr>
                    <w:tc>
                      <w:tcPr>
                        <w:tcW w:w="17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1"/>
                          <w:jc w:val="right"/>
                          <w:rPr>
                            <w:rFonts w:ascii="宋体" w:hAnsi="宋体" w:cs="宋体" w:eastAsia="宋体" w:hint="default"/>
                            <w:sz w:val="18"/>
                            <w:szCs w:val="18"/>
                          </w:rPr>
                        </w:pPr>
                        <w:r>
                          <w:rPr>
                            <w:rFonts w:ascii="宋体"/>
                            <w:sz w:val="18"/>
                          </w:rPr>
                          <w:t>10,526,863,358.50</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2"/>
                          <w:jc w:val="right"/>
                          <w:rPr>
                            <w:rFonts w:ascii="宋体" w:hAnsi="宋体" w:cs="宋体" w:eastAsia="宋体" w:hint="default"/>
                            <w:sz w:val="18"/>
                            <w:szCs w:val="18"/>
                          </w:rPr>
                        </w:pPr>
                        <w:r>
                          <w:rPr>
                            <w:rFonts w:ascii="宋体"/>
                            <w:sz w:val="18"/>
                          </w:rPr>
                          <w:t>8,899,659,039.96</w:t>
                        </w:r>
                      </w:p>
                    </w:tc>
                    <w:tc>
                      <w:tcPr>
                        <w:tcW w:w="1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2"/>
                          <w:jc w:val="right"/>
                          <w:rPr>
                            <w:rFonts w:ascii="宋体" w:hAnsi="宋体" w:cs="宋体" w:eastAsia="宋体" w:hint="default"/>
                            <w:sz w:val="18"/>
                            <w:szCs w:val="18"/>
                          </w:rPr>
                        </w:pPr>
                        <w:r>
                          <w:rPr>
                            <w:rFonts w:ascii="宋体"/>
                            <w:sz w:val="18"/>
                          </w:rPr>
                          <w:t>7,251,656,919.78</w:t>
                        </w:r>
                      </w:p>
                    </w:tc>
                    <w:tc>
                      <w:tcPr>
                        <w:tcW w:w="20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107"/>
                          <w:jc w:val="right"/>
                          <w:rPr>
                            <w:rFonts w:ascii="宋体" w:hAnsi="宋体" w:cs="宋体" w:eastAsia="宋体" w:hint="default"/>
                            <w:sz w:val="18"/>
                            <w:szCs w:val="18"/>
                          </w:rPr>
                        </w:pPr>
                        <w:r>
                          <w:rPr>
                            <w:rFonts w:ascii="宋体"/>
                            <w:sz w:val="18"/>
                          </w:rPr>
                          <w:t>5,713,900,232.65</w:t>
                        </w:r>
                      </w:p>
                    </w:tc>
                  </w:tr>
                  <w:tr>
                    <w:trPr>
                      <w:trHeight w:val="559" w:hRule="exact"/>
                    </w:trPr>
                    <w:tc>
                      <w:tcPr>
                        <w:tcW w:w="17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45,767,367.44</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2"/>
                          <w:jc w:val="right"/>
                          <w:rPr>
                            <w:rFonts w:ascii="宋体" w:hAnsi="宋体" w:cs="宋体" w:eastAsia="宋体" w:hint="default"/>
                            <w:sz w:val="18"/>
                            <w:szCs w:val="18"/>
                          </w:rPr>
                        </w:pPr>
                        <w:r>
                          <w:rPr>
                            <w:rFonts w:ascii="宋体"/>
                            <w:sz w:val="18"/>
                          </w:rPr>
                          <w:t>35,084,277.99</w:t>
                        </w:r>
                      </w:p>
                    </w:tc>
                    <w:tc>
                      <w:tcPr>
                        <w:tcW w:w="1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2"/>
                          <w:jc w:val="right"/>
                          <w:rPr>
                            <w:rFonts w:ascii="宋体" w:hAnsi="宋体" w:cs="宋体" w:eastAsia="宋体" w:hint="default"/>
                            <w:sz w:val="18"/>
                            <w:szCs w:val="18"/>
                          </w:rPr>
                        </w:pPr>
                        <w:r>
                          <w:rPr>
                            <w:rFonts w:ascii="宋体"/>
                            <w:sz w:val="18"/>
                          </w:rPr>
                          <w:t>36,881,466.25</w:t>
                        </w:r>
                      </w:p>
                    </w:tc>
                    <w:tc>
                      <w:tcPr>
                        <w:tcW w:w="20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24,513,873.26</w:t>
                        </w:r>
                      </w:p>
                    </w:tc>
                  </w:tr>
                </w:tbl>
                <w:p>
                  <w:pPr/>
                </w:p>
              </w:txbxContent>
            </v:textbox>
            <w10:wrap type="none"/>
          </v:shape>
        </w:pict>
      </w:r>
      <w:bookmarkStart w:name="(二) 合并利润表项目注释" w:id="254"/>
      <w:bookmarkEnd w:id="254"/>
      <w:r>
        <w:rPr/>
      </w: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1"/>
        </w:rPr>
        <w:t> </w:t>
      </w:r>
      <w:r>
        <w:rPr/>
        <w:t>合并利润表项目注释 </w:t>
      </w:r>
      <w:bookmarkStart w:name="1. 营业收入/营业成本" w:id="255"/>
      <w:bookmarkEnd w:id="255"/>
      <w:r>
        <w:rPr/>
      </w:r>
      <w:r>
        <w:rPr>
          <w:rFonts w:ascii="宋体" w:hAnsi="宋体" w:cs="宋体" w:eastAsia="宋体" w:hint="default"/>
        </w:rPr>
        <w:t>1.</w:t>
      </w:r>
      <w:r>
        <w:rPr>
          <w:rFonts w:ascii="宋体" w:hAnsi="宋体" w:cs="宋体" w:eastAsia="宋体" w:hint="default"/>
          <w:spacing w:val="-1"/>
        </w:rPr>
        <w:t> </w:t>
      </w:r>
      <w:r>
        <w:rPr/>
        <w:t>营业收入</w:t>
      </w:r>
      <w:r>
        <w:rPr>
          <w:rFonts w:ascii="宋体" w:hAnsi="宋体" w:cs="宋体" w:eastAsia="宋体" w:hint="default"/>
        </w:rPr>
        <w:t>/</w:t>
      </w:r>
      <w:r>
        <w:rPr/>
        <w:t>营业成本</w:t>
      </w:r>
    </w:p>
    <w:p>
      <w:pPr>
        <w:spacing w:after="0" w:line="477" w:lineRule="auto"/>
        <w:jc w:val="left"/>
        <w:sectPr>
          <w:pgSz w:w="11910" w:h="16840"/>
          <w:pgMar w:header="0" w:footer="979" w:top="1060" w:bottom="1160" w:left="900" w:right="0"/>
        </w:sectPr>
      </w:pPr>
    </w:p>
    <w:p>
      <w:pPr>
        <w:spacing w:line="240" w:lineRule="auto" w:before="6"/>
        <w:rPr>
          <w:rFonts w:ascii="宋体" w:hAnsi="宋体" w:cs="宋体" w:eastAsia="宋体"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1779"/>
        <w:gridCol w:w="2128"/>
        <w:gridCol w:w="1968"/>
        <w:gridCol w:w="1965"/>
        <w:gridCol w:w="2030"/>
      </w:tblGrid>
      <w:tr>
        <w:trPr>
          <w:trHeight w:val="539" w:hRule="exact"/>
        </w:trPr>
        <w:tc>
          <w:tcPr>
            <w:tcW w:w="17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84" w:right="0"/>
              <w:jc w:val="left"/>
              <w:rPr>
                <w:rFonts w:ascii="宋体" w:hAnsi="宋体" w:cs="宋体" w:eastAsia="宋体" w:hint="default"/>
                <w:sz w:val="18"/>
                <w:szCs w:val="18"/>
              </w:rPr>
            </w:pPr>
            <w:r>
              <w:rPr>
                <w:rFonts w:ascii="宋体"/>
                <w:sz w:val="18"/>
              </w:rPr>
              <w:t>10,572,630,725.94</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13" w:right="0"/>
              <w:jc w:val="left"/>
              <w:rPr>
                <w:rFonts w:ascii="宋体" w:hAnsi="宋体" w:cs="宋体" w:eastAsia="宋体" w:hint="default"/>
                <w:sz w:val="18"/>
                <w:szCs w:val="18"/>
              </w:rPr>
            </w:pPr>
            <w:r>
              <w:rPr>
                <w:rFonts w:ascii="宋体"/>
                <w:sz w:val="18"/>
              </w:rPr>
              <w:t>8,934,743,317.95</w:t>
            </w:r>
          </w:p>
        </w:tc>
        <w:tc>
          <w:tcPr>
            <w:tcW w:w="1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10" w:right="0"/>
              <w:jc w:val="left"/>
              <w:rPr>
                <w:rFonts w:ascii="宋体" w:hAnsi="宋体" w:cs="宋体" w:eastAsia="宋体" w:hint="default"/>
                <w:sz w:val="18"/>
                <w:szCs w:val="18"/>
              </w:rPr>
            </w:pPr>
            <w:r>
              <w:rPr>
                <w:rFonts w:ascii="宋体"/>
                <w:sz w:val="18"/>
              </w:rPr>
              <w:t>7,288,538,386.03</w:t>
            </w:r>
          </w:p>
        </w:tc>
        <w:tc>
          <w:tcPr>
            <w:tcW w:w="20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477" w:right="0"/>
              <w:jc w:val="left"/>
              <w:rPr>
                <w:rFonts w:ascii="宋体" w:hAnsi="宋体" w:cs="宋体" w:eastAsia="宋体" w:hint="default"/>
                <w:sz w:val="18"/>
                <w:szCs w:val="18"/>
              </w:rPr>
            </w:pPr>
            <w:r>
              <w:rPr>
                <w:rFonts w:ascii="宋体"/>
                <w:sz w:val="18"/>
              </w:rPr>
              <w:t>5,738,414,105.91</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left="654" w:right="1116"/>
        <w:jc w:val="left"/>
      </w:pPr>
      <w:bookmarkStart w:name="2. 税金及附加" w:id="256"/>
      <w:bookmarkEnd w:id="256"/>
      <w:r>
        <w:rPr/>
      </w:r>
      <w:r>
        <w:rPr>
          <w:rFonts w:ascii="宋体" w:hAnsi="宋体" w:cs="宋体" w:eastAsia="宋体" w:hint="default"/>
        </w:rPr>
        <w:t>2.</w:t>
      </w:r>
      <w:r>
        <w:rPr>
          <w:rFonts w:ascii="宋体" w:hAnsi="宋体" w:cs="宋体" w:eastAsia="宋体" w:hint="default"/>
          <w:spacing w:val="-1"/>
        </w:rPr>
        <w:t> </w:t>
      </w:r>
      <w:r>
        <w:rPr/>
        <w:t>税金及附加</w:t>
      </w:r>
    </w:p>
    <w:p>
      <w:pPr>
        <w:spacing w:line="240" w:lineRule="auto" w:before="13"/>
        <w:rPr>
          <w:rFonts w:ascii="宋体" w:hAnsi="宋体" w:cs="宋体" w:eastAsia="宋体" w:hint="default"/>
          <w:sz w:val="9"/>
          <w:szCs w:val="9"/>
        </w:rPr>
      </w:pPr>
    </w:p>
    <w:tbl>
      <w:tblPr>
        <w:tblW w:w="0" w:type="auto"/>
        <w:jc w:val="left"/>
        <w:tblInd w:w="106" w:type="dxa"/>
        <w:tblLayout w:type="fixed"/>
        <w:tblCellMar>
          <w:top w:w="0" w:type="dxa"/>
          <w:left w:w="0" w:type="dxa"/>
          <w:bottom w:w="0" w:type="dxa"/>
          <w:right w:w="0" w:type="dxa"/>
        </w:tblCellMar>
        <w:tblLook w:val="01E0"/>
      </w:tblPr>
      <w:tblGrid>
        <w:gridCol w:w="3568"/>
        <w:gridCol w:w="3124"/>
        <w:gridCol w:w="3178"/>
      </w:tblGrid>
      <w:tr>
        <w:trPr>
          <w:trHeight w:val="558" w:hRule="exact"/>
        </w:trPr>
        <w:tc>
          <w:tcPr>
            <w:tcW w:w="35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3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7"/>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2"/>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558" w:hRule="exact"/>
        </w:trPr>
        <w:tc>
          <w:tcPr>
            <w:tcW w:w="35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24" w:type="dxa"/>
            <w:tcBorders>
              <w:top w:val="single" w:sz="4" w:space="0" w:color="000000"/>
              <w:left w:val="single" w:sz="4" w:space="0" w:color="000000"/>
              <w:bottom w:val="single" w:sz="4" w:space="0" w:color="000000"/>
              <w:right w:val="single" w:sz="4" w:space="0" w:color="000000"/>
            </w:tcBorders>
          </w:tcPr>
          <w:p>
            <w:pP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172,559.46</w:t>
            </w:r>
          </w:p>
        </w:tc>
      </w:tr>
      <w:tr>
        <w:trPr>
          <w:trHeight w:val="558" w:hRule="exact"/>
        </w:trPr>
        <w:tc>
          <w:tcPr>
            <w:tcW w:w="35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8,084,334.50</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9,585,887.36</w:t>
            </w:r>
          </w:p>
        </w:tc>
      </w:tr>
      <w:tr>
        <w:trPr>
          <w:trHeight w:val="558" w:hRule="exact"/>
        </w:trPr>
        <w:tc>
          <w:tcPr>
            <w:tcW w:w="35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4,452,492.58</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5,275,383.78</w:t>
            </w:r>
          </w:p>
        </w:tc>
      </w:tr>
      <w:tr>
        <w:trPr>
          <w:trHeight w:val="558" w:hRule="exact"/>
        </w:trPr>
        <w:tc>
          <w:tcPr>
            <w:tcW w:w="35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2,957,290.96</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3,509,295.68</w:t>
            </w:r>
          </w:p>
        </w:tc>
      </w:tr>
      <w:tr>
        <w:trPr>
          <w:trHeight w:val="558" w:hRule="exact"/>
        </w:trPr>
        <w:tc>
          <w:tcPr>
            <w:tcW w:w="35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3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40,294.27</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202,191.26</w:t>
            </w:r>
          </w:p>
        </w:tc>
      </w:tr>
      <w:tr>
        <w:trPr>
          <w:trHeight w:val="558" w:hRule="exact"/>
        </w:trPr>
        <w:tc>
          <w:tcPr>
            <w:tcW w:w="35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文化事业建设费</w:t>
            </w:r>
          </w:p>
        </w:tc>
        <w:tc>
          <w:tcPr>
            <w:tcW w:w="3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3,777,168.39</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7,160,746.96</w:t>
            </w:r>
          </w:p>
        </w:tc>
      </w:tr>
      <w:tr>
        <w:trPr>
          <w:trHeight w:val="558" w:hRule="exact"/>
        </w:trPr>
        <w:tc>
          <w:tcPr>
            <w:tcW w:w="35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房产税</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3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4,589,984.54</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1,707,641.09</w:t>
            </w:r>
          </w:p>
        </w:tc>
      </w:tr>
      <w:tr>
        <w:trPr>
          <w:trHeight w:val="558" w:hRule="exact"/>
        </w:trPr>
        <w:tc>
          <w:tcPr>
            <w:tcW w:w="35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车船使用税</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3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20,305.76</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4,285.36</w:t>
            </w:r>
          </w:p>
        </w:tc>
      </w:tr>
      <w:tr>
        <w:trPr>
          <w:trHeight w:val="558" w:hRule="exact"/>
        </w:trPr>
        <w:tc>
          <w:tcPr>
            <w:tcW w:w="35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城镇土地使用税</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3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6,290,132.30</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4,983,838.37</w:t>
            </w:r>
          </w:p>
        </w:tc>
      </w:tr>
      <w:tr>
        <w:trPr>
          <w:trHeight w:val="558" w:hRule="exact"/>
        </w:trPr>
        <w:tc>
          <w:tcPr>
            <w:tcW w:w="35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印花税</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3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4,812,079.52</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2,264,668.49</w:t>
            </w:r>
          </w:p>
        </w:tc>
      </w:tr>
      <w:tr>
        <w:trPr>
          <w:trHeight w:val="559" w:hRule="exact"/>
        </w:trPr>
        <w:tc>
          <w:tcPr>
            <w:tcW w:w="35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3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35,024,082.82</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34,866,497.81</w:t>
            </w:r>
          </w:p>
        </w:tc>
      </w:tr>
    </w:tbl>
    <w:p>
      <w:pPr>
        <w:spacing w:line="240" w:lineRule="auto" w:before="3"/>
        <w:rPr>
          <w:rFonts w:ascii="宋体" w:hAnsi="宋体" w:cs="宋体" w:eastAsia="宋体" w:hint="default"/>
          <w:sz w:val="5"/>
          <w:szCs w:val="5"/>
        </w:rPr>
      </w:pPr>
    </w:p>
    <w:p>
      <w:pPr>
        <w:pStyle w:val="BodyText"/>
        <w:spacing w:line="408" w:lineRule="auto" w:before="35"/>
        <w:ind w:left="233" w:right="1130" w:firstLine="420"/>
        <w:jc w:val="both"/>
      </w:pPr>
      <w:r>
        <w:rPr>
          <w:rFonts w:ascii="宋体" w:hAnsi="宋体" w:cs="宋体" w:eastAsia="宋体" w:hint="default"/>
        </w:rPr>
        <w:t>[</w:t>
      </w:r>
      <w:r>
        <w:rPr/>
        <w:t>注</w:t>
      </w:r>
      <w:r>
        <w:rPr>
          <w:rFonts w:ascii="宋体" w:hAnsi="宋体" w:cs="宋体" w:eastAsia="宋体" w:hint="default"/>
        </w:rPr>
        <w:t>]</w:t>
      </w:r>
      <w:r>
        <w:rPr/>
        <w:t>：根据财政部《增值税会计处理规定》</w:t>
      </w:r>
      <w:r>
        <w:rPr>
          <w:rFonts w:ascii="宋体" w:hAnsi="宋体" w:cs="宋体" w:eastAsia="宋体" w:hint="default"/>
        </w:rPr>
        <w:t>(</w:t>
      </w:r>
      <w:r>
        <w:rPr/>
        <w:t>财会〔</w:t>
      </w:r>
      <w:r>
        <w:rPr>
          <w:rFonts w:ascii="宋体" w:hAnsi="宋体" w:cs="宋体" w:eastAsia="宋体" w:hint="default"/>
        </w:rPr>
        <w:t>2016</w:t>
      </w:r>
      <w:r>
        <w:rPr/>
        <w:t>〕</w:t>
      </w:r>
      <w:r>
        <w:rPr>
          <w:rFonts w:ascii="宋体" w:hAnsi="宋体" w:cs="宋体" w:eastAsia="宋体" w:hint="default"/>
        </w:rPr>
        <w:t>22</w:t>
      </w:r>
      <w:r>
        <w:rPr>
          <w:rFonts w:ascii="宋体" w:hAnsi="宋体" w:cs="宋体" w:eastAsia="宋体" w:hint="default"/>
          <w:spacing w:val="68"/>
        </w:rPr>
        <w:t> </w:t>
      </w:r>
      <w:r>
        <w:rPr/>
        <w:t>号</w:t>
      </w:r>
      <w:r>
        <w:rPr>
          <w:rFonts w:ascii="宋体" w:hAnsi="宋体" w:cs="宋体" w:eastAsia="宋体" w:hint="default"/>
        </w:rPr>
        <w:t>)</w:t>
      </w:r>
      <w:r>
        <w:rPr/>
        <w:t>以及《关于</w:t>
      </w:r>
      <w:r>
        <w:rPr>
          <w:rFonts w:ascii="宋体" w:hAnsi="宋体" w:cs="宋体" w:eastAsia="宋体" w:hint="default"/>
        </w:rPr>
        <w:t>&lt;</w:t>
      </w:r>
      <w:r>
        <w:rPr/>
        <w:t>增值税会计处理规定</w:t>
      </w:r>
      <w:r>
        <w:rPr>
          <w:rFonts w:ascii="宋体" w:hAnsi="宋体" w:cs="宋体" w:eastAsia="宋体" w:hint="default"/>
        </w:rPr>
        <w:t>&gt; </w:t>
      </w:r>
      <w:r>
        <w:rPr>
          <w:spacing w:val="-9"/>
        </w:rPr>
        <w:t>有关问题的解读》，本公司将</w:t>
      </w:r>
      <w:r>
        <w:rPr>
          <w:spacing w:val="-51"/>
        </w:rPr>
        <w:t> </w:t>
      </w:r>
      <w:r>
        <w:rPr>
          <w:rFonts w:ascii="宋体" w:hAnsi="宋体" w:cs="宋体" w:eastAsia="宋体" w:hint="default"/>
        </w:rPr>
        <w:t>2016</w:t>
      </w:r>
      <w:r>
        <w:rPr>
          <w:rFonts w:ascii="宋体" w:hAnsi="宋体" w:cs="宋体" w:eastAsia="宋体" w:hint="default"/>
          <w:spacing w:val="-52"/>
        </w:rPr>
        <w:t> </w:t>
      </w:r>
      <w:r>
        <w:rPr/>
        <w:t>年</w:t>
      </w:r>
      <w:r>
        <w:rPr>
          <w:spacing w:val="-53"/>
        </w:rPr>
        <w:t> </w:t>
      </w:r>
      <w:r>
        <w:rPr>
          <w:rFonts w:ascii="宋体" w:hAnsi="宋体" w:cs="宋体" w:eastAsia="宋体" w:hint="default"/>
          <w:spacing w:val="-1"/>
        </w:rPr>
        <w:t>5-12</w:t>
      </w:r>
      <w:r>
        <w:rPr>
          <w:rFonts w:ascii="宋体" w:hAnsi="宋体" w:cs="宋体" w:eastAsia="宋体" w:hint="default"/>
          <w:spacing w:val="-51"/>
        </w:rPr>
        <w:t> </w:t>
      </w:r>
      <w:r>
        <w:rPr>
          <w:spacing w:val="-1"/>
        </w:rPr>
        <w:t>月及</w:t>
      </w:r>
      <w:r>
        <w:rPr>
          <w:spacing w:val="-52"/>
        </w:rPr>
        <w:t> </w:t>
      </w:r>
      <w:r>
        <w:rPr>
          <w:rFonts w:ascii="宋体" w:hAnsi="宋体" w:cs="宋体" w:eastAsia="宋体" w:hint="default"/>
          <w:spacing w:val="-1"/>
        </w:rPr>
        <w:t>2017</w:t>
      </w:r>
      <w:r>
        <w:rPr>
          <w:rFonts w:ascii="宋体" w:hAnsi="宋体" w:cs="宋体" w:eastAsia="宋体" w:hint="default"/>
          <w:spacing w:val="-50"/>
        </w:rPr>
        <w:t> </w:t>
      </w:r>
      <w:r>
        <w:rPr>
          <w:spacing w:val="-1"/>
        </w:rPr>
        <w:t>年度房产税、车船使用税、土地使用税和印花税的发</w:t>
      </w:r>
      <w:r>
        <w:rPr/>
        <w:t> 生额列报于“税金及附加”项目，</w:t>
      </w:r>
      <w:r>
        <w:rPr>
          <w:rFonts w:ascii="宋体" w:hAnsi="宋体" w:cs="宋体" w:eastAsia="宋体" w:hint="default"/>
        </w:rPr>
        <w:t>2016</w:t>
      </w:r>
      <w:r>
        <w:rPr>
          <w:rFonts w:ascii="宋体" w:hAnsi="宋体" w:cs="宋体" w:eastAsia="宋体" w:hint="default"/>
          <w:spacing w:val="-54"/>
        </w:rPr>
        <w:t> </w:t>
      </w:r>
      <w:r>
        <w:rPr/>
        <w:t>年</w:t>
      </w:r>
      <w:r>
        <w:rPr>
          <w:spacing w:val="-54"/>
        </w:rPr>
        <w:t> </w:t>
      </w:r>
      <w:r>
        <w:rPr>
          <w:rFonts w:ascii="宋体" w:hAnsi="宋体" w:cs="宋体" w:eastAsia="宋体" w:hint="default"/>
        </w:rPr>
        <w:t>5</w:t>
      </w:r>
      <w:r>
        <w:rPr>
          <w:rFonts w:ascii="宋体" w:hAnsi="宋体" w:cs="宋体" w:eastAsia="宋体" w:hint="default"/>
          <w:spacing w:val="-53"/>
        </w:rPr>
        <w:t> </w:t>
      </w:r>
      <w:r>
        <w:rPr/>
        <w:t>月之前的发生额仍列报于“管理费用”项目。</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pStyle w:val="BodyText"/>
        <w:spacing w:line="240" w:lineRule="auto"/>
        <w:ind w:left="653" w:right="1116"/>
        <w:jc w:val="left"/>
      </w:pPr>
      <w:bookmarkStart w:name="3. 销售费用" w:id="257"/>
      <w:bookmarkEnd w:id="257"/>
      <w:r>
        <w:rPr/>
      </w:r>
      <w:r>
        <w:rPr>
          <w:rFonts w:ascii="宋体" w:hAnsi="宋体" w:cs="宋体" w:eastAsia="宋体" w:hint="default"/>
        </w:rPr>
        <w:t>3.</w:t>
      </w:r>
      <w:r>
        <w:rPr>
          <w:rFonts w:ascii="宋体" w:hAnsi="宋体" w:cs="宋体" w:eastAsia="宋体" w:hint="default"/>
          <w:spacing w:val="1"/>
        </w:rPr>
        <w:t> </w:t>
      </w:r>
      <w:r>
        <w:rPr/>
        <w:t>销售费用</w:t>
      </w:r>
    </w:p>
    <w:p>
      <w:pPr>
        <w:spacing w:line="240" w:lineRule="auto" w:before="12"/>
        <w:rPr>
          <w:rFonts w:ascii="宋体" w:hAnsi="宋体" w:cs="宋体" w:eastAsia="宋体" w:hint="default"/>
          <w:sz w:val="9"/>
          <w:szCs w:val="9"/>
        </w:rPr>
      </w:pPr>
    </w:p>
    <w:tbl>
      <w:tblPr>
        <w:tblW w:w="0" w:type="auto"/>
        <w:jc w:val="left"/>
        <w:tblInd w:w="130" w:type="dxa"/>
        <w:tblLayout w:type="fixed"/>
        <w:tblCellMar>
          <w:top w:w="0" w:type="dxa"/>
          <w:left w:w="0" w:type="dxa"/>
          <w:bottom w:w="0" w:type="dxa"/>
          <w:right w:w="0" w:type="dxa"/>
        </w:tblCellMar>
        <w:tblLook w:val="01E0"/>
      </w:tblPr>
      <w:tblGrid>
        <w:gridCol w:w="3076"/>
        <w:gridCol w:w="2734"/>
        <w:gridCol w:w="2703"/>
      </w:tblGrid>
      <w:tr>
        <w:trPr>
          <w:trHeight w:val="558" w:hRule="exact"/>
        </w:trPr>
        <w:tc>
          <w:tcPr>
            <w:tcW w:w="30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4"/>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7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558" w:hRule="exact"/>
        </w:trPr>
        <w:tc>
          <w:tcPr>
            <w:tcW w:w="30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260,453,528.92</w:t>
            </w:r>
          </w:p>
        </w:tc>
        <w:tc>
          <w:tcPr>
            <w:tcW w:w="27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184,953,516.94</w:t>
            </w:r>
          </w:p>
        </w:tc>
      </w:tr>
      <w:tr>
        <w:trPr>
          <w:trHeight w:val="558" w:hRule="exact"/>
        </w:trPr>
        <w:tc>
          <w:tcPr>
            <w:tcW w:w="30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销售业务费</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44,070,824.05</w:t>
            </w:r>
          </w:p>
        </w:tc>
        <w:tc>
          <w:tcPr>
            <w:tcW w:w="27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50,128,481.00</w:t>
            </w:r>
          </w:p>
        </w:tc>
      </w:tr>
      <w:tr>
        <w:trPr>
          <w:trHeight w:val="558" w:hRule="exact"/>
        </w:trPr>
        <w:tc>
          <w:tcPr>
            <w:tcW w:w="30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运费保险费</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32,447,756.79</w:t>
            </w:r>
          </w:p>
        </w:tc>
        <w:tc>
          <w:tcPr>
            <w:tcW w:w="27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25,060,147.51</w:t>
            </w:r>
          </w:p>
        </w:tc>
      </w:tr>
      <w:tr>
        <w:trPr>
          <w:trHeight w:val="558" w:hRule="exact"/>
        </w:trPr>
        <w:tc>
          <w:tcPr>
            <w:tcW w:w="30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市场推广宣传费</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49,884,120.23</w:t>
            </w:r>
          </w:p>
        </w:tc>
        <w:tc>
          <w:tcPr>
            <w:tcW w:w="27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36,190,140.33</w:t>
            </w:r>
          </w:p>
        </w:tc>
      </w:tr>
    </w:tbl>
    <w:p>
      <w:pPr>
        <w:spacing w:after="0" w:line="240" w:lineRule="auto"/>
        <w:jc w:val="right"/>
        <w:rPr>
          <w:rFonts w:ascii="宋体" w:hAnsi="宋体" w:cs="宋体" w:eastAsia="宋体" w:hint="default"/>
          <w:sz w:val="18"/>
          <w:szCs w:val="18"/>
        </w:rPr>
        <w:sectPr>
          <w:pgSz w:w="11910" w:h="16840"/>
          <w:pgMar w:header="0" w:footer="979" w:top="1060" w:bottom="1160" w:left="900" w:right="0"/>
        </w:sectPr>
      </w:pPr>
    </w:p>
    <w:p>
      <w:pPr>
        <w:spacing w:line="240" w:lineRule="auto" w:before="6"/>
        <w:rPr>
          <w:rFonts w:ascii="宋体" w:hAnsi="宋体" w:cs="宋体" w:eastAsia="宋体" w:hint="default"/>
          <w:sz w:val="28"/>
          <w:szCs w:val="28"/>
        </w:rPr>
      </w:pPr>
    </w:p>
    <w:tbl>
      <w:tblPr>
        <w:tblW w:w="0" w:type="auto"/>
        <w:jc w:val="left"/>
        <w:tblInd w:w="110" w:type="dxa"/>
        <w:tblLayout w:type="fixed"/>
        <w:tblCellMar>
          <w:top w:w="0" w:type="dxa"/>
          <w:left w:w="0" w:type="dxa"/>
          <w:bottom w:w="0" w:type="dxa"/>
          <w:right w:w="0" w:type="dxa"/>
        </w:tblCellMar>
        <w:tblLook w:val="01E0"/>
      </w:tblPr>
      <w:tblGrid>
        <w:gridCol w:w="3076"/>
        <w:gridCol w:w="2734"/>
        <w:gridCol w:w="2703"/>
      </w:tblGrid>
      <w:tr>
        <w:trPr>
          <w:trHeight w:val="558" w:hRule="exact"/>
        </w:trPr>
        <w:tc>
          <w:tcPr>
            <w:tcW w:w="30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21,951,659.64</w:t>
            </w:r>
          </w:p>
        </w:tc>
        <w:tc>
          <w:tcPr>
            <w:tcW w:w="27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17,156,462.38</w:t>
            </w:r>
          </w:p>
        </w:tc>
      </w:tr>
      <w:tr>
        <w:trPr>
          <w:trHeight w:val="558" w:hRule="exact"/>
        </w:trPr>
        <w:tc>
          <w:tcPr>
            <w:tcW w:w="30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办公经费</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20,404,616.45</w:t>
            </w:r>
          </w:p>
        </w:tc>
        <w:tc>
          <w:tcPr>
            <w:tcW w:w="27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16,652,480.91</w:t>
            </w:r>
          </w:p>
        </w:tc>
      </w:tr>
      <w:tr>
        <w:trPr>
          <w:trHeight w:val="558" w:hRule="exact"/>
        </w:trPr>
        <w:tc>
          <w:tcPr>
            <w:tcW w:w="30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折旧摊销</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833,140.72</w:t>
            </w:r>
          </w:p>
        </w:tc>
        <w:tc>
          <w:tcPr>
            <w:tcW w:w="27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742,666.00</w:t>
            </w:r>
          </w:p>
        </w:tc>
      </w:tr>
      <w:tr>
        <w:trPr>
          <w:trHeight w:val="558" w:hRule="exact"/>
        </w:trPr>
        <w:tc>
          <w:tcPr>
            <w:tcW w:w="30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售后服务费</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5,837,829.97</w:t>
            </w:r>
          </w:p>
        </w:tc>
        <w:tc>
          <w:tcPr>
            <w:tcW w:w="27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7,905,093.09</w:t>
            </w:r>
          </w:p>
        </w:tc>
      </w:tr>
      <w:tr>
        <w:trPr>
          <w:trHeight w:val="558" w:hRule="exact"/>
        </w:trPr>
        <w:tc>
          <w:tcPr>
            <w:tcW w:w="30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其  他</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3,317,724.32</w:t>
            </w:r>
          </w:p>
        </w:tc>
        <w:tc>
          <w:tcPr>
            <w:tcW w:w="27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2,367,381.89</w:t>
            </w:r>
          </w:p>
        </w:tc>
      </w:tr>
      <w:tr>
        <w:trPr>
          <w:trHeight w:val="558" w:hRule="exact"/>
        </w:trPr>
        <w:tc>
          <w:tcPr>
            <w:tcW w:w="30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439,201,201.09</w:t>
            </w:r>
          </w:p>
        </w:tc>
        <w:tc>
          <w:tcPr>
            <w:tcW w:w="27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341,156,370.05</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240" w:lineRule="auto" w:before="35"/>
        <w:ind w:left="634" w:right="4877"/>
        <w:jc w:val="left"/>
      </w:pPr>
      <w:bookmarkStart w:name="4. 管理费用" w:id="258"/>
      <w:bookmarkEnd w:id="258"/>
      <w:r>
        <w:rPr/>
      </w:r>
      <w:r>
        <w:rPr>
          <w:rFonts w:ascii="宋体" w:hAnsi="宋体" w:cs="宋体" w:eastAsia="宋体" w:hint="default"/>
        </w:rPr>
        <w:t>4.</w:t>
      </w:r>
      <w:r>
        <w:rPr>
          <w:rFonts w:ascii="宋体" w:hAnsi="宋体" w:cs="宋体" w:eastAsia="宋体" w:hint="default"/>
          <w:spacing w:val="1"/>
        </w:rPr>
        <w:t> </w:t>
      </w:r>
      <w:r>
        <w:rPr/>
        <w:t>管理费用</w:t>
      </w:r>
    </w:p>
    <w:p>
      <w:pPr>
        <w:spacing w:line="240" w:lineRule="auto" w:before="11"/>
        <w:rPr>
          <w:rFonts w:ascii="宋体" w:hAnsi="宋体" w:cs="宋体" w:eastAsia="宋体" w:hint="default"/>
          <w:sz w:val="12"/>
          <w:szCs w:val="12"/>
        </w:rPr>
      </w:pPr>
    </w:p>
    <w:tbl>
      <w:tblPr>
        <w:tblW w:w="0" w:type="auto"/>
        <w:jc w:val="left"/>
        <w:tblInd w:w="125" w:type="dxa"/>
        <w:tblLayout w:type="fixed"/>
        <w:tblCellMar>
          <w:top w:w="0" w:type="dxa"/>
          <w:left w:w="0" w:type="dxa"/>
          <w:bottom w:w="0" w:type="dxa"/>
          <w:right w:w="0" w:type="dxa"/>
        </w:tblCellMar>
        <w:tblLook w:val="01E0"/>
      </w:tblPr>
      <w:tblGrid>
        <w:gridCol w:w="3062"/>
        <w:gridCol w:w="2718"/>
        <w:gridCol w:w="2718"/>
      </w:tblGrid>
      <w:tr>
        <w:trPr>
          <w:trHeight w:val="558" w:hRule="exact"/>
        </w:trPr>
        <w:tc>
          <w:tcPr>
            <w:tcW w:w="30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7"/>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1"/>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558" w:hRule="exact"/>
        </w:trPr>
        <w:tc>
          <w:tcPr>
            <w:tcW w:w="30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189,371,622.64</w:t>
            </w:r>
          </w:p>
        </w:tc>
        <w:tc>
          <w:tcPr>
            <w:tcW w:w="2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130,292,089.35</w:t>
            </w:r>
          </w:p>
        </w:tc>
      </w:tr>
      <w:tr>
        <w:trPr>
          <w:trHeight w:val="558" w:hRule="exact"/>
        </w:trPr>
        <w:tc>
          <w:tcPr>
            <w:tcW w:w="30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研发费</w:t>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142,997,025.67</w:t>
            </w:r>
          </w:p>
        </w:tc>
        <w:tc>
          <w:tcPr>
            <w:tcW w:w="2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131,686,701.30</w:t>
            </w:r>
          </w:p>
        </w:tc>
      </w:tr>
      <w:tr>
        <w:trPr>
          <w:trHeight w:val="558" w:hRule="exact"/>
        </w:trPr>
        <w:tc>
          <w:tcPr>
            <w:tcW w:w="30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办公经费</w:t>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81,982,809.74</w:t>
            </w:r>
          </w:p>
        </w:tc>
        <w:tc>
          <w:tcPr>
            <w:tcW w:w="2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72,796,549.46</w:t>
            </w:r>
          </w:p>
        </w:tc>
      </w:tr>
      <w:tr>
        <w:trPr>
          <w:trHeight w:val="558" w:hRule="exact"/>
        </w:trPr>
        <w:tc>
          <w:tcPr>
            <w:tcW w:w="30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2" w:right="0"/>
              <w:jc w:val="left"/>
              <w:rPr>
                <w:rFonts w:ascii="宋体" w:hAnsi="宋体" w:cs="宋体" w:eastAsia="宋体" w:hint="default"/>
                <w:sz w:val="18"/>
                <w:szCs w:val="18"/>
              </w:rPr>
            </w:pPr>
            <w:r>
              <w:rPr>
                <w:rFonts w:ascii="宋体" w:hAnsi="宋体" w:cs="宋体" w:eastAsia="宋体" w:hint="default"/>
                <w:sz w:val="18"/>
                <w:szCs w:val="18"/>
              </w:rPr>
              <w:t>折旧摊销</w:t>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1"/>
              <w:jc w:val="right"/>
              <w:rPr>
                <w:rFonts w:ascii="宋体" w:hAnsi="宋体" w:cs="宋体" w:eastAsia="宋体" w:hint="default"/>
                <w:sz w:val="18"/>
                <w:szCs w:val="18"/>
              </w:rPr>
            </w:pPr>
            <w:r>
              <w:rPr>
                <w:rFonts w:ascii="宋体"/>
                <w:sz w:val="18"/>
              </w:rPr>
              <w:t>49,999,976.90</w:t>
            </w:r>
          </w:p>
        </w:tc>
        <w:tc>
          <w:tcPr>
            <w:tcW w:w="2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107"/>
              <w:jc w:val="right"/>
              <w:rPr>
                <w:rFonts w:ascii="宋体" w:hAnsi="宋体" w:cs="宋体" w:eastAsia="宋体" w:hint="default"/>
                <w:sz w:val="18"/>
                <w:szCs w:val="18"/>
              </w:rPr>
            </w:pPr>
            <w:r>
              <w:rPr>
                <w:rFonts w:ascii="宋体"/>
                <w:sz w:val="18"/>
              </w:rPr>
              <w:t>40,981,664.61</w:t>
            </w:r>
          </w:p>
        </w:tc>
      </w:tr>
      <w:tr>
        <w:trPr>
          <w:trHeight w:val="558" w:hRule="exact"/>
        </w:trPr>
        <w:tc>
          <w:tcPr>
            <w:tcW w:w="30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中介费</w:t>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23,148,496.37</w:t>
            </w:r>
          </w:p>
        </w:tc>
        <w:tc>
          <w:tcPr>
            <w:tcW w:w="2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18,750,074.46</w:t>
            </w:r>
          </w:p>
        </w:tc>
      </w:tr>
      <w:tr>
        <w:trPr>
          <w:trHeight w:val="558" w:hRule="exact"/>
        </w:trPr>
        <w:tc>
          <w:tcPr>
            <w:tcW w:w="30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税费</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440,735.22</w:t>
            </w:r>
          </w:p>
        </w:tc>
        <w:tc>
          <w:tcPr>
            <w:tcW w:w="2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4,380,750.39</w:t>
            </w:r>
          </w:p>
        </w:tc>
      </w:tr>
      <w:tr>
        <w:trPr>
          <w:trHeight w:val="558" w:hRule="exact"/>
        </w:trPr>
        <w:tc>
          <w:tcPr>
            <w:tcW w:w="30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业务经费</w:t>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7,068,458.40</w:t>
            </w:r>
          </w:p>
        </w:tc>
        <w:tc>
          <w:tcPr>
            <w:tcW w:w="2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4,722,113.27</w:t>
            </w:r>
          </w:p>
        </w:tc>
      </w:tr>
      <w:tr>
        <w:trPr>
          <w:trHeight w:val="558" w:hRule="exact"/>
        </w:trPr>
        <w:tc>
          <w:tcPr>
            <w:tcW w:w="30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10,091,631.03</w:t>
            </w:r>
          </w:p>
        </w:tc>
        <w:tc>
          <w:tcPr>
            <w:tcW w:w="2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8,107,477.56</w:t>
            </w:r>
          </w:p>
        </w:tc>
      </w:tr>
      <w:tr>
        <w:trPr>
          <w:trHeight w:val="558" w:hRule="exact"/>
        </w:trPr>
        <w:tc>
          <w:tcPr>
            <w:tcW w:w="30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股权激励费用</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12,289,735.82</w:t>
            </w:r>
          </w:p>
        </w:tc>
        <w:tc>
          <w:tcPr>
            <w:tcW w:w="2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6"/>
              <w:jc w:val="right"/>
              <w:rPr>
                <w:rFonts w:ascii="宋体" w:hAnsi="宋体" w:cs="宋体" w:eastAsia="宋体" w:hint="default"/>
                <w:sz w:val="18"/>
                <w:szCs w:val="18"/>
              </w:rPr>
            </w:pPr>
            <w:r>
              <w:rPr>
                <w:rFonts w:ascii="宋体"/>
                <w:sz w:val="18"/>
              </w:rPr>
              <w:t>6,647,290.52</w:t>
            </w:r>
          </w:p>
        </w:tc>
      </w:tr>
      <w:tr>
        <w:trPr>
          <w:trHeight w:val="558" w:hRule="exact"/>
        </w:trPr>
        <w:tc>
          <w:tcPr>
            <w:tcW w:w="30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搬迁费用</w:t>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20,282,154.13</w:t>
            </w:r>
          </w:p>
        </w:tc>
        <w:tc>
          <w:tcPr>
            <w:tcW w:w="2718"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0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安全生产费</w:t>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6,179,862.47</w:t>
            </w:r>
          </w:p>
        </w:tc>
        <w:tc>
          <w:tcPr>
            <w:tcW w:w="2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6,427,500.67</w:t>
            </w:r>
          </w:p>
        </w:tc>
      </w:tr>
      <w:tr>
        <w:trPr>
          <w:trHeight w:val="558" w:hRule="exact"/>
        </w:trPr>
        <w:tc>
          <w:tcPr>
            <w:tcW w:w="30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其  他</w:t>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7,417,118.06</w:t>
            </w:r>
          </w:p>
        </w:tc>
        <w:tc>
          <w:tcPr>
            <w:tcW w:w="2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7,755,808.39</w:t>
            </w:r>
          </w:p>
        </w:tc>
      </w:tr>
      <w:tr>
        <w:trPr>
          <w:trHeight w:val="559" w:hRule="exact"/>
        </w:trPr>
        <w:tc>
          <w:tcPr>
            <w:tcW w:w="30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551,269,626.45</w:t>
            </w:r>
          </w:p>
        </w:tc>
        <w:tc>
          <w:tcPr>
            <w:tcW w:w="2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432,548,019.98</w:t>
            </w:r>
          </w:p>
        </w:tc>
      </w:tr>
    </w:tbl>
    <w:p>
      <w:pPr>
        <w:spacing w:line="240" w:lineRule="auto" w:before="4"/>
        <w:rPr>
          <w:rFonts w:ascii="宋体" w:hAnsi="宋体" w:cs="宋体" w:eastAsia="宋体" w:hint="default"/>
          <w:sz w:val="5"/>
          <w:szCs w:val="5"/>
        </w:rPr>
      </w:pPr>
    </w:p>
    <w:p>
      <w:pPr>
        <w:pStyle w:val="BodyText"/>
        <w:spacing w:line="441" w:lineRule="auto" w:before="35"/>
        <w:ind w:left="634" w:right="4877"/>
        <w:jc w:val="left"/>
      </w:pPr>
      <w:r>
        <w:rPr>
          <w:rFonts w:ascii="宋体" w:hAnsi="宋体" w:cs="宋体" w:eastAsia="宋体" w:hint="default"/>
        </w:rPr>
        <w:t>[</w:t>
      </w:r>
      <w:r>
        <w:rPr/>
        <w:t>注</w:t>
      </w:r>
      <w:r>
        <w:rPr>
          <w:spacing w:val="-54"/>
        </w:rPr>
        <w:t> </w:t>
      </w:r>
      <w:r>
        <w:rPr>
          <w:rFonts w:ascii="宋体" w:hAnsi="宋体" w:cs="宋体" w:eastAsia="宋体" w:hint="default"/>
        </w:rPr>
        <w:t>1]</w:t>
      </w:r>
      <w:r>
        <w:rPr/>
        <w:t>：详见本财务报表附注五</w:t>
      </w: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3"/>
        </w:rPr>
        <w:t> </w:t>
      </w:r>
      <w:r>
        <w:rPr>
          <w:rFonts w:ascii="宋体" w:hAnsi="宋体" w:cs="宋体" w:eastAsia="宋体" w:hint="default"/>
        </w:rPr>
        <w:t>2</w:t>
      </w:r>
      <w:r>
        <w:rPr>
          <w:rFonts w:ascii="宋体" w:hAnsi="宋体" w:cs="宋体" w:eastAsia="宋体" w:hint="default"/>
          <w:spacing w:val="-53"/>
        </w:rPr>
        <w:t> </w:t>
      </w:r>
      <w:r>
        <w:rPr/>
        <w:t>税金及附加之说明； </w:t>
      </w:r>
      <w:r>
        <w:rPr>
          <w:rFonts w:ascii="宋体" w:hAnsi="宋体" w:cs="宋体" w:eastAsia="宋体" w:hint="default"/>
        </w:rPr>
        <w:t>[</w:t>
      </w:r>
      <w:r>
        <w:rPr/>
        <w:t>注</w:t>
      </w:r>
      <w:r>
        <w:rPr>
          <w:spacing w:val="-55"/>
        </w:rPr>
        <w:t> </w:t>
      </w:r>
      <w:r>
        <w:rPr>
          <w:rFonts w:ascii="宋体" w:hAnsi="宋体" w:cs="宋体" w:eastAsia="宋体" w:hint="default"/>
        </w:rPr>
        <w:t>2]</w:t>
      </w:r>
      <w:r>
        <w:rPr/>
        <w:t>：详见本财务报表附注十股权支付之说明。</w:t>
      </w:r>
    </w:p>
    <w:p>
      <w:pPr>
        <w:spacing w:after="0" w:line="441" w:lineRule="auto"/>
        <w:jc w:val="left"/>
        <w:sectPr>
          <w:pgSz w:w="11910" w:h="16840"/>
          <w:pgMar w:header="0" w:footer="979" w:top="1060" w:bottom="1160" w:left="920" w:right="0"/>
        </w:sectPr>
      </w:pPr>
    </w:p>
    <w:p>
      <w:pPr>
        <w:spacing w:line="240" w:lineRule="auto" w:before="0"/>
        <w:rPr>
          <w:rFonts w:ascii="宋体" w:hAnsi="宋体" w:cs="宋体" w:eastAsia="宋体" w:hint="default"/>
          <w:sz w:val="20"/>
          <w:szCs w:val="20"/>
        </w:rPr>
      </w:pPr>
    </w:p>
    <w:p>
      <w:pPr>
        <w:pStyle w:val="BodyText"/>
        <w:spacing w:line="240" w:lineRule="auto" w:before="174"/>
        <w:ind w:left="694" w:right="793"/>
        <w:jc w:val="left"/>
      </w:pPr>
      <w:bookmarkStart w:name="5. 财务费用" w:id="259"/>
      <w:bookmarkEnd w:id="259"/>
      <w:r>
        <w:rPr/>
      </w:r>
      <w:r>
        <w:rPr>
          <w:rFonts w:ascii="宋体" w:hAnsi="宋体" w:cs="宋体" w:eastAsia="宋体" w:hint="default"/>
        </w:rPr>
        <w:t>5.</w:t>
      </w:r>
      <w:r>
        <w:rPr>
          <w:rFonts w:ascii="宋体" w:hAnsi="宋体" w:cs="宋体" w:eastAsia="宋体" w:hint="default"/>
          <w:spacing w:val="1"/>
        </w:rPr>
        <w:t> </w:t>
      </w:r>
      <w:r>
        <w:rPr/>
        <w:t>财务费用</w:t>
      </w:r>
    </w:p>
    <w:p>
      <w:pPr>
        <w:spacing w:line="240" w:lineRule="auto" w:before="12"/>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3134"/>
        <w:gridCol w:w="2734"/>
        <w:gridCol w:w="2730"/>
      </w:tblGrid>
      <w:tr>
        <w:trPr>
          <w:trHeight w:val="558" w:hRule="exact"/>
        </w:trPr>
        <w:tc>
          <w:tcPr>
            <w:tcW w:w="31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4"/>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7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1"/>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558" w:hRule="exact"/>
        </w:trPr>
        <w:tc>
          <w:tcPr>
            <w:tcW w:w="31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84,503,892.11</w:t>
            </w:r>
          </w:p>
        </w:tc>
        <w:tc>
          <w:tcPr>
            <w:tcW w:w="27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30,387,535.36</w:t>
            </w:r>
          </w:p>
        </w:tc>
      </w:tr>
      <w:tr>
        <w:trPr>
          <w:trHeight w:val="558" w:hRule="exact"/>
        </w:trPr>
        <w:tc>
          <w:tcPr>
            <w:tcW w:w="31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11,524,130.37</w:t>
            </w:r>
          </w:p>
        </w:tc>
        <w:tc>
          <w:tcPr>
            <w:tcW w:w="27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5,960,362.06</w:t>
            </w:r>
          </w:p>
        </w:tc>
      </w:tr>
      <w:tr>
        <w:trPr>
          <w:trHeight w:val="558" w:hRule="exact"/>
        </w:trPr>
        <w:tc>
          <w:tcPr>
            <w:tcW w:w="31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汇兑净损益</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7,399,693.16</w:t>
            </w:r>
          </w:p>
        </w:tc>
        <w:tc>
          <w:tcPr>
            <w:tcW w:w="27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-1,630,579.43</w:t>
            </w:r>
          </w:p>
        </w:tc>
      </w:tr>
      <w:tr>
        <w:trPr>
          <w:trHeight w:val="558" w:hRule="exact"/>
        </w:trPr>
        <w:tc>
          <w:tcPr>
            <w:tcW w:w="31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其  他</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5,314,676.52</w:t>
            </w:r>
          </w:p>
        </w:tc>
        <w:tc>
          <w:tcPr>
            <w:tcW w:w="27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2,869,721.41</w:t>
            </w:r>
          </w:p>
        </w:tc>
      </w:tr>
      <w:tr>
        <w:trPr>
          <w:trHeight w:val="558" w:hRule="exact"/>
        </w:trPr>
        <w:tc>
          <w:tcPr>
            <w:tcW w:w="31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85,694,131.42</w:t>
            </w:r>
          </w:p>
        </w:tc>
        <w:tc>
          <w:tcPr>
            <w:tcW w:w="27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25,666,315.28</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BodyText"/>
        <w:spacing w:line="240" w:lineRule="auto" w:before="35"/>
        <w:ind w:left="694" w:right="793"/>
        <w:jc w:val="left"/>
      </w:pPr>
      <w:bookmarkStart w:name="6. 资产减值损失" w:id="260"/>
      <w:bookmarkEnd w:id="260"/>
      <w:r>
        <w:rPr/>
      </w:r>
      <w:r>
        <w:rPr>
          <w:rFonts w:ascii="宋体" w:hAnsi="宋体" w:cs="宋体" w:eastAsia="宋体" w:hint="default"/>
        </w:rPr>
        <w:t>6.</w:t>
      </w:r>
      <w:r>
        <w:rPr>
          <w:rFonts w:ascii="宋体" w:hAnsi="宋体" w:cs="宋体" w:eastAsia="宋体" w:hint="default"/>
          <w:spacing w:val="-1"/>
        </w:rPr>
        <w:t> </w:t>
      </w:r>
      <w:r>
        <w:rPr/>
        <w:t>资产减值损失</w:t>
      </w:r>
    </w:p>
    <w:p>
      <w:pPr>
        <w:spacing w:line="240" w:lineRule="auto" w:before="12"/>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3111"/>
        <w:gridCol w:w="2750"/>
        <w:gridCol w:w="2752"/>
      </w:tblGrid>
      <w:tr>
        <w:trPr>
          <w:trHeight w:val="558" w:hRule="exact"/>
        </w:trPr>
        <w:tc>
          <w:tcPr>
            <w:tcW w:w="31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7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1"/>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558" w:hRule="exact"/>
        </w:trPr>
        <w:tc>
          <w:tcPr>
            <w:tcW w:w="31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坏账损失</w:t>
            </w:r>
          </w:p>
        </w:tc>
        <w:tc>
          <w:tcPr>
            <w:tcW w:w="2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95,325,877.54</w:t>
            </w:r>
          </w:p>
        </w:tc>
        <w:tc>
          <w:tcPr>
            <w:tcW w:w="27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83,041,072.31</w:t>
            </w:r>
          </w:p>
        </w:tc>
      </w:tr>
      <w:tr>
        <w:trPr>
          <w:trHeight w:val="558" w:hRule="exact"/>
        </w:trPr>
        <w:tc>
          <w:tcPr>
            <w:tcW w:w="31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商誉减值损失</w:t>
            </w:r>
          </w:p>
        </w:tc>
        <w:tc>
          <w:tcPr>
            <w:tcW w:w="2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110,876,452.03</w:t>
            </w:r>
          </w:p>
        </w:tc>
        <w:tc>
          <w:tcPr>
            <w:tcW w:w="27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14,148,017.01</w:t>
            </w:r>
          </w:p>
        </w:tc>
      </w:tr>
      <w:tr>
        <w:trPr>
          <w:trHeight w:val="558" w:hRule="exact"/>
        </w:trPr>
        <w:tc>
          <w:tcPr>
            <w:tcW w:w="31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存货跌价损失</w:t>
            </w:r>
          </w:p>
        </w:tc>
        <w:tc>
          <w:tcPr>
            <w:tcW w:w="2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5,502,075.97</w:t>
            </w:r>
          </w:p>
        </w:tc>
        <w:tc>
          <w:tcPr>
            <w:tcW w:w="27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14,192,965.14</w:t>
            </w:r>
          </w:p>
        </w:tc>
      </w:tr>
      <w:tr>
        <w:trPr>
          <w:trHeight w:val="558" w:hRule="exact"/>
        </w:trPr>
        <w:tc>
          <w:tcPr>
            <w:tcW w:w="31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211,704,405.54</w:t>
            </w:r>
          </w:p>
        </w:tc>
        <w:tc>
          <w:tcPr>
            <w:tcW w:w="27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111,382,054.46</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left="694" w:right="793"/>
        <w:jc w:val="left"/>
      </w:pPr>
      <w:bookmarkStart w:name="7. 公允价值变动收益" w:id="261"/>
      <w:bookmarkEnd w:id="261"/>
      <w:r>
        <w:rPr/>
      </w:r>
      <w:r>
        <w:rPr>
          <w:rFonts w:ascii="宋体" w:hAnsi="宋体" w:cs="宋体" w:eastAsia="宋体" w:hint="default"/>
        </w:rPr>
        <w:t>7.</w:t>
      </w:r>
      <w:r>
        <w:rPr>
          <w:rFonts w:ascii="宋体" w:hAnsi="宋体" w:cs="宋体" w:eastAsia="宋体" w:hint="default"/>
          <w:spacing w:val="-1"/>
        </w:rPr>
        <w:t> </w:t>
      </w:r>
      <w:r>
        <w:rPr/>
        <w:t>公允价值变动收益</w:t>
      </w:r>
    </w:p>
    <w:p>
      <w:pPr>
        <w:spacing w:line="240" w:lineRule="auto" w:before="12"/>
        <w:rPr>
          <w:rFonts w:ascii="宋体" w:hAnsi="宋体" w:cs="宋体" w:eastAsia="宋体" w:hint="default"/>
          <w:sz w:val="9"/>
          <w:szCs w:val="9"/>
        </w:rPr>
      </w:pPr>
    </w:p>
    <w:tbl>
      <w:tblPr>
        <w:tblW w:w="0" w:type="auto"/>
        <w:jc w:val="left"/>
        <w:tblInd w:w="146" w:type="dxa"/>
        <w:tblLayout w:type="fixed"/>
        <w:tblCellMar>
          <w:top w:w="0" w:type="dxa"/>
          <w:left w:w="0" w:type="dxa"/>
          <w:bottom w:w="0" w:type="dxa"/>
          <w:right w:w="0" w:type="dxa"/>
        </w:tblCellMar>
        <w:tblLook w:val="01E0"/>
      </w:tblPr>
      <w:tblGrid>
        <w:gridCol w:w="5437"/>
        <w:gridCol w:w="2216"/>
        <w:gridCol w:w="2218"/>
      </w:tblGrid>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33"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7"/>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以公允价值计量的且其变动计入当期损益的金融负债</w:t>
            </w:r>
          </w:p>
        </w:tc>
        <w:tc>
          <w:tcPr>
            <w:tcW w:w="2216" w:type="dxa"/>
            <w:tcBorders>
              <w:top w:val="single" w:sz="4" w:space="0" w:color="000000"/>
              <w:left w:val="single" w:sz="4" w:space="0" w:color="000000"/>
              <w:bottom w:val="single" w:sz="4" w:space="0" w:color="000000"/>
              <w:right w:val="single" w:sz="4" w:space="0" w:color="000000"/>
            </w:tcBorders>
          </w:tcPr>
          <w:p>
            <w:pP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10,930,847.50</w:t>
            </w:r>
          </w:p>
        </w:tc>
      </w:tr>
      <w:tr>
        <w:trPr>
          <w:trHeight w:val="559"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216" w:type="dxa"/>
            <w:tcBorders>
              <w:top w:val="single" w:sz="4" w:space="0" w:color="000000"/>
              <w:left w:val="single" w:sz="4" w:space="0" w:color="000000"/>
              <w:bottom w:val="single" w:sz="4" w:space="0" w:color="000000"/>
              <w:right w:val="single" w:sz="4" w:space="0" w:color="000000"/>
            </w:tcBorders>
          </w:tcPr>
          <w:p>
            <w:pP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10,930,847.50</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BodyText"/>
        <w:spacing w:line="240" w:lineRule="auto" w:before="35"/>
        <w:ind w:left="694" w:right="793"/>
        <w:jc w:val="left"/>
      </w:pPr>
      <w:bookmarkStart w:name="8. 投资收益" w:id="262"/>
      <w:bookmarkEnd w:id="262"/>
      <w:r>
        <w:rPr/>
      </w:r>
      <w:r>
        <w:rPr>
          <w:rFonts w:ascii="宋体" w:hAnsi="宋体" w:cs="宋体" w:eastAsia="宋体" w:hint="default"/>
        </w:rPr>
        <w:t>8.</w:t>
      </w:r>
      <w:r>
        <w:rPr>
          <w:rFonts w:ascii="宋体" w:hAnsi="宋体" w:cs="宋体" w:eastAsia="宋体" w:hint="default"/>
          <w:spacing w:val="1"/>
        </w:rPr>
        <w:t> </w:t>
      </w:r>
      <w:r>
        <w:rPr/>
        <w:t>投资收益</w:t>
      </w:r>
    </w:p>
    <w:p>
      <w:pPr>
        <w:spacing w:line="240" w:lineRule="auto" w:before="12"/>
        <w:rPr>
          <w:rFonts w:ascii="宋体" w:hAnsi="宋体" w:cs="宋体" w:eastAsia="宋体" w:hint="default"/>
          <w:sz w:val="9"/>
          <w:szCs w:val="9"/>
        </w:rPr>
      </w:pPr>
    </w:p>
    <w:tbl>
      <w:tblPr>
        <w:tblW w:w="0" w:type="auto"/>
        <w:jc w:val="left"/>
        <w:tblInd w:w="146" w:type="dxa"/>
        <w:tblLayout w:type="fixed"/>
        <w:tblCellMar>
          <w:top w:w="0" w:type="dxa"/>
          <w:left w:w="0" w:type="dxa"/>
          <w:bottom w:w="0" w:type="dxa"/>
          <w:right w:w="0" w:type="dxa"/>
        </w:tblCellMar>
        <w:tblLook w:val="01E0"/>
      </w:tblPr>
      <w:tblGrid>
        <w:gridCol w:w="5448"/>
        <w:gridCol w:w="2211"/>
        <w:gridCol w:w="2212"/>
      </w:tblGrid>
      <w:tr>
        <w:trPr>
          <w:trHeight w:val="558" w:hRule="exact"/>
        </w:trPr>
        <w:tc>
          <w:tcPr>
            <w:tcW w:w="5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33"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8"/>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558" w:hRule="exact"/>
        </w:trPr>
        <w:tc>
          <w:tcPr>
            <w:tcW w:w="5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z w:val="18"/>
              </w:rPr>
              <w:t>18,406,506.00</w:t>
            </w: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17,539,082.84</w:t>
            </w:r>
          </w:p>
        </w:tc>
      </w:tr>
      <w:tr>
        <w:trPr>
          <w:trHeight w:val="558" w:hRule="exact"/>
        </w:trPr>
        <w:tc>
          <w:tcPr>
            <w:tcW w:w="5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0"/>
              <w:jc w:val="right"/>
              <w:rPr>
                <w:rFonts w:ascii="宋体" w:hAnsi="宋体" w:cs="宋体" w:eastAsia="宋体" w:hint="default"/>
                <w:sz w:val="18"/>
                <w:szCs w:val="18"/>
              </w:rPr>
            </w:pPr>
            <w:r>
              <w:rPr>
                <w:rFonts w:ascii="宋体"/>
                <w:sz w:val="18"/>
              </w:rPr>
              <w:t>1,354,703.59</w:t>
            </w: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107"/>
              <w:jc w:val="right"/>
              <w:rPr>
                <w:rFonts w:ascii="宋体" w:hAnsi="宋体" w:cs="宋体" w:eastAsia="宋体" w:hint="default"/>
                <w:sz w:val="18"/>
                <w:szCs w:val="18"/>
              </w:rPr>
            </w:pPr>
            <w:r>
              <w:rPr>
                <w:rFonts w:ascii="宋体"/>
                <w:sz w:val="18"/>
              </w:rPr>
              <w:t>10,295,727.45</w:t>
            </w:r>
          </w:p>
        </w:tc>
      </w:tr>
      <w:tr>
        <w:trPr>
          <w:trHeight w:val="559" w:hRule="exact"/>
        </w:trPr>
        <w:tc>
          <w:tcPr>
            <w:tcW w:w="5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丧失控制权后，剩余股权按公允价值重新计量产生的利得</w:t>
            </w:r>
          </w:p>
        </w:tc>
        <w:tc>
          <w:tcPr>
            <w:tcW w:w="2211" w:type="dxa"/>
            <w:tcBorders>
              <w:top w:val="single" w:sz="4" w:space="0" w:color="000000"/>
              <w:left w:val="single" w:sz="4" w:space="0" w:color="000000"/>
              <w:bottom w:val="single" w:sz="4" w:space="0" w:color="000000"/>
              <w:right w:val="single" w:sz="4" w:space="0" w:color="000000"/>
            </w:tcBorders>
          </w:tcPr>
          <w:p>
            <w:pP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3,345,462.62</w:t>
            </w:r>
          </w:p>
        </w:tc>
      </w:tr>
    </w:tbl>
    <w:p>
      <w:pPr>
        <w:spacing w:after="0" w:line="240" w:lineRule="auto"/>
        <w:jc w:val="right"/>
        <w:rPr>
          <w:rFonts w:ascii="宋体" w:hAnsi="宋体" w:cs="宋体" w:eastAsia="宋体" w:hint="default"/>
          <w:sz w:val="18"/>
          <w:szCs w:val="18"/>
        </w:rPr>
        <w:sectPr>
          <w:pgSz w:w="11910" w:h="16840"/>
          <w:pgMar w:header="0" w:footer="979" w:top="1060" w:bottom="1160" w:left="860" w:right="0"/>
        </w:sectPr>
      </w:pPr>
    </w:p>
    <w:p>
      <w:pPr>
        <w:spacing w:line="240" w:lineRule="auto" w:before="6"/>
        <w:rPr>
          <w:rFonts w:ascii="宋体" w:hAnsi="宋体" w:cs="宋体" w:eastAsia="宋体"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5448"/>
        <w:gridCol w:w="2211"/>
        <w:gridCol w:w="2212"/>
      </w:tblGrid>
      <w:tr>
        <w:trPr>
          <w:trHeight w:val="714" w:hRule="exact"/>
        </w:trPr>
        <w:tc>
          <w:tcPr>
            <w:tcW w:w="5448"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22" w:right="95"/>
              <w:jc w:val="left"/>
              <w:rPr>
                <w:rFonts w:ascii="宋体" w:hAnsi="宋体" w:cs="宋体" w:eastAsia="宋体" w:hint="default"/>
                <w:sz w:val="18"/>
                <w:szCs w:val="18"/>
              </w:rPr>
            </w:pPr>
            <w:r>
              <w:rPr>
                <w:rFonts w:ascii="宋体" w:hAnsi="宋体" w:cs="宋体" w:eastAsia="宋体" w:hint="default"/>
                <w:spacing w:val="6"/>
                <w:sz w:val="18"/>
                <w:szCs w:val="18"/>
              </w:rPr>
              <w:t>处置以公允价值计量且其变动计入当期损益的金融资产取得的投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资收益</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54,319,074.85</w:t>
            </w:r>
          </w:p>
        </w:tc>
        <w:tc>
          <w:tcPr>
            <w:tcW w:w="2212"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5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宋体" w:hAnsi="宋体" w:cs="宋体" w:eastAsia="宋体" w:hint="default"/>
                <w:sz w:val="18"/>
                <w:szCs w:val="18"/>
              </w:rPr>
            </w:pPr>
            <w:r>
              <w:rPr>
                <w:rFonts w:ascii="宋体"/>
                <w:sz w:val="18"/>
              </w:rPr>
              <w:t>4,201,200.00</w:t>
            </w: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2,800,800.00</w:t>
            </w:r>
          </w:p>
        </w:tc>
      </w:tr>
      <w:tr>
        <w:trPr>
          <w:trHeight w:val="558" w:hRule="exact"/>
        </w:trPr>
        <w:tc>
          <w:tcPr>
            <w:tcW w:w="5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赎回理财产品取得的投资收益</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宋体" w:hAnsi="宋体" w:cs="宋体" w:eastAsia="宋体" w:hint="default"/>
                <w:sz w:val="18"/>
                <w:szCs w:val="18"/>
              </w:rPr>
            </w:pPr>
            <w:r>
              <w:rPr>
                <w:rFonts w:ascii="宋体"/>
                <w:sz w:val="18"/>
              </w:rPr>
              <w:t>1,909,210.20</w:t>
            </w: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3,126,405.34</w:t>
            </w:r>
          </w:p>
        </w:tc>
      </w:tr>
      <w:tr>
        <w:trPr>
          <w:trHeight w:val="558" w:hRule="exact"/>
        </w:trPr>
        <w:tc>
          <w:tcPr>
            <w:tcW w:w="5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宋体" w:hAnsi="宋体" w:cs="宋体" w:eastAsia="宋体" w:hint="default"/>
                <w:sz w:val="18"/>
                <w:szCs w:val="18"/>
              </w:rPr>
            </w:pPr>
            <w:r>
              <w:rPr>
                <w:rFonts w:ascii="宋体"/>
                <w:sz w:val="18"/>
              </w:rPr>
              <w:t>80,190,694.64</w:t>
            </w: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37,107,478.25</w:t>
            </w:r>
          </w:p>
        </w:tc>
      </w:tr>
    </w:tbl>
    <w:p>
      <w:pPr>
        <w:spacing w:line="240" w:lineRule="auto" w:before="3"/>
        <w:rPr>
          <w:rFonts w:ascii="宋体" w:hAnsi="宋体" w:cs="宋体" w:eastAsia="宋体" w:hint="default"/>
          <w:sz w:val="5"/>
          <w:szCs w:val="5"/>
        </w:rPr>
      </w:pPr>
    </w:p>
    <w:p>
      <w:pPr>
        <w:pStyle w:val="BodyText"/>
        <w:spacing w:line="240" w:lineRule="auto" w:before="35"/>
        <w:ind w:left="654" w:right="1116"/>
        <w:jc w:val="left"/>
      </w:pPr>
      <w:r>
        <w:rPr>
          <w:rFonts w:ascii="宋体" w:hAnsi="宋体" w:cs="宋体" w:eastAsia="宋体" w:hint="default"/>
        </w:rPr>
        <w:t>[</w:t>
      </w:r>
      <w:r>
        <w:rPr/>
        <w:t>注</w:t>
      </w:r>
      <w:r>
        <w:rPr>
          <w:rFonts w:ascii="宋体" w:hAnsi="宋体" w:cs="宋体" w:eastAsia="宋体" w:hint="default"/>
        </w:rPr>
        <w:t>]</w:t>
      </w:r>
      <w:r>
        <w:rPr/>
        <w:t>：具体详见本财务报表附注其他重要事项之说明。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BodyText"/>
        <w:spacing w:line="240" w:lineRule="auto"/>
        <w:ind w:left="653" w:right="1116"/>
        <w:jc w:val="left"/>
      </w:pPr>
      <w:bookmarkStart w:name="9. 资产处置收益" w:id="263"/>
      <w:bookmarkEnd w:id="263"/>
      <w:r>
        <w:rPr/>
      </w:r>
      <w:r>
        <w:rPr>
          <w:rFonts w:ascii="宋体" w:hAnsi="宋体" w:cs="宋体" w:eastAsia="宋体" w:hint="default"/>
        </w:rPr>
        <w:t>9.</w:t>
      </w:r>
      <w:r>
        <w:rPr>
          <w:rFonts w:ascii="宋体" w:hAnsi="宋体" w:cs="宋体" w:eastAsia="宋体" w:hint="default"/>
          <w:spacing w:val="-1"/>
        </w:rPr>
        <w:t> </w:t>
      </w:r>
      <w:r>
        <w:rPr/>
        <w:t>资产处置收益</w:t>
      </w:r>
    </w:p>
    <w:p>
      <w:pPr>
        <w:spacing w:line="240" w:lineRule="auto" w:before="13"/>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4363"/>
        <w:gridCol w:w="1860"/>
        <w:gridCol w:w="1838"/>
        <w:gridCol w:w="1810"/>
      </w:tblGrid>
      <w:tr>
        <w:trPr>
          <w:trHeight w:val="714" w:hRule="exact"/>
        </w:trPr>
        <w:tc>
          <w:tcPr>
            <w:tcW w:w="43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59" w:right="0"/>
              <w:jc w:val="left"/>
              <w:rPr>
                <w:rFonts w:ascii="宋体" w:hAnsi="宋体" w:cs="宋体" w:eastAsia="宋体" w:hint="default"/>
                <w:sz w:val="18"/>
                <w:szCs w:val="18"/>
              </w:rPr>
            </w:pPr>
            <w:r>
              <w:rPr>
                <w:rFonts w:ascii="宋体" w:hAnsi="宋体" w:cs="宋体" w:eastAsia="宋体" w:hint="default"/>
                <w:sz w:val="18"/>
                <w:szCs w:val="18"/>
              </w:rPr>
              <w:t>上年数</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51"/>
              <w:ind w:left="555" w:right="77" w:hanging="450"/>
              <w:jc w:val="left"/>
              <w:rPr>
                <w:rFonts w:ascii="宋体" w:hAnsi="宋体" w:cs="宋体" w:eastAsia="宋体" w:hint="default"/>
                <w:sz w:val="18"/>
                <w:szCs w:val="18"/>
              </w:rPr>
            </w:pPr>
            <w:r>
              <w:rPr>
                <w:rFonts w:ascii="宋体" w:hAnsi="宋体" w:cs="宋体" w:eastAsia="宋体" w:hint="default"/>
                <w:sz w:val="18"/>
                <w:szCs w:val="18"/>
              </w:rPr>
              <w:t>计入本期非经常性损 益的金额</w:t>
            </w:r>
          </w:p>
        </w:tc>
      </w:tr>
      <w:tr>
        <w:trPr>
          <w:trHeight w:val="558" w:hRule="exact"/>
        </w:trPr>
        <w:tc>
          <w:tcPr>
            <w:tcW w:w="43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资产处置收益</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-120,494,715.05</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644" w:right="0"/>
              <w:jc w:val="left"/>
              <w:rPr>
                <w:rFonts w:ascii="宋体" w:hAnsi="宋体" w:cs="宋体" w:eastAsia="宋体" w:hint="default"/>
                <w:sz w:val="18"/>
                <w:szCs w:val="18"/>
              </w:rPr>
            </w:pPr>
            <w:r>
              <w:rPr>
                <w:rFonts w:ascii="宋体"/>
                <w:sz w:val="18"/>
              </w:rPr>
              <w:t>2,347,548.64</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-120,494,715.05</w:t>
            </w:r>
          </w:p>
        </w:tc>
      </w:tr>
      <w:tr>
        <w:trPr>
          <w:trHeight w:val="558" w:hRule="exact"/>
        </w:trPr>
        <w:tc>
          <w:tcPr>
            <w:tcW w:w="43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-120,494,715.05</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644" w:right="0"/>
              <w:jc w:val="left"/>
              <w:rPr>
                <w:rFonts w:ascii="宋体" w:hAnsi="宋体" w:cs="宋体" w:eastAsia="宋体" w:hint="default"/>
                <w:sz w:val="18"/>
                <w:szCs w:val="18"/>
              </w:rPr>
            </w:pPr>
            <w:r>
              <w:rPr>
                <w:rFonts w:ascii="宋体"/>
                <w:sz w:val="18"/>
              </w:rPr>
              <w:t>2,347,548.64</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-120,494,715.05</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240" w:lineRule="auto" w:before="35"/>
        <w:ind w:left="654" w:right="1116"/>
        <w:jc w:val="left"/>
      </w:pPr>
      <w:bookmarkStart w:name="10. 其他收益" w:id="264"/>
      <w:bookmarkEnd w:id="264"/>
      <w:r>
        <w:rPr/>
      </w:r>
      <w:r>
        <w:rPr>
          <w:rFonts w:ascii="宋体" w:hAnsi="宋体" w:cs="宋体" w:eastAsia="宋体" w:hint="default"/>
        </w:rPr>
        <w:t>10.</w:t>
      </w:r>
      <w:r>
        <w:rPr>
          <w:rFonts w:ascii="宋体" w:hAnsi="宋体" w:cs="宋体" w:eastAsia="宋体" w:hint="default"/>
          <w:spacing w:val="-1"/>
        </w:rPr>
        <w:t> </w:t>
      </w:r>
      <w:r>
        <w:rPr/>
        <w:t>其他收益</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4393"/>
        <w:gridCol w:w="1835"/>
        <w:gridCol w:w="1821"/>
        <w:gridCol w:w="1822"/>
      </w:tblGrid>
      <w:tr>
        <w:trPr>
          <w:trHeight w:val="714" w:hRule="exact"/>
        </w:trPr>
        <w:tc>
          <w:tcPr>
            <w:tcW w:w="43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 w:right="0"/>
              <w:jc w:val="center"/>
              <w:rPr>
                <w:rFonts w:ascii="宋体" w:hAnsi="宋体" w:cs="宋体" w:eastAsia="宋体" w:hint="default"/>
                <w:sz w:val="18"/>
                <w:szCs w:val="18"/>
              </w:rPr>
            </w:pPr>
            <w:r>
              <w:rPr>
                <w:rFonts w:ascii="宋体" w:hAnsi="宋体" w:cs="宋体" w:eastAsia="宋体" w:hint="default"/>
                <w:sz w:val="18"/>
                <w:szCs w:val="18"/>
              </w:rPr>
              <w:t>上年数</w:t>
            </w:r>
          </w:p>
        </w:tc>
        <w:tc>
          <w:tcPr>
            <w:tcW w:w="1822" w:type="dxa"/>
            <w:tcBorders>
              <w:top w:val="single" w:sz="4" w:space="0" w:color="000000"/>
              <w:left w:val="single" w:sz="4" w:space="0" w:color="000000"/>
              <w:bottom w:val="single" w:sz="4" w:space="0" w:color="000000"/>
              <w:right w:val="nil" w:sz="6" w:space="0" w:color="auto"/>
            </w:tcBorders>
          </w:tcPr>
          <w:p>
            <w:pPr>
              <w:pStyle w:val="TableParagraph"/>
              <w:spacing w:line="319" w:lineRule="auto" w:before="51"/>
              <w:ind w:left="541" w:right="103" w:hanging="450"/>
              <w:jc w:val="left"/>
              <w:rPr>
                <w:rFonts w:ascii="宋体" w:hAnsi="宋体" w:cs="宋体" w:eastAsia="宋体" w:hint="default"/>
                <w:sz w:val="18"/>
                <w:szCs w:val="18"/>
              </w:rPr>
            </w:pPr>
            <w:r>
              <w:rPr>
                <w:rFonts w:ascii="宋体" w:hAnsi="宋体" w:cs="宋体" w:eastAsia="宋体" w:hint="default"/>
                <w:sz w:val="18"/>
                <w:szCs w:val="18"/>
              </w:rPr>
              <w:t>计入本期非经常性损 益的金额</w:t>
            </w:r>
          </w:p>
        </w:tc>
      </w:tr>
      <w:tr>
        <w:trPr>
          <w:trHeight w:val="558" w:hRule="exact"/>
        </w:trPr>
        <w:tc>
          <w:tcPr>
            <w:tcW w:w="43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政府补助</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212,007,417.97</w:t>
            </w:r>
          </w:p>
        </w:tc>
        <w:tc>
          <w:tcPr>
            <w:tcW w:w="1821"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6"/>
              <w:jc w:val="right"/>
              <w:rPr>
                <w:rFonts w:ascii="宋体" w:hAnsi="宋体" w:cs="宋体" w:eastAsia="宋体" w:hint="default"/>
                <w:sz w:val="18"/>
                <w:szCs w:val="18"/>
              </w:rPr>
            </w:pPr>
            <w:r>
              <w:rPr>
                <w:rFonts w:ascii="宋体"/>
                <w:sz w:val="18"/>
              </w:rPr>
              <w:t>212,007,417.97</w:t>
            </w:r>
          </w:p>
        </w:tc>
      </w:tr>
      <w:tr>
        <w:trPr>
          <w:trHeight w:val="558" w:hRule="exact"/>
        </w:trPr>
        <w:tc>
          <w:tcPr>
            <w:tcW w:w="43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税收返还</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7,269,259.63</w:t>
            </w:r>
          </w:p>
        </w:tc>
        <w:tc>
          <w:tcPr>
            <w:tcW w:w="1821"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6"/>
              <w:jc w:val="right"/>
              <w:rPr>
                <w:rFonts w:ascii="宋体" w:hAnsi="宋体" w:cs="宋体" w:eastAsia="宋体" w:hint="default"/>
                <w:sz w:val="18"/>
                <w:szCs w:val="18"/>
              </w:rPr>
            </w:pPr>
            <w:r>
              <w:rPr>
                <w:rFonts w:ascii="宋体"/>
                <w:sz w:val="18"/>
              </w:rPr>
              <w:t>3,569,404.80</w:t>
            </w:r>
          </w:p>
        </w:tc>
      </w:tr>
      <w:tr>
        <w:trPr>
          <w:trHeight w:val="558" w:hRule="exact"/>
        </w:trPr>
        <w:tc>
          <w:tcPr>
            <w:tcW w:w="43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219,276,677.60</w:t>
            </w:r>
          </w:p>
        </w:tc>
        <w:tc>
          <w:tcPr>
            <w:tcW w:w="1821"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215,576,822.77</w:t>
            </w:r>
          </w:p>
        </w:tc>
      </w:tr>
    </w:tbl>
    <w:p>
      <w:pPr>
        <w:spacing w:line="240" w:lineRule="auto" w:before="3"/>
        <w:rPr>
          <w:rFonts w:ascii="宋体" w:hAnsi="宋体" w:cs="宋体" w:eastAsia="宋体" w:hint="default"/>
          <w:sz w:val="5"/>
          <w:szCs w:val="5"/>
        </w:rPr>
      </w:pPr>
    </w:p>
    <w:p>
      <w:pPr>
        <w:pStyle w:val="BodyText"/>
        <w:spacing w:line="410" w:lineRule="auto" w:before="35"/>
        <w:ind w:left="234" w:right="1131" w:firstLine="420"/>
        <w:jc w:val="both"/>
      </w:pPr>
      <w:r>
        <w:rPr>
          <w:rFonts w:ascii="宋体" w:hAnsi="宋体" w:cs="宋体" w:eastAsia="宋体" w:hint="default"/>
        </w:rPr>
        <w:t>[</w:t>
      </w:r>
      <w:r>
        <w:rPr/>
        <w:t>注</w:t>
      </w:r>
      <w:r>
        <w:rPr>
          <w:spacing w:val="-24"/>
        </w:rPr>
        <w:t> </w:t>
      </w:r>
      <w:r>
        <w:rPr>
          <w:rFonts w:ascii="宋体" w:hAnsi="宋体" w:cs="宋体" w:eastAsia="宋体" w:hint="default"/>
        </w:rPr>
        <w:t>1]</w:t>
      </w:r>
      <w:r>
        <w:rPr/>
        <w:t>：本期计入其他收益的政府补助情况详见本财务报表附注合并财务报表项目注释其他之政府补 助说明。</w:t>
      </w:r>
    </w:p>
    <w:p>
      <w:pPr>
        <w:pStyle w:val="BodyText"/>
        <w:spacing w:line="408" w:lineRule="auto" w:before="82"/>
        <w:ind w:left="234" w:right="1131" w:firstLine="420"/>
        <w:jc w:val="both"/>
      </w:pPr>
      <w:r>
        <w:rPr>
          <w:rFonts w:ascii="宋体" w:hAnsi="宋体" w:cs="宋体" w:eastAsia="宋体" w:hint="default"/>
        </w:rPr>
        <w:t>[</w:t>
      </w:r>
      <w:r>
        <w:rPr/>
        <w:t>注</w:t>
      </w:r>
      <w:r>
        <w:rPr>
          <w:spacing w:val="-33"/>
        </w:rPr>
        <w:t> </w:t>
      </w:r>
      <w:r>
        <w:rPr>
          <w:rFonts w:ascii="宋体" w:hAnsi="宋体" w:cs="宋体" w:eastAsia="宋体" w:hint="default"/>
        </w:rPr>
        <w:t>2]</w:t>
      </w:r>
      <w:r>
        <w:rPr/>
        <w:t>：大连华能系被当地民政部门认定的社会福利企业，</w:t>
      </w:r>
      <w:r>
        <w:rPr>
          <w:rFonts w:ascii="宋体" w:hAnsi="宋体" w:cs="宋体" w:eastAsia="宋体" w:hint="default"/>
        </w:rPr>
        <w:t>2017</w:t>
      </w:r>
      <w:r>
        <w:rPr>
          <w:rFonts w:ascii="宋体" w:hAnsi="宋体" w:cs="宋体" w:eastAsia="宋体" w:hint="default"/>
          <w:spacing w:val="-32"/>
        </w:rPr>
        <w:t> </w:t>
      </w:r>
      <w:r>
        <w:rPr/>
        <w:t>年</w:t>
      </w:r>
      <w:r>
        <w:rPr>
          <w:spacing w:val="-34"/>
        </w:rPr>
        <w:t> </w:t>
      </w:r>
      <w:r>
        <w:rPr>
          <w:rFonts w:ascii="宋体" w:hAnsi="宋体" w:cs="宋体" w:eastAsia="宋体" w:hint="default"/>
        </w:rPr>
        <w:t>1-12</w:t>
      </w:r>
      <w:r>
        <w:rPr>
          <w:rFonts w:ascii="宋体" w:hAnsi="宋体" w:cs="宋体" w:eastAsia="宋体" w:hint="default"/>
          <w:spacing w:val="-33"/>
        </w:rPr>
        <w:t> </w:t>
      </w:r>
      <w:r>
        <w:rPr/>
        <w:t>月享受增值税按实际安置残 疾人员的人数每人每年</w:t>
      </w:r>
      <w:r>
        <w:rPr>
          <w:spacing w:val="-44"/>
        </w:rPr>
        <w:t> </w:t>
      </w:r>
      <w:r>
        <w:rPr>
          <w:rFonts w:ascii="宋体" w:hAnsi="宋体" w:cs="宋体" w:eastAsia="宋体" w:hint="default"/>
        </w:rPr>
        <w:t>3.50</w:t>
      </w:r>
      <w:r>
        <w:rPr>
          <w:rFonts w:ascii="宋体" w:hAnsi="宋体" w:cs="宋体" w:eastAsia="宋体" w:hint="default"/>
          <w:spacing w:val="-43"/>
        </w:rPr>
        <w:t> </w:t>
      </w:r>
      <w:r>
        <w:rPr/>
        <w:t>万元的限额即征即退的税收优惠政策，</w:t>
      </w:r>
      <w:r>
        <w:rPr>
          <w:rFonts w:ascii="宋体" w:hAnsi="宋体" w:cs="宋体" w:eastAsia="宋体" w:hint="default"/>
        </w:rPr>
        <w:t>2017</w:t>
      </w:r>
      <w:r>
        <w:rPr>
          <w:rFonts w:ascii="宋体" w:hAnsi="宋体" w:cs="宋体" w:eastAsia="宋体" w:hint="default"/>
          <w:spacing w:val="-44"/>
        </w:rPr>
        <w:t> </w:t>
      </w:r>
      <w:r>
        <w:rPr/>
        <w:t>年大连华能收到即征即退增值税 </w:t>
      </w:r>
      <w:r>
        <w:rPr>
          <w:spacing w:val="11"/>
        </w:rPr>
        <w:t>返还款共计 </w:t>
      </w:r>
      <w:r>
        <w:rPr>
          <w:rFonts w:ascii="宋体" w:hAnsi="宋体" w:cs="宋体" w:eastAsia="宋体" w:hint="default"/>
        </w:rPr>
        <w:t>3,699,854.83 </w:t>
      </w:r>
      <w:r>
        <w:rPr>
          <w:spacing w:val="9"/>
        </w:rPr>
        <w:t>元；根据温政发〔</w:t>
      </w:r>
      <w:r>
        <w:rPr>
          <w:rFonts w:ascii="宋体" w:hAnsi="宋体" w:cs="宋体" w:eastAsia="宋体" w:hint="default"/>
          <w:spacing w:val="9"/>
        </w:rPr>
        <w:t>2015</w:t>
      </w:r>
      <w:r>
        <w:rPr>
          <w:spacing w:val="9"/>
        </w:rPr>
        <w:t>〕</w:t>
      </w:r>
      <w:r>
        <w:rPr>
          <w:rFonts w:ascii="宋体" w:hAnsi="宋体" w:cs="宋体" w:eastAsia="宋体" w:hint="default"/>
          <w:spacing w:val="9"/>
        </w:rPr>
        <w:t>12</w:t>
      </w:r>
      <w:r>
        <w:rPr>
          <w:rFonts w:ascii="宋体" w:hAnsi="宋体" w:cs="宋体" w:eastAsia="宋体" w:hint="default"/>
          <w:spacing w:val="38"/>
        </w:rPr>
        <w:t> </w:t>
      </w:r>
      <w:r>
        <w:rPr>
          <w:spacing w:val="13"/>
        </w:rPr>
        <w:t>号文件，公司收到城镇土地使用税返还金额</w:t>
      </w:r>
      <w:r>
        <w:rPr/>
        <w:t> </w:t>
      </w:r>
      <w:r>
        <w:rPr>
          <w:rFonts w:ascii="宋体" w:hAnsi="宋体" w:cs="宋体" w:eastAsia="宋体" w:hint="default"/>
        </w:rPr>
        <w:t>2,650,490.52</w:t>
      </w:r>
      <w:r>
        <w:rPr>
          <w:rFonts w:ascii="宋体" w:hAnsi="宋体" w:cs="宋体" w:eastAsia="宋体" w:hint="default"/>
          <w:spacing w:val="-34"/>
        </w:rPr>
        <w:t> </w:t>
      </w:r>
      <w:r>
        <w:rPr/>
        <w:t>元；根据浙财综〔</w:t>
      </w:r>
      <w:r>
        <w:rPr>
          <w:rFonts w:ascii="宋体" w:hAnsi="宋体" w:cs="宋体" w:eastAsia="宋体" w:hint="default"/>
        </w:rPr>
        <w:t>2012</w:t>
      </w:r>
      <w:r>
        <w:rPr/>
        <w:t>〕</w:t>
      </w:r>
      <w:r>
        <w:rPr>
          <w:rFonts w:ascii="宋体" w:hAnsi="宋体" w:cs="宋体" w:eastAsia="宋体" w:hint="default"/>
        </w:rPr>
        <w:t>130</w:t>
      </w:r>
      <w:r>
        <w:rPr>
          <w:rFonts w:ascii="宋体" w:hAnsi="宋体" w:cs="宋体" w:eastAsia="宋体" w:hint="default"/>
          <w:spacing w:val="-33"/>
        </w:rPr>
        <w:t> </w:t>
      </w:r>
      <w:r>
        <w:rPr/>
        <w:t>号等文件，公司收到</w:t>
      </w:r>
      <w:r>
        <w:rPr>
          <w:spacing w:val="-34"/>
        </w:rPr>
        <w:t> </w:t>
      </w:r>
      <w:r>
        <w:rPr>
          <w:rFonts w:ascii="宋体" w:hAnsi="宋体" w:cs="宋体" w:eastAsia="宋体" w:hint="default"/>
        </w:rPr>
        <w:t>2016</w:t>
      </w:r>
      <w:r>
        <w:rPr>
          <w:rFonts w:ascii="宋体" w:hAnsi="宋体" w:cs="宋体" w:eastAsia="宋体" w:hint="default"/>
          <w:spacing w:val="-34"/>
        </w:rPr>
        <w:t> </w:t>
      </w:r>
      <w:r>
        <w:rPr/>
        <w:t>年度水利建设基金等税收返还金额</w:t>
      </w:r>
    </w:p>
    <w:p>
      <w:pPr>
        <w:pStyle w:val="BodyText"/>
        <w:spacing w:line="240" w:lineRule="auto" w:before="47"/>
        <w:ind w:left="215" w:right="8545"/>
        <w:jc w:val="center"/>
      </w:pPr>
      <w:r>
        <w:rPr/>
        <w:t>共计</w:t>
      </w:r>
      <w:r>
        <w:rPr>
          <w:spacing w:val="-53"/>
        </w:rPr>
        <w:t> </w:t>
      </w:r>
      <w:r>
        <w:rPr>
          <w:rFonts w:ascii="宋体" w:hAnsi="宋体" w:cs="宋体" w:eastAsia="宋体" w:hint="default"/>
        </w:rPr>
        <w:t>784,914.28</w:t>
      </w:r>
      <w:r>
        <w:rPr>
          <w:rFonts w:ascii="宋体" w:hAnsi="宋体" w:cs="宋体" w:eastAsia="宋体" w:hint="default"/>
          <w:spacing w:val="-52"/>
        </w:rPr>
        <w:t> </w:t>
      </w:r>
      <w:r>
        <w:rPr/>
        <w:t>元等。</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6"/>
        <w:ind w:left="654" w:right="1116"/>
        <w:jc w:val="left"/>
      </w:pPr>
      <w:bookmarkStart w:name="11. 营业外收入" w:id="265"/>
      <w:bookmarkEnd w:id="265"/>
      <w:r>
        <w:rPr/>
      </w:r>
      <w:r>
        <w:rPr>
          <w:rFonts w:ascii="宋体" w:hAnsi="宋体" w:cs="宋体" w:eastAsia="宋体" w:hint="default"/>
        </w:rPr>
        <w:t>11.</w:t>
      </w:r>
      <w:r>
        <w:rPr>
          <w:rFonts w:ascii="宋体" w:hAnsi="宋体" w:cs="宋体" w:eastAsia="宋体" w:hint="default"/>
          <w:spacing w:val="-2"/>
        </w:rPr>
        <w:t> </w:t>
      </w:r>
      <w:r>
        <w:rPr/>
        <w:t>营业外收入</w:t>
      </w:r>
    </w:p>
    <w:p>
      <w:pPr>
        <w:spacing w:after="0" w:line="240" w:lineRule="auto"/>
        <w:jc w:val="left"/>
        <w:sectPr>
          <w:pgSz w:w="11910" w:h="16840"/>
          <w:pgMar w:header="0" w:footer="979" w:top="1060" w:bottom="1160" w:left="900" w:right="0"/>
        </w:sectPr>
      </w:pPr>
    </w:p>
    <w:p>
      <w:pPr>
        <w:spacing w:line="240" w:lineRule="auto" w:before="0"/>
        <w:rPr>
          <w:rFonts w:ascii="宋体" w:hAnsi="宋体" w:cs="宋体" w:eastAsia="宋体" w:hint="default"/>
          <w:sz w:val="20"/>
          <w:szCs w:val="20"/>
        </w:rPr>
      </w:pPr>
    </w:p>
    <w:p>
      <w:pPr>
        <w:pStyle w:val="BodyText"/>
        <w:spacing w:line="240" w:lineRule="auto" w:before="175"/>
        <w:ind w:left="694" w:right="793"/>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1"/>
        <w:rPr>
          <w:rFonts w:ascii="宋体" w:hAnsi="宋体" w:cs="宋体" w:eastAsia="宋体" w:hint="default"/>
          <w:sz w:val="12"/>
          <w:szCs w:val="12"/>
        </w:rPr>
      </w:pPr>
    </w:p>
    <w:tbl>
      <w:tblPr>
        <w:tblW w:w="0" w:type="auto"/>
        <w:jc w:val="left"/>
        <w:tblInd w:w="113" w:type="dxa"/>
        <w:tblLayout w:type="fixed"/>
        <w:tblCellMar>
          <w:top w:w="0" w:type="dxa"/>
          <w:left w:w="0" w:type="dxa"/>
          <w:bottom w:w="0" w:type="dxa"/>
          <w:right w:w="0" w:type="dxa"/>
        </w:tblCellMar>
        <w:tblLook w:val="01E0"/>
      </w:tblPr>
      <w:tblGrid>
        <w:gridCol w:w="2358"/>
        <w:gridCol w:w="2153"/>
        <w:gridCol w:w="2154"/>
        <w:gridCol w:w="1919"/>
      </w:tblGrid>
      <w:tr>
        <w:trPr>
          <w:trHeight w:val="755" w:hRule="exact"/>
        </w:trPr>
        <w:tc>
          <w:tcPr>
            <w:tcW w:w="23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3"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84" w:right="0"/>
              <w:jc w:val="left"/>
              <w:rPr>
                <w:rFonts w:ascii="宋体" w:hAnsi="宋体" w:cs="宋体" w:eastAsia="宋体" w:hint="default"/>
                <w:sz w:val="18"/>
                <w:szCs w:val="18"/>
              </w:rPr>
            </w:pPr>
            <w:r>
              <w:rPr>
                <w:rFonts w:ascii="宋体" w:hAnsi="宋体" w:cs="宋体" w:eastAsia="宋体" w:hint="default"/>
                <w:sz w:val="18"/>
                <w:szCs w:val="18"/>
              </w:rPr>
              <w:t>上年数</w:t>
            </w:r>
          </w:p>
        </w:tc>
        <w:tc>
          <w:tcPr>
            <w:tcW w:w="1919" w:type="dxa"/>
            <w:tcBorders>
              <w:top w:val="single" w:sz="4" w:space="0" w:color="000000"/>
              <w:left w:val="single" w:sz="4" w:space="0" w:color="000000"/>
              <w:bottom w:val="single" w:sz="4" w:space="0" w:color="000000"/>
              <w:right w:val="nil" w:sz="6" w:space="0" w:color="auto"/>
            </w:tcBorders>
          </w:tcPr>
          <w:p>
            <w:pPr>
              <w:pStyle w:val="TableParagraph"/>
              <w:spacing w:line="357" w:lineRule="auto" w:before="52"/>
              <w:ind w:left="504" w:right="238" w:hanging="271"/>
              <w:jc w:val="left"/>
              <w:rPr>
                <w:rFonts w:ascii="宋体" w:hAnsi="宋体" w:cs="宋体" w:eastAsia="宋体" w:hint="default"/>
                <w:sz w:val="18"/>
                <w:szCs w:val="18"/>
              </w:rPr>
            </w:pPr>
            <w:r>
              <w:rPr>
                <w:rFonts w:ascii="宋体" w:hAnsi="宋体" w:cs="宋体" w:eastAsia="宋体" w:hint="default"/>
                <w:sz w:val="18"/>
                <w:szCs w:val="18"/>
              </w:rPr>
              <w:t>计入本期非经常性 损益的金额</w:t>
            </w:r>
          </w:p>
        </w:tc>
      </w:tr>
      <w:tr>
        <w:trPr>
          <w:trHeight w:val="558" w:hRule="exact"/>
        </w:trPr>
        <w:tc>
          <w:tcPr>
            <w:tcW w:w="23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非流动资产毁损报废利得</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911.00</w:t>
            </w:r>
          </w:p>
        </w:tc>
        <w:tc>
          <w:tcPr>
            <w:tcW w:w="2154" w:type="dxa"/>
            <w:tcBorders>
              <w:top w:val="single" w:sz="4" w:space="0" w:color="000000"/>
              <w:left w:val="single" w:sz="4" w:space="0" w:color="000000"/>
              <w:bottom w:val="single" w:sz="4" w:space="0" w:color="000000"/>
              <w:right w:val="single" w:sz="4" w:space="0" w:color="000000"/>
            </w:tcBorders>
          </w:tcPr>
          <w:p>
            <w:pPr/>
          </w:p>
        </w:tc>
        <w:tc>
          <w:tcPr>
            <w:tcW w:w="1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911.00</w:t>
            </w:r>
          </w:p>
        </w:tc>
      </w:tr>
      <w:tr>
        <w:trPr>
          <w:trHeight w:val="558" w:hRule="exact"/>
        </w:trPr>
        <w:tc>
          <w:tcPr>
            <w:tcW w:w="23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3,447,126.44</w:t>
            </w:r>
          </w:p>
        </w:tc>
        <w:tc>
          <w:tcPr>
            <w:tcW w:w="2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31,282,273.83</w:t>
            </w:r>
          </w:p>
        </w:tc>
        <w:tc>
          <w:tcPr>
            <w:tcW w:w="1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3,447,126.44</w:t>
            </w:r>
          </w:p>
        </w:tc>
      </w:tr>
      <w:tr>
        <w:trPr>
          <w:trHeight w:val="558" w:hRule="exact"/>
        </w:trPr>
        <w:tc>
          <w:tcPr>
            <w:tcW w:w="23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其中：税收返还</w:t>
            </w:r>
          </w:p>
        </w:tc>
        <w:tc>
          <w:tcPr>
            <w:tcW w:w="2153" w:type="dxa"/>
            <w:tcBorders>
              <w:top w:val="single" w:sz="4" w:space="0" w:color="000000"/>
              <w:left w:val="single" w:sz="4" w:space="0" w:color="000000"/>
              <w:bottom w:val="single" w:sz="4" w:space="0" w:color="000000"/>
              <w:right w:val="single" w:sz="4" w:space="0" w:color="000000"/>
            </w:tcBorders>
          </w:tcPr>
          <w:p>
            <w:pPr/>
          </w:p>
        </w:tc>
        <w:tc>
          <w:tcPr>
            <w:tcW w:w="2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6,414,381.35</w:t>
            </w:r>
          </w:p>
        </w:tc>
        <w:tc>
          <w:tcPr>
            <w:tcW w:w="1919"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23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62" w:right="0"/>
              <w:jc w:val="left"/>
              <w:rPr>
                <w:rFonts w:ascii="宋体" w:hAnsi="宋体" w:cs="宋体" w:eastAsia="宋体" w:hint="default"/>
                <w:sz w:val="18"/>
                <w:szCs w:val="18"/>
              </w:rPr>
            </w:pPr>
            <w:r>
              <w:rPr>
                <w:rFonts w:ascii="宋体" w:hAnsi="宋体" w:cs="宋体" w:eastAsia="宋体" w:hint="default"/>
                <w:sz w:val="18"/>
                <w:szCs w:val="18"/>
              </w:rPr>
              <w:t>财政补助及奖励</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3,447,126.44</w:t>
            </w:r>
          </w:p>
        </w:tc>
        <w:tc>
          <w:tcPr>
            <w:tcW w:w="2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24,867,892.48</w:t>
            </w:r>
          </w:p>
        </w:tc>
        <w:tc>
          <w:tcPr>
            <w:tcW w:w="1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3,447,126.44</w:t>
            </w:r>
          </w:p>
        </w:tc>
      </w:tr>
      <w:tr>
        <w:trPr>
          <w:trHeight w:val="558" w:hRule="exact"/>
        </w:trPr>
        <w:tc>
          <w:tcPr>
            <w:tcW w:w="23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接受捐赠</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1,910,847.10</w:t>
            </w:r>
          </w:p>
        </w:tc>
        <w:tc>
          <w:tcPr>
            <w:tcW w:w="2154" w:type="dxa"/>
            <w:tcBorders>
              <w:top w:val="single" w:sz="4" w:space="0" w:color="000000"/>
              <w:left w:val="single" w:sz="4" w:space="0" w:color="000000"/>
              <w:bottom w:val="single" w:sz="4" w:space="0" w:color="000000"/>
              <w:right w:val="single" w:sz="4" w:space="0" w:color="000000"/>
            </w:tcBorders>
          </w:tcPr>
          <w:p>
            <w:pPr/>
          </w:p>
        </w:tc>
        <w:tc>
          <w:tcPr>
            <w:tcW w:w="1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1,910,847.10</w:t>
            </w:r>
          </w:p>
        </w:tc>
      </w:tr>
      <w:tr>
        <w:trPr>
          <w:trHeight w:val="558" w:hRule="exact"/>
        </w:trPr>
        <w:tc>
          <w:tcPr>
            <w:tcW w:w="23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赔款收入</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758,073.89</w:t>
            </w:r>
          </w:p>
        </w:tc>
        <w:tc>
          <w:tcPr>
            <w:tcW w:w="2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413,482.43</w:t>
            </w:r>
          </w:p>
        </w:tc>
        <w:tc>
          <w:tcPr>
            <w:tcW w:w="1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758,073.89</w:t>
            </w:r>
          </w:p>
        </w:tc>
      </w:tr>
      <w:tr>
        <w:trPr>
          <w:trHeight w:val="558" w:hRule="exact"/>
        </w:trPr>
        <w:tc>
          <w:tcPr>
            <w:tcW w:w="23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无需支付款项</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2,207,609.71</w:t>
            </w:r>
          </w:p>
        </w:tc>
        <w:tc>
          <w:tcPr>
            <w:tcW w:w="2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7,485,523.99</w:t>
            </w:r>
          </w:p>
        </w:tc>
        <w:tc>
          <w:tcPr>
            <w:tcW w:w="1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2,207,609.71</w:t>
            </w:r>
          </w:p>
        </w:tc>
      </w:tr>
      <w:tr>
        <w:trPr>
          <w:trHeight w:val="558" w:hRule="exact"/>
        </w:trPr>
        <w:tc>
          <w:tcPr>
            <w:tcW w:w="23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对徐佳亮等处罚收入</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24,496,953.51</w:t>
            </w:r>
          </w:p>
        </w:tc>
        <w:tc>
          <w:tcPr>
            <w:tcW w:w="2154" w:type="dxa"/>
            <w:tcBorders>
              <w:top w:val="single" w:sz="4" w:space="0" w:color="000000"/>
              <w:left w:val="single" w:sz="4" w:space="0" w:color="000000"/>
              <w:bottom w:val="single" w:sz="4" w:space="0" w:color="000000"/>
              <w:right w:val="single" w:sz="4" w:space="0" w:color="000000"/>
            </w:tcBorders>
          </w:tcPr>
          <w:p>
            <w:pPr/>
          </w:p>
        </w:tc>
        <w:tc>
          <w:tcPr>
            <w:tcW w:w="1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24,496,953.51</w:t>
            </w:r>
          </w:p>
        </w:tc>
      </w:tr>
      <w:tr>
        <w:trPr>
          <w:trHeight w:val="558" w:hRule="exact"/>
        </w:trPr>
        <w:tc>
          <w:tcPr>
            <w:tcW w:w="23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  他</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113,402.85</w:t>
            </w:r>
          </w:p>
        </w:tc>
        <w:tc>
          <w:tcPr>
            <w:tcW w:w="2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300,475.58</w:t>
            </w:r>
          </w:p>
        </w:tc>
        <w:tc>
          <w:tcPr>
            <w:tcW w:w="1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113,402.85</w:t>
            </w:r>
          </w:p>
        </w:tc>
      </w:tr>
      <w:tr>
        <w:trPr>
          <w:trHeight w:val="558" w:hRule="exact"/>
        </w:trPr>
        <w:tc>
          <w:tcPr>
            <w:tcW w:w="23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32,934,924.50</w:t>
            </w:r>
          </w:p>
        </w:tc>
        <w:tc>
          <w:tcPr>
            <w:tcW w:w="2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39,481,755.83</w:t>
            </w:r>
          </w:p>
        </w:tc>
        <w:tc>
          <w:tcPr>
            <w:tcW w:w="1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32,934,924.50</w:t>
            </w:r>
          </w:p>
        </w:tc>
      </w:tr>
    </w:tbl>
    <w:p>
      <w:pPr>
        <w:spacing w:line="240" w:lineRule="auto" w:before="4"/>
        <w:rPr>
          <w:rFonts w:ascii="宋体" w:hAnsi="宋体" w:cs="宋体" w:eastAsia="宋体" w:hint="default"/>
          <w:sz w:val="5"/>
          <w:szCs w:val="5"/>
        </w:rPr>
      </w:pPr>
    </w:p>
    <w:p>
      <w:pPr>
        <w:pStyle w:val="BodyText"/>
        <w:spacing w:line="240" w:lineRule="auto" w:before="35"/>
        <w:ind w:left="694" w:right="793"/>
        <w:jc w:val="left"/>
      </w:pPr>
      <w:r>
        <w:rPr>
          <w:rFonts w:ascii="宋体" w:hAnsi="宋体" w:cs="宋体" w:eastAsia="宋体" w:hint="default"/>
        </w:rPr>
        <w:t>(2)</w:t>
      </w:r>
      <w:r>
        <w:rPr>
          <w:rFonts w:ascii="宋体" w:hAnsi="宋体" w:cs="宋体" w:eastAsia="宋体" w:hint="default"/>
          <w:spacing w:val="-1"/>
        </w:rPr>
        <w:t> </w:t>
      </w:r>
      <w:r>
        <w:rPr/>
        <w:t>政府补助明细</w:t>
      </w:r>
    </w:p>
    <w:p>
      <w:pPr>
        <w:spacing w:line="240" w:lineRule="auto" w:before="13"/>
        <w:rPr>
          <w:rFonts w:ascii="宋体" w:hAnsi="宋体" w:cs="宋体" w:eastAsia="宋体" w:hint="default"/>
          <w:sz w:val="12"/>
          <w:szCs w:val="12"/>
        </w:rPr>
      </w:pPr>
    </w:p>
    <w:tbl>
      <w:tblPr>
        <w:tblW w:w="0" w:type="auto"/>
        <w:jc w:val="left"/>
        <w:tblInd w:w="128" w:type="dxa"/>
        <w:tblLayout w:type="fixed"/>
        <w:tblCellMar>
          <w:top w:w="0" w:type="dxa"/>
          <w:left w:w="0" w:type="dxa"/>
          <w:bottom w:w="0" w:type="dxa"/>
          <w:right w:w="0" w:type="dxa"/>
        </w:tblCellMar>
        <w:tblLook w:val="01E0"/>
      </w:tblPr>
      <w:tblGrid>
        <w:gridCol w:w="2550"/>
        <w:gridCol w:w="2160"/>
        <w:gridCol w:w="2160"/>
        <w:gridCol w:w="1712"/>
      </w:tblGrid>
      <w:tr>
        <w:trPr>
          <w:trHeight w:val="754" w:hRule="exact"/>
        </w:trPr>
        <w:tc>
          <w:tcPr>
            <w:tcW w:w="25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上年数</w:t>
            </w:r>
          </w:p>
        </w:tc>
        <w:tc>
          <w:tcPr>
            <w:tcW w:w="1712" w:type="dxa"/>
            <w:tcBorders>
              <w:top w:val="single" w:sz="4" w:space="0" w:color="000000"/>
              <w:left w:val="single" w:sz="4" w:space="0" w:color="000000"/>
              <w:bottom w:val="single" w:sz="4" w:space="0" w:color="000000"/>
              <w:right w:val="nil" w:sz="6" w:space="0" w:color="auto"/>
            </w:tcBorders>
          </w:tcPr>
          <w:p>
            <w:pPr>
              <w:pStyle w:val="TableParagraph"/>
              <w:spacing w:line="360" w:lineRule="auto" w:before="51"/>
              <w:ind w:left="401" w:right="359" w:hanging="4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 </w:t>
            </w:r>
            <w:r>
              <w:rPr>
                <w:rFonts w:ascii="宋体" w:hAnsi="宋体" w:cs="宋体" w:eastAsia="宋体" w:hint="default"/>
                <w:sz w:val="18"/>
                <w:szCs w:val="18"/>
              </w:rPr>
              <w:t>与收益相关</w:t>
            </w:r>
          </w:p>
        </w:tc>
      </w:tr>
      <w:tr>
        <w:trPr>
          <w:trHeight w:val="558" w:hRule="exact"/>
        </w:trPr>
        <w:tc>
          <w:tcPr>
            <w:tcW w:w="25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财政奖励</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3,447,126.44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6,776,683.16</w:t>
            </w:r>
          </w:p>
        </w:tc>
        <w:tc>
          <w:tcPr>
            <w:tcW w:w="17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2"/>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8" w:hRule="exact"/>
        </w:trPr>
        <w:tc>
          <w:tcPr>
            <w:tcW w:w="25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专项补助</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10,336,252.58</w:t>
            </w:r>
          </w:p>
        </w:tc>
        <w:tc>
          <w:tcPr>
            <w:tcW w:w="17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2"/>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8" w:hRule="exact"/>
        </w:trPr>
        <w:tc>
          <w:tcPr>
            <w:tcW w:w="25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科技奖励经费</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572,000.00</w:t>
            </w:r>
          </w:p>
        </w:tc>
        <w:tc>
          <w:tcPr>
            <w:tcW w:w="17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2"/>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8" w:hRule="exact"/>
        </w:trPr>
        <w:tc>
          <w:tcPr>
            <w:tcW w:w="25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其他奖励</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370,698.77</w:t>
            </w:r>
          </w:p>
        </w:tc>
        <w:tc>
          <w:tcPr>
            <w:tcW w:w="17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2"/>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8" w:hRule="exact"/>
        </w:trPr>
        <w:tc>
          <w:tcPr>
            <w:tcW w:w="25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递延收益摊销</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6,812,257.97</w:t>
            </w:r>
          </w:p>
        </w:tc>
        <w:tc>
          <w:tcPr>
            <w:tcW w:w="17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2"/>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558" w:hRule="exact"/>
        </w:trPr>
        <w:tc>
          <w:tcPr>
            <w:tcW w:w="25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3,447,126.44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24,867,892.48</w:t>
            </w:r>
          </w:p>
        </w:tc>
        <w:tc>
          <w:tcPr>
            <w:tcW w:w="1712" w:type="dxa"/>
            <w:tcBorders>
              <w:top w:val="single" w:sz="4" w:space="0" w:color="000000"/>
              <w:left w:val="single" w:sz="4" w:space="0" w:color="000000"/>
              <w:bottom w:val="single" w:sz="4" w:space="0" w:color="000000"/>
              <w:right w:val="nil" w:sz="6" w:space="0" w:color="auto"/>
            </w:tcBorders>
          </w:tcPr>
          <w:p>
            <w:pPr/>
          </w:p>
        </w:tc>
      </w:tr>
    </w:tbl>
    <w:p>
      <w:pPr>
        <w:spacing w:line="240" w:lineRule="auto" w:before="3"/>
        <w:rPr>
          <w:rFonts w:ascii="宋体" w:hAnsi="宋体" w:cs="宋体" w:eastAsia="宋体" w:hint="default"/>
          <w:sz w:val="5"/>
          <w:szCs w:val="5"/>
        </w:rPr>
      </w:pPr>
    </w:p>
    <w:p>
      <w:pPr>
        <w:pStyle w:val="BodyText"/>
        <w:spacing w:line="410" w:lineRule="auto" w:before="35"/>
        <w:ind w:left="274" w:right="793" w:firstLine="420"/>
        <w:jc w:val="left"/>
      </w:pPr>
      <w:r>
        <w:rPr>
          <w:spacing w:val="3"/>
        </w:rPr>
        <w:t>本期计入营业外收入的政府补助情况详见本财务报表附注合并财务报表项目注释其他之政府补助说</w:t>
      </w:r>
      <w:r>
        <w:rPr/>
        <w:t> 明。</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240" w:lineRule="auto"/>
        <w:ind w:left="694" w:right="793"/>
        <w:jc w:val="left"/>
      </w:pPr>
      <w:bookmarkStart w:name="12. 营业外支出" w:id="266"/>
      <w:bookmarkEnd w:id="266"/>
      <w:r>
        <w:rPr/>
      </w:r>
      <w:r>
        <w:rPr>
          <w:rFonts w:ascii="宋体" w:hAnsi="宋体" w:cs="宋体" w:eastAsia="宋体" w:hint="default"/>
        </w:rPr>
        <w:t>12.</w:t>
      </w:r>
      <w:r>
        <w:rPr>
          <w:rFonts w:ascii="宋体" w:hAnsi="宋体" w:cs="宋体" w:eastAsia="宋体" w:hint="default"/>
          <w:spacing w:val="-1"/>
        </w:rPr>
        <w:t> </w:t>
      </w:r>
      <w:r>
        <w:rPr/>
        <w:t>营业外支出</w:t>
      </w:r>
    </w:p>
    <w:p>
      <w:pPr>
        <w:spacing w:line="240" w:lineRule="auto" w:before="12"/>
        <w:rPr>
          <w:rFonts w:ascii="宋体" w:hAnsi="宋体" w:cs="宋体" w:eastAsia="宋体" w:hint="default"/>
          <w:sz w:val="9"/>
          <w:szCs w:val="9"/>
        </w:rPr>
      </w:pPr>
    </w:p>
    <w:tbl>
      <w:tblPr>
        <w:tblW w:w="0" w:type="auto"/>
        <w:jc w:val="left"/>
        <w:tblInd w:w="143" w:type="dxa"/>
        <w:tblLayout w:type="fixed"/>
        <w:tblCellMar>
          <w:top w:w="0" w:type="dxa"/>
          <w:left w:w="0" w:type="dxa"/>
          <w:bottom w:w="0" w:type="dxa"/>
          <w:right w:w="0" w:type="dxa"/>
        </w:tblCellMar>
        <w:tblLook w:val="01E0"/>
      </w:tblPr>
      <w:tblGrid>
        <w:gridCol w:w="2536"/>
        <w:gridCol w:w="2162"/>
        <w:gridCol w:w="2162"/>
        <w:gridCol w:w="1631"/>
      </w:tblGrid>
      <w:tr>
        <w:trPr>
          <w:trHeight w:val="436" w:hRule="exact"/>
        </w:trPr>
        <w:tc>
          <w:tcPr>
            <w:tcW w:w="25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32"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5" w:right="0"/>
              <w:jc w:val="center"/>
              <w:rPr>
                <w:rFonts w:ascii="宋体" w:hAnsi="宋体" w:cs="宋体" w:eastAsia="宋体" w:hint="default"/>
                <w:sz w:val="18"/>
                <w:szCs w:val="18"/>
              </w:rPr>
            </w:pPr>
            <w:r>
              <w:rPr>
                <w:rFonts w:ascii="宋体" w:hAnsi="宋体" w:cs="宋体" w:eastAsia="宋体" w:hint="default"/>
                <w:sz w:val="18"/>
                <w:szCs w:val="18"/>
              </w:rPr>
              <w:t>上年数</w:t>
            </w:r>
          </w:p>
        </w:tc>
        <w:tc>
          <w:tcPr>
            <w:tcW w:w="16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74" w:right="0"/>
              <w:jc w:val="left"/>
              <w:rPr>
                <w:rFonts w:ascii="宋体" w:hAnsi="宋体" w:cs="宋体" w:eastAsia="宋体" w:hint="default"/>
                <w:sz w:val="18"/>
                <w:szCs w:val="18"/>
              </w:rPr>
            </w:pPr>
            <w:r>
              <w:rPr>
                <w:rFonts w:ascii="宋体" w:hAnsi="宋体" w:cs="宋体" w:eastAsia="宋体" w:hint="default"/>
                <w:sz w:val="18"/>
                <w:szCs w:val="18"/>
              </w:rPr>
              <w:t>计入本期非经常性</w:t>
            </w:r>
          </w:p>
        </w:tc>
      </w:tr>
    </w:tbl>
    <w:p>
      <w:pPr>
        <w:spacing w:after="0" w:line="240" w:lineRule="auto"/>
        <w:jc w:val="left"/>
        <w:rPr>
          <w:rFonts w:ascii="宋体" w:hAnsi="宋体" w:cs="宋体" w:eastAsia="宋体" w:hint="default"/>
          <w:sz w:val="18"/>
          <w:szCs w:val="18"/>
        </w:rPr>
        <w:sectPr>
          <w:pgSz w:w="11910" w:h="16840"/>
          <w:pgMar w:header="0" w:footer="979" w:top="1060" w:bottom="1160" w:left="860" w:right="0"/>
        </w:sectPr>
      </w:pPr>
    </w:p>
    <w:p>
      <w:pPr>
        <w:spacing w:line="240" w:lineRule="auto" w:before="6"/>
        <w:rPr>
          <w:rFonts w:ascii="宋体" w:hAnsi="宋体" w:cs="宋体" w:eastAsia="宋体" w:hint="default"/>
          <w:sz w:val="28"/>
          <w:szCs w:val="28"/>
        </w:rPr>
      </w:pPr>
    </w:p>
    <w:tbl>
      <w:tblPr>
        <w:tblW w:w="0" w:type="auto"/>
        <w:jc w:val="left"/>
        <w:tblInd w:w="103" w:type="dxa"/>
        <w:tblLayout w:type="fixed"/>
        <w:tblCellMar>
          <w:top w:w="0" w:type="dxa"/>
          <w:left w:w="0" w:type="dxa"/>
          <w:bottom w:w="0" w:type="dxa"/>
          <w:right w:w="0" w:type="dxa"/>
        </w:tblCellMar>
        <w:tblLook w:val="01E0"/>
      </w:tblPr>
      <w:tblGrid>
        <w:gridCol w:w="2536"/>
        <w:gridCol w:w="2162"/>
        <w:gridCol w:w="2162"/>
        <w:gridCol w:w="1631"/>
      </w:tblGrid>
      <w:tr>
        <w:trPr>
          <w:trHeight w:val="436" w:hRule="exact"/>
        </w:trPr>
        <w:tc>
          <w:tcPr>
            <w:tcW w:w="2536" w:type="dxa"/>
            <w:tcBorders>
              <w:top w:val="single" w:sz="4" w:space="0" w:color="000000"/>
              <w:left w:val="nil" w:sz="6" w:space="0" w:color="auto"/>
              <w:bottom w:val="single" w:sz="4" w:space="0" w:color="000000"/>
              <w:right w:val="single" w:sz="4" w:space="0" w:color="000000"/>
            </w:tcBorders>
          </w:tcPr>
          <w:p>
            <w:pPr/>
          </w:p>
        </w:tc>
        <w:tc>
          <w:tcPr>
            <w:tcW w:w="2162" w:type="dxa"/>
            <w:tcBorders>
              <w:top w:val="single" w:sz="4" w:space="0" w:color="000000"/>
              <w:left w:val="single" w:sz="4" w:space="0" w:color="000000"/>
              <w:bottom w:val="single" w:sz="4" w:space="0" w:color="000000"/>
              <w:right w:val="single" w:sz="4" w:space="0" w:color="000000"/>
            </w:tcBorders>
          </w:tcPr>
          <w:p>
            <w:pPr/>
          </w:p>
        </w:tc>
        <w:tc>
          <w:tcPr>
            <w:tcW w:w="2162" w:type="dxa"/>
            <w:tcBorders>
              <w:top w:val="single" w:sz="4" w:space="0" w:color="000000"/>
              <w:left w:val="single" w:sz="4" w:space="0" w:color="000000"/>
              <w:bottom w:val="single" w:sz="4" w:space="0" w:color="000000"/>
              <w:right w:val="single" w:sz="4" w:space="0" w:color="000000"/>
            </w:tcBorders>
          </w:tcPr>
          <w:p>
            <w:pPr/>
          </w:p>
        </w:tc>
        <w:tc>
          <w:tcPr>
            <w:tcW w:w="16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left="344" w:right="0"/>
              <w:jc w:val="left"/>
              <w:rPr>
                <w:rFonts w:ascii="宋体" w:hAnsi="宋体" w:cs="宋体" w:eastAsia="宋体" w:hint="default"/>
                <w:sz w:val="18"/>
                <w:szCs w:val="18"/>
              </w:rPr>
            </w:pPr>
            <w:r>
              <w:rPr>
                <w:rFonts w:ascii="宋体" w:hAnsi="宋体" w:cs="宋体" w:eastAsia="宋体" w:hint="default"/>
                <w:sz w:val="18"/>
                <w:szCs w:val="18"/>
              </w:rPr>
              <w:t>损益的金额</w:t>
            </w:r>
          </w:p>
        </w:tc>
      </w:tr>
      <w:tr>
        <w:trPr>
          <w:trHeight w:val="557" w:hRule="exact"/>
        </w:trPr>
        <w:tc>
          <w:tcPr>
            <w:tcW w:w="25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1,171,474.03</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312,844.50</w:t>
            </w:r>
          </w:p>
        </w:tc>
        <w:tc>
          <w:tcPr>
            <w:tcW w:w="16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1,171,474.03</w:t>
            </w:r>
          </w:p>
        </w:tc>
      </w:tr>
      <w:tr>
        <w:trPr>
          <w:trHeight w:val="558" w:hRule="exact"/>
        </w:trPr>
        <w:tc>
          <w:tcPr>
            <w:tcW w:w="25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461,033.31</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1,041,614.54</w:t>
            </w:r>
          </w:p>
        </w:tc>
        <w:tc>
          <w:tcPr>
            <w:tcW w:w="16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461,033.31</w:t>
            </w:r>
          </w:p>
        </w:tc>
      </w:tr>
      <w:tr>
        <w:trPr>
          <w:trHeight w:val="558" w:hRule="exact"/>
        </w:trPr>
        <w:tc>
          <w:tcPr>
            <w:tcW w:w="25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房租违约金等支出</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1,015,567.03</w:t>
            </w:r>
          </w:p>
        </w:tc>
        <w:tc>
          <w:tcPr>
            <w:tcW w:w="2162" w:type="dxa"/>
            <w:tcBorders>
              <w:top w:val="single" w:sz="4" w:space="0" w:color="000000"/>
              <w:left w:val="single" w:sz="4" w:space="0" w:color="000000"/>
              <w:bottom w:val="single" w:sz="4" w:space="0" w:color="000000"/>
              <w:right w:val="single" w:sz="4" w:space="0" w:color="000000"/>
            </w:tcBorders>
          </w:tcPr>
          <w:p>
            <w:pPr/>
          </w:p>
        </w:tc>
        <w:tc>
          <w:tcPr>
            <w:tcW w:w="16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1,015,567.03</w:t>
            </w:r>
          </w:p>
        </w:tc>
      </w:tr>
      <w:tr>
        <w:trPr>
          <w:trHeight w:val="558" w:hRule="exact"/>
        </w:trPr>
        <w:tc>
          <w:tcPr>
            <w:tcW w:w="25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滞纳金等支出</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344,653.97</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4,654,907.55</w:t>
            </w:r>
          </w:p>
        </w:tc>
        <w:tc>
          <w:tcPr>
            <w:tcW w:w="16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344,653.97</w:t>
            </w:r>
          </w:p>
        </w:tc>
      </w:tr>
      <w:tr>
        <w:trPr>
          <w:trHeight w:val="558" w:hRule="exact"/>
        </w:trPr>
        <w:tc>
          <w:tcPr>
            <w:tcW w:w="25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质量赔款</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398,894.78</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67,057.12</w:t>
            </w:r>
          </w:p>
        </w:tc>
        <w:tc>
          <w:tcPr>
            <w:tcW w:w="16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398,894.78</w:t>
            </w:r>
          </w:p>
        </w:tc>
      </w:tr>
      <w:tr>
        <w:trPr>
          <w:trHeight w:val="558" w:hRule="exact"/>
        </w:trPr>
        <w:tc>
          <w:tcPr>
            <w:tcW w:w="25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地方水利建设基金</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46,196.46</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1,457,437.83</w:t>
            </w:r>
          </w:p>
        </w:tc>
        <w:tc>
          <w:tcPr>
            <w:tcW w:w="1631"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25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  他</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244,844.53</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375,768.53</w:t>
            </w:r>
          </w:p>
        </w:tc>
        <w:tc>
          <w:tcPr>
            <w:tcW w:w="16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244,844.53</w:t>
            </w:r>
          </w:p>
        </w:tc>
      </w:tr>
      <w:tr>
        <w:trPr>
          <w:trHeight w:val="559" w:hRule="exact"/>
        </w:trPr>
        <w:tc>
          <w:tcPr>
            <w:tcW w:w="25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3,682,664.11</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7,909,630.07</w:t>
            </w:r>
          </w:p>
        </w:tc>
        <w:tc>
          <w:tcPr>
            <w:tcW w:w="16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3,636,467.65</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left="654" w:right="1116"/>
        <w:jc w:val="left"/>
      </w:pPr>
      <w:bookmarkStart w:name="13. 所得税费用" w:id="267"/>
      <w:bookmarkEnd w:id="267"/>
      <w:r>
        <w:rPr/>
      </w:r>
      <w:r>
        <w:rPr>
          <w:rFonts w:ascii="宋体" w:hAnsi="宋体" w:cs="宋体" w:eastAsia="宋体" w:hint="default"/>
        </w:rPr>
        <w:t>13.</w:t>
      </w:r>
      <w:r>
        <w:rPr>
          <w:rFonts w:ascii="宋体" w:hAnsi="宋体" w:cs="宋体" w:eastAsia="宋体" w:hint="default"/>
          <w:spacing w:val="-1"/>
        </w:rPr>
        <w:t> </w:t>
      </w:r>
      <w:r>
        <w:rPr/>
        <w:t>所得税费用</w:t>
      </w:r>
    </w:p>
    <w:p>
      <w:pPr>
        <w:spacing w:line="240" w:lineRule="auto" w:before="12"/>
        <w:rPr>
          <w:rFonts w:ascii="宋体" w:hAnsi="宋体" w:cs="宋体" w:eastAsia="宋体" w:hint="default"/>
          <w:sz w:val="17"/>
          <w:szCs w:val="17"/>
        </w:rPr>
      </w:pPr>
    </w:p>
    <w:p>
      <w:pPr>
        <w:pStyle w:val="BodyText"/>
        <w:spacing w:line="240" w:lineRule="auto"/>
        <w:ind w:left="653" w:right="1116"/>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5251"/>
        <w:gridCol w:w="2260"/>
        <w:gridCol w:w="2359"/>
      </w:tblGrid>
      <w:tr>
        <w:trPr>
          <w:trHeight w:val="558" w:hRule="exact"/>
        </w:trPr>
        <w:tc>
          <w:tcPr>
            <w:tcW w:w="5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6"/>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3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2"/>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558" w:hRule="exact"/>
        </w:trPr>
        <w:tc>
          <w:tcPr>
            <w:tcW w:w="5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2"/>
              <w:jc w:val="right"/>
              <w:rPr>
                <w:rFonts w:ascii="宋体" w:hAnsi="宋体" w:cs="宋体" w:eastAsia="宋体" w:hint="default"/>
                <w:sz w:val="18"/>
                <w:szCs w:val="18"/>
              </w:rPr>
            </w:pPr>
            <w:r>
              <w:rPr>
                <w:rFonts w:ascii="宋体"/>
                <w:sz w:val="18"/>
              </w:rPr>
              <w:t>168,778,015.48</w:t>
            </w:r>
          </w:p>
        </w:tc>
        <w:tc>
          <w:tcPr>
            <w:tcW w:w="23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107"/>
              <w:jc w:val="right"/>
              <w:rPr>
                <w:rFonts w:ascii="宋体" w:hAnsi="宋体" w:cs="宋体" w:eastAsia="宋体" w:hint="default"/>
                <w:sz w:val="18"/>
                <w:szCs w:val="18"/>
              </w:rPr>
            </w:pPr>
            <w:r>
              <w:rPr>
                <w:rFonts w:ascii="宋体"/>
                <w:sz w:val="18"/>
              </w:rPr>
              <w:t>126,426,744.11</w:t>
            </w:r>
          </w:p>
        </w:tc>
      </w:tr>
      <w:tr>
        <w:trPr>
          <w:trHeight w:val="558" w:hRule="exact"/>
        </w:trPr>
        <w:tc>
          <w:tcPr>
            <w:tcW w:w="5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2"/>
              <w:jc w:val="right"/>
              <w:rPr>
                <w:rFonts w:ascii="宋体" w:hAnsi="宋体" w:cs="宋体" w:eastAsia="宋体" w:hint="default"/>
                <w:sz w:val="18"/>
                <w:szCs w:val="18"/>
              </w:rPr>
            </w:pPr>
            <w:r>
              <w:rPr>
                <w:rFonts w:ascii="宋体"/>
                <w:sz w:val="18"/>
              </w:rPr>
              <w:t>-81,557,498.60</w:t>
            </w:r>
          </w:p>
        </w:tc>
        <w:tc>
          <w:tcPr>
            <w:tcW w:w="23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-20,349,873.83</w:t>
            </w:r>
          </w:p>
        </w:tc>
      </w:tr>
      <w:tr>
        <w:trPr>
          <w:trHeight w:val="559" w:hRule="exact"/>
        </w:trPr>
        <w:tc>
          <w:tcPr>
            <w:tcW w:w="5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2"/>
              <w:jc w:val="right"/>
              <w:rPr>
                <w:rFonts w:ascii="宋体" w:hAnsi="宋体" w:cs="宋体" w:eastAsia="宋体" w:hint="default"/>
                <w:sz w:val="18"/>
                <w:szCs w:val="18"/>
              </w:rPr>
            </w:pPr>
            <w:r>
              <w:rPr>
                <w:rFonts w:ascii="宋体"/>
                <w:sz w:val="18"/>
              </w:rPr>
              <w:t>87,220,516.88</w:t>
            </w:r>
          </w:p>
        </w:tc>
        <w:tc>
          <w:tcPr>
            <w:tcW w:w="23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106,076,870.28</w:t>
            </w:r>
          </w:p>
        </w:tc>
      </w:tr>
    </w:tbl>
    <w:p>
      <w:pPr>
        <w:spacing w:line="240" w:lineRule="auto" w:before="3"/>
        <w:rPr>
          <w:rFonts w:ascii="宋体" w:hAnsi="宋体" w:cs="宋体" w:eastAsia="宋体" w:hint="default"/>
          <w:sz w:val="5"/>
          <w:szCs w:val="5"/>
        </w:rPr>
      </w:pPr>
    </w:p>
    <w:p>
      <w:pPr>
        <w:pStyle w:val="BodyText"/>
        <w:spacing w:line="240" w:lineRule="auto" w:before="35"/>
        <w:ind w:left="654" w:right="1116"/>
        <w:jc w:val="left"/>
      </w:pPr>
      <w:r>
        <w:rPr>
          <w:rFonts w:ascii="宋体" w:hAnsi="宋体" w:cs="宋体" w:eastAsia="宋体" w:hint="default"/>
        </w:rPr>
        <w:t>(2)</w:t>
      </w:r>
      <w:r>
        <w:rPr>
          <w:rFonts w:ascii="宋体" w:hAnsi="宋体" w:cs="宋体" w:eastAsia="宋体" w:hint="default"/>
          <w:spacing w:val="-1"/>
        </w:rPr>
        <w:t> </w:t>
      </w:r>
      <w:r>
        <w:rPr/>
        <w:t>会计利润与所得税费用调整过程</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5252"/>
        <w:gridCol w:w="2334"/>
        <w:gridCol w:w="2334"/>
      </w:tblGrid>
      <w:tr>
        <w:trPr>
          <w:trHeight w:val="558" w:hRule="exact"/>
        </w:trPr>
        <w:tc>
          <w:tcPr>
            <w:tcW w:w="52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6"/>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3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1"/>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558" w:hRule="exact"/>
        </w:trPr>
        <w:tc>
          <w:tcPr>
            <w:tcW w:w="52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523,218,878.25</w:t>
            </w:r>
          </w:p>
        </w:tc>
        <w:tc>
          <w:tcPr>
            <w:tcW w:w="23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686,463,022.69</w:t>
            </w:r>
          </w:p>
        </w:tc>
      </w:tr>
      <w:tr>
        <w:trPr>
          <w:trHeight w:val="558" w:hRule="exact"/>
        </w:trPr>
        <w:tc>
          <w:tcPr>
            <w:tcW w:w="52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按母公司适用税率</w:t>
            </w:r>
            <w:r>
              <w:rPr>
                <w:rFonts w:ascii="宋体" w:hAnsi="宋体" w:cs="宋体" w:eastAsia="宋体" w:hint="default"/>
                <w:sz w:val="18"/>
                <w:szCs w:val="18"/>
              </w:rPr>
              <w:t>(25%)</w:t>
            </w:r>
            <w:r>
              <w:rPr>
                <w:rFonts w:ascii="宋体" w:hAnsi="宋体" w:cs="宋体" w:eastAsia="宋体" w:hint="default"/>
                <w:sz w:val="18"/>
                <w:szCs w:val="18"/>
              </w:rPr>
              <w:t>计算的所得税费用</w:t>
            </w:r>
          </w:p>
        </w:tc>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130,804,719.56</w:t>
            </w:r>
          </w:p>
        </w:tc>
        <w:tc>
          <w:tcPr>
            <w:tcW w:w="23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171,615,755.67</w:t>
            </w:r>
          </w:p>
        </w:tc>
      </w:tr>
      <w:tr>
        <w:trPr>
          <w:trHeight w:val="558" w:hRule="exact"/>
        </w:trPr>
        <w:tc>
          <w:tcPr>
            <w:tcW w:w="52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-82,403,679.81</w:t>
            </w:r>
          </w:p>
        </w:tc>
        <w:tc>
          <w:tcPr>
            <w:tcW w:w="23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-80,796,718.59</w:t>
            </w:r>
          </w:p>
        </w:tc>
      </w:tr>
      <w:tr>
        <w:trPr>
          <w:trHeight w:val="558" w:hRule="exact"/>
        </w:trPr>
        <w:tc>
          <w:tcPr>
            <w:tcW w:w="52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-7,511,010.69</w:t>
            </w:r>
          </w:p>
        </w:tc>
        <w:tc>
          <w:tcPr>
            <w:tcW w:w="23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-5,640,058.75</w:t>
            </w:r>
          </w:p>
        </w:tc>
      </w:tr>
      <w:tr>
        <w:trPr>
          <w:trHeight w:val="558" w:hRule="exact"/>
        </w:trPr>
        <w:tc>
          <w:tcPr>
            <w:tcW w:w="52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-9,970,684.36</w:t>
            </w:r>
          </w:p>
        </w:tc>
        <w:tc>
          <w:tcPr>
            <w:tcW w:w="23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-6,362,508.97</w:t>
            </w:r>
          </w:p>
        </w:tc>
      </w:tr>
      <w:tr>
        <w:trPr>
          <w:trHeight w:val="558" w:hRule="exact"/>
        </w:trPr>
        <w:tc>
          <w:tcPr>
            <w:tcW w:w="52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22" w:right="0"/>
              <w:jc w:val="left"/>
              <w:rPr>
                <w:rFonts w:ascii="宋体" w:hAnsi="宋体" w:cs="宋体" w:eastAsia="宋体" w:hint="default"/>
                <w:sz w:val="18"/>
                <w:szCs w:val="18"/>
              </w:rPr>
            </w:pPr>
            <w:r>
              <w:rPr>
                <w:rFonts w:ascii="宋体" w:hAnsi="宋体" w:cs="宋体" w:eastAsia="宋体" w:hint="default"/>
                <w:sz w:val="18"/>
                <w:szCs w:val="18"/>
              </w:rPr>
              <w:t>研发费、残疾人工资加计扣除的影响</w:t>
            </w:r>
          </w:p>
        </w:tc>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1"/>
              <w:jc w:val="right"/>
              <w:rPr>
                <w:rFonts w:ascii="宋体" w:hAnsi="宋体" w:cs="宋体" w:eastAsia="宋体" w:hint="default"/>
                <w:sz w:val="18"/>
                <w:szCs w:val="18"/>
              </w:rPr>
            </w:pPr>
            <w:r>
              <w:rPr>
                <w:rFonts w:ascii="宋体"/>
                <w:sz w:val="18"/>
              </w:rPr>
              <w:t>-5,920,352.81</w:t>
            </w:r>
          </w:p>
        </w:tc>
        <w:tc>
          <w:tcPr>
            <w:tcW w:w="23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107"/>
              <w:jc w:val="right"/>
              <w:rPr>
                <w:rFonts w:ascii="宋体" w:hAnsi="宋体" w:cs="宋体" w:eastAsia="宋体" w:hint="default"/>
                <w:sz w:val="18"/>
                <w:szCs w:val="18"/>
              </w:rPr>
            </w:pPr>
            <w:r>
              <w:rPr>
                <w:rFonts w:ascii="宋体"/>
                <w:sz w:val="18"/>
              </w:rPr>
              <w:t>-7,568,946.22</w:t>
            </w:r>
          </w:p>
        </w:tc>
      </w:tr>
      <w:tr>
        <w:trPr>
          <w:trHeight w:val="559" w:hRule="exact"/>
        </w:trPr>
        <w:tc>
          <w:tcPr>
            <w:tcW w:w="52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9,622,180.28</w:t>
            </w:r>
          </w:p>
        </w:tc>
        <w:tc>
          <w:tcPr>
            <w:tcW w:w="23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20,584,099.43</w:t>
            </w:r>
          </w:p>
        </w:tc>
      </w:tr>
    </w:tbl>
    <w:p>
      <w:pPr>
        <w:spacing w:after="0" w:line="240" w:lineRule="auto"/>
        <w:jc w:val="right"/>
        <w:rPr>
          <w:rFonts w:ascii="宋体" w:hAnsi="宋体" w:cs="宋体" w:eastAsia="宋体" w:hint="default"/>
          <w:sz w:val="18"/>
          <w:szCs w:val="18"/>
        </w:rPr>
        <w:sectPr>
          <w:pgSz w:w="11910" w:h="16840"/>
          <w:pgMar w:header="0" w:footer="979" w:top="1060" w:bottom="1160" w:left="900" w:right="0"/>
        </w:sectPr>
      </w:pPr>
    </w:p>
    <w:p>
      <w:pPr>
        <w:spacing w:line="240" w:lineRule="auto" w:before="6"/>
        <w:rPr>
          <w:rFonts w:ascii="宋体" w:hAnsi="宋体" w:cs="宋体" w:eastAsia="宋体"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5252"/>
        <w:gridCol w:w="2334"/>
        <w:gridCol w:w="2334"/>
      </w:tblGrid>
      <w:tr>
        <w:trPr>
          <w:trHeight w:val="558" w:hRule="exact"/>
        </w:trPr>
        <w:tc>
          <w:tcPr>
            <w:tcW w:w="525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使用前期未确认递延所得税资产的可抵扣暂时性差异或可抵扣亏</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损影响</w:t>
            </w:r>
          </w:p>
        </w:tc>
        <w:tc>
          <w:tcPr>
            <w:tcW w:w="2334" w:type="dxa"/>
            <w:tcBorders>
              <w:top w:val="single" w:sz="4" w:space="0" w:color="000000"/>
              <w:left w:val="single" w:sz="4" w:space="0" w:color="000000"/>
              <w:bottom w:val="single" w:sz="4" w:space="0" w:color="000000"/>
              <w:right w:val="single" w:sz="4" w:space="0" w:color="000000"/>
            </w:tcBorders>
          </w:tcPr>
          <w:p>
            <w:pPr/>
          </w:p>
        </w:tc>
        <w:tc>
          <w:tcPr>
            <w:tcW w:w="23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-159,509.69</w:t>
            </w:r>
          </w:p>
        </w:tc>
      </w:tr>
      <w:tr>
        <w:trPr>
          <w:trHeight w:val="558" w:hRule="exact"/>
        </w:trPr>
        <w:tc>
          <w:tcPr>
            <w:tcW w:w="525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本期未确认递延所得税资产的可抵扣暂时性差异或可抵扣亏损的</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影响</w:t>
            </w:r>
          </w:p>
        </w:tc>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56,048,051.07</w:t>
            </w:r>
          </w:p>
        </w:tc>
        <w:tc>
          <w:tcPr>
            <w:tcW w:w="23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11,737,090.93</w:t>
            </w:r>
          </w:p>
        </w:tc>
      </w:tr>
      <w:tr>
        <w:trPr>
          <w:trHeight w:val="558" w:hRule="exact"/>
        </w:trPr>
        <w:tc>
          <w:tcPr>
            <w:tcW w:w="52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税率调整导致期初递延所得税资产余额的变化的影响</w:t>
            </w:r>
          </w:p>
        </w:tc>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-3,306,022.93</w:t>
            </w:r>
          </w:p>
        </w:tc>
        <w:tc>
          <w:tcPr>
            <w:tcW w:w="23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2,825,204.27</w:t>
            </w:r>
          </w:p>
        </w:tc>
      </w:tr>
      <w:tr>
        <w:trPr>
          <w:trHeight w:val="558" w:hRule="exact"/>
        </w:trPr>
        <w:tc>
          <w:tcPr>
            <w:tcW w:w="52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合并报表未实现毛利的影响</w:t>
            </w:r>
          </w:p>
        </w:tc>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-142,683.43</w:t>
            </w:r>
          </w:p>
        </w:tc>
        <w:tc>
          <w:tcPr>
            <w:tcW w:w="23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-157,537.80</w:t>
            </w:r>
          </w:p>
        </w:tc>
      </w:tr>
      <w:tr>
        <w:trPr>
          <w:trHeight w:val="558" w:hRule="exact"/>
        </w:trPr>
        <w:tc>
          <w:tcPr>
            <w:tcW w:w="52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87,220,516.88</w:t>
            </w:r>
          </w:p>
        </w:tc>
        <w:tc>
          <w:tcPr>
            <w:tcW w:w="23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106,076,870.28</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441" w:lineRule="auto" w:before="35"/>
        <w:ind w:left="653" w:right="2983"/>
        <w:jc w:val="left"/>
      </w:pPr>
      <w:bookmarkStart w:name="14. 其他综合收益的税后净额" w:id="268"/>
      <w:bookmarkEnd w:id="268"/>
      <w:r>
        <w:rPr/>
      </w:r>
      <w:r>
        <w:rPr>
          <w:rFonts w:ascii="宋体" w:hAnsi="宋体" w:cs="宋体" w:eastAsia="宋体" w:hint="default"/>
        </w:rPr>
        <w:t>14. </w:t>
      </w:r>
      <w:r>
        <w:rPr/>
        <w:t>其他综合收益的税后净额 其他综合收益的税后净额详见本附注资产负债表项目注释其他综合收益之说明。</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BodyText"/>
        <w:spacing w:line="240" w:lineRule="auto"/>
        <w:ind w:left="653" w:right="1116"/>
        <w:jc w:val="left"/>
      </w:pPr>
      <w:bookmarkStart w:name="(三) 合并现金流量表项目注释" w:id="269"/>
      <w:bookmarkEnd w:id="269"/>
      <w:r>
        <w:rPr/>
      </w: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1"/>
        </w:rPr>
        <w:t> </w:t>
      </w:r>
      <w:r>
        <w:rPr/>
        <w:t>合并现金流量表项目注释</w:t>
      </w:r>
    </w:p>
    <w:p>
      <w:pPr>
        <w:spacing w:line="240" w:lineRule="auto" w:before="10"/>
        <w:rPr>
          <w:rFonts w:ascii="宋体" w:hAnsi="宋体" w:cs="宋体" w:eastAsia="宋体" w:hint="default"/>
          <w:sz w:val="17"/>
          <w:szCs w:val="17"/>
        </w:rPr>
      </w:pPr>
    </w:p>
    <w:p>
      <w:pPr>
        <w:pStyle w:val="BodyText"/>
        <w:spacing w:line="240" w:lineRule="auto"/>
        <w:ind w:left="654" w:right="1116"/>
        <w:jc w:val="left"/>
      </w:pPr>
      <w:bookmarkStart w:name="1. 收到其他与经营活动有关的现金" w:id="270"/>
      <w:bookmarkEnd w:id="270"/>
      <w:r>
        <w:rPr/>
      </w:r>
      <w:r>
        <w:rPr>
          <w:rFonts w:ascii="宋体" w:hAnsi="宋体" w:cs="宋体" w:eastAsia="宋体" w:hint="default"/>
        </w:rPr>
        <w:t>1.</w:t>
      </w:r>
      <w:r>
        <w:rPr>
          <w:rFonts w:ascii="宋体" w:hAnsi="宋体" w:cs="宋体" w:eastAsia="宋体" w:hint="default"/>
          <w:spacing w:val="-1"/>
        </w:rPr>
        <w:t> </w:t>
      </w:r>
      <w:r>
        <w:rPr/>
        <w:t>收到其他与经营活动有关的现金</w:t>
      </w:r>
    </w:p>
    <w:p>
      <w:pPr>
        <w:spacing w:line="240" w:lineRule="auto" w:before="12"/>
        <w:rPr>
          <w:rFonts w:ascii="宋体" w:hAnsi="宋体" w:cs="宋体" w:eastAsia="宋体" w:hint="default"/>
          <w:sz w:val="9"/>
          <w:szCs w:val="9"/>
        </w:rPr>
      </w:pPr>
    </w:p>
    <w:tbl>
      <w:tblPr>
        <w:tblW w:w="0" w:type="auto"/>
        <w:jc w:val="left"/>
        <w:tblInd w:w="106" w:type="dxa"/>
        <w:tblLayout w:type="fixed"/>
        <w:tblCellMar>
          <w:top w:w="0" w:type="dxa"/>
          <w:left w:w="0" w:type="dxa"/>
          <w:bottom w:w="0" w:type="dxa"/>
          <w:right w:w="0" w:type="dxa"/>
        </w:tblCellMar>
        <w:tblLook w:val="01E0"/>
      </w:tblPr>
      <w:tblGrid>
        <w:gridCol w:w="5448"/>
        <w:gridCol w:w="2211"/>
        <w:gridCol w:w="2212"/>
      </w:tblGrid>
      <w:tr>
        <w:trPr>
          <w:trHeight w:val="558" w:hRule="exact"/>
        </w:trPr>
        <w:tc>
          <w:tcPr>
            <w:tcW w:w="5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5"/>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558" w:hRule="exact"/>
        </w:trPr>
        <w:tc>
          <w:tcPr>
            <w:tcW w:w="5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收到政府补助</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宋体" w:hAnsi="宋体" w:cs="宋体" w:eastAsia="宋体" w:hint="default"/>
                <w:sz w:val="18"/>
                <w:szCs w:val="18"/>
              </w:rPr>
            </w:pPr>
            <w:r>
              <w:rPr>
                <w:rFonts w:ascii="宋体"/>
                <w:sz w:val="18"/>
              </w:rPr>
              <w:t>60,456,257.45</w:t>
            </w: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18,055,634.51</w:t>
            </w:r>
          </w:p>
        </w:tc>
      </w:tr>
      <w:tr>
        <w:trPr>
          <w:trHeight w:val="558" w:hRule="exact"/>
        </w:trPr>
        <w:tc>
          <w:tcPr>
            <w:tcW w:w="5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收到的往来款</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宋体" w:hAnsi="宋体" w:cs="宋体" w:eastAsia="宋体" w:hint="default"/>
                <w:sz w:val="18"/>
                <w:szCs w:val="18"/>
              </w:rPr>
            </w:pPr>
            <w:r>
              <w:rPr>
                <w:rFonts w:ascii="宋体"/>
                <w:sz w:val="18"/>
              </w:rPr>
              <w:t>1,525,028,725.20</w:t>
            </w: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720,631,530.78</w:t>
            </w:r>
          </w:p>
        </w:tc>
      </w:tr>
      <w:tr>
        <w:trPr>
          <w:trHeight w:val="558" w:hRule="exact"/>
        </w:trPr>
        <w:tc>
          <w:tcPr>
            <w:tcW w:w="5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收回的保证金及押金</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宋体" w:hAnsi="宋体" w:cs="宋体" w:eastAsia="宋体" w:hint="default"/>
                <w:sz w:val="18"/>
                <w:szCs w:val="18"/>
              </w:rPr>
            </w:pPr>
            <w:r>
              <w:rPr>
                <w:rFonts w:ascii="宋体"/>
                <w:sz w:val="18"/>
              </w:rPr>
              <w:t>254,051,303.31</w:t>
            </w: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161,637,205.96</w:t>
            </w:r>
          </w:p>
        </w:tc>
      </w:tr>
      <w:tr>
        <w:trPr>
          <w:trHeight w:val="558" w:hRule="exact"/>
        </w:trPr>
        <w:tc>
          <w:tcPr>
            <w:tcW w:w="5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收回的暂借款</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宋体" w:hAnsi="宋体" w:cs="宋体" w:eastAsia="宋体" w:hint="default"/>
                <w:sz w:val="18"/>
                <w:szCs w:val="18"/>
              </w:rPr>
            </w:pPr>
            <w:r>
              <w:rPr>
                <w:rFonts w:ascii="宋体"/>
                <w:sz w:val="18"/>
              </w:rPr>
              <w:t>40,902,795.46</w:t>
            </w: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33,224,164.62</w:t>
            </w:r>
          </w:p>
        </w:tc>
      </w:tr>
      <w:tr>
        <w:trPr>
          <w:trHeight w:val="558" w:hRule="exact"/>
        </w:trPr>
        <w:tc>
          <w:tcPr>
            <w:tcW w:w="5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收到的银行存款利息</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宋体" w:hAnsi="宋体" w:cs="宋体" w:eastAsia="宋体" w:hint="default"/>
                <w:sz w:val="18"/>
                <w:szCs w:val="18"/>
              </w:rPr>
            </w:pPr>
            <w:r>
              <w:rPr>
                <w:rFonts w:ascii="宋体"/>
                <w:sz w:val="18"/>
              </w:rPr>
              <w:t>5,081,349.69</w:t>
            </w: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4,699,950.84</w:t>
            </w:r>
          </w:p>
        </w:tc>
      </w:tr>
      <w:tr>
        <w:trPr>
          <w:trHeight w:val="558" w:hRule="exact"/>
        </w:trPr>
        <w:tc>
          <w:tcPr>
            <w:tcW w:w="5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徐佳亮等现金罚款</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宋体" w:hAnsi="宋体" w:cs="宋体" w:eastAsia="宋体" w:hint="default"/>
                <w:sz w:val="18"/>
                <w:szCs w:val="18"/>
              </w:rPr>
            </w:pPr>
            <w:r>
              <w:rPr>
                <w:rFonts w:ascii="宋体"/>
                <w:sz w:val="18"/>
              </w:rPr>
              <w:t>80,000,000.00</w:t>
            </w:r>
          </w:p>
        </w:tc>
        <w:tc>
          <w:tcPr>
            <w:tcW w:w="2212"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5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其  他</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宋体" w:hAnsi="宋体" w:cs="宋体" w:eastAsia="宋体" w:hint="default"/>
                <w:sz w:val="18"/>
                <w:szCs w:val="18"/>
              </w:rPr>
            </w:pPr>
            <w:r>
              <w:rPr>
                <w:rFonts w:ascii="宋体"/>
                <w:sz w:val="18"/>
              </w:rPr>
              <w:t>49,999,341.92</w:t>
            </w: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992,000.10</w:t>
            </w:r>
          </w:p>
        </w:tc>
      </w:tr>
      <w:tr>
        <w:trPr>
          <w:trHeight w:val="558" w:hRule="exact"/>
        </w:trPr>
        <w:tc>
          <w:tcPr>
            <w:tcW w:w="5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宋体" w:hAnsi="宋体" w:cs="宋体" w:eastAsia="宋体" w:hint="default"/>
                <w:sz w:val="18"/>
                <w:szCs w:val="18"/>
              </w:rPr>
            </w:pPr>
            <w:r>
              <w:rPr>
                <w:rFonts w:ascii="宋体"/>
                <w:sz w:val="18"/>
              </w:rPr>
              <w:t>2,015,519,773.03</w:t>
            </w: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939,240,486.81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1"/>
          <w:szCs w:val="21"/>
        </w:rPr>
      </w:pPr>
    </w:p>
    <w:p>
      <w:pPr>
        <w:pStyle w:val="BodyText"/>
        <w:spacing w:line="240" w:lineRule="auto" w:before="35"/>
        <w:ind w:left="654" w:right="1116"/>
        <w:jc w:val="left"/>
      </w:pPr>
      <w:bookmarkStart w:name="2. 支付其他与经营活动有关的现金" w:id="271"/>
      <w:bookmarkEnd w:id="271"/>
      <w:r>
        <w:rPr/>
      </w:r>
      <w:r>
        <w:rPr>
          <w:rFonts w:ascii="宋体" w:hAnsi="宋体" w:cs="宋体" w:eastAsia="宋体" w:hint="default"/>
        </w:rPr>
        <w:t>2.</w:t>
      </w:r>
      <w:r>
        <w:rPr>
          <w:rFonts w:ascii="宋体" w:hAnsi="宋体" w:cs="宋体" w:eastAsia="宋体" w:hint="default"/>
          <w:spacing w:val="-1"/>
        </w:rPr>
        <w:t> </w:t>
      </w:r>
      <w:r>
        <w:rPr/>
        <w:t>支付其他与经营活动有关的现金</w:t>
      </w:r>
    </w:p>
    <w:p>
      <w:pPr>
        <w:spacing w:line="240" w:lineRule="auto" w:before="13"/>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5448"/>
        <w:gridCol w:w="2211"/>
        <w:gridCol w:w="2212"/>
      </w:tblGrid>
      <w:tr>
        <w:trPr>
          <w:trHeight w:val="558" w:hRule="exact"/>
        </w:trPr>
        <w:tc>
          <w:tcPr>
            <w:tcW w:w="5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826"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830" w:right="0"/>
              <w:jc w:val="left"/>
              <w:rPr>
                <w:rFonts w:ascii="宋体" w:hAnsi="宋体" w:cs="宋体" w:eastAsia="宋体" w:hint="default"/>
                <w:sz w:val="18"/>
                <w:szCs w:val="18"/>
              </w:rPr>
            </w:pPr>
            <w:r>
              <w:rPr>
                <w:rFonts w:ascii="宋体" w:hAnsi="宋体" w:cs="宋体" w:eastAsia="宋体" w:hint="default"/>
                <w:sz w:val="18"/>
                <w:szCs w:val="18"/>
              </w:rPr>
              <w:t>上年数</w:t>
            </w:r>
          </w:p>
        </w:tc>
      </w:tr>
      <w:tr>
        <w:trPr>
          <w:trHeight w:val="558" w:hRule="exact"/>
        </w:trPr>
        <w:tc>
          <w:tcPr>
            <w:tcW w:w="5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付现的管理费用</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838" w:right="0"/>
              <w:jc w:val="left"/>
              <w:rPr>
                <w:rFonts w:ascii="宋体" w:hAnsi="宋体" w:cs="宋体" w:eastAsia="宋体" w:hint="default"/>
                <w:sz w:val="18"/>
                <w:szCs w:val="18"/>
              </w:rPr>
            </w:pPr>
            <w:r>
              <w:rPr>
                <w:rFonts w:ascii="宋体"/>
                <w:sz w:val="18"/>
              </w:rPr>
              <w:t>168,326,552.73</w:t>
            </w: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838" w:right="0"/>
              <w:jc w:val="left"/>
              <w:rPr>
                <w:rFonts w:ascii="宋体" w:hAnsi="宋体" w:cs="宋体" w:eastAsia="宋体" w:hint="default"/>
                <w:sz w:val="18"/>
                <w:szCs w:val="18"/>
              </w:rPr>
            </w:pPr>
            <w:r>
              <w:rPr>
                <w:rFonts w:ascii="宋体"/>
                <w:sz w:val="18"/>
              </w:rPr>
              <w:t>138,385,670.43</w:t>
            </w:r>
          </w:p>
        </w:tc>
      </w:tr>
      <w:tr>
        <w:trPr>
          <w:trHeight w:val="558" w:hRule="exact"/>
        </w:trPr>
        <w:tc>
          <w:tcPr>
            <w:tcW w:w="5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付现的销售费用</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838" w:right="0"/>
              <w:jc w:val="left"/>
              <w:rPr>
                <w:rFonts w:ascii="宋体" w:hAnsi="宋体" w:cs="宋体" w:eastAsia="宋体" w:hint="default"/>
                <w:sz w:val="18"/>
                <w:szCs w:val="18"/>
              </w:rPr>
            </w:pPr>
            <w:r>
              <w:rPr>
                <w:rFonts w:ascii="宋体"/>
                <w:sz w:val="18"/>
              </w:rPr>
              <w:t>193,965,231.30</w:t>
            </w: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838" w:right="0"/>
              <w:jc w:val="left"/>
              <w:rPr>
                <w:rFonts w:ascii="宋体" w:hAnsi="宋体" w:cs="宋体" w:eastAsia="宋体" w:hint="default"/>
                <w:sz w:val="18"/>
                <w:szCs w:val="18"/>
              </w:rPr>
            </w:pPr>
            <w:r>
              <w:rPr>
                <w:rFonts w:ascii="宋体"/>
                <w:sz w:val="18"/>
              </w:rPr>
              <w:t>125,839,481.31</w:t>
            </w:r>
          </w:p>
        </w:tc>
      </w:tr>
    </w:tbl>
    <w:p>
      <w:pPr>
        <w:spacing w:after="0" w:line="240" w:lineRule="auto"/>
        <w:jc w:val="left"/>
        <w:rPr>
          <w:rFonts w:ascii="宋体" w:hAnsi="宋体" w:cs="宋体" w:eastAsia="宋体" w:hint="default"/>
          <w:sz w:val="18"/>
          <w:szCs w:val="18"/>
        </w:rPr>
        <w:sectPr>
          <w:pgSz w:w="11910" w:h="16840"/>
          <w:pgMar w:header="0" w:footer="979" w:top="1060" w:bottom="1160" w:left="900" w:right="0"/>
        </w:sectPr>
      </w:pPr>
    </w:p>
    <w:p>
      <w:pPr>
        <w:spacing w:line="240" w:lineRule="auto" w:before="6"/>
        <w:rPr>
          <w:rFonts w:ascii="宋体" w:hAnsi="宋体" w:cs="宋体" w:eastAsia="宋体"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5448"/>
        <w:gridCol w:w="2211"/>
        <w:gridCol w:w="2212"/>
      </w:tblGrid>
      <w:tr>
        <w:trPr>
          <w:trHeight w:val="558" w:hRule="exact"/>
        </w:trPr>
        <w:tc>
          <w:tcPr>
            <w:tcW w:w="5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支付的保证金及押金</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宋体" w:hAnsi="宋体" w:cs="宋体" w:eastAsia="宋体" w:hint="default"/>
                <w:sz w:val="18"/>
                <w:szCs w:val="18"/>
              </w:rPr>
            </w:pPr>
            <w:r>
              <w:rPr>
                <w:rFonts w:ascii="宋体"/>
                <w:sz w:val="18"/>
              </w:rPr>
              <w:t>299,710,218.93</w:t>
            </w: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193,293,446.41</w:t>
            </w:r>
          </w:p>
        </w:tc>
      </w:tr>
      <w:tr>
        <w:trPr>
          <w:trHeight w:val="558" w:hRule="exact"/>
        </w:trPr>
        <w:tc>
          <w:tcPr>
            <w:tcW w:w="5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支付的往来款</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宋体" w:hAnsi="宋体" w:cs="宋体" w:eastAsia="宋体" w:hint="default"/>
                <w:sz w:val="18"/>
                <w:szCs w:val="18"/>
              </w:rPr>
            </w:pPr>
            <w:r>
              <w:rPr>
                <w:rFonts w:ascii="宋体"/>
                <w:sz w:val="18"/>
              </w:rPr>
              <w:t>1,510,417,700.00</w:t>
            </w: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706,066,033.33</w:t>
            </w:r>
          </w:p>
        </w:tc>
      </w:tr>
      <w:tr>
        <w:trPr>
          <w:trHeight w:val="558" w:hRule="exact"/>
        </w:trPr>
        <w:tc>
          <w:tcPr>
            <w:tcW w:w="5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支付的暂借款</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宋体" w:hAnsi="宋体" w:cs="宋体" w:eastAsia="宋体" w:hint="default"/>
                <w:sz w:val="18"/>
                <w:szCs w:val="18"/>
              </w:rPr>
            </w:pPr>
            <w:r>
              <w:rPr>
                <w:rFonts w:ascii="宋体"/>
                <w:sz w:val="18"/>
              </w:rPr>
              <w:t>20,704,102.53</w:t>
            </w: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48,192,394.87</w:t>
            </w:r>
          </w:p>
        </w:tc>
      </w:tr>
      <w:tr>
        <w:trPr>
          <w:trHeight w:val="558" w:hRule="exact"/>
        </w:trPr>
        <w:tc>
          <w:tcPr>
            <w:tcW w:w="5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付现的银行手续费</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宋体" w:hAnsi="宋体" w:cs="宋体" w:eastAsia="宋体" w:hint="default"/>
                <w:sz w:val="18"/>
                <w:szCs w:val="18"/>
              </w:rPr>
            </w:pPr>
            <w:r>
              <w:rPr>
                <w:rFonts w:ascii="宋体"/>
                <w:sz w:val="18"/>
              </w:rPr>
              <w:t>3,064,023.09</w:t>
            </w: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2,869,721.41</w:t>
            </w:r>
          </w:p>
        </w:tc>
      </w:tr>
      <w:tr>
        <w:trPr>
          <w:trHeight w:val="558" w:hRule="exact"/>
        </w:trPr>
        <w:tc>
          <w:tcPr>
            <w:tcW w:w="5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其  他</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宋体" w:hAnsi="宋体" w:cs="宋体" w:eastAsia="宋体" w:hint="default"/>
                <w:sz w:val="18"/>
                <w:szCs w:val="18"/>
              </w:rPr>
            </w:pPr>
            <w:r>
              <w:rPr>
                <w:rFonts w:ascii="宋体"/>
                <w:sz w:val="18"/>
              </w:rPr>
              <w:t>33,252,511.26</w:t>
            </w: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10,341,858.12</w:t>
            </w:r>
          </w:p>
        </w:tc>
      </w:tr>
      <w:tr>
        <w:trPr>
          <w:trHeight w:val="558" w:hRule="exact"/>
        </w:trPr>
        <w:tc>
          <w:tcPr>
            <w:tcW w:w="5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宋体" w:hAnsi="宋体" w:cs="宋体" w:eastAsia="宋体" w:hint="default"/>
                <w:sz w:val="18"/>
                <w:szCs w:val="18"/>
              </w:rPr>
            </w:pPr>
            <w:r>
              <w:rPr>
                <w:rFonts w:ascii="宋体"/>
                <w:sz w:val="18"/>
              </w:rPr>
              <w:t>2,229,440,339.84</w:t>
            </w: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1,224,988,605.88</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240" w:lineRule="auto" w:before="35"/>
        <w:ind w:left="654" w:right="1116"/>
        <w:jc w:val="left"/>
      </w:pPr>
      <w:bookmarkStart w:name="3. 收到其他与投资活动有关的现金" w:id="272"/>
      <w:bookmarkEnd w:id="272"/>
      <w:r>
        <w:rPr/>
      </w:r>
      <w:r>
        <w:rPr>
          <w:rFonts w:ascii="宋体" w:hAnsi="宋体" w:cs="宋体" w:eastAsia="宋体" w:hint="default"/>
        </w:rPr>
        <w:t>3.</w:t>
      </w:r>
      <w:r>
        <w:rPr>
          <w:rFonts w:ascii="宋体" w:hAnsi="宋体" w:cs="宋体" w:eastAsia="宋体" w:hint="default"/>
          <w:spacing w:val="-1"/>
        </w:rPr>
        <w:t> </w:t>
      </w:r>
      <w:r>
        <w:rPr/>
        <w:t>收到其他与投资活动有关的现金</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5448"/>
        <w:gridCol w:w="2211"/>
        <w:gridCol w:w="2212"/>
      </w:tblGrid>
      <w:tr>
        <w:trPr>
          <w:trHeight w:val="558" w:hRule="exact"/>
        </w:trPr>
        <w:tc>
          <w:tcPr>
            <w:tcW w:w="5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5"/>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5"/>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558" w:hRule="exact"/>
        </w:trPr>
        <w:tc>
          <w:tcPr>
            <w:tcW w:w="5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收到土地收购款及搬迁奖励</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z w:val="18"/>
              </w:rPr>
              <w:t>209,505,488.00</w:t>
            </w:r>
          </w:p>
        </w:tc>
        <w:tc>
          <w:tcPr>
            <w:tcW w:w="2212"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5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收到与资产相关的政府补助</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z w:val="18"/>
              </w:rPr>
              <w:t>10,695,085.00</w:t>
            </w: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11,551,500.00</w:t>
            </w:r>
          </w:p>
        </w:tc>
      </w:tr>
      <w:tr>
        <w:trPr>
          <w:trHeight w:val="558" w:hRule="exact"/>
        </w:trPr>
        <w:tc>
          <w:tcPr>
            <w:tcW w:w="5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理财产品到期赎回本金及收益</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z w:val="18"/>
              </w:rPr>
              <w:t>120,029,210.19</w:t>
            </w: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720,876,405.34</w:t>
            </w:r>
          </w:p>
        </w:tc>
      </w:tr>
      <w:tr>
        <w:trPr>
          <w:trHeight w:val="558" w:hRule="exact"/>
        </w:trPr>
        <w:tc>
          <w:tcPr>
            <w:tcW w:w="5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2" w:right="0"/>
              <w:jc w:val="left"/>
              <w:rPr>
                <w:rFonts w:ascii="宋体" w:hAnsi="宋体" w:cs="宋体" w:eastAsia="宋体" w:hint="default"/>
                <w:sz w:val="18"/>
                <w:szCs w:val="18"/>
              </w:rPr>
            </w:pPr>
            <w:r>
              <w:rPr>
                <w:rFonts w:ascii="宋体" w:hAnsi="宋体" w:cs="宋体" w:eastAsia="宋体" w:hint="default"/>
                <w:sz w:val="18"/>
                <w:szCs w:val="18"/>
              </w:rPr>
              <w:t>收回计息往来款及利息</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0"/>
              <w:jc w:val="right"/>
              <w:rPr>
                <w:rFonts w:ascii="宋体" w:hAnsi="宋体" w:cs="宋体" w:eastAsia="宋体" w:hint="default"/>
                <w:sz w:val="18"/>
                <w:szCs w:val="18"/>
              </w:rPr>
            </w:pPr>
            <w:r>
              <w:rPr>
                <w:rFonts w:ascii="宋体"/>
                <w:sz w:val="18"/>
              </w:rPr>
              <w:t>111,106,651.90</w:t>
            </w: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107"/>
              <w:jc w:val="right"/>
              <w:rPr>
                <w:rFonts w:ascii="宋体" w:hAnsi="宋体" w:cs="宋体" w:eastAsia="宋体" w:hint="default"/>
                <w:sz w:val="18"/>
                <w:szCs w:val="18"/>
              </w:rPr>
            </w:pPr>
            <w:r>
              <w:rPr>
                <w:rFonts w:ascii="宋体"/>
                <w:sz w:val="18"/>
              </w:rPr>
              <w:t>46,437,391.69</w:t>
            </w:r>
          </w:p>
        </w:tc>
      </w:tr>
      <w:tr>
        <w:trPr>
          <w:trHeight w:val="558" w:hRule="exact"/>
        </w:trPr>
        <w:tc>
          <w:tcPr>
            <w:tcW w:w="5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收回股权意向款</w:t>
            </w:r>
          </w:p>
        </w:tc>
        <w:tc>
          <w:tcPr>
            <w:tcW w:w="2211" w:type="dxa"/>
            <w:tcBorders>
              <w:top w:val="single" w:sz="4" w:space="0" w:color="000000"/>
              <w:left w:val="single" w:sz="4" w:space="0" w:color="000000"/>
              <w:bottom w:val="single" w:sz="4" w:space="0" w:color="000000"/>
              <w:right w:val="single" w:sz="4" w:space="0" w:color="000000"/>
            </w:tcBorders>
          </w:tcPr>
          <w:p>
            <w:pP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30,000,000.00</w:t>
            </w:r>
          </w:p>
        </w:tc>
      </w:tr>
      <w:tr>
        <w:trPr>
          <w:trHeight w:val="559" w:hRule="exact"/>
        </w:trPr>
        <w:tc>
          <w:tcPr>
            <w:tcW w:w="5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z w:val="18"/>
              </w:rPr>
              <w:t>451,336,435.09</w:t>
            </w: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808,865,297.03</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BodyText"/>
        <w:spacing w:line="240" w:lineRule="auto" w:before="35"/>
        <w:ind w:left="654" w:right="1116"/>
        <w:jc w:val="left"/>
      </w:pPr>
      <w:bookmarkStart w:name="4. 支付其他与投资活动有关的现金" w:id="273"/>
      <w:bookmarkEnd w:id="273"/>
      <w:r>
        <w:rPr/>
      </w:r>
      <w:r>
        <w:rPr>
          <w:rFonts w:ascii="宋体" w:hAnsi="宋体" w:cs="宋体" w:eastAsia="宋体" w:hint="default"/>
        </w:rPr>
        <w:t>4.</w:t>
      </w:r>
      <w:r>
        <w:rPr>
          <w:rFonts w:ascii="宋体" w:hAnsi="宋体" w:cs="宋体" w:eastAsia="宋体" w:hint="default"/>
          <w:spacing w:val="-1"/>
        </w:rPr>
        <w:t> </w:t>
      </w:r>
      <w:r>
        <w:rPr/>
        <w:t>支付其他与投资活动有关的现金</w:t>
      </w:r>
    </w:p>
    <w:p>
      <w:pPr>
        <w:spacing w:line="240" w:lineRule="auto" w:before="13"/>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5448"/>
        <w:gridCol w:w="2211"/>
        <w:gridCol w:w="2212"/>
      </w:tblGrid>
      <w:tr>
        <w:trPr>
          <w:trHeight w:val="558" w:hRule="exact"/>
        </w:trPr>
        <w:tc>
          <w:tcPr>
            <w:tcW w:w="5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5"/>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558" w:hRule="exact"/>
        </w:trPr>
        <w:tc>
          <w:tcPr>
            <w:tcW w:w="5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支付的股权回购款</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1.00</w:t>
            </w:r>
          </w:p>
        </w:tc>
        <w:tc>
          <w:tcPr>
            <w:tcW w:w="2212"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5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支付的股权收购款</w:t>
            </w:r>
          </w:p>
        </w:tc>
        <w:tc>
          <w:tcPr>
            <w:tcW w:w="2211" w:type="dxa"/>
            <w:tcBorders>
              <w:top w:val="single" w:sz="4" w:space="0" w:color="000000"/>
              <w:left w:val="single" w:sz="4" w:space="0" w:color="000000"/>
              <w:bottom w:val="single" w:sz="4" w:space="0" w:color="000000"/>
              <w:right w:val="single" w:sz="4" w:space="0" w:color="000000"/>
            </w:tcBorders>
          </w:tcPr>
          <w:p>
            <w:pP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131,069,556.81</w:t>
            </w:r>
          </w:p>
        </w:tc>
      </w:tr>
      <w:tr>
        <w:trPr>
          <w:trHeight w:val="558" w:hRule="exact"/>
        </w:trPr>
        <w:tc>
          <w:tcPr>
            <w:tcW w:w="5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支付的股权意向款</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宋体" w:hAnsi="宋体" w:cs="宋体" w:eastAsia="宋体" w:hint="default"/>
                <w:sz w:val="18"/>
                <w:szCs w:val="18"/>
              </w:rPr>
            </w:pPr>
            <w:r>
              <w:rPr>
                <w:rFonts w:ascii="宋体"/>
                <w:sz w:val="18"/>
              </w:rPr>
              <w:t>2,500,000.00</w:t>
            </w: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30,000,000.00</w:t>
            </w:r>
          </w:p>
        </w:tc>
      </w:tr>
      <w:tr>
        <w:trPr>
          <w:trHeight w:val="558" w:hRule="exact"/>
        </w:trPr>
        <w:tc>
          <w:tcPr>
            <w:tcW w:w="5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支付购买的理财产品</w:t>
            </w:r>
          </w:p>
        </w:tc>
        <w:tc>
          <w:tcPr>
            <w:tcW w:w="2211" w:type="dxa"/>
            <w:tcBorders>
              <w:top w:val="single" w:sz="4" w:space="0" w:color="000000"/>
              <w:left w:val="single" w:sz="4" w:space="0" w:color="000000"/>
              <w:bottom w:val="single" w:sz="4" w:space="0" w:color="000000"/>
              <w:right w:val="single" w:sz="4" w:space="0" w:color="000000"/>
            </w:tcBorders>
          </w:tcPr>
          <w:p>
            <w:pP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780,870,000.00</w:t>
            </w:r>
          </w:p>
        </w:tc>
      </w:tr>
      <w:tr>
        <w:trPr>
          <w:trHeight w:val="558" w:hRule="exact"/>
        </w:trPr>
        <w:tc>
          <w:tcPr>
            <w:tcW w:w="5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处置子公司现金净流出</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宋体" w:hAnsi="宋体" w:cs="宋体" w:eastAsia="宋体" w:hint="default"/>
                <w:sz w:val="18"/>
                <w:szCs w:val="18"/>
              </w:rPr>
            </w:pPr>
            <w:r>
              <w:rPr>
                <w:rFonts w:ascii="宋体"/>
                <w:sz w:val="18"/>
              </w:rPr>
              <w:t>4,868,500.99</w:t>
            </w:r>
          </w:p>
        </w:tc>
        <w:tc>
          <w:tcPr>
            <w:tcW w:w="2212"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5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支付的计息往来款</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宋体" w:hAnsi="宋体" w:cs="宋体" w:eastAsia="宋体" w:hint="default"/>
                <w:sz w:val="18"/>
                <w:szCs w:val="18"/>
              </w:rPr>
            </w:pPr>
            <w:r>
              <w:rPr>
                <w:rFonts w:ascii="宋体"/>
                <w:sz w:val="18"/>
              </w:rPr>
              <w:t>99,364,976.14</w:t>
            </w: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50,840,001.02</w:t>
            </w:r>
          </w:p>
        </w:tc>
      </w:tr>
      <w:tr>
        <w:trPr>
          <w:trHeight w:val="558" w:hRule="exact"/>
        </w:trPr>
        <w:tc>
          <w:tcPr>
            <w:tcW w:w="5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宋体" w:hAnsi="宋体" w:cs="宋体" w:eastAsia="宋体" w:hint="default"/>
                <w:sz w:val="18"/>
                <w:szCs w:val="18"/>
              </w:rPr>
            </w:pPr>
            <w:r>
              <w:rPr>
                <w:rFonts w:ascii="宋体"/>
                <w:sz w:val="18"/>
              </w:rPr>
              <w:t>106,733,478.13</w:t>
            </w: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992,779,557.83</w:t>
            </w:r>
          </w:p>
        </w:tc>
      </w:tr>
    </w:tbl>
    <w:p>
      <w:pPr>
        <w:spacing w:after="0" w:line="240" w:lineRule="auto"/>
        <w:jc w:val="right"/>
        <w:rPr>
          <w:rFonts w:ascii="宋体" w:hAnsi="宋体" w:cs="宋体" w:eastAsia="宋体" w:hint="default"/>
          <w:sz w:val="18"/>
          <w:szCs w:val="18"/>
        </w:rPr>
        <w:sectPr>
          <w:pgSz w:w="11910" w:h="16840"/>
          <w:pgMar w:header="0" w:footer="979" w:top="1060" w:bottom="1160" w:left="9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pStyle w:val="BodyText"/>
        <w:spacing w:line="240" w:lineRule="auto" w:before="35"/>
        <w:ind w:left="654" w:right="1116"/>
        <w:jc w:val="left"/>
      </w:pPr>
      <w:bookmarkStart w:name="5. 收到其他与筹资活动有关的现金" w:id="274"/>
      <w:bookmarkEnd w:id="274"/>
      <w:r>
        <w:rPr/>
      </w:r>
      <w:r>
        <w:rPr>
          <w:rFonts w:ascii="宋体" w:hAnsi="宋体" w:cs="宋体" w:eastAsia="宋体" w:hint="default"/>
        </w:rPr>
        <w:t>5.</w:t>
      </w:r>
      <w:r>
        <w:rPr>
          <w:rFonts w:ascii="宋体" w:hAnsi="宋体" w:cs="宋体" w:eastAsia="宋体" w:hint="default"/>
          <w:spacing w:val="-1"/>
        </w:rPr>
        <w:t> </w:t>
      </w:r>
      <w:r>
        <w:rPr/>
        <w:t>收到其他与筹资活动有关的现金</w:t>
      </w:r>
    </w:p>
    <w:p>
      <w:pPr>
        <w:spacing w:line="240" w:lineRule="auto" w:before="12"/>
        <w:rPr>
          <w:rFonts w:ascii="宋体" w:hAnsi="宋体" w:cs="宋体" w:eastAsia="宋体" w:hint="default"/>
          <w:sz w:val="9"/>
          <w:szCs w:val="9"/>
        </w:rPr>
      </w:pPr>
    </w:p>
    <w:tbl>
      <w:tblPr>
        <w:tblW w:w="0" w:type="auto"/>
        <w:jc w:val="left"/>
        <w:tblInd w:w="106" w:type="dxa"/>
        <w:tblLayout w:type="fixed"/>
        <w:tblCellMar>
          <w:top w:w="0" w:type="dxa"/>
          <w:left w:w="0" w:type="dxa"/>
          <w:bottom w:w="0" w:type="dxa"/>
          <w:right w:w="0" w:type="dxa"/>
        </w:tblCellMar>
        <w:tblLook w:val="01E0"/>
      </w:tblPr>
      <w:tblGrid>
        <w:gridCol w:w="5437"/>
        <w:gridCol w:w="2216"/>
        <w:gridCol w:w="2218"/>
      </w:tblGrid>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5"/>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2"/>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取得出口押汇借款</w:t>
            </w:r>
          </w:p>
        </w:tc>
        <w:tc>
          <w:tcPr>
            <w:tcW w:w="2216" w:type="dxa"/>
            <w:tcBorders>
              <w:top w:val="single" w:sz="4" w:space="0" w:color="000000"/>
              <w:left w:val="single" w:sz="4" w:space="0" w:color="000000"/>
              <w:bottom w:val="single" w:sz="4" w:space="0" w:color="000000"/>
              <w:right w:val="single" w:sz="4" w:space="0" w:color="000000"/>
            </w:tcBorders>
          </w:tcPr>
          <w:p>
            <w:pP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37,998,800.32</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取得出口打包借款</w:t>
            </w:r>
          </w:p>
        </w:tc>
        <w:tc>
          <w:tcPr>
            <w:tcW w:w="2216" w:type="dxa"/>
            <w:tcBorders>
              <w:top w:val="single" w:sz="4" w:space="0" w:color="000000"/>
              <w:left w:val="single" w:sz="4" w:space="0" w:color="000000"/>
              <w:bottom w:val="single" w:sz="4" w:space="0" w:color="000000"/>
              <w:right w:val="single" w:sz="4" w:space="0" w:color="000000"/>
            </w:tcBorders>
          </w:tcPr>
          <w:p>
            <w:pP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35,000,000.00</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收到的计息往来款</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95,000,000.00</w:t>
            </w:r>
          </w:p>
        </w:tc>
        <w:tc>
          <w:tcPr>
            <w:tcW w:w="2218"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收到的委托借款</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224,000,000.00</w:t>
            </w:r>
          </w:p>
        </w:tc>
        <w:tc>
          <w:tcPr>
            <w:tcW w:w="2218"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应收账款贴现</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47,998,958.33</w:t>
            </w:r>
          </w:p>
        </w:tc>
        <w:tc>
          <w:tcPr>
            <w:tcW w:w="2218"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收回借款保证金</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390,000.00</w:t>
            </w:r>
          </w:p>
        </w:tc>
        <w:tc>
          <w:tcPr>
            <w:tcW w:w="2218"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367,388,958.33</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72,998,800.32</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left="654" w:right="1116"/>
        <w:jc w:val="left"/>
      </w:pPr>
      <w:bookmarkStart w:name="6. 支付其他与筹资活动有关的现金" w:id="275"/>
      <w:bookmarkEnd w:id="275"/>
      <w:r>
        <w:rPr/>
      </w:r>
      <w:r>
        <w:rPr>
          <w:rFonts w:ascii="宋体" w:hAnsi="宋体" w:cs="宋体" w:eastAsia="宋体" w:hint="default"/>
        </w:rPr>
        <w:t>6.</w:t>
      </w:r>
      <w:r>
        <w:rPr>
          <w:rFonts w:ascii="宋体" w:hAnsi="宋体" w:cs="宋体" w:eastAsia="宋体" w:hint="default"/>
          <w:spacing w:val="-1"/>
        </w:rPr>
        <w:t> </w:t>
      </w:r>
      <w:r>
        <w:rPr/>
        <w:t>支付其他与筹资活动有关的现金</w:t>
      </w:r>
    </w:p>
    <w:p>
      <w:pPr>
        <w:spacing w:line="240" w:lineRule="auto" w:before="12"/>
        <w:rPr>
          <w:rFonts w:ascii="宋体" w:hAnsi="宋体" w:cs="宋体" w:eastAsia="宋体" w:hint="default"/>
          <w:sz w:val="9"/>
          <w:szCs w:val="9"/>
        </w:rPr>
      </w:pPr>
    </w:p>
    <w:tbl>
      <w:tblPr>
        <w:tblW w:w="0" w:type="auto"/>
        <w:jc w:val="left"/>
        <w:tblInd w:w="106" w:type="dxa"/>
        <w:tblLayout w:type="fixed"/>
        <w:tblCellMar>
          <w:top w:w="0" w:type="dxa"/>
          <w:left w:w="0" w:type="dxa"/>
          <w:bottom w:w="0" w:type="dxa"/>
          <w:right w:w="0" w:type="dxa"/>
        </w:tblCellMar>
        <w:tblLook w:val="01E0"/>
      </w:tblPr>
      <w:tblGrid>
        <w:gridCol w:w="5437"/>
        <w:gridCol w:w="2216"/>
        <w:gridCol w:w="2218"/>
      </w:tblGrid>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653"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归还出口押汇借款</w:t>
            </w:r>
          </w:p>
        </w:tc>
        <w:tc>
          <w:tcPr>
            <w:tcW w:w="2216" w:type="dxa"/>
            <w:tcBorders>
              <w:top w:val="single" w:sz="4" w:space="0" w:color="000000"/>
              <w:left w:val="single" w:sz="4" w:space="0" w:color="000000"/>
              <w:bottom w:val="single" w:sz="4" w:space="0" w:color="000000"/>
              <w:right w:val="single" w:sz="4" w:space="0" w:color="000000"/>
            </w:tcBorders>
          </w:tcPr>
          <w:p>
            <w:pP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55,373,787.83</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归还出口打包借款</w:t>
            </w:r>
          </w:p>
        </w:tc>
        <w:tc>
          <w:tcPr>
            <w:tcW w:w="2216" w:type="dxa"/>
            <w:tcBorders>
              <w:top w:val="single" w:sz="4" w:space="0" w:color="000000"/>
              <w:left w:val="single" w:sz="4" w:space="0" w:color="000000"/>
              <w:bottom w:val="single" w:sz="4" w:space="0" w:color="000000"/>
              <w:right w:val="single" w:sz="4" w:space="0" w:color="000000"/>
            </w:tcBorders>
          </w:tcPr>
          <w:p>
            <w:pP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35,000,000.00</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非公开发行股票中介机构费用</w:t>
            </w:r>
          </w:p>
        </w:tc>
        <w:tc>
          <w:tcPr>
            <w:tcW w:w="2216" w:type="dxa"/>
            <w:tcBorders>
              <w:top w:val="single" w:sz="4" w:space="0" w:color="000000"/>
              <w:left w:val="single" w:sz="4" w:space="0" w:color="000000"/>
              <w:bottom w:val="single" w:sz="4" w:space="0" w:color="000000"/>
              <w:right w:val="single" w:sz="4" w:space="0" w:color="000000"/>
            </w:tcBorders>
          </w:tcPr>
          <w:p>
            <w:pP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10,061,110.47</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支付借款保证金</w:t>
            </w:r>
          </w:p>
        </w:tc>
        <w:tc>
          <w:tcPr>
            <w:tcW w:w="2216" w:type="dxa"/>
            <w:tcBorders>
              <w:top w:val="single" w:sz="4" w:space="0" w:color="000000"/>
              <w:left w:val="single" w:sz="4" w:space="0" w:color="000000"/>
              <w:bottom w:val="single" w:sz="4" w:space="0" w:color="000000"/>
              <w:right w:val="single" w:sz="4" w:space="0" w:color="000000"/>
            </w:tcBorders>
          </w:tcPr>
          <w:p>
            <w:pP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390,000.00</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归还的计息往来款</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125,073,972.60</w:t>
            </w:r>
          </w:p>
        </w:tc>
        <w:tc>
          <w:tcPr>
            <w:tcW w:w="2218"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支付股权激励回购款</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42,224,713.30</w:t>
            </w:r>
          </w:p>
        </w:tc>
        <w:tc>
          <w:tcPr>
            <w:tcW w:w="2218"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支付可转债中介费</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3,235,849.06</w:t>
            </w:r>
          </w:p>
        </w:tc>
        <w:tc>
          <w:tcPr>
            <w:tcW w:w="2218"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支付委托借款筹资费用</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79,038,566.67</w:t>
            </w:r>
          </w:p>
        </w:tc>
        <w:tc>
          <w:tcPr>
            <w:tcW w:w="2218"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其  他</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5,343.74</w:t>
            </w:r>
          </w:p>
        </w:tc>
        <w:tc>
          <w:tcPr>
            <w:tcW w:w="2218"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249,578,445.37</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100,824,898.30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BodyText"/>
        <w:spacing w:line="240" w:lineRule="auto" w:before="35"/>
        <w:ind w:left="654" w:right="1116"/>
        <w:jc w:val="left"/>
      </w:pPr>
      <w:bookmarkStart w:name="7. 现金流量表补充资料" w:id="276"/>
      <w:bookmarkEnd w:id="276"/>
      <w:r>
        <w:rPr/>
      </w:r>
      <w:r>
        <w:rPr>
          <w:rFonts w:ascii="宋体" w:hAnsi="宋体" w:cs="宋体" w:eastAsia="宋体" w:hint="default"/>
        </w:rPr>
        <w:t>7.</w:t>
      </w:r>
      <w:r>
        <w:rPr>
          <w:rFonts w:ascii="宋体" w:hAnsi="宋体" w:cs="宋体" w:eastAsia="宋体" w:hint="default"/>
          <w:spacing w:val="-1"/>
        </w:rPr>
        <w:t> </w:t>
      </w:r>
      <w:r>
        <w:rPr/>
        <w:t>现金流量表补充资料</w:t>
      </w:r>
    </w:p>
    <w:p>
      <w:pPr>
        <w:spacing w:after="0" w:line="240" w:lineRule="auto"/>
        <w:jc w:val="left"/>
        <w:sectPr>
          <w:pgSz w:w="11910" w:h="16840"/>
          <w:pgMar w:header="0" w:footer="979" w:top="1060" w:bottom="1160" w:left="900" w:right="0"/>
        </w:sectPr>
      </w:pPr>
    </w:p>
    <w:p>
      <w:pPr>
        <w:spacing w:line="240" w:lineRule="auto" w:before="0"/>
        <w:rPr>
          <w:rFonts w:ascii="宋体" w:hAnsi="宋体" w:cs="宋体" w:eastAsia="宋体" w:hint="default"/>
          <w:sz w:val="20"/>
          <w:szCs w:val="20"/>
        </w:rPr>
      </w:pPr>
    </w:p>
    <w:p>
      <w:pPr>
        <w:pStyle w:val="BodyText"/>
        <w:spacing w:line="240" w:lineRule="auto" w:before="175"/>
        <w:ind w:left="614" w:right="1123"/>
        <w:jc w:val="left"/>
      </w:pPr>
      <w:bookmarkStart w:name="(1) 现金流量表补充资料" w:id="277"/>
      <w:bookmarkEnd w:id="277"/>
      <w:r>
        <w:rPr/>
      </w:r>
      <w:r>
        <w:rPr>
          <w:rFonts w:ascii="宋体" w:hAnsi="宋体" w:cs="宋体" w:eastAsia="宋体" w:hint="default"/>
        </w:rPr>
        <w:t>(1)</w:t>
      </w:r>
      <w:r>
        <w:rPr>
          <w:rFonts w:ascii="宋体" w:hAnsi="宋体" w:cs="宋体" w:eastAsia="宋体" w:hint="default"/>
          <w:spacing w:val="-1"/>
        </w:rPr>
        <w:t> </w:t>
      </w:r>
      <w:r>
        <w:rPr/>
        <w:t>现金流量表补充资料</w:t>
      </w:r>
    </w:p>
    <w:p>
      <w:pPr>
        <w:spacing w:line="240" w:lineRule="auto" w:before="11"/>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4762"/>
        <w:gridCol w:w="1874"/>
        <w:gridCol w:w="1876"/>
      </w:tblGrid>
      <w:tr>
        <w:trPr>
          <w:trHeight w:val="558" w:hRule="exact"/>
        </w:trPr>
        <w:tc>
          <w:tcPr>
            <w:tcW w:w="4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302" w:right="0"/>
              <w:jc w:val="left"/>
              <w:rPr>
                <w:rFonts w:ascii="宋体" w:hAnsi="宋体" w:cs="宋体" w:eastAsia="宋体" w:hint="default"/>
                <w:sz w:val="18"/>
                <w:szCs w:val="18"/>
              </w:rPr>
            </w:pPr>
            <w:r>
              <w:rPr>
                <w:rFonts w:ascii="宋体" w:hAnsi="宋体" w:cs="宋体" w:eastAsia="宋体" w:hint="default"/>
                <w:sz w:val="18"/>
                <w:szCs w:val="18"/>
              </w:rPr>
              <w:t>补充资料</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8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3"/>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558" w:hRule="exact"/>
        </w:trPr>
        <w:tc>
          <w:tcPr>
            <w:tcW w:w="4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2"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将净利润调节为经营活动现金流量：</w:t>
            </w:r>
          </w:p>
        </w:tc>
        <w:tc>
          <w:tcPr>
            <w:tcW w:w="1874" w:type="dxa"/>
            <w:tcBorders>
              <w:top w:val="single" w:sz="4" w:space="0" w:color="000000"/>
              <w:left w:val="single" w:sz="4" w:space="0" w:color="000000"/>
              <w:bottom w:val="single" w:sz="4" w:space="0" w:color="000000"/>
              <w:right w:val="single" w:sz="4" w:space="0" w:color="000000"/>
            </w:tcBorders>
          </w:tcPr>
          <w:p>
            <w:pPr/>
          </w:p>
        </w:tc>
        <w:tc>
          <w:tcPr>
            <w:tcW w:w="1876"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4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435,998,361.37</w:t>
            </w:r>
          </w:p>
        </w:tc>
        <w:tc>
          <w:tcPr>
            <w:tcW w:w="18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580,386,152.41</w:t>
            </w:r>
          </w:p>
        </w:tc>
      </w:tr>
      <w:tr>
        <w:trPr>
          <w:trHeight w:val="558" w:hRule="exact"/>
        </w:trPr>
        <w:tc>
          <w:tcPr>
            <w:tcW w:w="4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518"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211,704,405.54</w:t>
            </w:r>
          </w:p>
        </w:tc>
        <w:tc>
          <w:tcPr>
            <w:tcW w:w="18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111,382,054.46</w:t>
            </w:r>
          </w:p>
        </w:tc>
      </w:tr>
      <w:tr>
        <w:trPr>
          <w:trHeight w:val="598" w:hRule="exact"/>
        </w:trPr>
        <w:tc>
          <w:tcPr>
            <w:tcW w:w="4762" w:type="dxa"/>
            <w:tcBorders>
              <w:top w:val="single" w:sz="4" w:space="0" w:color="000000"/>
              <w:left w:val="nil" w:sz="6" w:space="0" w:color="auto"/>
              <w:bottom w:val="single" w:sz="4" w:space="0" w:color="000000"/>
              <w:right w:val="single" w:sz="4" w:space="0" w:color="000000"/>
            </w:tcBorders>
          </w:tcPr>
          <w:p>
            <w:pPr>
              <w:pStyle w:val="TableParagraph"/>
              <w:spacing w:line="278" w:lineRule="auto" w:before="11"/>
              <w:ind w:left="820" w:right="155"/>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 折旧</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98,311,342.32</w:t>
            </w:r>
          </w:p>
        </w:tc>
        <w:tc>
          <w:tcPr>
            <w:tcW w:w="18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72,738,836.04</w:t>
            </w:r>
          </w:p>
        </w:tc>
      </w:tr>
      <w:tr>
        <w:trPr>
          <w:trHeight w:val="558" w:hRule="exact"/>
        </w:trPr>
        <w:tc>
          <w:tcPr>
            <w:tcW w:w="4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80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31,522,140.71</w:t>
            </w:r>
          </w:p>
        </w:tc>
        <w:tc>
          <w:tcPr>
            <w:tcW w:w="18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31,166,125.68</w:t>
            </w:r>
          </w:p>
        </w:tc>
      </w:tr>
      <w:tr>
        <w:trPr>
          <w:trHeight w:val="558" w:hRule="exact"/>
        </w:trPr>
        <w:tc>
          <w:tcPr>
            <w:tcW w:w="4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80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6,686,619.66</w:t>
            </w:r>
          </w:p>
        </w:tc>
        <w:tc>
          <w:tcPr>
            <w:tcW w:w="18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4,916,147.73</w:t>
            </w:r>
          </w:p>
        </w:tc>
      </w:tr>
      <w:tr>
        <w:trPr>
          <w:trHeight w:val="596" w:hRule="exact"/>
        </w:trPr>
        <w:tc>
          <w:tcPr>
            <w:tcW w:w="4762" w:type="dxa"/>
            <w:tcBorders>
              <w:top w:val="single" w:sz="4" w:space="0" w:color="000000"/>
              <w:left w:val="nil" w:sz="6" w:space="0" w:color="auto"/>
              <w:bottom w:val="single" w:sz="4" w:space="0" w:color="000000"/>
              <w:right w:val="single" w:sz="4" w:space="0" w:color="000000"/>
            </w:tcBorders>
          </w:tcPr>
          <w:p>
            <w:pPr>
              <w:pStyle w:val="TableParagraph"/>
              <w:spacing w:line="278" w:lineRule="auto" w:before="10"/>
              <w:ind w:left="820" w:right="335"/>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 失</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120,494,715.05</w:t>
            </w:r>
          </w:p>
        </w:tc>
        <w:tc>
          <w:tcPr>
            <w:tcW w:w="18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-2,347,548.64</w:t>
            </w:r>
          </w:p>
        </w:tc>
      </w:tr>
      <w:tr>
        <w:trPr>
          <w:trHeight w:val="558" w:hRule="exact"/>
        </w:trPr>
        <w:tc>
          <w:tcPr>
            <w:tcW w:w="4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801" w:right="0"/>
              <w:jc w:val="left"/>
              <w:rPr>
                <w:rFonts w:ascii="宋体" w:hAnsi="宋体" w:cs="宋体" w:eastAsia="宋体" w:hint="default"/>
                <w:sz w:val="18"/>
                <w:szCs w:val="18"/>
              </w:rPr>
            </w:pPr>
            <w:r>
              <w:rPr>
                <w:rFonts w:ascii="宋体" w:hAnsi="宋体" w:cs="宋体" w:eastAsia="宋体" w:hint="default"/>
                <w:sz w:val="18"/>
                <w:szCs w:val="18"/>
              </w:rPr>
              <w:t>固定资产报废损失</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1,170,563.03</w:t>
            </w:r>
          </w:p>
        </w:tc>
        <w:tc>
          <w:tcPr>
            <w:tcW w:w="18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312,844.50</w:t>
            </w:r>
          </w:p>
        </w:tc>
      </w:tr>
      <w:tr>
        <w:trPr>
          <w:trHeight w:val="558" w:hRule="exact"/>
        </w:trPr>
        <w:tc>
          <w:tcPr>
            <w:tcW w:w="4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801" w:right="0"/>
              <w:jc w:val="left"/>
              <w:rPr>
                <w:rFonts w:ascii="宋体" w:hAnsi="宋体" w:cs="宋体" w:eastAsia="宋体" w:hint="default"/>
                <w:sz w:val="18"/>
                <w:szCs w:val="18"/>
              </w:rPr>
            </w:pPr>
            <w:r>
              <w:rPr>
                <w:rFonts w:ascii="宋体" w:hAnsi="宋体" w:cs="宋体" w:eastAsia="宋体" w:hint="default"/>
                <w:sz w:val="18"/>
                <w:szCs w:val="18"/>
              </w:rPr>
              <w:t>公允价值变动损失</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1874" w:type="dxa"/>
            <w:tcBorders>
              <w:top w:val="single" w:sz="4" w:space="0" w:color="000000"/>
              <w:left w:val="single" w:sz="4" w:space="0" w:color="000000"/>
              <w:bottom w:val="single" w:sz="4" w:space="0" w:color="000000"/>
              <w:right w:val="single" w:sz="4" w:space="0" w:color="000000"/>
            </w:tcBorders>
          </w:tcPr>
          <w:p>
            <w:pPr/>
          </w:p>
        </w:tc>
        <w:tc>
          <w:tcPr>
            <w:tcW w:w="18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-10,930,847.50</w:t>
            </w:r>
          </w:p>
        </w:tc>
      </w:tr>
      <w:tr>
        <w:trPr>
          <w:trHeight w:val="558" w:hRule="exact"/>
        </w:trPr>
        <w:tc>
          <w:tcPr>
            <w:tcW w:w="4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801" w:right="0"/>
              <w:jc w:val="left"/>
              <w:rPr>
                <w:rFonts w:ascii="宋体" w:hAnsi="宋体" w:cs="宋体" w:eastAsia="宋体" w:hint="default"/>
                <w:sz w:val="18"/>
                <w:szCs w:val="18"/>
              </w:rPr>
            </w:pPr>
            <w:r>
              <w:rPr>
                <w:rFonts w:ascii="宋体" w:hAnsi="宋体" w:cs="宋体" w:eastAsia="宋体" w:hint="default"/>
                <w:sz w:val="18"/>
                <w:szCs w:val="18"/>
              </w:rPr>
              <w:t>财务费用</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84,216,500.65</w:t>
            </w:r>
          </w:p>
        </w:tc>
        <w:tc>
          <w:tcPr>
            <w:tcW w:w="18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24,159,520.69</w:t>
            </w:r>
          </w:p>
        </w:tc>
      </w:tr>
      <w:tr>
        <w:trPr>
          <w:trHeight w:val="558" w:hRule="exact"/>
        </w:trPr>
        <w:tc>
          <w:tcPr>
            <w:tcW w:w="4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801" w:right="0"/>
              <w:jc w:val="left"/>
              <w:rPr>
                <w:rFonts w:ascii="宋体" w:hAnsi="宋体" w:cs="宋体" w:eastAsia="宋体" w:hint="default"/>
                <w:sz w:val="18"/>
                <w:szCs w:val="18"/>
              </w:rPr>
            </w:pPr>
            <w:r>
              <w:rPr>
                <w:rFonts w:ascii="宋体" w:hAnsi="宋体" w:cs="宋体" w:eastAsia="宋体" w:hint="default"/>
                <w:sz w:val="18"/>
                <w:szCs w:val="18"/>
              </w:rPr>
              <w:t>投资损失</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-80,190,694.64</w:t>
            </w:r>
          </w:p>
        </w:tc>
        <w:tc>
          <w:tcPr>
            <w:tcW w:w="18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-37,107,478.25</w:t>
            </w:r>
          </w:p>
        </w:tc>
      </w:tr>
      <w:tr>
        <w:trPr>
          <w:trHeight w:val="558" w:hRule="exact"/>
        </w:trPr>
        <w:tc>
          <w:tcPr>
            <w:tcW w:w="4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801" w:right="0"/>
              <w:jc w:val="left"/>
              <w:rPr>
                <w:rFonts w:ascii="宋体" w:hAnsi="宋体" w:cs="宋体" w:eastAsia="宋体" w:hint="default"/>
                <w:sz w:val="18"/>
                <w:szCs w:val="18"/>
              </w:rPr>
            </w:pPr>
            <w:r>
              <w:rPr>
                <w:rFonts w:ascii="宋体" w:hAnsi="宋体" w:cs="宋体" w:eastAsia="宋体" w:hint="default"/>
                <w:sz w:val="18"/>
                <w:szCs w:val="18"/>
              </w:rPr>
              <w:t>递延所得税资产减少</w:t>
            </w:r>
            <w:r>
              <w:rPr>
                <w:rFonts w:ascii="宋体" w:hAnsi="宋体" w:cs="宋体" w:eastAsia="宋体" w:hint="default"/>
                <w:sz w:val="18"/>
                <w:szCs w:val="18"/>
              </w:rPr>
              <w:t>(</w:t>
            </w:r>
            <w:r>
              <w:rPr>
                <w:rFonts w:ascii="宋体" w:hAnsi="宋体" w:cs="宋体" w:eastAsia="宋体" w:hint="default"/>
                <w:sz w:val="18"/>
                <w:szCs w:val="18"/>
              </w:rPr>
              <w:t>增加以“－”号填列</w:t>
            </w:r>
            <w:r>
              <w:rPr>
                <w:rFonts w:ascii="宋体" w:hAnsi="宋体" w:cs="宋体" w:eastAsia="宋体" w:hint="default"/>
                <w:sz w:val="18"/>
                <w:szCs w:val="18"/>
              </w:rPr>
              <w:t>)</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-95,585,162.33</w:t>
            </w:r>
          </w:p>
        </w:tc>
        <w:tc>
          <w:tcPr>
            <w:tcW w:w="18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-20,349,873.83</w:t>
            </w:r>
          </w:p>
        </w:tc>
      </w:tr>
      <w:tr>
        <w:trPr>
          <w:trHeight w:val="558" w:hRule="exact"/>
        </w:trPr>
        <w:tc>
          <w:tcPr>
            <w:tcW w:w="4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801" w:right="0"/>
              <w:jc w:val="left"/>
              <w:rPr>
                <w:rFonts w:ascii="宋体" w:hAnsi="宋体" w:cs="宋体" w:eastAsia="宋体" w:hint="default"/>
                <w:sz w:val="18"/>
                <w:szCs w:val="18"/>
              </w:rPr>
            </w:pPr>
            <w:r>
              <w:rPr>
                <w:rFonts w:ascii="宋体" w:hAnsi="宋体" w:cs="宋体" w:eastAsia="宋体" w:hint="default"/>
                <w:sz w:val="18"/>
                <w:szCs w:val="18"/>
              </w:rPr>
              <w:t>递延所得税负债增加</w:t>
            </w:r>
            <w:r>
              <w:rPr>
                <w:rFonts w:ascii="宋体" w:hAnsi="宋体" w:cs="宋体" w:eastAsia="宋体" w:hint="default"/>
                <w:sz w:val="18"/>
                <w:szCs w:val="18"/>
              </w:rPr>
              <w:t>(</w:t>
            </w:r>
            <w:r>
              <w:rPr>
                <w:rFonts w:ascii="宋体" w:hAnsi="宋体" w:cs="宋体" w:eastAsia="宋体" w:hint="default"/>
                <w:sz w:val="18"/>
                <w:szCs w:val="18"/>
              </w:rPr>
              <w:t>减少以“－”号填列</w:t>
            </w:r>
            <w:r>
              <w:rPr>
                <w:rFonts w:ascii="宋体" w:hAnsi="宋体" w:cs="宋体" w:eastAsia="宋体" w:hint="default"/>
                <w:sz w:val="18"/>
                <w:szCs w:val="18"/>
              </w:rPr>
              <w:t>)</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14,027,663.73</w:t>
            </w:r>
          </w:p>
        </w:tc>
        <w:tc>
          <w:tcPr>
            <w:tcW w:w="1876"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4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801" w:right="0"/>
              <w:jc w:val="left"/>
              <w:rPr>
                <w:rFonts w:ascii="宋体" w:hAnsi="宋体" w:cs="宋体" w:eastAsia="宋体" w:hint="default"/>
                <w:sz w:val="18"/>
                <w:szCs w:val="18"/>
              </w:rPr>
            </w:pPr>
            <w:r>
              <w:rPr>
                <w:rFonts w:ascii="宋体" w:hAnsi="宋体" w:cs="宋体" w:eastAsia="宋体" w:hint="default"/>
                <w:sz w:val="18"/>
                <w:szCs w:val="18"/>
              </w:rPr>
              <w:t>存货的减少</w:t>
            </w:r>
            <w:r>
              <w:rPr>
                <w:rFonts w:ascii="宋体" w:hAnsi="宋体" w:cs="宋体" w:eastAsia="宋体" w:hint="default"/>
                <w:sz w:val="18"/>
                <w:szCs w:val="18"/>
              </w:rPr>
              <w:t>(</w:t>
            </w:r>
            <w:r>
              <w:rPr>
                <w:rFonts w:ascii="宋体" w:hAnsi="宋体" w:cs="宋体" w:eastAsia="宋体" w:hint="default"/>
                <w:sz w:val="18"/>
                <w:szCs w:val="18"/>
              </w:rPr>
              <w:t>增加以“－”号填列</w:t>
            </w:r>
            <w:r>
              <w:rPr>
                <w:rFonts w:ascii="宋体" w:hAnsi="宋体" w:cs="宋体" w:eastAsia="宋体" w:hint="default"/>
                <w:sz w:val="18"/>
                <w:szCs w:val="18"/>
              </w:rPr>
              <w:t>)</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-75,336,088.05</w:t>
            </w:r>
          </w:p>
        </w:tc>
        <w:tc>
          <w:tcPr>
            <w:tcW w:w="18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-21,697,349.04</w:t>
            </w:r>
          </w:p>
        </w:tc>
      </w:tr>
      <w:tr>
        <w:trPr>
          <w:trHeight w:val="558" w:hRule="exact"/>
        </w:trPr>
        <w:tc>
          <w:tcPr>
            <w:tcW w:w="4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353"/>
              <w:jc w:val="right"/>
              <w:rPr>
                <w:rFonts w:ascii="宋体" w:hAnsi="宋体" w:cs="宋体" w:eastAsia="宋体" w:hint="default"/>
                <w:sz w:val="18"/>
                <w:szCs w:val="18"/>
              </w:rPr>
            </w:pPr>
            <w:r>
              <w:rPr>
                <w:rFonts w:ascii="宋体" w:hAnsi="宋体" w:cs="宋体" w:eastAsia="宋体" w:hint="default"/>
                <w:sz w:val="18"/>
                <w:szCs w:val="18"/>
              </w:rPr>
              <w:t>经营性应收项目的减少</w:t>
            </w:r>
            <w:r>
              <w:rPr>
                <w:rFonts w:ascii="宋体" w:hAnsi="宋体" w:cs="宋体" w:eastAsia="宋体" w:hint="default"/>
                <w:sz w:val="18"/>
                <w:szCs w:val="18"/>
              </w:rPr>
              <w:t>(</w:t>
            </w:r>
            <w:r>
              <w:rPr>
                <w:rFonts w:ascii="宋体" w:hAnsi="宋体" w:cs="宋体" w:eastAsia="宋体" w:hint="default"/>
                <w:sz w:val="18"/>
                <w:szCs w:val="18"/>
              </w:rPr>
              <w:t>增加以“－”号填列</w:t>
            </w:r>
            <w:r>
              <w:rPr>
                <w:rFonts w:ascii="宋体" w:hAnsi="宋体" w:cs="宋体" w:eastAsia="宋体" w:hint="default"/>
                <w:sz w:val="18"/>
                <w:szCs w:val="18"/>
              </w:rPr>
              <w:t>)</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-1,616,538,020.07</w:t>
            </w:r>
          </w:p>
        </w:tc>
        <w:tc>
          <w:tcPr>
            <w:tcW w:w="18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-882,406,570.58</w:t>
            </w:r>
          </w:p>
        </w:tc>
      </w:tr>
      <w:tr>
        <w:trPr>
          <w:trHeight w:val="558" w:hRule="exact"/>
        </w:trPr>
        <w:tc>
          <w:tcPr>
            <w:tcW w:w="4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353"/>
              <w:jc w:val="right"/>
              <w:rPr>
                <w:rFonts w:ascii="宋体" w:hAnsi="宋体" w:cs="宋体" w:eastAsia="宋体" w:hint="default"/>
                <w:sz w:val="18"/>
                <w:szCs w:val="18"/>
              </w:rPr>
            </w:pPr>
            <w:r>
              <w:rPr>
                <w:rFonts w:ascii="宋体" w:hAnsi="宋体" w:cs="宋体" w:eastAsia="宋体" w:hint="default"/>
                <w:sz w:val="18"/>
                <w:szCs w:val="18"/>
              </w:rPr>
              <w:t>经营性应付项目的增加</w:t>
            </w:r>
            <w:r>
              <w:rPr>
                <w:rFonts w:ascii="宋体" w:hAnsi="宋体" w:cs="宋体" w:eastAsia="宋体" w:hint="default"/>
                <w:sz w:val="18"/>
                <w:szCs w:val="18"/>
              </w:rPr>
              <w:t>(</w:t>
            </w:r>
            <w:r>
              <w:rPr>
                <w:rFonts w:ascii="宋体" w:hAnsi="宋体" w:cs="宋体" w:eastAsia="宋体" w:hint="default"/>
                <w:sz w:val="18"/>
                <w:szCs w:val="18"/>
              </w:rPr>
              <w:t>减少以“－”号填列</w:t>
            </w:r>
            <w:r>
              <w:rPr>
                <w:rFonts w:ascii="宋体" w:hAnsi="宋体" w:cs="宋体" w:eastAsia="宋体" w:hint="default"/>
                <w:sz w:val="18"/>
                <w:szCs w:val="18"/>
              </w:rPr>
              <w:t>)</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509,446,576.28</w:t>
            </w:r>
          </w:p>
        </w:tc>
        <w:tc>
          <w:tcPr>
            <w:tcW w:w="18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217,921,610.35</w:t>
            </w:r>
          </w:p>
        </w:tc>
      </w:tr>
      <w:tr>
        <w:trPr>
          <w:trHeight w:val="558" w:hRule="exact"/>
        </w:trPr>
        <w:tc>
          <w:tcPr>
            <w:tcW w:w="4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8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13,753,310.14</w:t>
            </w:r>
          </w:p>
        </w:tc>
        <w:tc>
          <w:tcPr>
            <w:tcW w:w="18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7,658,891.75</w:t>
            </w:r>
          </w:p>
        </w:tc>
      </w:tr>
      <w:tr>
        <w:trPr>
          <w:trHeight w:val="558" w:hRule="exact"/>
        </w:trPr>
        <w:tc>
          <w:tcPr>
            <w:tcW w:w="4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80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-340,317,766.61</w:t>
            </w:r>
          </w:p>
        </w:tc>
        <w:tc>
          <w:tcPr>
            <w:tcW w:w="18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75,802,515.77</w:t>
            </w:r>
          </w:p>
        </w:tc>
      </w:tr>
      <w:tr>
        <w:trPr>
          <w:trHeight w:val="558" w:hRule="exact"/>
        </w:trPr>
        <w:tc>
          <w:tcPr>
            <w:tcW w:w="4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不涉及现金收支的重大投资和筹资活动：</w:t>
            </w:r>
          </w:p>
        </w:tc>
        <w:tc>
          <w:tcPr>
            <w:tcW w:w="1874" w:type="dxa"/>
            <w:tcBorders>
              <w:top w:val="single" w:sz="4" w:space="0" w:color="000000"/>
              <w:left w:val="single" w:sz="4" w:space="0" w:color="000000"/>
              <w:bottom w:val="single" w:sz="4" w:space="0" w:color="000000"/>
              <w:right w:val="single" w:sz="4" w:space="0" w:color="000000"/>
            </w:tcBorders>
          </w:tcPr>
          <w:p>
            <w:pPr/>
          </w:p>
        </w:tc>
        <w:tc>
          <w:tcPr>
            <w:tcW w:w="1876"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4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518"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874" w:type="dxa"/>
            <w:tcBorders>
              <w:top w:val="single" w:sz="4" w:space="0" w:color="000000"/>
              <w:left w:val="single" w:sz="4" w:space="0" w:color="000000"/>
              <w:bottom w:val="single" w:sz="4" w:space="0" w:color="000000"/>
              <w:right w:val="single" w:sz="4" w:space="0" w:color="000000"/>
            </w:tcBorders>
          </w:tcPr>
          <w:p>
            <w:pPr/>
          </w:p>
        </w:tc>
        <w:tc>
          <w:tcPr>
            <w:tcW w:w="1876"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4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518"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874" w:type="dxa"/>
            <w:tcBorders>
              <w:top w:val="single" w:sz="4" w:space="0" w:color="000000"/>
              <w:left w:val="single" w:sz="4" w:space="0" w:color="000000"/>
              <w:bottom w:val="single" w:sz="4" w:space="0" w:color="000000"/>
              <w:right w:val="single" w:sz="4" w:space="0" w:color="000000"/>
            </w:tcBorders>
          </w:tcPr>
          <w:p>
            <w:pPr/>
          </w:p>
        </w:tc>
        <w:tc>
          <w:tcPr>
            <w:tcW w:w="1876"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4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518"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874" w:type="dxa"/>
            <w:tcBorders>
              <w:top w:val="single" w:sz="4" w:space="0" w:color="000000"/>
              <w:left w:val="single" w:sz="4" w:space="0" w:color="000000"/>
              <w:bottom w:val="single" w:sz="4" w:space="0" w:color="000000"/>
              <w:right w:val="single" w:sz="4" w:space="0" w:color="000000"/>
            </w:tcBorders>
          </w:tcPr>
          <w:p>
            <w:pPr/>
          </w:p>
        </w:tc>
        <w:tc>
          <w:tcPr>
            <w:tcW w:w="1876"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0" w:footer="979" w:top="1060" w:bottom="1160" w:left="940" w:right="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4762"/>
        <w:gridCol w:w="1874"/>
        <w:gridCol w:w="1876"/>
      </w:tblGrid>
      <w:tr>
        <w:trPr>
          <w:trHeight w:val="558" w:hRule="exact"/>
        </w:trPr>
        <w:tc>
          <w:tcPr>
            <w:tcW w:w="4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3) </w:t>
            </w:r>
            <w:r>
              <w:rPr>
                <w:rFonts w:ascii="宋体" w:hAnsi="宋体" w:cs="宋体" w:eastAsia="宋体" w:hint="default"/>
                <w:sz w:val="18"/>
                <w:szCs w:val="18"/>
              </w:rPr>
              <w:t>现金及现金等价物净变动情况：</w:t>
            </w:r>
          </w:p>
        </w:tc>
        <w:tc>
          <w:tcPr>
            <w:tcW w:w="1874" w:type="dxa"/>
            <w:tcBorders>
              <w:top w:val="single" w:sz="4" w:space="0" w:color="000000"/>
              <w:left w:val="single" w:sz="4" w:space="0" w:color="000000"/>
              <w:bottom w:val="single" w:sz="4" w:space="0" w:color="000000"/>
              <w:right w:val="single" w:sz="4" w:space="0" w:color="000000"/>
            </w:tcBorders>
          </w:tcPr>
          <w:p>
            <w:pPr/>
          </w:p>
        </w:tc>
        <w:tc>
          <w:tcPr>
            <w:tcW w:w="1876"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4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48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932,893,617.02</w:t>
            </w:r>
          </w:p>
        </w:tc>
        <w:tc>
          <w:tcPr>
            <w:tcW w:w="18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640,565,055.81</w:t>
            </w:r>
          </w:p>
        </w:tc>
      </w:tr>
      <w:tr>
        <w:trPr>
          <w:trHeight w:val="558" w:hRule="exact"/>
        </w:trPr>
        <w:tc>
          <w:tcPr>
            <w:tcW w:w="4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48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640,565,055.81</w:t>
            </w:r>
          </w:p>
        </w:tc>
        <w:tc>
          <w:tcPr>
            <w:tcW w:w="18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715,498,618.39</w:t>
            </w:r>
          </w:p>
        </w:tc>
      </w:tr>
      <w:tr>
        <w:trPr>
          <w:trHeight w:val="558" w:hRule="exact"/>
        </w:trPr>
        <w:tc>
          <w:tcPr>
            <w:tcW w:w="4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48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874" w:type="dxa"/>
            <w:tcBorders>
              <w:top w:val="single" w:sz="4" w:space="0" w:color="000000"/>
              <w:left w:val="single" w:sz="4" w:space="0" w:color="000000"/>
              <w:bottom w:val="single" w:sz="4" w:space="0" w:color="000000"/>
              <w:right w:val="single" w:sz="4" w:space="0" w:color="000000"/>
            </w:tcBorders>
          </w:tcPr>
          <w:p>
            <w:pPr/>
          </w:p>
        </w:tc>
        <w:tc>
          <w:tcPr>
            <w:tcW w:w="1876"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4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518"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874" w:type="dxa"/>
            <w:tcBorders>
              <w:top w:val="single" w:sz="4" w:space="0" w:color="000000"/>
              <w:left w:val="single" w:sz="4" w:space="0" w:color="000000"/>
              <w:bottom w:val="single" w:sz="4" w:space="0" w:color="000000"/>
              <w:right w:val="single" w:sz="4" w:space="0" w:color="000000"/>
            </w:tcBorders>
          </w:tcPr>
          <w:p>
            <w:pPr/>
          </w:p>
        </w:tc>
        <w:tc>
          <w:tcPr>
            <w:tcW w:w="1876"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4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428"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292,328,561.21</w:t>
            </w:r>
          </w:p>
        </w:tc>
        <w:tc>
          <w:tcPr>
            <w:tcW w:w="18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-74,933,562.58</w:t>
            </w:r>
          </w:p>
        </w:tc>
      </w:tr>
    </w:tbl>
    <w:p>
      <w:pPr>
        <w:spacing w:line="240" w:lineRule="auto" w:before="3"/>
        <w:rPr>
          <w:rFonts w:ascii="宋体" w:hAnsi="宋体" w:cs="宋体" w:eastAsia="宋体" w:hint="default"/>
          <w:sz w:val="5"/>
          <w:szCs w:val="5"/>
        </w:rPr>
      </w:pPr>
    </w:p>
    <w:p>
      <w:pPr>
        <w:pStyle w:val="BodyText"/>
        <w:spacing w:line="240" w:lineRule="auto" w:before="35"/>
        <w:ind w:left="660" w:right="1116"/>
        <w:jc w:val="left"/>
      </w:pPr>
      <w:r>
        <w:rPr>
          <w:rFonts w:ascii="宋体" w:hAnsi="宋体" w:cs="宋体" w:eastAsia="宋体" w:hint="default"/>
        </w:rPr>
        <w:t>(2)</w:t>
      </w:r>
      <w:r>
        <w:rPr>
          <w:rFonts w:ascii="宋体" w:hAnsi="宋体" w:cs="宋体" w:eastAsia="宋体" w:hint="default"/>
          <w:spacing w:val="-1"/>
        </w:rPr>
        <w:t> </w:t>
      </w:r>
      <w:r>
        <w:rPr/>
        <w:t>本期支付的取得子公司的现金净额</w:t>
      </w:r>
    </w:p>
    <w:p>
      <w:pPr>
        <w:spacing w:line="240" w:lineRule="auto" w:before="13"/>
        <w:rPr>
          <w:rFonts w:ascii="宋体" w:hAnsi="宋体" w:cs="宋体" w:eastAsia="宋体"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5395"/>
        <w:gridCol w:w="2222"/>
        <w:gridCol w:w="2219"/>
      </w:tblGrid>
      <w:tr>
        <w:trPr>
          <w:trHeight w:val="558" w:hRule="exact"/>
        </w:trPr>
        <w:tc>
          <w:tcPr>
            <w:tcW w:w="53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6"/>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1"/>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558" w:hRule="exact"/>
        </w:trPr>
        <w:tc>
          <w:tcPr>
            <w:tcW w:w="53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2222" w:type="dxa"/>
            <w:tcBorders>
              <w:top w:val="single" w:sz="4" w:space="0" w:color="000000"/>
              <w:left w:val="single" w:sz="4" w:space="0" w:color="000000"/>
              <w:bottom w:val="single" w:sz="4" w:space="0" w:color="000000"/>
              <w:right w:val="single" w:sz="4" w:space="0" w:color="000000"/>
            </w:tcBorders>
          </w:tcPr>
          <w:p>
            <w:pPr/>
          </w:p>
        </w:tc>
        <w:tc>
          <w:tcPr>
            <w:tcW w:w="2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309,300,024.31</w:t>
            </w:r>
          </w:p>
        </w:tc>
      </w:tr>
      <w:tr>
        <w:trPr>
          <w:trHeight w:val="558" w:hRule="exact"/>
        </w:trPr>
        <w:tc>
          <w:tcPr>
            <w:tcW w:w="53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其中：上海智趣公司</w:t>
            </w:r>
          </w:p>
        </w:tc>
        <w:tc>
          <w:tcPr>
            <w:tcW w:w="2222" w:type="dxa"/>
            <w:tcBorders>
              <w:top w:val="single" w:sz="4" w:space="0" w:color="000000"/>
              <w:left w:val="single" w:sz="4" w:space="0" w:color="000000"/>
              <w:bottom w:val="single" w:sz="4" w:space="0" w:color="000000"/>
              <w:right w:val="single" w:sz="4" w:space="0" w:color="000000"/>
            </w:tcBorders>
          </w:tcPr>
          <w:p>
            <w:pPr/>
          </w:p>
        </w:tc>
        <w:tc>
          <w:tcPr>
            <w:tcW w:w="2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309,300,024.31</w:t>
            </w:r>
          </w:p>
        </w:tc>
      </w:tr>
      <w:tr>
        <w:trPr>
          <w:trHeight w:val="558" w:hRule="exact"/>
        </w:trPr>
        <w:tc>
          <w:tcPr>
            <w:tcW w:w="53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2222" w:type="dxa"/>
            <w:tcBorders>
              <w:top w:val="single" w:sz="4" w:space="0" w:color="000000"/>
              <w:left w:val="single" w:sz="4" w:space="0" w:color="000000"/>
              <w:bottom w:val="single" w:sz="4" w:space="0" w:color="000000"/>
              <w:right w:val="single" w:sz="4" w:space="0" w:color="000000"/>
            </w:tcBorders>
          </w:tcPr>
          <w:p>
            <w:pPr/>
          </w:p>
        </w:tc>
        <w:tc>
          <w:tcPr>
            <w:tcW w:w="2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17,318,901.57</w:t>
            </w:r>
          </w:p>
        </w:tc>
      </w:tr>
      <w:tr>
        <w:trPr>
          <w:trHeight w:val="558" w:hRule="exact"/>
        </w:trPr>
        <w:tc>
          <w:tcPr>
            <w:tcW w:w="53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其中：上海智趣公司</w:t>
            </w:r>
          </w:p>
        </w:tc>
        <w:tc>
          <w:tcPr>
            <w:tcW w:w="2222" w:type="dxa"/>
            <w:tcBorders>
              <w:top w:val="single" w:sz="4" w:space="0" w:color="000000"/>
              <w:left w:val="single" w:sz="4" w:space="0" w:color="000000"/>
              <w:bottom w:val="single" w:sz="4" w:space="0" w:color="000000"/>
              <w:right w:val="single" w:sz="4" w:space="0" w:color="000000"/>
            </w:tcBorders>
          </w:tcPr>
          <w:p>
            <w:pPr/>
          </w:p>
        </w:tc>
        <w:tc>
          <w:tcPr>
            <w:tcW w:w="2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17,318,901.57</w:t>
            </w:r>
          </w:p>
        </w:tc>
      </w:tr>
      <w:tr>
        <w:trPr>
          <w:trHeight w:val="465" w:hRule="exact"/>
        </w:trPr>
        <w:tc>
          <w:tcPr>
            <w:tcW w:w="53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加：以前期间发生的企业合并于本期支付的现金或现金等价物</w:t>
            </w:r>
          </w:p>
        </w:tc>
        <w:tc>
          <w:tcPr>
            <w:tcW w:w="2222" w:type="dxa"/>
            <w:tcBorders>
              <w:top w:val="single" w:sz="4" w:space="0" w:color="000000"/>
              <w:left w:val="single" w:sz="4" w:space="0" w:color="000000"/>
              <w:bottom w:val="single" w:sz="4" w:space="0" w:color="000000"/>
              <w:right w:val="single" w:sz="4" w:space="0" w:color="000000"/>
            </w:tcBorders>
          </w:tcPr>
          <w:p>
            <w:pPr/>
          </w:p>
        </w:tc>
        <w:tc>
          <w:tcPr>
            <w:tcW w:w="2219"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53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其中：上海智趣公司</w:t>
            </w:r>
          </w:p>
        </w:tc>
        <w:tc>
          <w:tcPr>
            <w:tcW w:w="2222" w:type="dxa"/>
            <w:tcBorders>
              <w:top w:val="single" w:sz="4" w:space="0" w:color="000000"/>
              <w:left w:val="single" w:sz="4" w:space="0" w:color="000000"/>
              <w:bottom w:val="single" w:sz="4" w:space="0" w:color="000000"/>
              <w:right w:val="single" w:sz="4" w:space="0" w:color="000000"/>
            </w:tcBorders>
          </w:tcPr>
          <w:p>
            <w:pPr/>
          </w:p>
        </w:tc>
        <w:tc>
          <w:tcPr>
            <w:tcW w:w="2219"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53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2222" w:type="dxa"/>
            <w:tcBorders>
              <w:top w:val="single" w:sz="4" w:space="0" w:color="000000"/>
              <w:left w:val="single" w:sz="4" w:space="0" w:color="000000"/>
              <w:bottom w:val="single" w:sz="4" w:space="0" w:color="000000"/>
              <w:right w:val="single" w:sz="4" w:space="0" w:color="000000"/>
            </w:tcBorders>
          </w:tcPr>
          <w:p>
            <w:pPr/>
          </w:p>
        </w:tc>
        <w:tc>
          <w:tcPr>
            <w:tcW w:w="2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291,981,122.74</w:t>
            </w:r>
          </w:p>
        </w:tc>
      </w:tr>
    </w:tbl>
    <w:p>
      <w:pPr>
        <w:spacing w:line="240" w:lineRule="auto" w:before="3"/>
        <w:rPr>
          <w:rFonts w:ascii="宋体" w:hAnsi="宋体" w:cs="宋体" w:eastAsia="宋体" w:hint="default"/>
          <w:sz w:val="5"/>
          <w:szCs w:val="5"/>
        </w:rPr>
      </w:pPr>
    </w:p>
    <w:p>
      <w:pPr>
        <w:pStyle w:val="BodyText"/>
        <w:spacing w:line="240" w:lineRule="auto" w:before="35"/>
        <w:ind w:left="654" w:right="1116"/>
        <w:jc w:val="left"/>
      </w:pPr>
      <w:r>
        <w:rPr>
          <w:rFonts w:ascii="宋体" w:hAnsi="宋体" w:cs="宋体" w:eastAsia="宋体" w:hint="default"/>
        </w:rPr>
        <w:t>(3)</w:t>
      </w:r>
      <w:r>
        <w:rPr>
          <w:rFonts w:ascii="宋体" w:hAnsi="宋体" w:cs="宋体" w:eastAsia="宋体" w:hint="default"/>
          <w:spacing w:val="-1"/>
        </w:rPr>
        <w:t> </w:t>
      </w:r>
      <w:r>
        <w:rPr/>
        <w:t>本期收到的处置子公司的现金净额</w:t>
      </w:r>
    </w:p>
    <w:p>
      <w:pPr>
        <w:spacing w:line="240" w:lineRule="auto" w:before="13"/>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5431"/>
        <w:gridCol w:w="2220"/>
        <w:gridCol w:w="2219"/>
      </w:tblGrid>
      <w:tr>
        <w:trPr>
          <w:trHeight w:val="558" w:hRule="exact"/>
        </w:trPr>
        <w:tc>
          <w:tcPr>
            <w:tcW w:w="54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3"/>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558" w:hRule="exact"/>
        </w:trPr>
        <w:tc>
          <w:tcPr>
            <w:tcW w:w="54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520,000.00</w:t>
            </w:r>
          </w:p>
        </w:tc>
        <w:tc>
          <w:tcPr>
            <w:tcW w:w="2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56,250,000.00</w:t>
            </w:r>
          </w:p>
        </w:tc>
      </w:tr>
      <w:tr>
        <w:trPr>
          <w:trHeight w:val="558" w:hRule="exact"/>
        </w:trPr>
        <w:tc>
          <w:tcPr>
            <w:tcW w:w="54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其中：湖南晟廷科技有限公司</w:t>
            </w:r>
          </w:p>
        </w:tc>
        <w:tc>
          <w:tcPr>
            <w:tcW w:w="2220" w:type="dxa"/>
            <w:tcBorders>
              <w:top w:val="single" w:sz="4" w:space="0" w:color="000000"/>
              <w:left w:val="single" w:sz="4" w:space="0" w:color="000000"/>
              <w:bottom w:val="single" w:sz="4" w:space="0" w:color="000000"/>
              <w:right w:val="single" w:sz="4" w:space="0" w:color="000000"/>
            </w:tcBorders>
          </w:tcPr>
          <w:p>
            <w:pPr/>
          </w:p>
        </w:tc>
        <w:tc>
          <w:tcPr>
            <w:tcW w:w="2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26,910,000.00</w:t>
            </w:r>
          </w:p>
        </w:tc>
      </w:tr>
      <w:tr>
        <w:trPr>
          <w:trHeight w:val="558" w:hRule="exact"/>
        </w:trPr>
        <w:tc>
          <w:tcPr>
            <w:tcW w:w="54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022" w:right="0"/>
              <w:jc w:val="left"/>
              <w:rPr>
                <w:rFonts w:ascii="宋体" w:hAnsi="宋体" w:cs="宋体" w:eastAsia="宋体" w:hint="default"/>
                <w:sz w:val="18"/>
                <w:szCs w:val="18"/>
              </w:rPr>
            </w:pPr>
            <w:r>
              <w:rPr>
                <w:rFonts w:ascii="宋体" w:hAnsi="宋体" w:cs="宋体" w:eastAsia="宋体" w:hint="default"/>
                <w:sz w:val="18"/>
                <w:szCs w:val="18"/>
              </w:rPr>
              <w:t>湖南同安贸易有限公司</w:t>
            </w:r>
          </w:p>
        </w:tc>
        <w:tc>
          <w:tcPr>
            <w:tcW w:w="2220" w:type="dxa"/>
            <w:tcBorders>
              <w:top w:val="single" w:sz="4" w:space="0" w:color="000000"/>
              <w:left w:val="single" w:sz="4" w:space="0" w:color="000000"/>
              <w:bottom w:val="single" w:sz="4" w:space="0" w:color="000000"/>
              <w:right w:val="single" w:sz="4" w:space="0" w:color="000000"/>
            </w:tcBorders>
          </w:tcPr>
          <w:p>
            <w:pPr/>
          </w:p>
        </w:tc>
        <w:tc>
          <w:tcPr>
            <w:tcW w:w="2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29,340,000.00</w:t>
            </w:r>
          </w:p>
        </w:tc>
      </w:tr>
      <w:tr>
        <w:trPr>
          <w:trHeight w:val="558" w:hRule="exact"/>
        </w:trPr>
        <w:tc>
          <w:tcPr>
            <w:tcW w:w="54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022" w:right="0"/>
              <w:jc w:val="left"/>
              <w:rPr>
                <w:rFonts w:ascii="宋体" w:hAnsi="宋体" w:cs="宋体" w:eastAsia="宋体" w:hint="default"/>
                <w:sz w:val="18"/>
                <w:szCs w:val="18"/>
              </w:rPr>
            </w:pPr>
            <w:r>
              <w:rPr>
                <w:rFonts w:ascii="宋体" w:hAnsi="宋体" w:cs="宋体" w:eastAsia="宋体" w:hint="default"/>
                <w:sz w:val="18"/>
                <w:szCs w:val="18"/>
              </w:rPr>
              <w:t>浙江利欧环境科技有限公司</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520,000.00</w:t>
            </w:r>
          </w:p>
        </w:tc>
        <w:tc>
          <w:tcPr>
            <w:tcW w:w="2219"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54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2220" w:type="dxa"/>
            <w:tcBorders>
              <w:top w:val="single" w:sz="4" w:space="0" w:color="000000"/>
              <w:left w:val="single" w:sz="4" w:space="0" w:color="000000"/>
              <w:bottom w:val="single" w:sz="4" w:space="0" w:color="000000"/>
              <w:right w:val="single" w:sz="4" w:space="0" w:color="000000"/>
            </w:tcBorders>
          </w:tcPr>
          <w:p>
            <w:pPr/>
          </w:p>
        </w:tc>
        <w:tc>
          <w:tcPr>
            <w:tcW w:w="2219"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54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其中：湖南晟廷科技有限公司</w:t>
            </w:r>
          </w:p>
        </w:tc>
        <w:tc>
          <w:tcPr>
            <w:tcW w:w="2220" w:type="dxa"/>
            <w:tcBorders>
              <w:top w:val="single" w:sz="4" w:space="0" w:color="000000"/>
              <w:left w:val="single" w:sz="4" w:space="0" w:color="000000"/>
              <w:bottom w:val="single" w:sz="4" w:space="0" w:color="000000"/>
              <w:right w:val="single" w:sz="4" w:space="0" w:color="000000"/>
            </w:tcBorders>
          </w:tcPr>
          <w:p>
            <w:pPr/>
          </w:p>
        </w:tc>
        <w:tc>
          <w:tcPr>
            <w:tcW w:w="2219"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54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022" w:right="0"/>
              <w:jc w:val="left"/>
              <w:rPr>
                <w:rFonts w:ascii="宋体" w:hAnsi="宋体" w:cs="宋体" w:eastAsia="宋体" w:hint="default"/>
                <w:sz w:val="18"/>
                <w:szCs w:val="18"/>
              </w:rPr>
            </w:pPr>
            <w:r>
              <w:rPr>
                <w:rFonts w:ascii="宋体" w:hAnsi="宋体" w:cs="宋体" w:eastAsia="宋体" w:hint="default"/>
                <w:sz w:val="18"/>
                <w:szCs w:val="18"/>
              </w:rPr>
              <w:t>湖南同安贸易有限公司</w:t>
            </w:r>
          </w:p>
        </w:tc>
        <w:tc>
          <w:tcPr>
            <w:tcW w:w="2220" w:type="dxa"/>
            <w:tcBorders>
              <w:top w:val="single" w:sz="4" w:space="0" w:color="000000"/>
              <w:left w:val="single" w:sz="4" w:space="0" w:color="000000"/>
              <w:bottom w:val="single" w:sz="4" w:space="0" w:color="000000"/>
              <w:right w:val="single" w:sz="4" w:space="0" w:color="000000"/>
            </w:tcBorders>
          </w:tcPr>
          <w:p>
            <w:pPr/>
          </w:p>
        </w:tc>
        <w:tc>
          <w:tcPr>
            <w:tcW w:w="2219"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54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022" w:right="0"/>
              <w:jc w:val="left"/>
              <w:rPr>
                <w:rFonts w:ascii="宋体" w:hAnsi="宋体" w:cs="宋体" w:eastAsia="宋体" w:hint="default"/>
                <w:sz w:val="18"/>
                <w:szCs w:val="18"/>
              </w:rPr>
            </w:pPr>
            <w:r>
              <w:rPr>
                <w:rFonts w:ascii="宋体" w:hAnsi="宋体" w:cs="宋体" w:eastAsia="宋体" w:hint="default"/>
                <w:sz w:val="18"/>
                <w:szCs w:val="18"/>
              </w:rPr>
              <w:t>浙江利欧环境科技有限公司</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5,388,500.99</w:t>
            </w:r>
          </w:p>
        </w:tc>
        <w:tc>
          <w:tcPr>
            <w:tcW w:w="2219"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0" w:footer="979" w:top="1060" w:bottom="1160" w:left="900" w:right="0"/>
        </w:sectPr>
      </w:pPr>
    </w:p>
    <w:p>
      <w:pPr>
        <w:spacing w:line="240" w:lineRule="auto" w:before="6"/>
        <w:rPr>
          <w:rFonts w:ascii="宋体" w:hAnsi="宋体" w:cs="宋体" w:eastAsia="宋体"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5431"/>
        <w:gridCol w:w="2220"/>
        <w:gridCol w:w="2219"/>
      </w:tblGrid>
      <w:tr>
        <w:trPr>
          <w:trHeight w:val="464" w:hRule="exact"/>
        </w:trPr>
        <w:tc>
          <w:tcPr>
            <w:tcW w:w="54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加：以前期间处置子公司于本期收到的现金或现金等价物</w:t>
            </w:r>
          </w:p>
        </w:tc>
        <w:tc>
          <w:tcPr>
            <w:tcW w:w="2220" w:type="dxa"/>
            <w:tcBorders>
              <w:top w:val="single" w:sz="4" w:space="0" w:color="000000"/>
              <w:left w:val="single" w:sz="4" w:space="0" w:color="000000"/>
              <w:bottom w:val="single" w:sz="4" w:space="0" w:color="000000"/>
              <w:right w:val="single" w:sz="4" w:space="0" w:color="000000"/>
            </w:tcBorders>
          </w:tcPr>
          <w:p>
            <w:pPr/>
          </w:p>
        </w:tc>
        <w:tc>
          <w:tcPr>
            <w:tcW w:w="2219"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54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其中：湖南晟廷科技有限公司</w:t>
            </w:r>
          </w:p>
        </w:tc>
        <w:tc>
          <w:tcPr>
            <w:tcW w:w="2220" w:type="dxa"/>
            <w:tcBorders>
              <w:top w:val="single" w:sz="4" w:space="0" w:color="000000"/>
              <w:left w:val="single" w:sz="4" w:space="0" w:color="000000"/>
              <w:bottom w:val="single" w:sz="4" w:space="0" w:color="000000"/>
              <w:right w:val="single" w:sz="4" w:space="0" w:color="000000"/>
            </w:tcBorders>
          </w:tcPr>
          <w:p>
            <w:pPr/>
          </w:p>
        </w:tc>
        <w:tc>
          <w:tcPr>
            <w:tcW w:w="2219"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54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112" w:right="0"/>
              <w:jc w:val="left"/>
              <w:rPr>
                <w:rFonts w:ascii="宋体" w:hAnsi="宋体" w:cs="宋体" w:eastAsia="宋体" w:hint="default"/>
                <w:sz w:val="18"/>
                <w:szCs w:val="18"/>
              </w:rPr>
            </w:pPr>
            <w:r>
              <w:rPr>
                <w:rFonts w:ascii="宋体" w:hAnsi="宋体" w:cs="宋体" w:eastAsia="宋体" w:hint="default"/>
                <w:sz w:val="18"/>
                <w:szCs w:val="18"/>
              </w:rPr>
              <w:t>湖南同安贸易有限公司</w:t>
            </w:r>
          </w:p>
        </w:tc>
        <w:tc>
          <w:tcPr>
            <w:tcW w:w="2220" w:type="dxa"/>
            <w:tcBorders>
              <w:top w:val="single" w:sz="4" w:space="0" w:color="000000"/>
              <w:left w:val="single" w:sz="4" w:space="0" w:color="000000"/>
              <w:bottom w:val="single" w:sz="4" w:space="0" w:color="000000"/>
              <w:right w:val="single" w:sz="4" w:space="0" w:color="000000"/>
            </w:tcBorders>
          </w:tcPr>
          <w:p>
            <w:pPr/>
          </w:p>
        </w:tc>
        <w:tc>
          <w:tcPr>
            <w:tcW w:w="2219"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54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112" w:right="0"/>
              <w:jc w:val="left"/>
              <w:rPr>
                <w:rFonts w:ascii="宋体" w:hAnsi="宋体" w:cs="宋体" w:eastAsia="宋体" w:hint="default"/>
                <w:sz w:val="18"/>
                <w:szCs w:val="18"/>
              </w:rPr>
            </w:pPr>
            <w:r>
              <w:rPr>
                <w:rFonts w:ascii="宋体" w:hAnsi="宋体" w:cs="宋体" w:eastAsia="宋体" w:hint="default"/>
                <w:sz w:val="18"/>
                <w:szCs w:val="18"/>
              </w:rPr>
              <w:t>浙江利欧环境科技有限公司</w:t>
            </w:r>
          </w:p>
        </w:tc>
        <w:tc>
          <w:tcPr>
            <w:tcW w:w="2220" w:type="dxa"/>
            <w:tcBorders>
              <w:top w:val="single" w:sz="4" w:space="0" w:color="000000"/>
              <w:left w:val="single" w:sz="4" w:space="0" w:color="000000"/>
              <w:bottom w:val="single" w:sz="4" w:space="0" w:color="000000"/>
              <w:right w:val="single" w:sz="4" w:space="0" w:color="000000"/>
            </w:tcBorders>
          </w:tcPr>
          <w:p>
            <w:pPr/>
          </w:p>
        </w:tc>
        <w:tc>
          <w:tcPr>
            <w:tcW w:w="2219"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54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936" w:right="0"/>
              <w:jc w:val="left"/>
              <w:rPr>
                <w:rFonts w:ascii="宋体" w:hAnsi="宋体" w:cs="宋体" w:eastAsia="宋体" w:hint="default"/>
                <w:sz w:val="18"/>
                <w:szCs w:val="18"/>
              </w:rPr>
            </w:pPr>
            <w:r>
              <w:rPr>
                <w:rFonts w:ascii="宋体"/>
                <w:sz w:val="18"/>
              </w:rPr>
              <w:t>-4,868,500.99</w:t>
            </w:r>
          </w:p>
        </w:tc>
        <w:tc>
          <w:tcPr>
            <w:tcW w:w="2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934" w:right="0"/>
              <w:jc w:val="left"/>
              <w:rPr>
                <w:rFonts w:ascii="宋体" w:hAnsi="宋体" w:cs="宋体" w:eastAsia="宋体" w:hint="default"/>
                <w:sz w:val="18"/>
                <w:szCs w:val="18"/>
              </w:rPr>
            </w:pPr>
            <w:r>
              <w:rPr>
                <w:rFonts w:ascii="宋体"/>
                <w:sz w:val="18"/>
              </w:rPr>
              <w:t>56,250,000.00</w:t>
            </w:r>
          </w:p>
        </w:tc>
      </w:tr>
    </w:tbl>
    <w:p>
      <w:pPr>
        <w:spacing w:line="240" w:lineRule="auto" w:before="3"/>
        <w:rPr>
          <w:rFonts w:ascii="宋体" w:hAnsi="宋体" w:cs="宋体" w:eastAsia="宋体" w:hint="default"/>
          <w:sz w:val="5"/>
          <w:szCs w:val="5"/>
        </w:rPr>
      </w:pPr>
    </w:p>
    <w:p>
      <w:pPr>
        <w:pStyle w:val="BodyText"/>
        <w:spacing w:line="240" w:lineRule="auto" w:before="35"/>
        <w:ind w:left="654" w:right="1116"/>
        <w:jc w:val="left"/>
      </w:pPr>
      <w:bookmarkStart w:name="(4)现金和现金等价物的构成" w:id="278"/>
      <w:bookmarkEnd w:id="278"/>
      <w:r>
        <w:rPr/>
      </w:r>
      <w:r>
        <w:rPr>
          <w:rFonts w:ascii="宋体" w:hAnsi="宋体" w:cs="宋体" w:eastAsia="宋体" w:hint="default"/>
        </w:rPr>
        <w:t>(4)</w:t>
      </w:r>
      <w:r>
        <w:rPr/>
        <w:t>现金和现金等价物的构成</w:t>
      </w:r>
    </w:p>
    <w:p>
      <w:pPr>
        <w:spacing w:line="240" w:lineRule="auto" w:before="13"/>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5437"/>
        <w:gridCol w:w="2218"/>
        <w:gridCol w:w="2215"/>
      </w:tblGrid>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7" w:right="0"/>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现  金</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932,893,617.02</w:t>
            </w:r>
          </w:p>
        </w:tc>
        <w:tc>
          <w:tcPr>
            <w:tcW w:w="2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640,565,055.81</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9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546,405.00</w:t>
            </w:r>
          </w:p>
        </w:tc>
        <w:tc>
          <w:tcPr>
            <w:tcW w:w="2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1,727,579.96</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66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932,347,156.46</w:t>
            </w:r>
          </w:p>
        </w:tc>
        <w:tc>
          <w:tcPr>
            <w:tcW w:w="2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638,837,475.85</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2247"/>
              <w:jc w:val="righ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55.56</w:t>
            </w:r>
          </w:p>
        </w:tc>
        <w:tc>
          <w:tcPr>
            <w:tcW w:w="2215"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2247"/>
              <w:jc w:val="right"/>
              <w:rPr>
                <w:rFonts w:ascii="宋体" w:hAnsi="宋体" w:cs="宋体" w:eastAsia="宋体" w:hint="default"/>
                <w:sz w:val="18"/>
                <w:szCs w:val="18"/>
              </w:rPr>
            </w:pPr>
            <w:r>
              <w:rPr>
                <w:rFonts w:ascii="宋体" w:hAnsi="宋体" w:cs="宋体" w:eastAsia="宋体" w:hint="default"/>
                <w:sz w:val="18"/>
                <w:szCs w:val="18"/>
              </w:rPr>
              <w:t>可用于支付的存放中央银行款项</w:t>
            </w:r>
          </w:p>
        </w:tc>
        <w:tc>
          <w:tcPr>
            <w:tcW w:w="2218" w:type="dxa"/>
            <w:tcBorders>
              <w:top w:val="single" w:sz="4" w:space="0" w:color="000000"/>
              <w:left w:val="single" w:sz="4" w:space="0" w:color="000000"/>
              <w:bottom w:val="single" w:sz="4" w:space="0" w:color="000000"/>
              <w:right w:val="single" w:sz="4" w:space="0" w:color="000000"/>
            </w:tcBorders>
          </w:tcPr>
          <w:p>
            <w:pPr/>
          </w:p>
        </w:tc>
        <w:tc>
          <w:tcPr>
            <w:tcW w:w="2215"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662"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2218" w:type="dxa"/>
            <w:tcBorders>
              <w:top w:val="single" w:sz="4" w:space="0" w:color="000000"/>
              <w:left w:val="single" w:sz="4" w:space="0" w:color="000000"/>
              <w:bottom w:val="single" w:sz="4" w:space="0" w:color="000000"/>
              <w:right w:val="single" w:sz="4" w:space="0" w:color="000000"/>
            </w:tcBorders>
          </w:tcPr>
          <w:p>
            <w:pPr/>
          </w:p>
        </w:tc>
        <w:tc>
          <w:tcPr>
            <w:tcW w:w="2215"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662" w:right="0"/>
              <w:jc w:val="left"/>
              <w:rPr>
                <w:rFonts w:ascii="宋体" w:hAnsi="宋体" w:cs="宋体" w:eastAsia="宋体" w:hint="default"/>
                <w:sz w:val="18"/>
                <w:szCs w:val="18"/>
              </w:rPr>
            </w:pPr>
            <w:r>
              <w:rPr>
                <w:rFonts w:ascii="宋体" w:hAnsi="宋体" w:cs="宋体" w:eastAsia="宋体" w:hint="default"/>
                <w:sz w:val="18"/>
                <w:szCs w:val="18"/>
              </w:rPr>
              <w:t>拆放同业款项</w:t>
            </w:r>
          </w:p>
        </w:tc>
        <w:tc>
          <w:tcPr>
            <w:tcW w:w="2218" w:type="dxa"/>
            <w:tcBorders>
              <w:top w:val="single" w:sz="4" w:space="0" w:color="000000"/>
              <w:left w:val="single" w:sz="4" w:space="0" w:color="000000"/>
              <w:bottom w:val="single" w:sz="4" w:space="0" w:color="000000"/>
              <w:right w:val="single" w:sz="4" w:space="0" w:color="000000"/>
            </w:tcBorders>
          </w:tcPr>
          <w:p>
            <w:pPr/>
          </w:p>
        </w:tc>
        <w:tc>
          <w:tcPr>
            <w:tcW w:w="2215"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现金等价物</w:t>
            </w:r>
          </w:p>
        </w:tc>
        <w:tc>
          <w:tcPr>
            <w:tcW w:w="2218" w:type="dxa"/>
            <w:tcBorders>
              <w:top w:val="single" w:sz="4" w:space="0" w:color="000000"/>
              <w:left w:val="single" w:sz="4" w:space="0" w:color="000000"/>
              <w:bottom w:val="single" w:sz="4" w:space="0" w:color="000000"/>
              <w:right w:val="single" w:sz="4" w:space="0" w:color="000000"/>
            </w:tcBorders>
          </w:tcPr>
          <w:p>
            <w:pPr/>
          </w:p>
        </w:tc>
        <w:tc>
          <w:tcPr>
            <w:tcW w:w="2215"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482"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2218" w:type="dxa"/>
            <w:tcBorders>
              <w:top w:val="single" w:sz="4" w:space="0" w:color="000000"/>
              <w:left w:val="single" w:sz="4" w:space="0" w:color="000000"/>
              <w:bottom w:val="single" w:sz="4" w:space="0" w:color="000000"/>
              <w:right w:val="single" w:sz="4" w:space="0" w:color="000000"/>
            </w:tcBorders>
          </w:tcPr>
          <w:p>
            <w:pPr/>
          </w:p>
        </w:tc>
        <w:tc>
          <w:tcPr>
            <w:tcW w:w="2215"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3) </w:t>
            </w:r>
            <w:r>
              <w:rPr>
                <w:rFonts w:ascii="宋体" w:hAnsi="宋体" w:cs="宋体" w:eastAsia="宋体" w:hint="default"/>
                <w:sz w:val="18"/>
                <w:szCs w:val="18"/>
              </w:rPr>
              <w:t>期末现金及现金等价物余额</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932,893,617.02</w:t>
            </w:r>
          </w:p>
        </w:tc>
        <w:tc>
          <w:tcPr>
            <w:tcW w:w="2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640,565,055.81</w:t>
            </w:r>
          </w:p>
        </w:tc>
      </w:tr>
      <w:tr>
        <w:trPr>
          <w:trHeight w:val="754"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360" w:lineRule="auto" w:before="51"/>
              <w:ind w:left="972" w:right="807" w:hanging="490"/>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其中：母公司或集团内子公司使用受限制的现金及现 金等价物</w:t>
            </w:r>
          </w:p>
        </w:tc>
        <w:tc>
          <w:tcPr>
            <w:tcW w:w="2218" w:type="dxa"/>
            <w:tcBorders>
              <w:top w:val="single" w:sz="4" w:space="0" w:color="000000"/>
              <w:left w:val="single" w:sz="4" w:space="0" w:color="000000"/>
              <w:bottom w:val="single" w:sz="4" w:space="0" w:color="000000"/>
              <w:right w:val="single" w:sz="4" w:space="0" w:color="000000"/>
            </w:tcBorders>
          </w:tcPr>
          <w:p>
            <w:pPr/>
          </w:p>
        </w:tc>
        <w:tc>
          <w:tcPr>
            <w:tcW w:w="2215" w:type="dxa"/>
            <w:tcBorders>
              <w:top w:val="single" w:sz="4" w:space="0" w:color="000000"/>
              <w:left w:val="single" w:sz="4" w:space="0" w:color="000000"/>
              <w:bottom w:val="single" w:sz="4" w:space="0" w:color="000000"/>
              <w:right w:val="nil" w:sz="6" w:space="0" w:color="auto"/>
            </w:tcBorders>
          </w:tcPr>
          <w:p>
            <w:pPr/>
          </w:p>
        </w:tc>
      </w:tr>
    </w:tbl>
    <w:p>
      <w:pPr>
        <w:spacing w:line="240" w:lineRule="auto" w:before="3"/>
        <w:rPr>
          <w:rFonts w:ascii="宋体" w:hAnsi="宋体" w:cs="宋体" w:eastAsia="宋体" w:hint="default"/>
          <w:sz w:val="5"/>
          <w:szCs w:val="5"/>
        </w:rPr>
      </w:pPr>
    </w:p>
    <w:p>
      <w:pPr>
        <w:pStyle w:val="BodyText"/>
        <w:spacing w:line="240" w:lineRule="auto" w:before="35"/>
        <w:ind w:left="654" w:right="1116"/>
        <w:jc w:val="left"/>
      </w:pPr>
      <w:r>
        <w:rPr>
          <w:rFonts w:ascii="宋体" w:hAnsi="宋体" w:cs="宋体" w:eastAsia="宋体" w:hint="default"/>
        </w:rPr>
        <w:t>(5)</w:t>
      </w:r>
      <w:r>
        <w:rPr>
          <w:rFonts w:ascii="宋体" w:hAnsi="宋体" w:cs="宋体" w:eastAsia="宋体" w:hint="default"/>
          <w:spacing w:val="-1"/>
        </w:rPr>
        <w:t> </w:t>
      </w:r>
      <w:r>
        <w:rPr/>
        <w:t>不涉及现金收支的商业汇票背书转让金额</w:t>
      </w:r>
    </w:p>
    <w:p>
      <w:pPr>
        <w:spacing w:line="240" w:lineRule="auto" w:before="13"/>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4659"/>
        <w:gridCol w:w="1942"/>
        <w:gridCol w:w="1943"/>
      </w:tblGrid>
      <w:tr>
        <w:trPr>
          <w:trHeight w:val="558" w:hRule="exact"/>
        </w:trPr>
        <w:tc>
          <w:tcPr>
            <w:tcW w:w="46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9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3"/>
              <w:jc w:val="center"/>
              <w:rPr>
                <w:rFonts w:ascii="宋体" w:hAnsi="宋体" w:cs="宋体" w:eastAsia="宋体" w:hint="default"/>
                <w:sz w:val="18"/>
                <w:szCs w:val="18"/>
              </w:rPr>
            </w:pPr>
            <w:r>
              <w:rPr>
                <w:rFonts w:ascii="宋体" w:hAnsi="宋体" w:cs="宋体" w:eastAsia="宋体" w:hint="default"/>
                <w:sz w:val="18"/>
                <w:szCs w:val="18"/>
              </w:rPr>
              <w:t>上期数</w:t>
            </w:r>
          </w:p>
        </w:tc>
      </w:tr>
      <w:tr>
        <w:trPr>
          <w:trHeight w:val="558" w:hRule="exact"/>
        </w:trPr>
        <w:tc>
          <w:tcPr>
            <w:tcW w:w="46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背书转让的商业汇票金额</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273,230,712.01</w:t>
            </w:r>
          </w:p>
        </w:tc>
        <w:tc>
          <w:tcPr>
            <w:tcW w:w="19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284,573,831.05</w:t>
            </w:r>
          </w:p>
        </w:tc>
      </w:tr>
      <w:tr>
        <w:trPr>
          <w:trHeight w:val="558" w:hRule="exact"/>
        </w:trPr>
        <w:tc>
          <w:tcPr>
            <w:tcW w:w="46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其中：支付货款</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273,230,712.01</w:t>
            </w:r>
          </w:p>
        </w:tc>
        <w:tc>
          <w:tcPr>
            <w:tcW w:w="19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278,025,201.25</w:t>
            </w:r>
          </w:p>
        </w:tc>
      </w:tr>
      <w:tr>
        <w:trPr>
          <w:trHeight w:val="558" w:hRule="exact"/>
        </w:trPr>
        <w:tc>
          <w:tcPr>
            <w:tcW w:w="46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662" w:right="0"/>
              <w:jc w:val="left"/>
              <w:rPr>
                <w:rFonts w:ascii="宋体" w:hAnsi="宋体" w:cs="宋体" w:eastAsia="宋体" w:hint="default"/>
                <w:sz w:val="18"/>
                <w:szCs w:val="18"/>
              </w:rPr>
            </w:pPr>
            <w:r>
              <w:rPr>
                <w:rFonts w:ascii="宋体" w:hAnsi="宋体" w:cs="宋体" w:eastAsia="宋体" w:hint="default"/>
                <w:sz w:val="18"/>
                <w:szCs w:val="18"/>
              </w:rPr>
              <w:t>支付固定资产等长期资产购置款</w:t>
            </w:r>
          </w:p>
        </w:tc>
        <w:tc>
          <w:tcPr>
            <w:tcW w:w="1942" w:type="dxa"/>
            <w:tcBorders>
              <w:top w:val="single" w:sz="4" w:space="0" w:color="000000"/>
              <w:left w:val="single" w:sz="4" w:space="0" w:color="000000"/>
              <w:bottom w:val="single" w:sz="4" w:space="0" w:color="000000"/>
              <w:right w:val="single" w:sz="4" w:space="0" w:color="000000"/>
            </w:tcBorders>
          </w:tcPr>
          <w:p>
            <w:pPr/>
          </w:p>
        </w:tc>
        <w:tc>
          <w:tcPr>
            <w:tcW w:w="19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6,548,629.80</w:t>
            </w:r>
          </w:p>
        </w:tc>
      </w:tr>
    </w:tbl>
    <w:p>
      <w:pPr>
        <w:spacing w:line="240" w:lineRule="auto" w:before="3"/>
        <w:rPr>
          <w:rFonts w:ascii="宋体" w:hAnsi="宋体" w:cs="宋体" w:eastAsia="宋体" w:hint="default"/>
          <w:sz w:val="5"/>
          <w:szCs w:val="5"/>
        </w:rPr>
      </w:pPr>
    </w:p>
    <w:p>
      <w:pPr>
        <w:pStyle w:val="BodyText"/>
        <w:spacing w:line="444" w:lineRule="auto" w:before="35"/>
        <w:ind w:left="654" w:right="5712"/>
        <w:jc w:val="left"/>
      </w:pPr>
      <w:bookmarkStart w:name="(6) 现金流量表补充资料的说明" w:id="279"/>
      <w:bookmarkEnd w:id="279"/>
      <w:r>
        <w:rPr/>
      </w:r>
      <w:r>
        <w:rPr>
          <w:rFonts w:ascii="宋体" w:hAnsi="宋体" w:cs="宋体" w:eastAsia="宋体" w:hint="default"/>
        </w:rPr>
        <w:t>(6) </w:t>
      </w:r>
      <w:r>
        <w:rPr/>
        <w:t>现金流量表补充资料的说明 不属于现金及现金等价物的货币资金情况的说明：</w:t>
      </w:r>
    </w:p>
    <w:p>
      <w:pPr>
        <w:spacing w:after="0" w:line="444" w:lineRule="auto"/>
        <w:jc w:val="left"/>
        <w:sectPr>
          <w:pgSz w:w="11910" w:h="16840"/>
          <w:pgMar w:header="0" w:footer="979" w:top="1060" w:bottom="1160" w:left="900" w:right="0"/>
        </w:sectPr>
      </w:pPr>
    </w:p>
    <w:p>
      <w:pPr>
        <w:spacing w:line="240" w:lineRule="auto" w:before="0"/>
        <w:rPr>
          <w:rFonts w:ascii="宋体" w:hAnsi="宋体" w:cs="宋体" w:eastAsia="宋体" w:hint="default"/>
          <w:sz w:val="20"/>
          <w:szCs w:val="20"/>
        </w:rPr>
      </w:pPr>
    </w:p>
    <w:p>
      <w:pPr>
        <w:pStyle w:val="BodyText"/>
        <w:spacing w:line="240" w:lineRule="auto" w:before="174"/>
        <w:ind w:left="654" w:right="1015"/>
        <w:jc w:val="left"/>
      </w:pPr>
      <w:r>
        <w:rPr>
          <w:rFonts w:ascii="宋体" w:hAnsi="宋体" w:cs="宋体" w:eastAsia="宋体" w:hint="default"/>
        </w:rPr>
        <w:t>2017</w:t>
      </w:r>
      <w:r>
        <w:rPr>
          <w:rFonts w:ascii="宋体" w:hAnsi="宋体" w:cs="宋体" w:eastAsia="宋体" w:hint="default"/>
          <w:spacing w:val="-42"/>
        </w:rPr>
        <w:t> </w:t>
      </w:r>
      <w:r>
        <w:rPr/>
        <w:t>年度现金流量表中期末现金及现金等价物余额为</w:t>
      </w:r>
      <w:r>
        <w:rPr>
          <w:spacing w:val="-44"/>
        </w:rPr>
        <w:t> </w:t>
      </w:r>
      <w:r>
        <w:rPr>
          <w:rFonts w:ascii="宋体" w:hAnsi="宋体" w:cs="宋体" w:eastAsia="宋体" w:hint="default"/>
        </w:rPr>
        <w:t>932,893,617.02</w:t>
      </w:r>
      <w:r>
        <w:rPr>
          <w:rFonts w:ascii="宋体" w:hAnsi="宋体" w:cs="宋体" w:eastAsia="宋体" w:hint="default"/>
          <w:spacing w:val="-43"/>
        </w:rPr>
        <w:t> </w:t>
      </w:r>
      <w:r>
        <w:rPr/>
        <w:t>元，资产负债表中货币资金期</w:t>
      </w:r>
    </w:p>
    <w:p>
      <w:pPr>
        <w:spacing w:line="240" w:lineRule="auto" w:before="10"/>
        <w:rPr>
          <w:rFonts w:ascii="宋体" w:hAnsi="宋体" w:cs="宋体" w:eastAsia="宋体" w:hint="default"/>
          <w:sz w:val="14"/>
          <w:szCs w:val="14"/>
        </w:rPr>
      </w:pPr>
    </w:p>
    <w:p>
      <w:pPr>
        <w:pStyle w:val="BodyText"/>
        <w:spacing w:line="240" w:lineRule="auto"/>
        <w:ind w:left="234" w:right="1015"/>
        <w:jc w:val="left"/>
      </w:pPr>
      <w:r>
        <w:rPr/>
        <w:t>末数为 </w:t>
      </w:r>
      <w:r>
        <w:rPr>
          <w:rFonts w:ascii="宋体" w:hAnsi="宋体" w:cs="宋体" w:eastAsia="宋体" w:hint="default"/>
        </w:rPr>
        <w:t>984,327,938.82</w:t>
      </w:r>
      <w:r>
        <w:rPr>
          <w:rFonts w:ascii="宋体" w:hAnsi="宋体" w:cs="宋体" w:eastAsia="宋体" w:hint="default"/>
          <w:spacing w:val="-24"/>
        </w:rPr>
        <w:t> </w:t>
      </w:r>
      <w:r>
        <w:rPr/>
        <w:t>元，差额系公司现金流量表期末现金及现金等价物余额扣除了不符合现金及现金</w:t>
      </w:r>
    </w:p>
    <w:p>
      <w:pPr>
        <w:spacing w:line="240" w:lineRule="auto" w:before="11"/>
        <w:rPr>
          <w:rFonts w:ascii="宋体" w:hAnsi="宋体" w:cs="宋体" w:eastAsia="宋体" w:hint="default"/>
          <w:sz w:val="14"/>
          <w:szCs w:val="14"/>
        </w:rPr>
      </w:pPr>
    </w:p>
    <w:p>
      <w:pPr>
        <w:pStyle w:val="BodyText"/>
        <w:spacing w:line="240" w:lineRule="auto"/>
        <w:ind w:left="234" w:right="1116"/>
        <w:jc w:val="left"/>
      </w:pPr>
      <w:r>
        <w:rPr/>
        <w:t>等价物标准的保证金等</w:t>
      </w:r>
      <w:r>
        <w:rPr>
          <w:spacing w:val="-53"/>
        </w:rPr>
        <w:t> </w:t>
      </w:r>
      <w:r>
        <w:rPr>
          <w:rFonts w:ascii="宋体" w:hAnsi="宋体" w:cs="宋体" w:eastAsia="宋体" w:hint="default"/>
        </w:rPr>
        <w:t>51,434,321.80</w:t>
      </w:r>
      <w:r>
        <w:rPr>
          <w:rFonts w:ascii="宋体" w:hAnsi="宋体" w:cs="宋体" w:eastAsia="宋体" w:hint="default"/>
          <w:spacing w:val="-53"/>
        </w:rPr>
        <w:t> </w:t>
      </w:r>
      <w:r>
        <w:rPr/>
        <w:t>元。</w:t>
      </w:r>
    </w:p>
    <w:p>
      <w:pPr>
        <w:spacing w:line="240" w:lineRule="auto" w:before="10"/>
        <w:rPr>
          <w:rFonts w:ascii="宋体" w:hAnsi="宋体" w:cs="宋体" w:eastAsia="宋体" w:hint="default"/>
          <w:sz w:val="17"/>
          <w:szCs w:val="17"/>
        </w:rPr>
      </w:pPr>
    </w:p>
    <w:p>
      <w:pPr>
        <w:pStyle w:val="BodyText"/>
        <w:spacing w:line="240" w:lineRule="auto"/>
        <w:ind w:left="654" w:right="1015"/>
        <w:jc w:val="left"/>
      </w:pPr>
      <w:r>
        <w:rPr>
          <w:rFonts w:ascii="宋体" w:hAnsi="宋体" w:cs="宋体" w:eastAsia="宋体" w:hint="default"/>
        </w:rPr>
        <w:t>2016</w:t>
      </w:r>
      <w:r>
        <w:rPr>
          <w:rFonts w:ascii="宋体" w:hAnsi="宋体" w:cs="宋体" w:eastAsia="宋体" w:hint="default"/>
          <w:spacing w:val="-42"/>
        </w:rPr>
        <w:t> </w:t>
      </w:r>
      <w:r>
        <w:rPr/>
        <w:t>年度现金流量表中期末现金及现金等价物余额为</w:t>
      </w:r>
      <w:r>
        <w:rPr>
          <w:spacing w:val="-44"/>
        </w:rPr>
        <w:t> </w:t>
      </w:r>
      <w:r>
        <w:rPr>
          <w:rFonts w:ascii="宋体" w:hAnsi="宋体" w:cs="宋体" w:eastAsia="宋体" w:hint="default"/>
        </w:rPr>
        <w:t>640,565,055.81</w:t>
      </w:r>
      <w:r>
        <w:rPr>
          <w:rFonts w:ascii="宋体" w:hAnsi="宋体" w:cs="宋体" w:eastAsia="宋体" w:hint="default"/>
          <w:spacing w:val="-43"/>
        </w:rPr>
        <w:t> </w:t>
      </w:r>
      <w:r>
        <w:rPr/>
        <w:t>元，资产负债表中货币资金期</w:t>
      </w:r>
    </w:p>
    <w:p>
      <w:pPr>
        <w:spacing w:line="240" w:lineRule="auto" w:before="10"/>
        <w:rPr>
          <w:rFonts w:ascii="宋体" w:hAnsi="宋体" w:cs="宋体" w:eastAsia="宋体" w:hint="default"/>
          <w:sz w:val="14"/>
          <w:szCs w:val="14"/>
        </w:rPr>
      </w:pPr>
    </w:p>
    <w:p>
      <w:pPr>
        <w:pStyle w:val="BodyText"/>
        <w:spacing w:line="240" w:lineRule="auto"/>
        <w:ind w:left="234" w:right="1015"/>
        <w:jc w:val="left"/>
      </w:pPr>
      <w:r>
        <w:rPr/>
        <w:t>末数为 </w:t>
      </w:r>
      <w:r>
        <w:rPr>
          <w:rFonts w:ascii="宋体" w:hAnsi="宋体" w:cs="宋体" w:eastAsia="宋体" w:hint="default"/>
        </w:rPr>
        <w:t>688,077,622.88</w:t>
      </w:r>
      <w:r>
        <w:rPr>
          <w:rFonts w:ascii="宋体" w:hAnsi="宋体" w:cs="宋体" w:eastAsia="宋体" w:hint="default"/>
          <w:spacing w:val="-24"/>
        </w:rPr>
        <w:t> </w:t>
      </w:r>
      <w:r>
        <w:rPr/>
        <w:t>元，差额系公司现金流量表期末现金及现金等价物余额扣除了不符合现金及现金</w:t>
      </w:r>
    </w:p>
    <w:p>
      <w:pPr>
        <w:spacing w:line="240" w:lineRule="auto" w:before="11"/>
        <w:rPr>
          <w:rFonts w:ascii="宋体" w:hAnsi="宋体" w:cs="宋体" w:eastAsia="宋体" w:hint="default"/>
          <w:sz w:val="14"/>
          <w:szCs w:val="14"/>
        </w:rPr>
      </w:pPr>
    </w:p>
    <w:p>
      <w:pPr>
        <w:pStyle w:val="BodyText"/>
        <w:spacing w:line="240" w:lineRule="auto"/>
        <w:ind w:left="234" w:right="1116"/>
        <w:jc w:val="left"/>
      </w:pPr>
      <w:r>
        <w:rPr/>
        <w:t>等价物标准的保证金等</w:t>
      </w:r>
      <w:r>
        <w:rPr>
          <w:spacing w:val="-53"/>
        </w:rPr>
        <w:t> </w:t>
      </w:r>
      <w:r>
        <w:rPr>
          <w:rFonts w:ascii="宋体" w:hAnsi="宋体" w:cs="宋体" w:eastAsia="宋体" w:hint="default"/>
        </w:rPr>
        <w:t>47,512,567.07</w:t>
      </w:r>
      <w:r>
        <w:rPr>
          <w:rFonts w:ascii="宋体" w:hAnsi="宋体" w:cs="宋体" w:eastAsia="宋体" w:hint="default"/>
          <w:spacing w:val="-53"/>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BodyText"/>
        <w:spacing w:line="240" w:lineRule="auto"/>
        <w:ind w:left="654" w:right="1116"/>
        <w:jc w:val="left"/>
      </w:pPr>
      <w:bookmarkStart w:name="(四) 其他" w:id="280"/>
      <w:bookmarkEnd w:id="280"/>
      <w:r>
        <w:rPr/>
      </w:r>
      <w:r>
        <w:rPr>
          <w:rFonts w:ascii="宋体" w:hAnsi="宋体" w:cs="宋体" w:eastAsia="宋体" w:hint="default"/>
        </w:rPr>
        <w:t>(</w:t>
      </w:r>
      <w:r>
        <w:rPr/>
        <w:t>四</w:t>
      </w:r>
      <w:r>
        <w:rPr>
          <w:rFonts w:ascii="宋体" w:hAnsi="宋体" w:cs="宋体" w:eastAsia="宋体" w:hint="default"/>
        </w:rPr>
        <w:t>)</w:t>
      </w:r>
      <w:r>
        <w:rPr>
          <w:rFonts w:ascii="宋体" w:hAnsi="宋体" w:cs="宋体" w:eastAsia="宋体" w:hint="default"/>
          <w:spacing w:val="1"/>
        </w:rPr>
        <w:t> </w:t>
      </w:r>
      <w:r>
        <w:rPr/>
        <w:t>其他</w:t>
      </w:r>
    </w:p>
    <w:p>
      <w:pPr>
        <w:spacing w:line="240" w:lineRule="auto" w:before="10"/>
        <w:rPr>
          <w:rFonts w:ascii="宋体" w:hAnsi="宋体" w:cs="宋体" w:eastAsia="宋体" w:hint="default"/>
          <w:sz w:val="17"/>
          <w:szCs w:val="17"/>
        </w:rPr>
      </w:pPr>
    </w:p>
    <w:p>
      <w:pPr>
        <w:pStyle w:val="BodyText"/>
        <w:spacing w:line="240" w:lineRule="auto"/>
        <w:ind w:left="653" w:right="1116"/>
        <w:jc w:val="left"/>
      </w:pPr>
      <w:bookmarkStart w:name="1. 所有权或使用权受到限制的资产" w:id="281"/>
      <w:bookmarkEnd w:id="281"/>
      <w:r>
        <w:rPr/>
      </w:r>
      <w:r>
        <w:rPr>
          <w:rFonts w:ascii="宋体" w:hAnsi="宋体" w:cs="宋体" w:eastAsia="宋体" w:hint="default"/>
        </w:rPr>
        <w:t>1.</w:t>
      </w:r>
      <w:r>
        <w:rPr>
          <w:rFonts w:ascii="宋体" w:hAnsi="宋体" w:cs="宋体" w:eastAsia="宋体" w:hint="default"/>
          <w:spacing w:val="-1"/>
        </w:rPr>
        <w:t> </w:t>
      </w:r>
      <w:r>
        <w:rPr/>
        <w:t>所有权或使用权受到限制的资产</w:t>
      </w:r>
    </w:p>
    <w:p>
      <w:pPr>
        <w:spacing w:line="240" w:lineRule="auto" w:before="12"/>
        <w:rPr>
          <w:rFonts w:ascii="宋体" w:hAnsi="宋体" w:cs="宋体" w:eastAsia="宋体" w:hint="default"/>
          <w:sz w:val="17"/>
          <w:szCs w:val="17"/>
        </w:rPr>
      </w:pPr>
    </w:p>
    <w:p>
      <w:pPr>
        <w:pStyle w:val="BodyText"/>
        <w:spacing w:line="240" w:lineRule="auto"/>
        <w:ind w:left="653" w:right="1116"/>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3299"/>
        <w:gridCol w:w="3285"/>
        <w:gridCol w:w="3286"/>
      </w:tblGrid>
      <w:tr>
        <w:trPr>
          <w:trHeight w:val="558"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2449"/>
              <w:jc w:val="right"/>
              <w:rPr>
                <w:rFonts w:ascii="宋体" w:hAnsi="宋体" w:cs="宋体" w:eastAsia="宋体" w:hint="default"/>
                <w:sz w:val="18"/>
                <w:szCs w:val="18"/>
              </w:rPr>
            </w:pPr>
            <w:r>
              <w:rPr>
                <w:rFonts w:ascii="宋体" w:hAnsi="宋体" w:cs="宋体" w:eastAsia="宋体" w:hint="default"/>
                <w:sz w:val="18"/>
                <w:szCs w:val="18"/>
              </w:rPr>
              <w:t>项  目</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107"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4"/>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558"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2451"/>
              <w:jc w:val="right"/>
              <w:rPr>
                <w:rFonts w:ascii="宋体" w:hAnsi="宋体" w:cs="宋体" w:eastAsia="宋体" w:hint="default"/>
                <w:sz w:val="18"/>
                <w:szCs w:val="18"/>
              </w:rPr>
            </w:pPr>
            <w:r>
              <w:rPr>
                <w:rFonts w:ascii="宋体" w:hAnsi="宋体" w:cs="宋体" w:eastAsia="宋体" w:hint="default"/>
                <w:sz w:val="18"/>
                <w:szCs w:val="18"/>
              </w:rPr>
              <w:t>货币资金</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51,434,321.80</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86"/>
              <w:jc w:val="center"/>
              <w:rPr>
                <w:rFonts w:ascii="宋体" w:hAnsi="宋体" w:cs="宋体" w:eastAsia="宋体" w:hint="default"/>
                <w:sz w:val="18"/>
                <w:szCs w:val="18"/>
              </w:rPr>
            </w:pPr>
            <w:r>
              <w:rPr>
                <w:rFonts w:ascii="宋体" w:hAnsi="宋体" w:cs="宋体" w:eastAsia="宋体" w:hint="default"/>
                <w:sz w:val="18"/>
                <w:szCs w:val="18"/>
              </w:rPr>
              <w:t>保证金等</w:t>
            </w:r>
          </w:p>
        </w:tc>
      </w:tr>
      <w:tr>
        <w:trPr>
          <w:trHeight w:val="558"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2451"/>
              <w:jc w:val="right"/>
              <w:rPr>
                <w:rFonts w:ascii="宋体" w:hAnsi="宋体" w:cs="宋体" w:eastAsia="宋体" w:hint="default"/>
                <w:sz w:val="18"/>
                <w:szCs w:val="18"/>
              </w:rPr>
            </w:pPr>
            <w:r>
              <w:rPr>
                <w:rFonts w:ascii="宋体" w:hAnsi="宋体" w:cs="宋体" w:eastAsia="宋体" w:hint="default"/>
                <w:sz w:val="18"/>
                <w:szCs w:val="18"/>
              </w:rPr>
              <w:t>应收票据</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33,730,000.00</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86"/>
              <w:jc w:val="center"/>
              <w:rPr>
                <w:rFonts w:ascii="宋体" w:hAnsi="宋体" w:cs="宋体" w:eastAsia="宋体" w:hint="default"/>
                <w:sz w:val="18"/>
                <w:szCs w:val="18"/>
              </w:rPr>
            </w:pPr>
            <w:r>
              <w:rPr>
                <w:rFonts w:ascii="宋体" w:hAnsi="宋体" w:cs="宋体" w:eastAsia="宋体" w:hint="default"/>
                <w:sz w:val="18"/>
                <w:szCs w:val="18"/>
              </w:rPr>
              <w:t>质  押</w:t>
            </w:r>
          </w:p>
        </w:tc>
      </w:tr>
      <w:tr>
        <w:trPr>
          <w:trHeight w:val="558"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2451"/>
              <w:jc w:val="right"/>
              <w:rPr>
                <w:rFonts w:ascii="宋体" w:hAnsi="宋体" w:cs="宋体" w:eastAsia="宋体" w:hint="default"/>
                <w:sz w:val="18"/>
                <w:szCs w:val="18"/>
              </w:rPr>
            </w:pPr>
            <w:r>
              <w:rPr>
                <w:rFonts w:ascii="宋体" w:hAnsi="宋体" w:cs="宋体" w:eastAsia="宋体" w:hint="default"/>
                <w:sz w:val="18"/>
                <w:szCs w:val="18"/>
              </w:rPr>
              <w:t>固定资产</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22,410,283.09</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86"/>
              <w:jc w:val="center"/>
              <w:rPr>
                <w:rFonts w:ascii="宋体" w:hAnsi="宋体" w:cs="宋体" w:eastAsia="宋体" w:hint="default"/>
                <w:sz w:val="18"/>
                <w:szCs w:val="18"/>
              </w:rPr>
            </w:pPr>
            <w:r>
              <w:rPr>
                <w:rFonts w:ascii="宋体" w:hAnsi="宋体" w:cs="宋体" w:eastAsia="宋体" w:hint="default"/>
                <w:sz w:val="18"/>
                <w:szCs w:val="18"/>
              </w:rPr>
              <w:t>抵  押</w:t>
            </w:r>
          </w:p>
        </w:tc>
      </w:tr>
      <w:tr>
        <w:trPr>
          <w:trHeight w:val="558"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2451"/>
              <w:jc w:val="right"/>
              <w:rPr>
                <w:rFonts w:ascii="宋体" w:hAnsi="宋体" w:cs="宋体" w:eastAsia="宋体" w:hint="default"/>
                <w:sz w:val="18"/>
                <w:szCs w:val="18"/>
              </w:rPr>
            </w:pPr>
            <w:r>
              <w:rPr>
                <w:rFonts w:ascii="宋体" w:hAnsi="宋体" w:cs="宋体" w:eastAsia="宋体" w:hint="default"/>
                <w:sz w:val="18"/>
                <w:szCs w:val="18"/>
              </w:rPr>
              <w:t>无形资产</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81,236,517.64</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86"/>
              <w:jc w:val="center"/>
              <w:rPr>
                <w:rFonts w:ascii="宋体" w:hAnsi="宋体" w:cs="宋体" w:eastAsia="宋体" w:hint="default"/>
                <w:sz w:val="18"/>
                <w:szCs w:val="18"/>
              </w:rPr>
            </w:pPr>
            <w:r>
              <w:rPr>
                <w:rFonts w:ascii="宋体" w:hAnsi="宋体" w:cs="宋体" w:eastAsia="宋体" w:hint="default"/>
                <w:sz w:val="18"/>
                <w:szCs w:val="18"/>
              </w:rPr>
              <w:t>抵  押</w:t>
            </w:r>
          </w:p>
        </w:tc>
      </w:tr>
      <w:tr>
        <w:trPr>
          <w:trHeight w:val="558"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2449"/>
              <w:jc w:val="right"/>
              <w:rPr>
                <w:rFonts w:ascii="宋体" w:hAnsi="宋体" w:cs="宋体" w:eastAsia="宋体" w:hint="default"/>
                <w:sz w:val="18"/>
                <w:szCs w:val="18"/>
              </w:rPr>
            </w:pPr>
            <w:r>
              <w:rPr>
                <w:rFonts w:ascii="宋体" w:hAnsi="宋体" w:cs="宋体" w:eastAsia="宋体" w:hint="default"/>
                <w:sz w:val="18"/>
                <w:szCs w:val="18"/>
              </w:rPr>
              <w:t>合  计</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188,811,122.53</w:t>
            </w:r>
          </w:p>
        </w:tc>
        <w:tc>
          <w:tcPr>
            <w:tcW w:w="3286" w:type="dxa"/>
            <w:tcBorders>
              <w:top w:val="single" w:sz="4" w:space="0" w:color="000000"/>
              <w:left w:val="single" w:sz="4" w:space="0" w:color="000000"/>
              <w:bottom w:val="single" w:sz="4" w:space="0" w:color="000000"/>
              <w:right w:val="nil" w:sz="6" w:space="0" w:color="auto"/>
            </w:tcBorders>
          </w:tcPr>
          <w:p>
            <w:pPr/>
          </w:p>
        </w:tc>
      </w:tr>
    </w:tbl>
    <w:p>
      <w:pPr>
        <w:spacing w:line="240" w:lineRule="auto" w:before="3"/>
        <w:rPr>
          <w:rFonts w:ascii="宋体" w:hAnsi="宋体" w:cs="宋体" w:eastAsia="宋体" w:hint="default"/>
          <w:sz w:val="5"/>
          <w:szCs w:val="5"/>
        </w:rPr>
      </w:pPr>
    </w:p>
    <w:p>
      <w:pPr>
        <w:pStyle w:val="BodyText"/>
        <w:spacing w:line="240" w:lineRule="auto" w:before="35"/>
        <w:ind w:left="654" w:right="1116"/>
        <w:jc w:val="left"/>
      </w:pPr>
      <w:r>
        <w:rPr>
          <w:rFonts w:ascii="宋体" w:hAnsi="宋体" w:cs="宋体" w:eastAsia="宋体" w:hint="default"/>
        </w:rPr>
        <w:t>(2)</w:t>
      </w:r>
      <w:r>
        <w:rPr>
          <w:rFonts w:ascii="宋体" w:hAnsi="宋体" w:cs="宋体" w:eastAsia="宋体" w:hint="default"/>
          <w:spacing w:val="-1"/>
        </w:rPr>
        <w:t> </w:t>
      </w:r>
      <w:r>
        <w:rPr/>
        <w:t>其他说明</w:t>
      </w:r>
    </w:p>
    <w:p>
      <w:pPr>
        <w:spacing w:line="240" w:lineRule="auto" w:before="12"/>
        <w:rPr>
          <w:rFonts w:ascii="宋体" w:hAnsi="宋体" w:cs="宋体" w:eastAsia="宋体" w:hint="default"/>
          <w:sz w:val="17"/>
          <w:szCs w:val="17"/>
        </w:rPr>
      </w:pPr>
    </w:p>
    <w:p>
      <w:pPr>
        <w:pStyle w:val="BodyText"/>
        <w:spacing w:line="441" w:lineRule="auto"/>
        <w:ind w:left="653" w:right="1116"/>
        <w:jc w:val="left"/>
      </w:pPr>
      <w:r>
        <w:rPr/>
        <w:t>期末本公司已将持有的子公司上海漫酷</w:t>
      </w:r>
      <w:r>
        <w:rPr>
          <w:spacing w:val="-53"/>
        </w:rPr>
        <w:t> </w:t>
      </w:r>
      <w:r>
        <w:rPr>
          <w:rFonts w:ascii="宋体" w:hAnsi="宋体" w:cs="宋体" w:eastAsia="宋体" w:hint="default"/>
        </w:rPr>
        <w:t>85%</w:t>
      </w:r>
      <w:r>
        <w:rPr/>
        <w:t>股权用于质押借款。 </w:t>
      </w:r>
      <w:r>
        <w:rPr>
          <w:spacing w:val="-1"/>
        </w:rPr>
        <w:t>期末本公司已将知识产权一种管线泵轴承组件的润滑及冷却机构（</w:t>
      </w:r>
      <w:r>
        <w:rPr>
          <w:rFonts w:ascii="宋体" w:hAnsi="宋体" w:cs="宋体" w:eastAsia="宋体" w:hint="default"/>
          <w:spacing w:val="-1"/>
        </w:rPr>
        <w:t>CN201310063312.2</w:t>
      </w:r>
      <w:r>
        <w:rPr>
          <w:spacing w:val="-1"/>
        </w:rPr>
        <w:t>）和自吸泵的泵</w:t>
      </w:r>
    </w:p>
    <w:p>
      <w:pPr>
        <w:pStyle w:val="BodyText"/>
        <w:spacing w:line="240" w:lineRule="auto" w:before="18"/>
        <w:ind w:left="233" w:right="1116"/>
        <w:jc w:val="left"/>
      </w:pPr>
      <w:r>
        <w:rPr/>
        <w:t>体结构</w:t>
      </w:r>
      <w:r>
        <w:rPr>
          <w:rFonts w:ascii="宋体" w:hAnsi="宋体" w:cs="宋体" w:eastAsia="宋体" w:hint="default"/>
        </w:rPr>
        <w:t>(CN201410421831.6)</w:t>
      </w:r>
      <w:r>
        <w:rPr/>
        <w:t>用于质押借款。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BodyText"/>
        <w:spacing w:line="240" w:lineRule="auto"/>
        <w:ind w:left="653" w:right="1116"/>
        <w:jc w:val="left"/>
      </w:pPr>
      <w:bookmarkStart w:name="2. 外币货币性项目" w:id="282"/>
      <w:bookmarkEnd w:id="282"/>
      <w:r>
        <w:rPr/>
      </w:r>
      <w:r>
        <w:rPr>
          <w:rFonts w:ascii="宋体" w:hAnsi="宋体" w:cs="宋体" w:eastAsia="宋体" w:hint="default"/>
        </w:rPr>
        <w:t>2.</w:t>
      </w:r>
      <w:r>
        <w:rPr>
          <w:rFonts w:ascii="宋体" w:hAnsi="宋体" w:cs="宋体" w:eastAsia="宋体" w:hint="default"/>
          <w:spacing w:val="-1"/>
        </w:rPr>
        <w:t> </w:t>
      </w:r>
      <w:r>
        <w:rPr/>
        <w:t>外币货币性项目</w:t>
      </w:r>
    </w:p>
    <w:p>
      <w:pPr>
        <w:spacing w:line="240" w:lineRule="auto" w:before="10"/>
        <w:rPr>
          <w:rFonts w:ascii="宋体" w:hAnsi="宋体" w:cs="宋体" w:eastAsia="宋体" w:hint="default"/>
          <w:sz w:val="17"/>
          <w:szCs w:val="17"/>
        </w:rPr>
      </w:pPr>
    </w:p>
    <w:p>
      <w:pPr>
        <w:pStyle w:val="BodyText"/>
        <w:spacing w:line="240" w:lineRule="auto"/>
        <w:ind w:left="653" w:right="1116"/>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3"/>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2925"/>
        <w:gridCol w:w="2457"/>
        <w:gridCol w:w="1965"/>
        <w:gridCol w:w="2524"/>
      </w:tblGrid>
      <w:tr>
        <w:trPr>
          <w:trHeight w:val="558" w:hRule="exact"/>
        </w:trPr>
        <w:tc>
          <w:tcPr>
            <w:tcW w:w="2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694"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1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625" w:right="0"/>
              <w:jc w:val="left"/>
              <w:rPr>
                <w:rFonts w:ascii="宋体" w:hAnsi="宋体" w:cs="宋体" w:eastAsia="宋体" w:hint="default"/>
                <w:sz w:val="18"/>
                <w:szCs w:val="18"/>
              </w:rPr>
            </w:pPr>
            <w:r>
              <w:rPr>
                <w:rFonts w:ascii="宋体" w:hAnsi="宋体" w:cs="宋体" w:eastAsia="宋体" w:hint="default"/>
                <w:sz w:val="18"/>
                <w:szCs w:val="18"/>
              </w:rPr>
              <w:t>折算汇率</w:t>
            </w:r>
          </w:p>
        </w:tc>
        <w:tc>
          <w:tcPr>
            <w:tcW w:w="2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362" w:right="0"/>
              <w:jc w:val="left"/>
              <w:rPr>
                <w:rFonts w:ascii="宋体" w:hAnsi="宋体" w:cs="宋体" w:eastAsia="宋体" w:hint="default"/>
                <w:sz w:val="18"/>
                <w:szCs w:val="18"/>
              </w:rPr>
            </w:pPr>
            <w:r>
              <w:rPr>
                <w:rFonts w:ascii="宋体" w:hAnsi="宋体" w:cs="宋体" w:eastAsia="宋体" w:hint="default"/>
                <w:sz w:val="18"/>
                <w:szCs w:val="18"/>
              </w:rPr>
              <w:t>期末折算成人民币余额</w:t>
            </w:r>
          </w:p>
        </w:tc>
      </w:tr>
      <w:tr>
        <w:trPr>
          <w:trHeight w:val="558" w:hRule="exact"/>
        </w:trPr>
        <w:tc>
          <w:tcPr>
            <w:tcW w:w="2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57" w:type="dxa"/>
            <w:tcBorders>
              <w:top w:val="single" w:sz="4" w:space="0" w:color="000000"/>
              <w:left w:val="single" w:sz="4" w:space="0" w:color="000000"/>
              <w:bottom w:val="single" w:sz="4" w:space="0" w:color="000000"/>
              <w:right w:val="single" w:sz="4" w:space="0" w:color="000000"/>
            </w:tcBorders>
          </w:tcPr>
          <w:p>
            <w:pPr/>
          </w:p>
        </w:tc>
        <w:tc>
          <w:tcPr>
            <w:tcW w:w="1965" w:type="dxa"/>
            <w:tcBorders>
              <w:top w:val="single" w:sz="4" w:space="0" w:color="000000"/>
              <w:left w:val="single" w:sz="4" w:space="0" w:color="000000"/>
              <w:bottom w:val="single" w:sz="4" w:space="0" w:color="000000"/>
              <w:right w:val="single" w:sz="4" w:space="0" w:color="000000"/>
            </w:tcBorders>
          </w:tcPr>
          <w:p>
            <w:pPr/>
          </w:p>
        </w:tc>
        <w:tc>
          <w:tcPr>
            <w:tcW w:w="2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42,300,545.80</w:t>
            </w:r>
          </w:p>
        </w:tc>
      </w:tr>
      <w:tr>
        <w:trPr>
          <w:trHeight w:val="558" w:hRule="exact"/>
        </w:trPr>
        <w:tc>
          <w:tcPr>
            <w:tcW w:w="2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482" w:right="0"/>
              <w:jc w:val="left"/>
              <w:rPr>
                <w:rFonts w:ascii="宋体" w:hAnsi="宋体" w:cs="宋体" w:eastAsia="宋体" w:hint="default"/>
                <w:sz w:val="18"/>
                <w:szCs w:val="18"/>
              </w:rPr>
            </w:pPr>
            <w:r>
              <w:rPr>
                <w:rFonts w:ascii="宋体" w:hAnsi="宋体" w:cs="宋体" w:eastAsia="宋体" w:hint="default"/>
                <w:sz w:val="18"/>
                <w:szCs w:val="18"/>
              </w:rPr>
              <w:t>其中：美  元</w:t>
            </w:r>
          </w:p>
        </w:tc>
        <w:tc>
          <w:tcPr>
            <w:tcW w:w="2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263" w:right="0"/>
              <w:jc w:val="left"/>
              <w:rPr>
                <w:rFonts w:ascii="宋体" w:hAnsi="宋体" w:cs="宋体" w:eastAsia="宋体" w:hint="default"/>
                <w:sz w:val="18"/>
                <w:szCs w:val="18"/>
              </w:rPr>
            </w:pPr>
            <w:r>
              <w:rPr>
                <w:rFonts w:ascii="宋体"/>
                <w:sz w:val="18"/>
              </w:rPr>
              <w:t>4,681,993.21</w:t>
            </w:r>
          </w:p>
        </w:tc>
        <w:tc>
          <w:tcPr>
            <w:tcW w:w="1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6.5342</w:t>
            </w:r>
          </w:p>
        </w:tc>
        <w:tc>
          <w:tcPr>
            <w:tcW w:w="2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30,593,080.03</w:t>
            </w:r>
          </w:p>
        </w:tc>
      </w:tr>
    </w:tbl>
    <w:p>
      <w:pPr>
        <w:spacing w:after="0" w:line="240" w:lineRule="auto"/>
        <w:jc w:val="right"/>
        <w:rPr>
          <w:rFonts w:ascii="宋体" w:hAnsi="宋体" w:cs="宋体" w:eastAsia="宋体" w:hint="default"/>
          <w:sz w:val="18"/>
          <w:szCs w:val="18"/>
        </w:rPr>
        <w:sectPr>
          <w:pgSz w:w="11910" w:h="16840"/>
          <w:pgMar w:header="0" w:footer="979" w:top="1060" w:bottom="1160" w:left="90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2925"/>
        <w:gridCol w:w="2457"/>
        <w:gridCol w:w="1965"/>
        <w:gridCol w:w="2524"/>
      </w:tblGrid>
      <w:tr>
        <w:trPr>
          <w:trHeight w:val="558" w:hRule="exact"/>
        </w:trPr>
        <w:tc>
          <w:tcPr>
            <w:tcW w:w="2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1355"/>
              <w:jc w:val="right"/>
              <w:rPr>
                <w:rFonts w:ascii="宋体" w:hAnsi="宋体" w:cs="宋体" w:eastAsia="宋体" w:hint="default"/>
                <w:sz w:val="18"/>
                <w:szCs w:val="18"/>
              </w:rPr>
            </w:pPr>
            <w:r>
              <w:rPr>
                <w:rFonts w:ascii="宋体" w:hAnsi="宋体" w:cs="宋体" w:eastAsia="宋体" w:hint="default"/>
                <w:sz w:val="18"/>
                <w:szCs w:val="18"/>
              </w:rPr>
              <w:t>欧  元</w:t>
            </w:r>
          </w:p>
        </w:tc>
        <w:tc>
          <w:tcPr>
            <w:tcW w:w="2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105,310.79</w:t>
            </w:r>
          </w:p>
        </w:tc>
        <w:tc>
          <w:tcPr>
            <w:tcW w:w="1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7.8023</w:t>
            </w:r>
          </w:p>
        </w:tc>
        <w:tc>
          <w:tcPr>
            <w:tcW w:w="2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821,666.38</w:t>
            </w:r>
          </w:p>
        </w:tc>
      </w:tr>
      <w:tr>
        <w:trPr>
          <w:trHeight w:val="558" w:hRule="exact"/>
        </w:trPr>
        <w:tc>
          <w:tcPr>
            <w:tcW w:w="2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1355"/>
              <w:jc w:val="right"/>
              <w:rPr>
                <w:rFonts w:ascii="宋体" w:hAnsi="宋体" w:cs="宋体" w:eastAsia="宋体" w:hint="default"/>
                <w:sz w:val="18"/>
                <w:szCs w:val="18"/>
              </w:rPr>
            </w:pPr>
            <w:r>
              <w:rPr>
                <w:rFonts w:ascii="宋体" w:hAnsi="宋体" w:cs="宋体" w:eastAsia="宋体" w:hint="default"/>
                <w:sz w:val="18"/>
                <w:szCs w:val="18"/>
              </w:rPr>
              <w:t>澳  元</w:t>
            </w:r>
          </w:p>
        </w:tc>
        <w:tc>
          <w:tcPr>
            <w:tcW w:w="2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1.07</w:t>
            </w:r>
          </w:p>
        </w:tc>
        <w:tc>
          <w:tcPr>
            <w:tcW w:w="1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5.0928</w:t>
            </w:r>
          </w:p>
        </w:tc>
        <w:tc>
          <w:tcPr>
            <w:tcW w:w="2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5.45</w:t>
            </w:r>
          </w:p>
        </w:tc>
      </w:tr>
      <w:tr>
        <w:trPr>
          <w:trHeight w:val="558" w:hRule="exact"/>
        </w:trPr>
        <w:tc>
          <w:tcPr>
            <w:tcW w:w="2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1355"/>
              <w:jc w:val="right"/>
              <w:rPr>
                <w:rFonts w:ascii="宋体" w:hAnsi="宋体" w:cs="宋体" w:eastAsia="宋体" w:hint="default"/>
                <w:sz w:val="18"/>
                <w:szCs w:val="18"/>
              </w:rPr>
            </w:pPr>
            <w:r>
              <w:rPr>
                <w:rFonts w:ascii="宋体" w:hAnsi="宋体" w:cs="宋体" w:eastAsia="宋体" w:hint="default"/>
                <w:sz w:val="18"/>
                <w:szCs w:val="18"/>
              </w:rPr>
              <w:t>福  林</w:t>
            </w:r>
          </w:p>
        </w:tc>
        <w:tc>
          <w:tcPr>
            <w:tcW w:w="2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61,000,000.00</w:t>
            </w:r>
          </w:p>
        </w:tc>
        <w:tc>
          <w:tcPr>
            <w:tcW w:w="1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0.02517</w:t>
            </w:r>
          </w:p>
        </w:tc>
        <w:tc>
          <w:tcPr>
            <w:tcW w:w="2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1,535,370.00</w:t>
            </w:r>
          </w:p>
        </w:tc>
      </w:tr>
      <w:tr>
        <w:trPr>
          <w:trHeight w:val="558" w:hRule="exact"/>
        </w:trPr>
        <w:tc>
          <w:tcPr>
            <w:tcW w:w="2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1355"/>
              <w:jc w:val="right"/>
              <w:rPr>
                <w:rFonts w:ascii="宋体" w:hAnsi="宋体" w:cs="宋体" w:eastAsia="宋体" w:hint="default"/>
                <w:sz w:val="18"/>
                <w:szCs w:val="18"/>
              </w:rPr>
            </w:pPr>
            <w:r>
              <w:rPr>
                <w:rFonts w:ascii="宋体" w:hAnsi="宋体" w:cs="宋体" w:eastAsia="宋体" w:hint="default"/>
                <w:sz w:val="18"/>
                <w:szCs w:val="18"/>
              </w:rPr>
              <w:t>迪拉姆</w:t>
            </w:r>
          </w:p>
        </w:tc>
        <w:tc>
          <w:tcPr>
            <w:tcW w:w="2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1,814,240.81</w:t>
            </w:r>
          </w:p>
        </w:tc>
        <w:tc>
          <w:tcPr>
            <w:tcW w:w="1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1.7790</w:t>
            </w:r>
          </w:p>
        </w:tc>
        <w:tc>
          <w:tcPr>
            <w:tcW w:w="2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3,227,534.40</w:t>
            </w:r>
          </w:p>
        </w:tc>
      </w:tr>
      <w:tr>
        <w:trPr>
          <w:trHeight w:val="558" w:hRule="exact"/>
        </w:trPr>
        <w:tc>
          <w:tcPr>
            <w:tcW w:w="2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1355"/>
              <w:jc w:val="right"/>
              <w:rPr>
                <w:rFonts w:ascii="宋体" w:hAnsi="宋体" w:cs="宋体" w:eastAsia="宋体" w:hint="default"/>
                <w:sz w:val="18"/>
                <w:szCs w:val="18"/>
              </w:rPr>
            </w:pPr>
            <w:r>
              <w:rPr>
                <w:rFonts w:ascii="宋体" w:hAnsi="宋体" w:cs="宋体" w:eastAsia="宋体" w:hint="default"/>
                <w:sz w:val="18"/>
                <w:szCs w:val="18"/>
              </w:rPr>
              <w:t>印尼盾</w:t>
            </w:r>
          </w:p>
        </w:tc>
        <w:tc>
          <w:tcPr>
            <w:tcW w:w="2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12,578,769,227.49</w:t>
            </w:r>
          </w:p>
        </w:tc>
        <w:tc>
          <w:tcPr>
            <w:tcW w:w="1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0.00048</w:t>
            </w:r>
          </w:p>
        </w:tc>
        <w:tc>
          <w:tcPr>
            <w:tcW w:w="2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6,037,809.23</w:t>
            </w:r>
          </w:p>
        </w:tc>
      </w:tr>
      <w:tr>
        <w:trPr>
          <w:trHeight w:val="558" w:hRule="exact"/>
        </w:trPr>
        <w:tc>
          <w:tcPr>
            <w:tcW w:w="2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1355"/>
              <w:jc w:val="right"/>
              <w:rPr>
                <w:rFonts w:ascii="宋体" w:hAnsi="宋体" w:cs="宋体" w:eastAsia="宋体" w:hint="default"/>
                <w:sz w:val="18"/>
                <w:szCs w:val="18"/>
              </w:rPr>
            </w:pPr>
            <w:r>
              <w:rPr>
                <w:rFonts w:ascii="宋体" w:hAnsi="宋体" w:cs="宋体" w:eastAsia="宋体" w:hint="default"/>
                <w:sz w:val="18"/>
                <w:szCs w:val="18"/>
              </w:rPr>
              <w:t>塔  卡</w:t>
            </w:r>
          </w:p>
        </w:tc>
        <w:tc>
          <w:tcPr>
            <w:tcW w:w="2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1,087,983.45</w:t>
            </w:r>
          </w:p>
        </w:tc>
        <w:tc>
          <w:tcPr>
            <w:tcW w:w="1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0.0782</w:t>
            </w:r>
          </w:p>
        </w:tc>
        <w:tc>
          <w:tcPr>
            <w:tcW w:w="2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85,080.31</w:t>
            </w:r>
          </w:p>
        </w:tc>
      </w:tr>
      <w:tr>
        <w:trPr>
          <w:trHeight w:val="558" w:hRule="exact"/>
        </w:trPr>
        <w:tc>
          <w:tcPr>
            <w:tcW w:w="2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57" w:type="dxa"/>
            <w:tcBorders>
              <w:top w:val="single" w:sz="4" w:space="0" w:color="000000"/>
              <w:left w:val="single" w:sz="4" w:space="0" w:color="000000"/>
              <w:bottom w:val="single" w:sz="4" w:space="0" w:color="000000"/>
              <w:right w:val="single" w:sz="4" w:space="0" w:color="000000"/>
            </w:tcBorders>
          </w:tcPr>
          <w:p>
            <w:pPr/>
          </w:p>
        </w:tc>
        <w:tc>
          <w:tcPr>
            <w:tcW w:w="1965" w:type="dxa"/>
            <w:tcBorders>
              <w:top w:val="single" w:sz="4" w:space="0" w:color="000000"/>
              <w:left w:val="single" w:sz="4" w:space="0" w:color="000000"/>
              <w:bottom w:val="single" w:sz="4" w:space="0" w:color="000000"/>
              <w:right w:val="single" w:sz="4" w:space="0" w:color="000000"/>
            </w:tcBorders>
          </w:tcPr>
          <w:p>
            <w:pPr/>
          </w:p>
        </w:tc>
        <w:tc>
          <w:tcPr>
            <w:tcW w:w="2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220,922,011.83</w:t>
            </w:r>
          </w:p>
        </w:tc>
      </w:tr>
      <w:tr>
        <w:trPr>
          <w:trHeight w:val="558" w:hRule="exact"/>
        </w:trPr>
        <w:tc>
          <w:tcPr>
            <w:tcW w:w="2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1355"/>
              <w:jc w:val="right"/>
              <w:rPr>
                <w:rFonts w:ascii="宋体" w:hAnsi="宋体" w:cs="宋体" w:eastAsia="宋体" w:hint="default"/>
                <w:sz w:val="18"/>
                <w:szCs w:val="18"/>
              </w:rPr>
            </w:pPr>
            <w:r>
              <w:rPr>
                <w:rFonts w:ascii="宋体" w:hAnsi="宋体" w:cs="宋体" w:eastAsia="宋体" w:hint="default"/>
                <w:sz w:val="18"/>
                <w:szCs w:val="18"/>
              </w:rPr>
              <w:t>其中：美  元</w:t>
            </w:r>
          </w:p>
        </w:tc>
        <w:tc>
          <w:tcPr>
            <w:tcW w:w="2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32,738,504.68</w:t>
            </w:r>
          </w:p>
        </w:tc>
        <w:tc>
          <w:tcPr>
            <w:tcW w:w="1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6.5342</w:t>
            </w:r>
          </w:p>
        </w:tc>
        <w:tc>
          <w:tcPr>
            <w:tcW w:w="2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213,919,937.28</w:t>
            </w:r>
          </w:p>
        </w:tc>
      </w:tr>
      <w:tr>
        <w:trPr>
          <w:trHeight w:val="558" w:hRule="exact"/>
        </w:trPr>
        <w:tc>
          <w:tcPr>
            <w:tcW w:w="2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1355"/>
              <w:jc w:val="right"/>
              <w:rPr>
                <w:rFonts w:ascii="宋体" w:hAnsi="宋体" w:cs="宋体" w:eastAsia="宋体" w:hint="default"/>
                <w:sz w:val="18"/>
                <w:szCs w:val="18"/>
              </w:rPr>
            </w:pPr>
            <w:r>
              <w:rPr>
                <w:rFonts w:ascii="宋体" w:hAnsi="宋体" w:cs="宋体" w:eastAsia="宋体" w:hint="default"/>
                <w:sz w:val="18"/>
                <w:szCs w:val="18"/>
              </w:rPr>
              <w:t>欧  元</w:t>
            </w:r>
          </w:p>
        </w:tc>
        <w:tc>
          <w:tcPr>
            <w:tcW w:w="2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470,598.00</w:t>
            </w:r>
          </w:p>
        </w:tc>
        <w:tc>
          <w:tcPr>
            <w:tcW w:w="1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7.8023</w:t>
            </w:r>
          </w:p>
        </w:tc>
        <w:tc>
          <w:tcPr>
            <w:tcW w:w="2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3,671,746.78</w:t>
            </w:r>
          </w:p>
        </w:tc>
      </w:tr>
      <w:tr>
        <w:trPr>
          <w:trHeight w:val="558" w:hRule="exact"/>
        </w:trPr>
        <w:tc>
          <w:tcPr>
            <w:tcW w:w="2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1355"/>
              <w:jc w:val="right"/>
              <w:rPr>
                <w:rFonts w:ascii="宋体" w:hAnsi="宋体" w:cs="宋体" w:eastAsia="宋体" w:hint="default"/>
                <w:sz w:val="18"/>
                <w:szCs w:val="18"/>
              </w:rPr>
            </w:pPr>
            <w:r>
              <w:rPr>
                <w:rFonts w:ascii="宋体" w:hAnsi="宋体" w:cs="宋体" w:eastAsia="宋体" w:hint="default"/>
                <w:sz w:val="18"/>
                <w:szCs w:val="18"/>
              </w:rPr>
              <w:t>福  林</w:t>
            </w:r>
          </w:p>
        </w:tc>
        <w:tc>
          <w:tcPr>
            <w:tcW w:w="2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85,035,000.21</w:t>
            </w:r>
          </w:p>
        </w:tc>
        <w:tc>
          <w:tcPr>
            <w:tcW w:w="1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0.02517</w:t>
            </w:r>
          </w:p>
        </w:tc>
        <w:tc>
          <w:tcPr>
            <w:tcW w:w="2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2,140,330.96</w:t>
            </w:r>
          </w:p>
        </w:tc>
      </w:tr>
      <w:tr>
        <w:trPr>
          <w:trHeight w:val="558" w:hRule="exact"/>
        </w:trPr>
        <w:tc>
          <w:tcPr>
            <w:tcW w:w="2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1355"/>
              <w:jc w:val="right"/>
              <w:rPr>
                <w:rFonts w:ascii="宋体" w:hAnsi="宋体" w:cs="宋体" w:eastAsia="宋体" w:hint="default"/>
                <w:sz w:val="18"/>
                <w:szCs w:val="18"/>
              </w:rPr>
            </w:pPr>
            <w:r>
              <w:rPr>
                <w:rFonts w:ascii="宋体" w:hAnsi="宋体" w:cs="宋体" w:eastAsia="宋体" w:hint="default"/>
                <w:sz w:val="18"/>
                <w:szCs w:val="18"/>
              </w:rPr>
              <w:t>迪拉姆</w:t>
            </w:r>
          </w:p>
        </w:tc>
        <w:tc>
          <w:tcPr>
            <w:tcW w:w="2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92,552.00</w:t>
            </w:r>
          </w:p>
        </w:tc>
        <w:tc>
          <w:tcPr>
            <w:tcW w:w="1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1.779</w:t>
            </w:r>
          </w:p>
        </w:tc>
        <w:tc>
          <w:tcPr>
            <w:tcW w:w="2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164,650.01</w:t>
            </w:r>
          </w:p>
        </w:tc>
      </w:tr>
      <w:tr>
        <w:trPr>
          <w:trHeight w:val="558" w:hRule="exact"/>
        </w:trPr>
        <w:tc>
          <w:tcPr>
            <w:tcW w:w="2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1355"/>
              <w:jc w:val="right"/>
              <w:rPr>
                <w:rFonts w:ascii="宋体" w:hAnsi="宋体" w:cs="宋体" w:eastAsia="宋体" w:hint="default"/>
                <w:sz w:val="18"/>
                <w:szCs w:val="18"/>
              </w:rPr>
            </w:pPr>
            <w:r>
              <w:rPr>
                <w:rFonts w:ascii="宋体" w:hAnsi="宋体" w:cs="宋体" w:eastAsia="宋体" w:hint="default"/>
                <w:sz w:val="18"/>
                <w:szCs w:val="18"/>
              </w:rPr>
              <w:t>印尼盾</w:t>
            </w:r>
          </w:p>
        </w:tc>
        <w:tc>
          <w:tcPr>
            <w:tcW w:w="2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1,376,848,127.00</w:t>
            </w:r>
          </w:p>
        </w:tc>
        <w:tc>
          <w:tcPr>
            <w:tcW w:w="1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0.00048</w:t>
            </w:r>
          </w:p>
        </w:tc>
        <w:tc>
          <w:tcPr>
            <w:tcW w:w="2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660,887.10</w:t>
            </w:r>
          </w:p>
        </w:tc>
      </w:tr>
      <w:tr>
        <w:trPr>
          <w:trHeight w:val="558" w:hRule="exact"/>
        </w:trPr>
        <w:tc>
          <w:tcPr>
            <w:tcW w:w="2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1355"/>
              <w:jc w:val="right"/>
              <w:rPr>
                <w:rFonts w:ascii="宋体" w:hAnsi="宋体" w:cs="宋体" w:eastAsia="宋体" w:hint="default"/>
                <w:sz w:val="18"/>
                <w:szCs w:val="18"/>
              </w:rPr>
            </w:pPr>
            <w:r>
              <w:rPr>
                <w:rFonts w:ascii="宋体" w:hAnsi="宋体" w:cs="宋体" w:eastAsia="宋体" w:hint="default"/>
                <w:sz w:val="18"/>
                <w:szCs w:val="18"/>
              </w:rPr>
              <w:t>塔  卡</w:t>
            </w:r>
          </w:p>
        </w:tc>
        <w:tc>
          <w:tcPr>
            <w:tcW w:w="2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4,660,610.00</w:t>
            </w:r>
          </w:p>
        </w:tc>
        <w:tc>
          <w:tcPr>
            <w:tcW w:w="1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0.0782</w:t>
            </w:r>
          </w:p>
        </w:tc>
        <w:tc>
          <w:tcPr>
            <w:tcW w:w="2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364,459.70</w:t>
            </w:r>
          </w:p>
        </w:tc>
      </w:tr>
      <w:tr>
        <w:trPr>
          <w:trHeight w:val="558" w:hRule="exact"/>
        </w:trPr>
        <w:tc>
          <w:tcPr>
            <w:tcW w:w="2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457" w:type="dxa"/>
            <w:tcBorders>
              <w:top w:val="single" w:sz="4" w:space="0" w:color="000000"/>
              <w:left w:val="single" w:sz="4" w:space="0" w:color="000000"/>
              <w:bottom w:val="single" w:sz="4" w:space="0" w:color="000000"/>
              <w:right w:val="single" w:sz="4" w:space="0" w:color="000000"/>
            </w:tcBorders>
          </w:tcPr>
          <w:p>
            <w:pPr/>
          </w:p>
        </w:tc>
        <w:tc>
          <w:tcPr>
            <w:tcW w:w="1965" w:type="dxa"/>
            <w:tcBorders>
              <w:top w:val="single" w:sz="4" w:space="0" w:color="000000"/>
              <w:left w:val="single" w:sz="4" w:space="0" w:color="000000"/>
              <w:bottom w:val="single" w:sz="4" w:space="0" w:color="000000"/>
              <w:right w:val="single" w:sz="4" w:space="0" w:color="000000"/>
            </w:tcBorders>
          </w:tcPr>
          <w:p>
            <w:pPr/>
          </w:p>
        </w:tc>
        <w:tc>
          <w:tcPr>
            <w:tcW w:w="2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2,563,219.70</w:t>
            </w:r>
          </w:p>
        </w:tc>
      </w:tr>
      <w:tr>
        <w:trPr>
          <w:trHeight w:val="558" w:hRule="exact"/>
        </w:trPr>
        <w:tc>
          <w:tcPr>
            <w:tcW w:w="2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1355"/>
              <w:jc w:val="right"/>
              <w:rPr>
                <w:rFonts w:ascii="宋体" w:hAnsi="宋体" w:cs="宋体" w:eastAsia="宋体" w:hint="default"/>
                <w:sz w:val="18"/>
                <w:szCs w:val="18"/>
              </w:rPr>
            </w:pPr>
            <w:r>
              <w:rPr>
                <w:rFonts w:ascii="宋体" w:hAnsi="宋体" w:cs="宋体" w:eastAsia="宋体" w:hint="default"/>
                <w:sz w:val="18"/>
                <w:szCs w:val="18"/>
              </w:rPr>
              <w:t>其中：美  元</w:t>
            </w:r>
          </w:p>
        </w:tc>
        <w:tc>
          <w:tcPr>
            <w:tcW w:w="2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35,396.63</w:t>
            </w:r>
          </w:p>
        </w:tc>
        <w:tc>
          <w:tcPr>
            <w:tcW w:w="1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6.5342</w:t>
            </w:r>
          </w:p>
        </w:tc>
        <w:tc>
          <w:tcPr>
            <w:tcW w:w="2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231,288.66</w:t>
            </w:r>
          </w:p>
        </w:tc>
      </w:tr>
      <w:tr>
        <w:trPr>
          <w:trHeight w:val="558" w:hRule="exact"/>
        </w:trPr>
        <w:tc>
          <w:tcPr>
            <w:tcW w:w="2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1355"/>
              <w:jc w:val="right"/>
              <w:rPr>
                <w:rFonts w:ascii="宋体" w:hAnsi="宋体" w:cs="宋体" w:eastAsia="宋体" w:hint="default"/>
                <w:sz w:val="18"/>
                <w:szCs w:val="18"/>
              </w:rPr>
            </w:pPr>
            <w:r>
              <w:rPr>
                <w:rFonts w:ascii="宋体" w:hAnsi="宋体" w:cs="宋体" w:eastAsia="宋体" w:hint="default"/>
                <w:sz w:val="18"/>
                <w:szCs w:val="18"/>
              </w:rPr>
              <w:t>迪拉姆</w:t>
            </w:r>
          </w:p>
        </w:tc>
        <w:tc>
          <w:tcPr>
            <w:tcW w:w="2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91,682.62</w:t>
            </w:r>
          </w:p>
        </w:tc>
        <w:tc>
          <w:tcPr>
            <w:tcW w:w="1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1.779</w:t>
            </w:r>
          </w:p>
        </w:tc>
        <w:tc>
          <w:tcPr>
            <w:tcW w:w="2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163,103.38</w:t>
            </w:r>
          </w:p>
        </w:tc>
      </w:tr>
      <w:tr>
        <w:trPr>
          <w:trHeight w:val="558" w:hRule="exact"/>
        </w:trPr>
        <w:tc>
          <w:tcPr>
            <w:tcW w:w="2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1355"/>
              <w:jc w:val="right"/>
              <w:rPr>
                <w:rFonts w:ascii="宋体" w:hAnsi="宋体" w:cs="宋体" w:eastAsia="宋体" w:hint="default"/>
                <w:sz w:val="18"/>
                <w:szCs w:val="18"/>
              </w:rPr>
            </w:pPr>
            <w:r>
              <w:rPr>
                <w:rFonts w:ascii="宋体" w:hAnsi="宋体" w:cs="宋体" w:eastAsia="宋体" w:hint="default"/>
                <w:sz w:val="18"/>
                <w:szCs w:val="18"/>
              </w:rPr>
              <w:t>印尼盾</w:t>
            </w:r>
          </w:p>
        </w:tc>
        <w:tc>
          <w:tcPr>
            <w:tcW w:w="2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4,037,858,142.67</w:t>
            </w:r>
          </w:p>
        </w:tc>
        <w:tc>
          <w:tcPr>
            <w:tcW w:w="1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0.00048</w:t>
            </w:r>
          </w:p>
        </w:tc>
        <w:tc>
          <w:tcPr>
            <w:tcW w:w="2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1,938,171.91</w:t>
            </w:r>
          </w:p>
        </w:tc>
      </w:tr>
      <w:tr>
        <w:trPr>
          <w:trHeight w:val="558" w:hRule="exact"/>
        </w:trPr>
        <w:tc>
          <w:tcPr>
            <w:tcW w:w="2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1355"/>
              <w:jc w:val="right"/>
              <w:rPr>
                <w:rFonts w:ascii="宋体" w:hAnsi="宋体" w:cs="宋体" w:eastAsia="宋体" w:hint="default"/>
                <w:sz w:val="18"/>
                <w:szCs w:val="18"/>
              </w:rPr>
            </w:pPr>
            <w:r>
              <w:rPr>
                <w:rFonts w:ascii="宋体" w:hAnsi="宋体" w:cs="宋体" w:eastAsia="宋体" w:hint="default"/>
                <w:sz w:val="18"/>
                <w:szCs w:val="18"/>
              </w:rPr>
              <w:t>塔  卡</w:t>
            </w:r>
          </w:p>
        </w:tc>
        <w:tc>
          <w:tcPr>
            <w:tcW w:w="2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2,949,562.00</w:t>
            </w:r>
          </w:p>
        </w:tc>
        <w:tc>
          <w:tcPr>
            <w:tcW w:w="1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0.0782</w:t>
            </w:r>
          </w:p>
        </w:tc>
        <w:tc>
          <w:tcPr>
            <w:tcW w:w="2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230,655.75</w:t>
            </w:r>
          </w:p>
        </w:tc>
      </w:tr>
      <w:tr>
        <w:trPr>
          <w:trHeight w:val="558" w:hRule="exact"/>
        </w:trPr>
        <w:tc>
          <w:tcPr>
            <w:tcW w:w="2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57" w:type="dxa"/>
            <w:tcBorders>
              <w:top w:val="single" w:sz="4" w:space="0" w:color="000000"/>
              <w:left w:val="single" w:sz="4" w:space="0" w:color="000000"/>
              <w:bottom w:val="single" w:sz="4" w:space="0" w:color="000000"/>
              <w:right w:val="single" w:sz="4" w:space="0" w:color="000000"/>
            </w:tcBorders>
          </w:tcPr>
          <w:p>
            <w:pPr/>
          </w:p>
        </w:tc>
        <w:tc>
          <w:tcPr>
            <w:tcW w:w="1965" w:type="dxa"/>
            <w:tcBorders>
              <w:top w:val="single" w:sz="4" w:space="0" w:color="000000"/>
              <w:left w:val="single" w:sz="4" w:space="0" w:color="000000"/>
              <w:bottom w:val="single" w:sz="4" w:space="0" w:color="000000"/>
              <w:right w:val="single" w:sz="4" w:space="0" w:color="000000"/>
            </w:tcBorders>
          </w:tcPr>
          <w:p>
            <w:pPr/>
          </w:p>
        </w:tc>
        <w:tc>
          <w:tcPr>
            <w:tcW w:w="2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4,091,183.46</w:t>
            </w:r>
          </w:p>
        </w:tc>
      </w:tr>
      <w:tr>
        <w:trPr>
          <w:trHeight w:val="558" w:hRule="exact"/>
        </w:trPr>
        <w:tc>
          <w:tcPr>
            <w:tcW w:w="2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1355"/>
              <w:jc w:val="right"/>
              <w:rPr>
                <w:rFonts w:ascii="宋体" w:hAnsi="宋体" w:cs="宋体" w:eastAsia="宋体" w:hint="default"/>
                <w:sz w:val="18"/>
                <w:szCs w:val="18"/>
              </w:rPr>
            </w:pPr>
            <w:r>
              <w:rPr>
                <w:rFonts w:ascii="宋体" w:hAnsi="宋体" w:cs="宋体" w:eastAsia="宋体" w:hint="default"/>
                <w:sz w:val="18"/>
                <w:szCs w:val="18"/>
              </w:rPr>
              <w:t>其中：美  元</w:t>
            </w:r>
          </w:p>
        </w:tc>
        <w:tc>
          <w:tcPr>
            <w:tcW w:w="2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287,500.00</w:t>
            </w:r>
          </w:p>
        </w:tc>
        <w:tc>
          <w:tcPr>
            <w:tcW w:w="1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6.5342</w:t>
            </w:r>
          </w:p>
        </w:tc>
        <w:tc>
          <w:tcPr>
            <w:tcW w:w="2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1,878,582.50</w:t>
            </w:r>
          </w:p>
        </w:tc>
      </w:tr>
      <w:tr>
        <w:trPr>
          <w:trHeight w:val="558" w:hRule="exact"/>
        </w:trPr>
        <w:tc>
          <w:tcPr>
            <w:tcW w:w="2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1355"/>
              <w:jc w:val="right"/>
              <w:rPr>
                <w:rFonts w:ascii="宋体" w:hAnsi="宋体" w:cs="宋体" w:eastAsia="宋体" w:hint="default"/>
                <w:sz w:val="18"/>
                <w:szCs w:val="18"/>
              </w:rPr>
            </w:pPr>
            <w:r>
              <w:rPr>
                <w:rFonts w:ascii="宋体" w:hAnsi="宋体" w:cs="宋体" w:eastAsia="宋体" w:hint="default"/>
                <w:sz w:val="18"/>
                <w:szCs w:val="18"/>
              </w:rPr>
              <w:t>欧  元</w:t>
            </w:r>
          </w:p>
        </w:tc>
        <w:tc>
          <w:tcPr>
            <w:tcW w:w="2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2,005.00</w:t>
            </w:r>
          </w:p>
        </w:tc>
        <w:tc>
          <w:tcPr>
            <w:tcW w:w="1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7.8023</w:t>
            </w:r>
          </w:p>
        </w:tc>
        <w:tc>
          <w:tcPr>
            <w:tcW w:w="2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15,643.61</w:t>
            </w:r>
          </w:p>
        </w:tc>
      </w:tr>
      <w:tr>
        <w:trPr>
          <w:trHeight w:val="558" w:hRule="exact"/>
        </w:trPr>
        <w:tc>
          <w:tcPr>
            <w:tcW w:w="2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1355"/>
              <w:jc w:val="right"/>
              <w:rPr>
                <w:rFonts w:ascii="宋体" w:hAnsi="宋体" w:cs="宋体" w:eastAsia="宋体" w:hint="default"/>
                <w:sz w:val="18"/>
                <w:szCs w:val="18"/>
              </w:rPr>
            </w:pPr>
            <w:r>
              <w:rPr>
                <w:rFonts w:ascii="宋体" w:hAnsi="宋体" w:cs="宋体" w:eastAsia="宋体" w:hint="default"/>
                <w:sz w:val="18"/>
                <w:szCs w:val="18"/>
              </w:rPr>
              <w:t>福  林</w:t>
            </w:r>
          </w:p>
        </w:tc>
        <w:tc>
          <w:tcPr>
            <w:tcW w:w="2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4,865,000.08</w:t>
            </w:r>
          </w:p>
        </w:tc>
        <w:tc>
          <w:tcPr>
            <w:tcW w:w="1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0.02517</w:t>
            </w:r>
          </w:p>
        </w:tc>
        <w:tc>
          <w:tcPr>
            <w:tcW w:w="2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122,452.05</w:t>
            </w:r>
          </w:p>
        </w:tc>
      </w:tr>
      <w:tr>
        <w:trPr>
          <w:trHeight w:val="558" w:hRule="exact"/>
        </w:trPr>
        <w:tc>
          <w:tcPr>
            <w:tcW w:w="2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1355"/>
              <w:jc w:val="right"/>
              <w:rPr>
                <w:rFonts w:ascii="宋体" w:hAnsi="宋体" w:cs="宋体" w:eastAsia="宋体" w:hint="default"/>
                <w:sz w:val="18"/>
                <w:szCs w:val="18"/>
              </w:rPr>
            </w:pPr>
            <w:r>
              <w:rPr>
                <w:rFonts w:ascii="宋体" w:hAnsi="宋体" w:cs="宋体" w:eastAsia="宋体" w:hint="default"/>
                <w:sz w:val="18"/>
                <w:szCs w:val="18"/>
              </w:rPr>
              <w:t>迪拉姆</w:t>
            </w:r>
          </w:p>
        </w:tc>
        <w:tc>
          <w:tcPr>
            <w:tcW w:w="2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831,875.00</w:t>
            </w:r>
          </w:p>
        </w:tc>
        <w:tc>
          <w:tcPr>
            <w:tcW w:w="1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1.779</w:t>
            </w:r>
          </w:p>
        </w:tc>
        <w:tc>
          <w:tcPr>
            <w:tcW w:w="2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1,479,905.63</w:t>
            </w:r>
          </w:p>
        </w:tc>
      </w:tr>
      <w:tr>
        <w:trPr>
          <w:trHeight w:val="558" w:hRule="exact"/>
        </w:trPr>
        <w:tc>
          <w:tcPr>
            <w:tcW w:w="2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1355"/>
              <w:jc w:val="right"/>
              <w:rPr>
                <w:rFonts w:ascii="宋体" w:hAnsi="宋体" w:cs="宋体" w:eastAsia="宋体" w:hint="default"/>
                <w:sz w:val="18"/>
                <w:szCs w:val="18"/>
              </w:rPr>
            </w:pPr>
            <w:r>
              <w:rPr>
                <w:rFonts w:ascii="宋体" w:hAnsi="宋体" w:cs="宋体" w:eastAsia="宋体" w:hint="default"/>
                <w:sz w:val="18"/>
                <w:szCs w:val="18"/>
              </w:rPr>
              <w:t>印尼盾</w:t>
            </w:r>
          </w:p>
        </w:tc>
        <w:tc>
          <w:tcPr>
            <w:tcW w:w="2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1,238,749,311.21</w:t>
            </w:r>
          </w:p>
        </w:tc>
        <w:tc>
          <w:tcPr>
            <w:tcW w:w="1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0.00048</w:t>
            </w:r>
          </w:p>
        </w:tc>
        <w:tc>
          <w:tcPr>
            <w:tcW w:w="2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594,599.67</w:t>
            </w:r>
          </w:p>
        </w:tc>
      </w:tr>
    </w:tbl>
    <w:p>
      <w:pPr>
        <w:spacing w:after="0" w:line="240" w:lineRule="auto"/>
        <w:jc w:val="right"/>
        <w:rPr>
          <w:rFonts w:ascii="宋体" w:hAnsi="宋体" w:cs="宋体" w:eastAsia="宋体" w:hint="default"/>
          <w:sz w:val="18"/>
          <w:szCs w:val="18"/>
        </w:rPr>
        <w:sectPr>
          <w:pgSz w:w="11910" w:h="16840"/>
          <w:pgMar w:header="0" w:footer="979" w:top="1060" w:bottom="1160" w:left="90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846" w:type="dxa"/>
        <w:tblLayout w:type="fixed"/>
        <w:tblCellMar>
          <w:top w:w="0" w:type="dxa"/>
          <w:left w:w="0" w:type="dxa"/>
          <w:bottom w:w="0" w:type="dxa"/>
          <w:right w:w="0" w:type="dxa"/>
        </w:tblCellMar>
        <w:tblLook w:val="01E0"/>
      </w:tblPr>
      <w:tblGrid>
        <w:gridCol w:w="2925"/>
        <w:gridCol w:w="2457"/>
        <w:gridCol w:w="1965"/>
        <w:gridCol w:w="2524"/>
      </w:tblGrid>
      <w:tr>
        <w:trPr>
          <w:trHeight w:val="558" w:hRule="exact"/>
        </w:trPr>
        <w:tc>
          <w:tcPr>
            <w:tcW w:w="2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57" w:type="dxa"/>
            <w:tcBorders>
              <w:top w:val="nil" w:sz="6" w:space="0" w:color="auto"/>
              <w:left w:val="single" w:sz="4" w:space="0" w:color="000000"/>
              <w:bottom w:val="single" w:sz="4" w:space="0" w:color="000000"/>
              <w:right w:val="single" w:sz="4" w:space="0" w:color="000000"/>
            </w:tcBorders>
          </w:tcPr>
          <w:p>
            <w:pPr/>
          </w:p>
        </w:tc>
        <w:tc>
          <w:tcPr>
            <w:tcW w:w="1965" w:type="dxa"/>
            <w:tcBorders>
              <w:top w:val="nil" w:sz="6" w:space="0" w:color="auto"/>
              <w:left w:val="single" w:sz="4" w:space="0" w:color="000000"/>
              <w:bottom w:val="single" w:sz="4" w:space="0" w:color="000000"/>
              <w:right w:val="single" w:sz="4" w:space="0" w:color="000000"/>
            </w:tcBorders>
          </w:tcPr>
          <w:p>
            <w:pPr/>
          </w:p>
        </w:tc>
        <w:tc>
          <w:tcPr>
            <w:tcW w:w="2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68,609,100.00</w:t>
            </w:r>
          </w:p>
        </w:tc>
      </w:tr>
      <w:tr>
        <w:trPr>
          <w:trHeight w:val="558" w:hRule="exact"/>
        </w:trPr>
        <w:tc>
          <w:tcPr>
            <w:tcW w:w="2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1355"/>
              <w:jc w:val="right"/>
              <w:rPr>
                <w:rFonts w:ascii="宋体" w:hAnsi="宋体" w:cs="宋体" w:eastAsia="宋体" w:hint="default"/>
                <w:sz w:val="18"/>
                <w:szCs w:val="18"/>
              </w:rPr>
            </w:pPr>
            <w:r>
              <w:rPr>
                <w:rFonts w:ascii="宋体" w:hAnsi="宋体" w:cs="宋体" w:eastAsia="宋体" w:hint="default"/>
                <w:sz w:val="18"/>
                <w:szCs w:val="18"/>
              </w:rPr>
              <w:t>其中：美  元</w:t>
            </w:r>
          </w:p>
        </w:tc>
        <w:tc>
          <w:tcPr>
            <w:tcW w:w="2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10,500,000.00</w:t>
            </w:r>
          </w:p>
        </w:tc>
        <w:tc>
          <w:tcPr>
            <w:tcW w:w="1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6.5342</w:t>
            </w:r>
          </w:p>
        </w:tc>
        <w:tc>
          <w:tcPr>
            <w:tcW w:w="2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68,609,100.00</w:t>
            </w:r>
          </w:p>
        </w:tc>
      </w:tr>
      <w:tr>
        <w:trPr>
          <w:trHeight w:val="558" w:hRule="exact"/>
        </w:trPr>
        <w:tc>
          <w:tcPr>
            <w:tcW w:w="2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457" w:type="dxa"/>
            <w:tcBorders>
              <w:top w:val="single" w:sz="4" w:space="0" w:color="000000"/>
              <w:left w:val="single" w:sz="4" w:space="0" w:color="000000"/>
              <w:bottom w:val="single" w:sz="4" w:space="0" w:color="000000"/>
              <w:right w:val="single" w:sz="4" w:space="0" w:color="000000"/>
            </w:tcBorders>
          </w:tcPr>
          <w:p>
            <w:pPr/>
          </w:p>
        </w:tc>
        <w:tc>
          <w:tcPr>
            <w:tcW w:w="1965" w:type="dxa"/>
            <w:tcBorders>
              <w:top w:val="single" w:sz="4" w:space="0" w:color="000000"/>
              <w:left w:val="single" w:sz="4" w:space="0" w:color="000000"/>
              <w:bottom w:val="single" w:sz="4" w:space="0" w:color="000000"/>
              <w:right w:val="single" w:sz="4" w:space="0" w:color="000000"/>
            </w:tcBorders>
          </w:tcPr>
          <w:p>
            <w:pPr/>
          </w:p>
        </w:tc>
        <w:tc>
          <w:tcPr>
            <w:tcW w:w="2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30,332,601.60</w:t>
            </w:r>
          </w:p>
        </w:tc>
      </w:tr>
      <w:tr>
        <w:trPr>
          <w:trHeight w:val="558" w:hRule="exact"/>
        </w:trPr>
        <w:tc>
          <w:tcPr>
            <w:tcW w:w="2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1355"/>
              <w:jc w:val="right"/>
              <w:rPr>
                <w:rFonts w:ascii="宋体" w:hAnsi="宋体" w:cs="宋体" w:eastAsia="宋体" w:hint="default"/>
                <w:sz w:val="18"/>
                <w:szCs w:val="18"/>
              </w:rPr>
            </w:pPr>
            <w:r>
              <w:rPr>
                <w:rFonts w:ascii="宋体" w:hAnsi="宋体" w:cs="宋体" w:eastAsia="宋体" w:hint="default"/>
                <w:sz w:val="18"/>
                <w:szCs w:val="18"/>
              </w:rPr>
              <w:t>其中：美  元</w:t>
            </w:r>
          </w:p>
        </w:tc>
        <w:tc>
          <w:tcPr>
            <w:tcW w:w="2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4,587,165.67</w:t>
            </w:r>
          </w:p>
        </w:tc>
        <w:tc>
          <w:tcPr>
            <w:tcW w:w="1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6.5342</w:t>
            </w:r>
          </w:p>
        </w:tc>
        <w:tc>
          <w:tcPr>
            <w:tcW w:w="2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29,973,457.92</w:t>
            </w:r>
          </w:p>
        </w:tc>
      </w:tr>
      <w:tr>
        <w:trPr>
          <w:trHeight w:val="558" w:hRule="exact"/>
        </w:trPr>
        <w:tc>
          <w:tcPr>
            <w:tcW w:w="2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1355"/>
              <w:jc w:val="right"/>
              <w:rPr>
                <w:rFonts w:ascii="宋体" w:hAnsi="宋体" w:cs="宋体" w:eastAsia="宋体" w:hint="default"/>
                <w:sz w:val="18"/>
                <w:szCs w:val="18"/>
              </w:rPr>
            </w:pPr>
            <w:r>
              <w:rPr>
                <w:rFonts w:ascii="宋体" w:hAnsi="宋体" w:cs="宋体" w:eastAsia="宋体" w:hint="default"/>
                <w:sz w:val="18"/>
                <w:szCs w:val="18"/>
              </w:rPr>
              <w:t>迪拉姆</w:t>
            </w:r>
          </w:p>
        </w:tc>
        <w:tc>
          <w:tcPr>
            <w:tcW w:w="2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197,811.19</w:t>
            </w:r>
          </w:p>
        </w:tc>
        <w:tc>
          <w:tcPr>
            <w:tcW w:w="1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1.779</w:t>
            </w:r>
          </w:p>
        </w:tc>
        <w:tc>
          <w:tcPr>
            <w:tcW w:w="2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351,906.11</w:t>
            </w:r>
          </w:p>
        </w:tc>
      </w:tr>
      <w:tr>
        <w:trPr>
          <w:trHeight w:val="558" w:hRule="exact"/>
        </w:trPr>
        <w:tc>
          <w:tcPr>
            <w:tcW w:w="2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1355"/>
              <w:jc w:val="right"/>
              <w:rPr>
                <w:rFonts w:ascii="宋体" w:hAnsi="宋体" w:cs="宋体" w:eastAsia="宋体" w:hint="default"/>
                <w:sz w:val="18"/>
                <w:szCs w:val="18"/>
              </w:rPr>
            </w:pPr>
            <w:r>
              <w:rPr>
                <w:rFonts w:ascii="宋体" w:hAnsi="宋体" w:cs="宋体" w:eastAsia="宋体" w:hint="default"/>
                <w:sz w:val="18"/>
                <w:szCs w:val="18"/>
              </w:rPr>
              <w:t>塔  卡</w:t>
            </w:r>
          </w:p>
        </w:tc>
        <w:tc>
          <w:tcPr>
            <w:tcW w:w="2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92,552.00</w:t>
            </w:r>
          </w:p>
        </w:tc>
        <w:tc>
          <w:tcPr>
            <w:tcW w:w="1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0.0782</w:t>
            </w:r>
          </w:p>
        </w:tc>
        <w:tc>
          <w:tcPr>
            <w:tcW w:w="2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7,237.57</w:t>
            </w:r>
          </w:p>
        </w:tc>
      </w:tr>
      <w:tr>
        <w:trPr>
          <w:trHeight w:val="558" w:hRule="exact"/>
        </w:trPr>
        <w:tc>
          <w:tcPr>
            <w:tcW w:w="2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57" w:type="dxa"/>
            <w:tcBorders>
              <w:top w:val="single" w:sz="4" w:space="0" w:color="000000"/>
              <w:left w:val="single" w:sz="4" w:space="0" w:color="000000"/>
              <w:bottom w:val="single" w:sz="4" w:space="0" w:color="000000"/>
              <w:right w:val="single" w:sz="4" w:space="0" w:color="000000"/>
            </w:tcBorders>
          </w:tcPr>
          <w:p>
            <w:pPr/>
          </w:p>
        </w:tc>
        <w:tc>
          <w:tcPr>
            <w:tcW w:w="1965" w:type="dxa"/>
            <w:tcBorders>
              <w:top w:val="single" w:sz="4" w:space="0" w:color="000000"/>
              <w:left w:val="single" w:sz="4" w:space="0" w:color="000000"/>
              <w:bottom w:val="single" w:sz="4" w:space="0" w:color="000000"/>
              <w:right w:val="single" w:sz="4" w:space="0" w:color="000000"/>
            </w:tcBorders>
          </w:tcPr>
          <w:p>
            <w:pPr/>
          </w:p>
        </w:tc>
        <w:tc>
          <w:tcPr>
            <w:tcW w:w="2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28,890,676.22</w:t>
            </w:r>
          </w:p>
        </w:tc>
      </w:tr>
      <w:tr>
        <w:trPr>
          <w:trHeight w:val="558" w:hRule="exact"/>
        </w:trPr>
        <w:tc>
          <w:tcPr>
            <w:tcW w:w="2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1355"/>
              <w:jc w:val="right"/>
              <w:rPr>
                <w:rFonts w:ascii="宋体" w:hAnsi="宋体" w:cs="宋体" w:eastAsia="宋体" w:hint="default"/>
                <w:sz w:val="18"/>
                <w:szCs w:val="18"/>
              </w:rPr>
            </w:pPr>
            <w:r>
              <w:rPr>
                <w:rFonts w:ascii="宋体" w:hAnsi="宋体" w:cs="宋体" w:eastAsia="宋体" w:hint="default"/>
                <w:sz w:val="18"/>
                <w:szCs w:val="18"/>
              </w:rPr>
              <w:t>其中：美  元</w:t>
            </w:r>
          </w:p>
        </w:tc>
        <w:tc>
          <w:tcPr>
            <w:tcW w:w="2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2,316,994.11</w:t>
            </w:r>
          </w:p>
        </w:tc>
        <w:tc>
          <w:tcPr>
            <w:tcW w:w="1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6.5342</w:t>
            </w:r>
          </w:p>
        </w:tc>
        <w:tc>
          <w:tcPr>
            <w:tcW w:w="2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15,139,702.91</w:t>
            </w:r>
          </w:p>
        </w:tc>
      </w:tr>
      <w:tr>
        <w:trPr>
          <w:trHeight w:val="558" w:hRule="exact"/>
        </w:trPr>
        <w:tc>
          <w:tcPr>
            <w:tcW w:w="2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1355"/>
              <w:jc w:val="right"/>
              <w:rPr>
                <w:rFonts w:ascii="宋体" w:hAnsi="宋体" w:cs="宋体" w:eastAsia="宋体" w:hint="default"/>
                <w:sz w:val="18"/>
                <w:szCs w:val="18"/>
              </w:rPr>
            </w:pPr>
            <w:r>
              <w:rPr>
                <w:rFonts w:ascii="宋体" w:hAnsi="宋体" w:cs="宋体" w:eastAsia="宋体" w:hint="default"/>
                <w:sz w:val="18"/>
                <w:szCs w:val="18"/>
              </w:rPr>
              <w:t>福  林</w:t>
            </w:r>
          </w:p>
        </w:tc>
        <w:tc>
          <w:tcPr>
            <w:tcW w:w="2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300,915,000.14</w:t>
            </w:r>
          </w:p>
        </w:tc>
        <w:tc>
          <w:tcPr>
            <w:tcW w:w="1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0.02517</w:t>
            </w:r>
          </w:p>
        </w:tc>
        <w:tc>
          <w:tcPr>
            <w:tcW w:w="2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7,574,030.55</w:t>
            </w:r>
          </w:p>
        </w:tc>
      </w:tr>
      <w:tr>
        <w:trPr>
          <w:trHeight w:val="558" w:hRule="exact"/>
        </w:trPr>
        <w:tc>
          <w:tcPr>
            <w:tcW w:w="2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1355"/>
              <w:jc w:val="right"/>
              <w:rPr>
                <w:rFonts w:ascii="宋体" w:hAnsi="宋体" w:cs="宋体" w:eastAsia="宋体" w:hint="default"/>
                <w:sz w:val="18"/>
                <w:szCs w:val="18"/>
              </w:rPr>
            </w:pPr>
            <w:r>
              <w:rPr>
                <w:rFonts w:ascii="宋体" w:hAnsi="宋体" w:cs="宋体" w:eastAsia="宋体" w:hint="default"/>
                <w:sz w:val="18"/>
                <w:szCs w:val="18"/>
              </w:rPr>
              <w:t>迪拉姆</w:t>
            </w:r>
          </w:p>
        </w:tc>
        <w:tc>
          <w:tcPr>
            <w:tcW w:w="2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2,577,186.01</w:t>
            </w:r>
          </w:p>
        </w:tc>
        <w:tc>
          <w:tcPr>
            <w:tcW w:w="1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1.779</w:t>
            </w:r>
          </w:p>
        </w:tc>
        <w:tc>
          <w:tcPr>
            <w:tcW w:w="2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4,584,813.91</w:t>
            </w:r>
          </w:p>
        </w:tc>
      </w:tr>
      <w:tr>
        <w:trPr>
          <w:trHeight w:val="558" w:hRule="exact"/>
        </w:trPr>
        <w:tc>
          <w:tcPr>
            <w:tcW w:w="2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1355"/>
              <w:jc w:val="right"/>
              <w:rPr>
                <w:rFonts w:ascii="宋体" w:hAnsi="宋体" w:cs="宋体" w:eastAsia="宋体" w:hint="default"/>
                <w:sz w:val="18"/>
                <w:szCs w:val="18"/>
              </w:rPr>
            </w:pPr>
            <w:r>
              <w:rPr>
                <w:rFonts w:ascii="宋体" w:hAnsi="宋体" w:cs="宋体" w:eastAsia="宋体" w:hint="default"/>
                <w:sz w:val="18"/>
                <w:szCs w:val="18"/>
              </w:rPr>
              <w:t>印尼盾</w:t>
            </w:r>
          </w:p>
        </w:tc>
        <w:tc>
          <w:tcPr>
            <w:tcW w:w="2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3,166,478,138.28</w:t>
            </w:r>
          </w:p>
        </w:tc>
        <w:tc>
          <w:tcPr>
            <w:tcW w:w="1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0.00048</w:t>
            </w:r>
          </w:p>
        </w:tc>
        <w:tc>
          <w:tcPr>
            <w:tcW w:w="2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1,519,909.51</w:t>
            </w:r>
          </w:p>
        </w:tc>
      </w:tr>
      <w:tr>
        <w:trPr>
          <w:trHeight w:val="558" w:hRule="exact"/>
        </w:trPr>
        <w:tc>
          <w:tcPr>
            <w:tcW w:w="2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1355"/>
              <w:jc w:val="right"/>
              <w:rPr>
                <w:rFonts w:ascii="宋体" w:hAnsi="宋体" w:cs="宋体" w:eastAsia="宋体" w:hint="default"/>
                <w:sz w:val="18"/>
                <w:szCs w:val="18"/>
              </w:rPr>
            </w:pPr>
            <w:r>
              <w:rPr>
                <w:rFonts w:ascii="宋体" w:hAnsi="宋体" w:cs="宋体" w:eastAsia="宋体" w:hint="default"/>
                <w:sz w:val="18"/>
                <w:szCs w:val="18"/>
              </w:rPr>
              <w:t>塔  卡</w:t>
            </w:r>
          </w:p>
        </w:tc>
        <w:tc>
          <w:tcPr>
            <w:tcW w:w="2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923,521.00</w:t>
            </w:r>
          </w:p>
        </w:tc>
        <w:tc>
          <w:tcPr>
            <w:tcW w:w="1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0.0782</w:t>
            </w:r>
          </w:p>
        </w:tc>
        <w:tc>
          <w:tcPr>
            <w:tcW w:w="2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72,219.34</w:t>
            </w:r>
          </w:p>
        </w:tc>
      </w:tr>
      <w:tr>
        <w:trPr>
          <w:trHeight w:val="558" w:hRule="exact"/>
        </w:trPr>
        <w:tc>
          <w:tcPr>
            <w:tcW w:w="2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57" w:type="dxa"/>
            <w:tcBorders>
              <w:top w:val="single" w:sz="4" w:space="0" w:color="000000"/>
              <w:left w:val="single" w:sz="4" w:space="0" w:color="000000"/>
              <w:bottom w:val="single" w:sz="4" w:space="0" w:color="000000"/>
              <w:right w:val="single" w:sz="4" w:space="0" w:color="000000"/>
            </w:tcBorders>
          </w:tcPr>
          <w:p>
            <w:pPr/>
          </w:p>
        </w:tc>
        <w:tc>
          <w:tcPr>
            <w:tcW w:w="1965" w:type="dxa"/>
            <w:tcBorders>
              <w:top w:val="single" w:sz="4" w:space="0" w:color="000000"/>
              <w:left w:val="single" w:sz="4" w:space="0" w:color="000000"/>
              <w:bottom w:val="single" w:sz="4" w:space="0" w:color="000000"/>
              <w:right w:val="single" w:sz="4" w:space="0" w:color="000000"/>
            </w:tcBorders>
          </w:tcPr>
          <w:p>
            <w:pPr/>
          </w:p>
        </w:tc>
        <w:tc>
          <w:tcPr>
            <w:tcW w:w="2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22,033,131.93</w:t>
            </w:r>
          </w:p>
        </w:tc>
      </w:tr>
      <w:tr>
        <w:trPr>
          <w:trHeight w:val="558" w:hRule="exact"/>
        </w:trPr>
        <w:tc>
          <w:tcPr>
            <w:tcW w:w="2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1355"/>
              <w:jc w:val="right"/>
              <w:rPr>
                <w:rFonts w:ascii="宋体" w:hAnsi="宋体" w:cs="宋体" w:eastAsia="宋体" w:hint="default"/>
                <w:sz w:val="18"/>
                <w:szCs w:val="18"/>
              </w:rPr>
            </w:pPr>
            <w:r>
              <w:rPr>
                <w:rFonts w:ascii="宋体" w:hAnsi="宋体" w:cs="宋体" w:eastAsia="宋体" w:hint="default"/>
                <w:sz w:val="18"/>
                <w:szCs w:val="18"/>
              </w:rPr>
              <w:t>其中：美  元</w:t>
            </w:r>
          </w:p>
        </w:tc>
        <w:tc>
          <w:tcPr>
            <w:tcW w:w="2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50.00</w:t>
            </w:r>
          </w:p>
        </w:tc>
        <w:tc>
          <w:tcPr>
            <w:tcW w:w="1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6.5342</w:t>
            </w:r>
          </w:p>
        </w:tc>
        <w:tc>
          <w:tcPr>
            <w:tcW w:w="2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326.71</w:t>
            </w:r>
          </w:p>
        </w:tc>
      </w:tr>
      <w:tr>
        <w:trPr>
          <w:trHeight w:val="558" w:hRule="exact"/>
        </w:trPr>
        <w:tc>
          <w:tcPr>
            <w:tcW w:w="2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1355"/>
              <w:jc w:val="right"/>
              <w:rPr>
                <w:rFonts w:ascii="宋体" w:hAnsi="宋体" w:cs="宋体" w:eastAsia="宋体" w:hint="default"/>
                <w:sz w:val="18"/>
                <w:szCs w:val="18"/>
              </w:rPr>
            </w:pPr>
            <w:r>
              <w:rPr>
                <w:rFonts w:ascii="宋体" w:hAnsi="宋体" w:cs="宋体" w:eastAsia="宋体" w:hint="default"/>
                <w:sz w:val="18"/>
                <w:szCs w:val="18"/>
              </w:rPr>
              <w:t>迪拉姆</w:t>
            </w:r>
          </w:p>
        </w:tc>
        <w:tc>
          <w:tcPr>
            <w:tcW w:w="2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11,187,107.33</w:t>
            </w:r>
          </w:p>
        </w:tc>
        <w:tc>
          <w:tcPr>
            <w:tcW w:w="1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1.779</w:t>
            </w:r>
          </w:p>
        </w:tc>
        <w:tc>
          <w:tcPr>
            <w:tcW w:w="2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19,901,863.94</w:t>
            </w:r>
          </w:p>
        </w:tc>
      </w:tr>
      <w:tr>
        <w:trPr>
          <w:trHeight w:val="558" w:hRule="exact"/>
        </w:trPr>
        <w:tc>
          <w:tcPr>
            <w:tcW w:w="2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1355"/>
              <w:jc w:val="right"/>
              <w:rPr>
                <w:rFonts w:ascii="宋体" w:hAnsi="宋体" w:cs="宋体" w:eastAsia="宋体" w:hint="default"/>
                <w:sz w:val="18"/>
                <w:szCs w:val="18"/>
              </w:rPr>
            </w:pPr>
            <w:r>
              <w:rPr>
                <w:rFonts w:ascii="宋体" w:hAnsi="宋体" w:cs="宋体" w:eastAsia="宋体" w:hint="default"/>
                <w:sz w:val="18"/>
                <w:szCs w:val="18"/>
              </w:rPr>
              <w:t>福  林</w:t>
            </w:r>
          </w:p>
        </w:tc>
        <w:tc>
          <w:tcPr>
            <w:tcW w:w="2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17,020,999.86</w:t>
            </w:r>
          </w:p>
        </w:tc>
        <w:tc>
          <w:tcPr>
            <w:tcW w:w="1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0.02517</w:t>
            </w:r>
          </w:p>
        </w:tc>
        <w:tc>
          <w:tcPr>
            <w:tcW w:w="2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428,418.57</w:t>
            </w:r>
          </w:p>
        </w:tc>
      </w:tr>
      <w:tr>
        <w:trPr>
          <w:trHeight w:val="558" w:hRule="exact"/>
        </w:trPr>
        <w:tc>
          <w:tcPr>
            <w:tcW w:w="2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1355"/>
              <w:jc w:val="right"/>
              <w:rPr>
                <w:rFonts w:ascii="宋体" w:hAnsi="宋体" w:cs="宋体" w:eastAsia="宋体" w:hint="default"/>
                <w:sz w:val="18"/>
                <w:szCs w:val="18"/>
              </w:rPr>
            </w:pPr>
            <w:r>
              <w:rPr>
                <w:rFonts w:ascii="宋体" w:hAnsi="宋体" w:cs="宋体" w:eastAsia="宋体" w:hint="default"/>
                <w:sz w:val="18"/>
                <w:szCs w:val="18"/>
              </w:rPr>
              <w:t>印尼盾</w:t>
            </w:r>
          </w:p>
        </w:tc>
        <w:tc>
          <w:tcPr>
            <w:tcW w:w="2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600,683,640.00</w:t>
            </w:r>
          </w:p>
        </w:tc>
        <w:tc>
          <w:tcPr>
            <w:tcW w:w="1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0.00048</w:t>
            </w:r>
          </w:p>
        </w:tc>
        <w:tc>
          <w:tcPr>
            <w:tcW w:w="2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288,328.15</w:t>
            </w:r>
          </w:p>
        </w:tc>
      </w:tr>
      <w:tr>
        <w:trPr>
          <w:trHeight w:val="558" w:hRule="exact"/>
        </w:trPr>
        <w:tc>
          <w:tcPr>
            <w:tcW w:w="2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1355"/>
              <w:jc w:val="right"/>
              <w:rPr>
                <w:rFonts w:ascii="宋体" w:hAnsi="宋体" w:cs="宋体" w:eastAsia="宋体" w:hint="default"/>
                <w:sz w:val="18"/>
                <w:szCs w:val="18"/>
              </w:rPr>
            </w:pPr>
            <w:r>
              <w:rPr>
                <w:rFonts w:ascii="宋体" w:hAnsi="宋体" w:cs="宋体" w:eastAsia="宋体" w:hint="default"/>
                <w:sz w:val="18"/>
                <w:szCs w:val="18"/>
              </w:rPr>
              <w:t>塔  卡</w:t>
            </w:r>
          </w:p>
        </w:tc>
        <w:tc>
          <w:tcPr>
            <w:tcW w:w="2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18,084,329.39</w:t>
            </w:r>
          </w:p>
        </w:tc>
        <w:tc>
          <w:tcPr>
            <w:tcW w:w="1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0.0782</w:t>
            </w:r>
          </w:p>
        </w:tc>
        <w:tc>
          <w:tcPr>
            <w:tcW w:w="2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1,414,194.56</w:t>
            </w:r>
          </w:p>
        </w:tc>
      </w:tr>
    </w:tbl>
    <w:p>
      <w:pPr>
        <w:spacing w:line="240" w:lineRule="auto" w:before="11"/>
        <w:rPr>
          <w:rFonts w:ascii="Times New Roman" w:hAnsi="Times New Roman" w:cs="Times New Roman" w:eastAsia="Times New Roman" w:hint="default"/>
          <w:sz w:val="5"/>
          <w:szCs w:val="5"/>
        </w:rPr>
      </w:pPr>
    </w:p>
    <w:p>
      <w:pPr>
        <w:pStyle w:val="BodyText"/>
        <w:spacing w:line="240" w:lineRule="auto" w:before="35"/>
        <w:ind w:left="1394" w:right="0"/>
        <w:jc w:val="left"/>
      </w:pPr>
      <w:bookmarkStart w:name="3. 政府补助" w:id="283"/>
      <w:bookmarkEnd w:id="283"/>
      <w:r>
        <w:rPr/>
      </w:r>
      <w:r>
        <w:rPr>
          <w:rFonts w:ascii="宋体" w:hAnsi="宋体" w:cs="宋体" w:eastAsia="宋体" w:hint="default"/>
        </w:rPr>
        <w:t>3.</w:t>
      </w:r>
      <w:r>
        <w:rPr>
          <w:rFonts w:ascii="宋体" w:hAnsi="宋体" w:cs="宋体" w:eastAsia="宋体" w:hint="default"/>
          <w:spacing w:val="-14"/>
        </w:rPr>
        <w:t> </w:t>
      </w:r>
      <w:r>
        <w:rPr/>
        <w:t>政府补助</w:t>
      </w:r>
    </w:p>
    <w:p>
      <w:pPr>
        <w:spacing w:line="240" w:lineRule="auto" w:before="12"/>
        <w:rPr>
          <w:rFonts w:ascii="宋体" w:hAnsi="宋体" w:cs="宋体" w:eastAsia="宋体" w:hint="default"/>
          <w:sz w:val="17"/>
          <w:szCs w:val="17"/>
        </w:rPr>
      </w:pPr>
    </w:p>
    <w:p>
      <w:pPr>
        <w:pStyle w:val="BodyText"/>
        <w:spacing w:line="240" w:lineRule="auto"/>
        <w:ind w:left="1393" w:right="0"/>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0"/>
        <w:rPr>
          <w:rFonts w:ascii="宋体" w:hAnsi="宋体" w:cs="宋体" w:eastAsia="宋体" w:hint="default"/>
          <w:sz w:val="17"/>
          <w:szCs w:val="17"/>
        </w:rPr>
      </w:pPr>
    </w:p>
    <w:p>
      <w:pPr>
        <w:pStyle w:val="BodyText"/>
        <w:spacing w:line="240" w:lineRule="auto"/>
        <w:ind w:left="1393" w:right="0"/>
        <w:jc w:val="left"/>
      </w:pPr>
      <w:r>
        <w:rPr/>
        <w:pict>
          <v:shape style="position:absolute;margin-left:13.2pt;margin-top:22.223671pt;width:582.6pt;height:89.5pt;mso-position-horizontal-relative:page;mso-position-vertical-relative:paragraph;z-index:1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17"/>
                    <w:gridCol w:w="1476"/>
                    <w:gridCol w:w="1572"/>
                    <w:gridCol w:w="1570"/>
                    <w:gridCol w:w="1607"/>
                    <w:gridCol w:w="1061"/>
                    <w:gridCol w:w="2534"/>
                  </w:tblGrid>
                  <w:tr>
                    <w:trPr>
                      <w:trHeight w:val="754"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8" w:right="0"/>
                          <w:jc w:val="center"/>
                          <w:rPr>
                            <w:rFonts w:ascii="宋体" w:hAnsi="宋体" w:cs="宋体" w:eastAsia="宋体" w:hint="default"/>
                            <w:sz w:val="16"/>
                            <w:szCs w:val="16"/>
                          </w:rPr>
                        </w:pPr>
                        <w:r>
                          <w:rPr>
                            <w:rFonts w:ascii="宋体" w:hAnsi="宋体" w:cs="宋体" w:eastAsia="宋体" w:hint="default"/>
                            <w:sz w:val="16"/>
                            <w:szCs w:val="16"/>
                          </w:rPr>
                          <w:t>项</w:t>
                        </w:r>
                        <w:r>
                          <w:rPr>
                            <w:rFonts w:ascii="宋体" w:hAnsi="宋体" w:cs="宋体" w:eastAsia="宋体" w:hint="default"/>
                            <w:spacing w:val="79"/>
                            <w:sz w:val="16"/>
                            <w:szCs w:val="16"/>
                          </w:rPr>
                          <w:t> </w:t>
                        </w:r>
                        <w:r>
                          <w:rPr>
                            <w:rFonts w:ascii="宋体" w:hAnsi="宋体" w:cs="宋体" w:eastAsia="宋体" w:hint="default"/>
                            <w:sz w:val="16"/>
                            <w:szCs w:val="16"/>
                          </w:rPr>
                          <w:t>目</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405" w:lineRule="auto" w:before="66"/>
                          <w:ind w:left="412" w:right="413" w:firstLine="159"/>
                          <w:jc w:val="left"/>
                          <w:rPr>
                            <w:rFonts w:ascii="宋体" w:hAnsi="宋体" w:cs="宋体" w:eastAsia="宋体" w:hint="default"/>
                            <w:sz w:val="16"/>
                            <w:szCs w:val="16"/>
                          </w:rPr>
                        </w:pPr>
                        <w:r>
                          <w:rPr>
                            <w:rFonts w:ascii="宋体" w:hAnsi="宋体" w:cs="宋体" w:eastAsia="宋体" w:hint="default"/>
                            <w:sz w:val="16"/>
                            <w:szCs w:val="16"/>
                          </w:rPr>
                          <w:t>期初</w:t>
                        </w:r>
                        <w:r>
                          <w:rPr>
                            <w:rFonts w:ascii="宋体" w:hAnsi="宋体" w:cs="宋体" w:eastAsia="宋体" w:hint="default"/>
                            <w:w w:val="99"/>
                            <w:sz w:val="16"/>
                            <w:szCs w:val="16"/>
                          </w:rPr>
                          <w:t> </w:t>
                        </w:r>
                        <w:r>
                          <w:rPr>
                            <w:rFonts w:ascii="宋体" w:hAnsi="宋体" w:cs="宋体" w:eastAsia="宋体" w:hint="default"/>
                            <w:sz w:val="16"/>
                            <w:szCs w:val="16"/>
                          </w:rPr>
                          <w:t>递延收益</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99" w:right="0"/>
                          <w:jc w:val="left"/>
                          <w:rPr>
                            <w:rFonts w:ascii="宋体" w:hAnsi="宋体" w:cs="宋体" w:eastAsia="宋体" w:hint="default"/>
                            <w:sz w:val="16"/>
                            <w:szCs w:val="16"/>
                          </w:rPr>
                        </w:pPr>
                        <w:r>
                          <w:rPr>
                            <w:rFonts w:ascii="宋体" w:hAnsi="宋体" w:cs="宋体" w:eastAsia="宋体" w:hint="default"/>
                            <w:sz w:val="16"/>
                            <w:szCs w:val="16"/>
                          </w:rPr>
                          <w:t>本期新增补助</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458" w:right="0"/>
                          <w:jc w:val="left"/>
                          <w:rPr>
                            <w:rFonts w:ascii="宋体" w:hAnsi="宋体" w:cs="宋体" w:eastAsia="宋体" w:hint="default"/>
                            <w:sz w:val="16"/>
                            <w:szCs w:val="16"/>
                          </w:rPr>
                        </w:pPr>
                        <w:r>
                          <w:rPr>
                            <w:rFonts w:ascii="宋体" w:hAnsi="宋体" w:cs="宋体" w:eastAsia="宋体" w:hint="default"/>
                            <w:sz w:val="16"/>
                            <w:szCs w:val="16"/>
                          </w:rPr>
                          <w:t>本期摊销</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405" w:lineRule="auto" w:before="66"/>
                          <w:ind w:left="478" w:right="478" w:firstLine="159"/>
                          <w:jc w:val="left"/>
                          <w:rPr>
                            <w:rFonts w:ascii="宋体" w:hAnsi="宋体" w:cs="宋体" w:eastAsia="宋体" w:hint="default"/>
                            <w:sz w:val="16"/>
                            <w:szCs w:val="16"/>
                          </w:rPr>
                        </w:pPr>
                        <w:r>
                          <w:rPr>
                            <w:rFonts w:ascii="宋体" w:hAnsi="宋体" w:cs="宋体" w:eastAsia="宋体" w:hint="default"/>
                            <w:sz w:val="16"/>
                            <w:szCs w:val="16"/>
                          </w:rPr>
                          <w:t>期末</w:t>
                        </w:r>
                        <w:r>
                          <w:rPr>
                            <w:rFonts w:ascii="宋体" w:hAnsi="宋体" w:cs="宋体" w:eastAsia="宋体" w:hint="default"/>
                            <w:w w:val="99"/>
                            <w:sz w:val="16"/>
                            <w:szCs w:val="16"/>
                          </w:rPr>
                          <w:t> </w:t>
                        </w:r>
                        <w:r>
                          <w:rPr>
                            <w:rFonts w:ascii="宋体" w:hAnsi="宋体" w:cs="宋体" w:eastAsia="宋体" w:hint="default"/>
                            <w:sz w:val="16"/>
                            <w:szCs w:val="16"/>
                          </w:rPr>
                          <w:t>递延收益</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405" w:lineRule="auto" w:before="66"/>
                          <w:ind w:left="205" w:right="205"/>
                          <w:jc w:val="left"/>
                          <w:rPr>
                            <w:rFonts w:ascii="宋体" w:hAnsi="宋体" w:cs="宋体" w:eastAsia="宋体" w:hint="default"/>
                            <w:sz w:val="16"/>
                            <w:szCs w:val="16"/>
                          </w:rPr>
                        </w:pPr>
                        <w:r>
                          <w:rPr>
                            <w:rFonts w:ascii="宋体" w:hAnsi="宋体" w:cs="宋体" w:eastAsia="宋体" w:hint="default"/>
                            <w:sz w:val="16"/>
                            <w:szCs w:val="16"/>
                          </w:rPr>
                          <w:t>本期摊销</w:t>
                        </w:r>
                        <w:r>
                          <w:rPr>
                            <w:rFonts w:ascii="宋体" w:hAnsi="宋体" w:cs="宋体" w:eastAsia="宋体" w:hint="default"/>
                            <w:w w:val="99"/>
                            <w:sz w:val="16"/>
                            <w:szCs w:val="16"/>
                          </w:rPr>
                          <w:t> </w:t>
                        </w:r>
                        <w:r>
                          <w:rPr>
                            <w:rFonts w:ascii="宋体" w:hAnsi="宋体" w:cs="宋体" w:eastAsia="宋体" w:hint="default"/>
                            <w:sz w:val="16"/>
                            <w:szCs w:val="16"/>
                          </w:rPr>
                          <w:t>列报项目</w:t>
                        </w:r>
                      </w:p>
                    </w:tc>
                    <w:tc>
                      <w:tcPr>
                        <w:tcW w:w="25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说明</w:t>
                        </w:r>
                      </w:p>
                    </w:tc>
                  </w:tr>
                  <w:tr>
                    <w:trPr>
                      <w:trHeight w:val="1026"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360" w:lineRule="auto"/>
                          <w:ind w:left="122" w:right="249"/>
                          <w:jc w:val="left"/>
                          <w:rPr>
                            <w:rFonts w:ascii="宋体" w:hAnsi="宋体" w:cs="宋体" w:eastAsia="宋体" w:hint="default"/>
                            <w:sz w:val="16"/>
                            <w:szCs w:val="16"/>
                          </w:rPr>
                        </w:pPr>
                        <w:r>
                          <w:rPr>
                            <w:rFonts w:ascii="宋体" w:hAnsi="宋体" w:cs="宋体" w:eastAsia="宋体" w:hint="default"/>
                            <w:sz w:val="16"/>
                            <w:szCs w:val="16"/>
                          </w:rPr>
                          <w:t>公共租赁住房建设补</w:t>
                        </w:r>
                        <w:r>
                          <w:rPr>
                            <w:rFonts w:ascii="宋体" w:hAnsi="宋体" w:cs="宋体" w:eastAsia="宋体" w:hint="default"/>
                            <w:w w:val="99"/>
                            <w:sz w:val="16"/>
                            <w:szCs w:val="16"/>
                          </w:rPr>
                          <w:t> </w:t>
                        </w:r>
                        <w:r>
                          <w:rPr>
                            <w:rFonts w:ascii="宋体" w:hAnsi="宋体" w:cs="宋体" w:eastAsia="宋体" w:hint="default"/>
                            <w:sz w:val="16"/>
                            <w:szCs w:val="16"/>
                          </w:rPr>
                          <w:t>助款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01" w:right="0"/>
                          <w:jc w:val="left"/>
                          <w:rPr>
                            <w:rFonts w:ascii="宋体" w:hAnsi="宋体" w:cs="宋体" w:eastAsia="宋体" w:hint="default"/>
                            <w:sz w:val="16"/>
                            <w:szCs w:val="16"/>
                          </w:rPr>
                        </w:pPr>
                        <w:r>
                          <w:rPr>
                            <w:rFonts w:ascii="宋体"/>
                            <w:sz w:val="16"/>
                          </w:rPr>
                          <w:t>5,013,773.01</w:t>
                        </w:r>
                      </w:p>
                    </w:tc>
                    <w:tc>
                      <w:tcPr>
                        <w:tcW w:w="1572"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55" w:right="0"/>
                          <w:jc w:val="left"/>
                          <w:rPr>
                            <w:rFonts w:ascii="宋体" w:hAnsi="宋体" w:cs="宋体" w:eastAsia="宋体" w:hint="default"/>
                            <w:sz w:val="16"/>
                            <w:szCs w:val="16"/>
                          </w:rPr>
                        </w:pPr>
                        <w:r>
                          <w:rPr>
                            <w:rFonts w:ascii="宋体"/>
                            <w:sz w:val="16"/>
                          </w:rPr>
                          <w:t>293,772.00</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33" w:right="0"/>
                          <w:jc w:val="left"/>
                          <w:rPr>
                            <w:rFonts w:ascii="宋体" w:hAnsi="宋体" w:cs="宋体" w:eastAsia="宋体" w:hint="default"/>
                            <w:sz w:val="16"/>
                            <w:szCs w:val="16"/>
                          </w:rPr>
                        </w:pPr>
                        <w:r>
                          <w:rPr>
                            <w:rFonts w:ascii="宋体"/>
                            <w:sz w:val="16"/>
                          </w:rPr>
                          <w:t>4,720,001.01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05" w:right="0"/>
                          <w:jc w:val="left"/>
                          <w:rPr>
                            <w:rFonts w:ascii="宋体" w:hAnsi="宋体" w:cs="宋体" w:eastAsia="宋体" w:hint="default"/>
                            <w:sz w:val="16"/>
                            <w:szCs w:val="16"/>
                          </w:rPr>
                        </w:pPr>
                        <w:r>
                          <w:rPr>
                            <w:rFonts w:ascii="宋体" w:hAnsi="宋体" w:cs="宋体" w:eastAsia="宋体" w:hint="default"/>
                            <w:sz w:val="16"/>
                            <w:szCs w:val="16"/>
                          </w:rPr>
                          <w:t>其他收益</w:t>
                        </w:r>
                      </w:p>
                    </w:tc>
                    <w:tc>
                      <w:tcPr>
                        <w:tcW w:w="25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left="103" w:right="0"/>
                          <w:jc w:val="left"/>
                          <w:rPr>
                            <w:rFonts w:ascii="宋体" w:hAnsi="宋体" w:cs="宋体" w:eastAsia="宋体" w:hint="default"/>
                            <w:sz w:val="16"/>
                            <w:szCs w:val="16"/>
                          </w:rPr>
                        </w:pPr>
                        <w:r>
                          <w:rPr>
                            <w:rFonts w:ascii="宋体" w:hAnsi="宋体" w:cs="宋体" w:eastAsia="宋体" w:hint="default"/>
                            <w:sz w:val="16"/>
                            <w:szCs w:val="16"/>
                          </w:rPr>
                          <w:t>潭政办函〔</w:t>
                        </w:r>
                        <w:r>
                          <w:rPr>
                            <w:rFonts w:ascii="宋体" w:hAnsi="宋体" w:cs="宋体" w:eastAsia="宋体" w:hint="default"/>
                            <w:sz w:val="16"/>
                            <w:szCs w:val="16"/>
                          </w:rPr>
                          <w:t>2012</w:t>
                        </w:r>
                        <w:r>
                          <w:rPr>
                            <w:rFonts w:ascii="宋体" w:hAnsi="宋体" w:cs="宋体" w:eastAsia="宋体" w:hint="default"/>
                            <w:sz w:val="16"/>
                            <w:szCs w:val="16"/>
                          </w:rPr>
                          <w:t>〕</w:t>
                        </w:r>
                        <w:r>
                          <w:rPr>
                            <w:rFonts w:ascii="宋体" w:hAnsi="宋体" w:cs="宋体" w:eastAsia="宋体" w:hint="default"/>
                            <w:sz w:val="16"/>
                            <w:szCs w:val="16"/>
                          </w:rPr>
                          <w:t>70</w:t>
                        </w:r>
                        <w:r>
                          <w:rPr>
                            <w:rFonts w:ascii="宋体" w:hAnsi="宋体" w:cs="宋体" w:eastAsia="宋体" w:hint="default"/>
                            <w:spacing w:val="-45"/>
                            <w:sz w:val="16"/>
                            <w:szCs w:val="16"/>
                          </w:rPr>
                          <w:t> </w:t>
                        </w:r>
                        <w:r>
                          <w:rPr>
                            <w:rFonts w:ascii="宋体" w:hAnsi="宋体" w:cs="宋体" w:eastAsia="宋体" w:hint="default"/>
                            <w:sz w:val="16"/>
                            <w:szCs w:val="16"/>
                          </w:rPr>
                          <w:t>号、潭房函</w:t>
                        </w:r>
                      </w:p>
                      <w:p>
                        <w:pPr>
                          <w:pStyle w:val="TableParagraph"/>
                          <w:spacing w:line="360" w:lineRule="auto" w:before="102"/>
                          <w:ind w:left="103" w:right="99"/>
                          <w:jc w:val="left"/>
                          <w:rPr>
                            <w:rFonts w:ascii="宋体" w:hAnsi="宋体" w:cs="宋体" w:eastAsia="宋体" w:hint="default"/>
                            <w:sz w:val="16"/>
                            <w:szCs w:val="16"/>
                          </w:rPr>
                        </w:pPr>
                        <w:r>
                          <w:rPr>
                            <w:rFonts w:ascii="宋体" w:hAnsi="宋体" w:cs="宋体" w:eastAsia="宋体" w:hint="default"/>
                            <w:sz w:val="16"/>
                            <w:szCs w:val="16"/>
                          </w:rPr>
                          <w:t>〔</w:t>
                        </w:r>
                        <w:r>
                          <w:rPr>
                            <w:rFonts w:ascii="宋体" w:hAnsi="宋体" w:cs="宋体" w:eastAsia="宋体" w:hint="default"/>
                            <w:sz w:val="16"/>
                            <w:szCs w:val="16"/>
                          </w:rPr>
                          <w:t>2014</w:t>
                        </w:r>
                        <w:r>
                          <w:rPr>
                            <w:rFonts w:ascii="宋体" w:hAnsi="宋体" w:cs="宋体" w:eastAsia="宋体" w:hint="default"/>
                            <w:sz w:val="16"/>
                            <w:szCs w:val="16"/>
                          </w:rPr>
                          <w:t>〕</w:t>
                        </w:r>
                        <w:r>
                          <w:rPr>
                            <w:rFonts w:ascii="宋体" w:hAnsi="宋体" w:cs="宋体" w:eastAsia="宋体" w:hint="default"/>
                            <w:sz w:val="16"/>
                            <w:szCs w:val="16"/>
                          </w:rPr>
                          <w:t>50</w:t>
                        </w:r>
                        <w:r>
                          <w:rPr>
                            <w:rFonts w:ascii="宋体" w:hAnsi="宋体" w:cs="宋体" w:eastAsia="宋体" w:hint="default"/>
                            <w:spacing w:val="-45"/>
                            <w:sz w:val="16"/>
                            <w:szCs w:val="16"/>
                          </w:rPr>
                          <w:t> </w:t>
                        </w:r>
                        <w:r>
                          <w:rPr>
                            <w:rFonts w:ascii="宋体" w:hAnsi="宋体" w:cs="宋体" w:eastAsia="宋体" w:hint="default"/>
                            <w:spacing w:val="-3"/>
                            <w:sz w:val="16"/>
                            <w:szCs w:val="16"/>
                          </w:rPr>
                          <w:t>号、潭房函〔</w:t>
                        </w:r>
                        <w:r>
                          <w:rPr>
                            <w:rFonts w:ascii="宋体" w:hAnsi="宋体" w:cs="宋体" w:eastAsia="宋体" w:hint="default"/>
                            <w:spacing w:val="-3"/>
                            <w:sz w:val="16"/>
                            <w:szCs w:val="16"/>
                          </w:rPr>
                          <w:t>2015</w:t>
                        </w:r>
                        <w:r>
                          <w:rPr>
                            <w:rFonts w:ascii="宋体" w:hAnsi="宋体" w:cs="宋体" w:eastAsia="宋体" w:hint="default"/>
                            <w:spacing w:val="-3"/>
                            <w:sz w:val="16"/>
                            <w:szCs w:val="16"/>
                          </w:rPr>
                          <w:t>〕</w:t>
                        </w:r>
                        <w:r>
                          <w:rPr>
                            <w:rFonts w:ascii="宋体" w:hAnsi="宋体" w:cs="宋体" w:eastAsia="宋体" w:hint="default"/>
                            <w:spacing w:val="-3"/>
                            <w:sz w:val="16"/>
                            <w:szCs w:val="16"/>
                          </w:rPr>
                          <w:t>7</w:t>
                        </w:r>
                        <w:r>
                          <w:rPr>
                            <w:rFonts w:ascii="宋体" w:hAnsi="宋体" w:cs="宋体" w:eastAsia="宋体" w:hint="default"/>
                            <w:w w:val="99"/>
                            <w:sz w:val="16"/>
                            <w:szCs w:val="16"/>
                          </w:rPr>
                          <w:t> </w:t>
                        </w:r>
                        <w:r>
                          <w:rPr>
                            <w:rFonts w:ascii="宋体" w:hAnsi="宋体" w:cs="宋体" w:eastAsia="宋体" w:hint="default"/>
                            <w:sz w:val="16"/>
                            <w:szCs w:val="16"/>
                          </w:rPr>
                          <w:t>号文</w:t>
                        </w:r>
                      </w:p>
                    </w:tc>
                  </w:tr>
                </w:tbl>
                <w:p>
                  <w:pPr/>
                </w:p>
              </w:txbxContent>
            </v:textbox>
            <w10:wrap type="none"/>
          </v:shape>
        </w:pict>
      </w:r>
      <w:r>
        <w:rPr>
          <w:rFonts w:ascii="宋体" w:hAnsi="宋体" w:cs="宋体" w:eastAsia="宋体" w:hint="default"/>
        </w:rPr>
        <w:t>1)</w:t>
      </w:r>
      <w:r>
        <w:rPr>
          <w:rFonts w:ascii="宋体" w:hAnsi="宋体" w:cs="宋体" w:eastAsia="宋体" w:hint="default"/>
          <w:spacing w:val="-1"/>
        </w:rPr>
        <w:t> </w:t>
      </w:r>
      <w:r>
        <w:rPr/>
        <w:t>与资产相关的政府补助</w:t>
      </w:r>
    </w:p>
    <w:p>
      <w:pPr>
        <w:spacing w:after="0" w:line="240" w:lineRule="auto"/>
        <w:jc w:val="left"/>
        <w:sectPr>
          <w:pgSz w:w="11910" w:h="16840"/>
          <w:pgMar w:header="0" w:footer="979" w:top="1060" w:bottom="1160" w:left="160" w:right="0"/>
        </w:sectPr>
      </w:pPr>
    </w:p>
    <w:p>
      <w:pPr>
        <w:spacing w:line="240" w:lineRule="auto" w:before="5"/>
        <w:rPr>
          <w:rFonts w:ascii="Times New Roman" w:hAnsi="Times New Roman" w:cs="Times New Roman" w:eastAsia="Times New Roman" w:hint="default"/>
          <w:sz w:val="17"/>
          <w:szCs w:val="17"/>
        </w:rPr>
      </w:pPr>
      <w:r>
        <w:rPr/>
        <w:pict>
          <v:shape style="position:absolute;margin-left:13.2pt;margin-top:71.999985pt;width:582.6pt;height:690.1pt;mso-position-horizontal-relative:page;mso-position-vertical-relative:page;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17"/>
                    <w:gridCol w:w="1476"/>
                    <w:gridCol w:w="1572"/>
                    <w:gridCol w:w="1570"/>
                    <w:gridCol w:w="1607"/>
                    <w:gridCol w:w="1061"/>
                    <w:gridCol w:w="2534"/>
                  </w:tblGrid>
                  <w:tr>
                    <w:trPr>
                      <w:trHeight w:val="1026"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60" w:lineRule="auto"/>
                          <w:ind w:left="122" w:right="249"/>
                          <w:jc w:val="left"/>
                          <w:rPr>
                            <w:rFonts w:ascii="宋体" w:hAnsi="宋体" w:cs="宋体" w:eastAsia="宋体" w:hint="default"/>
                            <w:sz w:val="16"/>
                            <w:szCs w:val="16"/>
                          </w:rPr>
                        </w:pPr>
                        <w:r>
                          <w:rPr>
                            <w:rFonts w:ascii="宋体" w:hAnsi="宋体" w:cs="宋体" w:eastAsia="宋体" w:hint="default"/>
                            <w:sz w:val="16"/>
                            <w:szCs w:val="16"/>
                          </w:rPr>
                          <w:t>保障性安居工程补助</w:t>
                        </w:r>
                        <w:r>
                          <w:rPr>
                            <w:rFonts w:ascii="宋体" w:hAnsi="宋体" w:cs="宋体" w:eastAsia="宋体" w:hint="default"/>
                            <w:w w:val="99"/>
                            <w:sz w:val="16"/>
                            <w:szCs w:val="16"/>
                          </w:rPr>
                          <w:t> </w:t>
                        </w:r>
                        <w:r>
                          <w:rPr>
                            <w:rFonts w:ascii="宋体" w:hAnsi="宋体" w:cs="宋体" w:eastAsia="宋体" w:hint="default"/>
                            <w:sz w:val="16"/>
                            <w:szCs w:val="16"/>
                          </w:rPr>
                          <w:t>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宋体" w:hAnsi="宋体" w:cs="宋体" w:eastAsia="宋体" w:hint="default"/>
                            <w:sz w:val="16"/>
                            <w:szCs w:val="16"/>
                          </w:rPr>
                        </w:pPr>
                        <w:r>
                          <w:rPr>
                            <w:rFonts w:ascii="宋体"/>
                            <w:spacing w:val="-1"/>
                            <w:sz w:val="16"/>
                          </w:rPr>
                          <w:t>648,697.99</w:t>
                        </w:r>
                      </w:p>
                    </w:tc>
                    <w:tc>
                      <w:tcPr>
                        <w:tcW w:w="1572"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宋体" w:hAnsi="宋体" w:cs="宋体" w:eastAsia="宋体" w:hint="default"/>
                            <w:sz w:val="16"/>
                            <w:szCs w:val="16"/>
                          </w:rPr>
                        </w:pPr>
                        <w:r>
                          <w:rPr>
                            <w:rFonts w:ascii="宋体"/>
                            <w:spacing w:val="-1"/>
                            <w:sz w:val="16"/>
                          </w:rPr>
                          <w:t>36,213.21</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16"/>
                            <w:szCs w:val="16"/>
                          </w:rPr>
                        </w:pPr>
                        <w:r>
                          <w:rPr>
                            <w:rFonts w:ascii="宋体"/>
                            <w:spacing w:val="-1"/>
                            <w:sz w:val="16"/>
                          </w:rPr>
                          <w:t>612,484.78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其他收益</w:t>
                        </w:r>
                      </w:p>
                    </w:tc>
                    <w:tc>
                      <w:tcPr>
                        <w:tcW w:w="2534" w:type="dxa"/>
                        <w:tcBorders>
                          <w:top w:val="single" w:sz="4" w:space="0" w:color="000000"/>
                          <w:left w:val="single" w:sz="4" w:space="0" w:color="000000"/>
                          <w:bottom w:val="single" w:sz="4" w:space="0" w:color="000000"/>
                          <w:right w:val="nil" w:sz="6" w:space="0" w:color="auto"/>
                        </w:tcBorders>
                      </w:tcPr>
                      <w:p>
                        <w:pPr>
                          <w:pStyle w:val="TableParagraph"/>
                          <w:spacing w:line="357" w:lineRule="auto" w:before="66"/>
                          <w:ind w:left="103" w:right="24"/>
                          <w:jc w:val="left"/>
                          <w:rPr>
                            <w:rFonts w:ascii="宋体" w:hAnsi="宋体" w:cs="宋体" w:eastAsia="宋体" w:hint="default"/>
                            <w:sz w:val="16"/>
                            <w:szCs w:val="16"/>
                          </w:rPr>
                        </w:pPr>
                        <w:r>
                          <w:rPr>
                            <w:rFonts w:ascii="宋体" w:hAnsi="宋体" w:cs="宋体" w:eastAsia="宋体" w:hint="default"/>
                            <w:sz w:val="16"/>
                            <w:szCs w:val="16"/>
                          </w:rPr>
                          <w:t>湘潭市保障性安居工程工作领导</w:t>
                        </w:r>
                        <w:r>
                          <w:rPr>
                            <w:rFonts w:ascii="宋体" w:hAnsi="宋体" w:cs="宋体" w:eastAsia="宋体" w:hint="default"/>
                            <w:w w:val="99"/>
                            <w:sz w:val="16"/>
                            <w:szCs w:val="16"/>
                          </w:rPr>
                          <w:t> </w:t>
                        </w:r>
                        <w:r>
                          <w:rPr>
                            <w:rFonts w:ascii="宋体" w:hAnsi="宋体" w:cs="宋体" w:eastAsia="宋体" w:hint="default"/>
                            <w:sz w:val="16"/>
                            <w:szCs w:val="16"/>
                          </w:rPr>
                          <w:t>小组办公室文件潭安居办〔</w:t>
                        </w:r>
                        <w:r>
                          <w:rPr>
                            <w:rFonts w:ascii="宋体" w:hAnsi="宋体" w:cs="宋体" w:eastAsia="宋体" w:hint="default"/>
                            <w:sz w:val="16"/>
                            <w:szCs w:val="16"/>
                          </w:rPr>
                          <w:t>2015</w:t>
                        </w:r>
                        <w:r>
                          <w:rPr>
                            <w:rFonts w:ascii="宋体" w:hAnsi="宋体" w:cs="宋体" w:eastAsia="宋体" w:hint="default"/>
                            <w:sz w:val="16"/>
                            <w:szCs w:val="16"/>
                          </w:rPr>
                          <w:t>〕</w:t>
                        </w:r>
                        <w:r>
                          <w:rPr>
                            <w:rFonts w:ascii="宋体" w:hAnsi="宋体" w:cs="宋体" w:eastAsia="宋体" w:hint="default"/>
                            <w:w w:val="99"/>
                            <w:sz w:val="16"/>
                            <w:szCs w:val="16"/>
                          </w:rPr>
                          <w:t> </w:t>
                        </w:r>
                        <w:r>
                          <w:rPr>
                            <w:rFonts w:ascii="宋体" w:hAnsi="宋体" w:cs="宋体" w:eastAsia="宋体" w:hint="default"/>
                            <w:sz w:val="16"/>
                            <w:szCs w:val="16"/>
                          </w:rPr>
                          <w:t>5</w:t>
                        </w:r>
                        <w:r>
                          <w:rPr>
                            <w:rFonts w:ascii="宋体" w:hAnsi="宋体" w:cs="宋体" w:eastAsia="宋体" w:hint="default"/>
                            <w:spacing w:val="-41"/>
                            <w:sz w:val="16"/>
                            <w:szCs w:val="16"/>
                          </w:rPr>
                          <w:t> </w:t>
                        </w:r>
                        <w:r>
                          <w:rPr>
                            <w:rFonts w:ascii="宋体" w:hAnsi="宋体" w:cs="宋体" w:eastAsia="宋体" w:hint="default"/>
                            <w:sz w:val="16"/>
                            <w:szCs w:val="16"/>
                          </w:rPr>
                          <w:t>号文</w:t>
                        </w:r>
                      </w:p>
                    </w:tc>
                  </w:tr>
                  <w:tr>
                    <w:trPr>
                      <w:trHeight w:val="714"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技术改造奖励</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2"/>
                          <w:jc w:val="right"/>
                          <w:rPr>
                            <w:rFonts w:ascii="宋体" w:hAnsi="宋体" w:cs="宋体" w:eastAsia="宋体" w:hint="default"/>
                            <w:sz w:val="16"/>
                            <w:szCs w:val="16"/>
                          </w:rPr>
                        </w:pPr>
                        <w:r>
                          <w:rPr>
                            <w:rFonts w:ascii="宋体"/>
                            <w:spacing w:val="-1"/>
                            <w:sz w:val="16"/>
                          </w:rPr>
                          <w:t>70,000.00</w:t>
                        </w:r>
                      </w:p>
                    </w:tc>
                    <w:tc>
                      <w:tcPr>
                        <w:tcW w:w="1572"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2"/>
                          <w:jc w:val="right"/>
                          <w:rPr>
                            <w:rFonts w:ascii="宋体" w:hAnsi="宋体" w:cs="宋体" w:eastAsia="宋体" w:hint="default"/>
                            <w:sz w:val="16"/>
                            <w:szCs w:val="16"/>
                          </w:rPr>
                        </w:pPr>
                        <w:r>
                          <w:rPr>
                            <w:rFonts w:ascii="宋体"/>
                            <w:spacing w:val="-1"/>
                            <w:sz w:val="16"/>
                          </w:rPr>
                          <w:t>10,000.00</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16"/>
                            <w:szCs w:val="16"/>
                          </w:rPr>
                        </w:pPr>
                        <w:r>
                          <w:rPr>
                            <w:rFonts w:ascii="宋体"/>
                            <w:spacing w:val="-1"/>
                            <w:sz w:val="16"/>
                          </w:rPr>
                          <w:t>60,000.00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其他收益</w:t>
                        </w:r>
                      </w:p>
                    </w:tc>
                    <w:tc>
                      <w:tcPr>
                        <w:tcW w:w="2534" w:type="dxa"/>
                        <w:tcBorders>
                          <w:top w:val="single" w:sz="4" w:space="0" w:color="000000"/>
                          <w:left w:val="single" w:sz="4" w:space="0" w:color="000000"/>
                          <w:bottom w:val="single" w:sz="4" w:space="0" w:color="000000"/>
                          <w:right w:val="nil" w:sz="6" w:space="0" w:color="auto"/>
                        </w:tcBorders>
                      </w:tcPr>
                      <w:p>
                        <w:pPr>
                          <w:pStyle w:val="TableParagraph"/>
                          <w:spacing w:line="360" w:lineRule="auto" w:before="66"/>
                          <w:ind w:left="103" w:right="186"/>
                          <w:jc w:val="left"/>
                          <w:rPr>
                            <w:rFonts w:ascii="宋体" w:hAnsi="宋体" w:cs="宋体" w:eastAsia="宋体" w:hint="default"/>
                            <w:sz w:val="16"/>
                            <w:szCs w:val="16"/>
                          </w:rPr>
                        </w:pPr>
                        <w:r>
                          <w:rPr>
                            <w:rFonts w:ascii="宋体" w:hAnsi="宋体" w:cs="宋体" w:eastAsia="宋体" w:hint="default"/>
                            <w:sz w:val="16"/>
                            <w:szCs w:val="16"/>
                          </w:rPr>
                          <w:t>无锡市滨湖区经济和信息化局锡</w:t>
                        </w:r>
                        <w:r>
                          <w:rPr>
                            <w:rFonts w:ascii="宋体" w:hAnsi="宋体" w:cs="宋体" w:eastAsia="宋体" w:hint="default"/>
                            <w:w w:val="99"/>
                            <w:sz w:val="16"/>
                            <w:szCs w:val="16"/>
                          </w:rPr>
                          <w:t> </w:t>
                        </w:r>
                        <w:r>
                          <w:rPr>
                            <w:rFonts w:ascii="宋体" w:hAnsi="宋体" w:cs="宋体" w:eastAsia="宋体" w:hint="default"/>
                            <w:sz w:val="16"/>
                            <w:szCs w:val="16"/>
                          </w:rPr>
                          <w:t>滨〔</w:t>
                        </w:r>
                        <w:r>
                          <w:rPr>
                            <w:rFonts w:ascii="宋体" w:hAnsi="宋体" w:cs="宋体" w:eastAsia="宋体" w:hint="default"/>
                            <w:sz w:val="16"/>
                            <w:szCs w:val="16"/>
                          </w:rPr>
                          <w:t>2013</w:t>
                        </w:r>
                        <w:r>
                          <w:rPr>
                            <w:rFonts w:ascii="宋体" w:hAnsi="宋体" w:cs="宋体" w:eastAsia="宋体" w:hint="default"/>
                            <w:sz w:val="16"/>
                            <w:szCs w:val="16"/>
                          </w:rPr>
                          <w:t>〕</w:t>
                        </w:r>
                        <w:r>
                          <w:rPr>
                            <w:rFonts w:ascii="宋体" w:hAnsi="宋体" w:cs="宋体" w:eastAsia="宋体" w:hint="default"/>
                            <w:sz w:val="16"/>
                            <w:szCs w:val="16"/>
                          </w:rPr>
                          <w:t>49</w:t>
                        </w:r>
                        <w:r>
                          <w:rPr>
                            <w:rFonts w:ascii="宋体" w:hAnsi="宋体" w:cs="宋体" w:eastAsia="宋体" w:hint="default"/>
                            <w:spacing w:val="-44"/>
                            <w:sz w:val="16"/>
                            <w:szCs w:val="16"/>
                          </w:rPr>
                          <w:t> </w:t>
                        </w:r>
                        <w:r>
                          <w:rPr>
                            <w:rFonts w:ascii="宋体" w:hAnsi="宋体" w:cs="宋体" w:eastAsia="宋体" w:hint="default"/>
                            <w:sz w:val="16"/>
                            <w:szCs w:val="16"/>
                          </w:rPr>
                          <w:t>号文</w:t>
                        </w:r>
                      </w:p>
                    </w:tc>
                  </w:tr>
                  <w:tr>
                    <w:trPr>
                      <w:trHeight w:val="1050"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大农实业开工奖励</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宋体" w:hAnsi="宋体" w:cs="宋体" w:eastAsia="宋体" w:hint="default"/>
                            <w:sz w:val="16"/>
                            <w:szCs w:val="16"/>
                          </w:rPr>
                        </w:pPr>
                        <w:r>
                          <w:rPr>
                            <w:rFonts w:ascii="宋体"/>
                            <w:spacing w:val="-1"/>
                            <w:sz w:val="16"/>
                          </w:rPr>
                          <w:t>9,227,675.00</w:t>
                        </w:r>
                      </w:p>
                    </w:tc>
                    <w:tc>
                      <w:tcPr>
                        <w:tcW w:w="1572"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宋体" w:hAnsi="宋体" w:cs="宋体" w:eastAsia="宋体" w:hint="default"/>
                            <w:sz w:val="16"/>
                            <w:szCs w:val="16"/>
                          </w:rPr>
                        </w:pPr>
                        <w:r>
                          <w:rPr>
                            <w:rFonts w:ascii="宋体"/>
                            <w:spacing w:val="-1"/>
                            <w:sz w:val="16"/>
                          </w:rPr>
                          <w:t>230,691.88</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宋体" w:hAnsi="宋体" w:cs="宋体" w:eastAsia="宋体" w:hint="default"/>
                            <w:sz w:val="16"/>
                            <w:szCs w:val="16"/>
                          </w:rPr>
                        </w:pPr>
                        <w:r>
                          <w:rPr>
                            <w:rFonts w:ascii="宋体"/>
                            <w:spacing w:val="-1"/>
                            <w:sz w:val="16"/>
                          </w:rPr>
                          <w:t>8,996,983.12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其他收益</w:t>
                        </w:r>
                      </w:p>
                    </w:tc>
                    <w:tc>
                      <w:tcPr>
                        <w:tcW w:w="2534" w:type="dxa"/>
                        <w:vMerge w:val="restart"/>
                        <w:tcBorders>
                          <w:top w:val="single" w:sz="4" w:space="0" w:color="000000"/>
                          <w:left w:val="single" w:sz="4" w:space="0" w:color="000000"/>
                          <w:right w:val="nil" w:sz="6" w:space="0" w:color="auto"/>
                        </w:tcBorders>
                      </w:tcPr>
                      <w:p>
                        <w:pPr>
                          <w:pStyle w:val="TableParagraph"/>
                          <w:spacing w:line="357" w:lineRule="auto" w:before="66"/>
                          <w:ind w:left="103" w:right="186"/>
                          <w:jc w:val="left"/>
                          <w:rPr>
                            <w:rFonts w:ascii="宋体" w:hAnsi="宋体" w:cs="宋体" w:eastAsia="宋体" w:hint="default"/>
                            <w:sz w:val="16"/>
                            <w:szCs w:val="16"/>
                          </w:rPr>
                        </w:pPr>
                        <w:r>
                          <w:rPr>
                            <w:rFonts w:ascii="宋体" w:hAnsi="宋体" w:cs="宋体" w:eastAsia="宋体" w:hint="default"/>
                            <w:sz w:val="16"/>
                            <w:szCs w:val="16"/>
                          </w:rPr>
                          <w:t>浙江省温岭经济技术开发区管委</w:t>
                        </w:r>
                        <w:r>
                          <w:rPr>
                            <w:rFonts w:ascii="宋体" w:hAnsi="宋体" w:cs="宋体" w:eastAsia="宋体" w:hint="default"/>
                            <w:w w:val="99"/>
                            <w:sz w:val="16"/>
                            <w:szCs w:val="16"/>
                          </w:rPr>
                          <w:t> </w:t>
                        </w:r>
                        <w:r>
                          <w:rPr>
                            <w:rFonts w:ascii="宋体" w:hAnsi="宋体" w:cs="宋体" w:eastAsia="宋体" w:hint="default"/>
                            <w:sz w:val="16"/>
                            <w:szCs w:val="16"/>
                          </w:rPr>
                          <w:t>会为温岭大农投资年产</w:t>
                        </w:r>
                        <w:r>
                          <w:rPr>
                            <w:rFonts w:ascii="宋体" w:hAnsi="宋体" w:cs="宋体" w:eastAsia="宋体" w:hint="default"/>
                            <w:spacing w:val="-43"/>
                            <w:sz w:val="16"/>
                            <w:szCs w:val="16"/>
                          </w:rPr>
                          <w:t> </w:t>
                        </w:r>
                        <w:r>
                          <w:rPr>
                            <w:rFonts w:ascii="宋体" w:hAnsi="宋体" w:cs="宋体" w:eastAsia="宋体" w:hint="default"/>
                            <w:sz w:val="16"/>
                            <w:szCs w:val="16"/>
                          </w:rPr>
                          <w:t>5</w:t>
                        </w:r>
                        <w:r>
                          <w:rPr>
                            <w:rFonts w:ascii="宋体" w:hAnsi="宋体" w:cs="宋体" w:eastAsia="宋体" w:hint="default"/>
                            <w:spacing w:val="-41"/>
                            <w:sz w:val="16"/>
                            <w:szCs w:val="16"/>
                          </w:rPr>
                          <w:t> </w:t>
                        </w:r>
                        <w:r>
                          <w:rPr>
                            <w:rFonts w:ascii="宋体" w:hAnsi="宋体" w:cs="宋体" w:eastAsia="宋体" w:hint="default"/>
                            <w:sz w:val="16"/>
                            <w:szCs w:val="16"/>
                          </w:rPr>
                          <w:t>万台高</w:t>
                        </w:r>
                      </w:p>
                      <w:p>
                        <w:pPr>
                          <w:pStyle w:val="TableParagraph"/>
                          <w:spacing w:line="360" w:lineRule="auto" w:before="24"/>
                          <w:ind w:left="103" w:right="106"/>
                          <w:jc w:val="left"/>
                          <w:rPr>
                            <w:rFonts w:ascii="宋体" w:hAnsi="宋体" w:cs="宋体" w:eastAsia="宋体" w:hint="default"/>
                            <w:sz w:val="16"/>
                            <w:szCs w:val="16"/>
                          </w:rPr>
                        </w:pPr>
                        <w:r>
                          <w:rPr>
                            <w:rFonts w:ascii="宋体" w:hAnsi="宋体" w:cs="宋体" w:eastAsia="宋体" w:hint="default"/>
                            <w:sz w:val="16"/>
                            <w:szCs w:val="16"/>
                          </w:rPr>
                          <w:t>压和超高压清洗机及</w:t>
                        </w:r>
                        <w:r>
                          <w:rPr>
                            <w:rFonts w:ascii="宋体" w:hAnsi="宋体" w:cs="宋体" w:eastAsia="宋体" w:hint="default"/>
                            <w:spacing w:val="-43"/>
                            <w:sz w:val="16"/>
                            <w:szCs w:val="16"/>
                          </w:rPr>
                          <w:t> </w:t>
                        </w:r>
                        <w:r>
                          <w:rPr>
                            <w:rFonts w:ascii="宋体" w:hAnsi="宋体" w:cs="宋体" w:eastAsia="宋体" w:hint="default"/>
                            <w:sz w:val="16"/>
                            <w:szCs w:val="16"/>
                          </w:rPr>
                          <w:t>3000</w:t>
                        </w:r>
                        <w:r>
                          <w:rPr>
                            <w:rFonts w:ascii="宋体" w:hAnsi="宋体" w:cs="宋体" w:eastAsia="宋体" w:hint="default"/>
                            <w:spacing w:val="-42"/>
                            <w:sz w:val="16"/>
                            <w:szCs w:val="16"/>
                          </w:rPr>
                          <w:t> </w:t>
                        </w:r>
                        <w:r>
                          <w:rPr>
                            <w:rFonts w:ascii="宋体" w:hAnsi="宋体" w:cs="宋体" w:eastAsia="宋体" w:hint="default"/>
                            <w:sz w:val="16"/>
                            <w:szCs w:val="16"/>
                          </w:rPr>
                          <w:t>台高压</w:t>
                        </w:r>
                        <w:r>
                          <w:rPr>
                            <w:rFonts w:ascii="宋体" w:hAnsi="宋体" w:cs="宋体" w:eastAsia="宋体" w:hint="default"/>
                            <w:w w:val="99"/>
                            <w:sz w:val="16"/>
                            <w:szCs w:val="16"/>
                          </w:rPr>
                          <w:t> </w:t>
                        </w:r>
                        <w:r>
                          <w:rPr>
                            <w:rFonts w:ascii="宋体" w:hAnsi="宋体" w:cs="宋体" w:eastAsia="宋体" w:hint="default"/>
                            <w:sz w:val="16"/>
                            <w:szCs w:val="16"/>
                          </w:rPr>
                          <w:t>管道清洗车技改项目协议书</w:t>
                        </w:r>
                      </w:p>
                    </w:tc>
                  </w:tr>
                  <w:tr>
                    <w:trPr>
                      <w:trHeight w:val="558"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东海塘容积率奖励</w:t>
                        </w:r>
                      </w:p>
                    </w:tc>
                    <w:tc>
                      <w:tcPr>
                        <w:tcW w:w="1476"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right="103"/>
                          <w:jc w:val="right"/>
                          <w:rPr>
                            <w:rFonts w:ascii="宋体" w:hAnsi="宋体" w:cs="宋体" w:eastAsia="宋体" w:hint="default"/>
                            <w:sz w:val="16"/>
                            <w:szCs w:val="16"/>
                          </w:rPr>
                        </w:pPr>
                        <w:r>
                          <w:rPr>
                            <w:rFonts w:ascii="宋体"/>
                            <w:spacing w:val="-1"/>
                            <w:sz w:val="16"/>
                          </w:rPr>
                          <w:t>4,796,285.00</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right="102"/>
                          <w:jc w:val="right"/>
                          <w:rPr>
                            <w:rFonts w:ascii="宋体" w:hAnsi="宋体" w:cs="宋体" w:eastAsia="宋体" w:hint="default"/>
                            <w:sz w:val="16"/>
                            <w:szCs w:val="16"/>
                          </w:rPr>
                        </w:pPr>
                        <w:r>
                          <w:rPr>
                            <w:rFonts w:ascii="宋体"/>
                            <w:spacing w:val="-1"/>
                            <w:sz w:val="16"/>
                          </w:rPr>
                          <w:t>119,907.13</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right="102"/>
                          <w:jc w:val="right"/>
                          <w:rPr>
                            <w:rFonts w:ascii="宋体" w:hAnsi="宋体" w:cs="宋体" w:eastAsia="宋体" w:hint="default"/>
                            <w:sz w:val="16"/>
                            <w:szCs w:val="16"/>
                          </w:rPr>
                        </w:pPr>
                        <w:r>
                          <w:rPr>
                            <w:rFonts w:ascii="宋体"/>
                            <w:spacing w:val="-1"/>
                            <w:sz w:val="16"/>
                          </w:rPr>
                          <w:t>4,676,377.87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其他收益</w:t>
                        </w:r>
                      </w:p>
                    </w:tc>
                    <w:tc>
                      <w:tcPr>
                        <w:tcW w:w="2534" w:type="dxa"/>
                        <w:vMerge/>
                        <w:tcBorders>
                          <w:left w:val="single" w:sz="4" w:space="0" w:color="000000"/>
                          <w:bottom w:val="single" w:sz="4" w:space="0" w:color="000000"/>
                          <w:right w:val="nil" w:sz="6" w:space="0" w:color="auto"/>
                        </w:tcBorders>
                      </w:tcPr>
                      <w:p>
                        <w:pPr/>
                      </w:p>
                    </w:tc>
                  </w:tr>
                  <w:tr>
                    <w:trPr>
                      <w:trHeight w:val="1650"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38"/>
                          <w:ind w:left="122" w:right="0"/>
                          <w:jc w:val="left"/>
                          <w:rPr>
                            <w:rFonts w:ascii="宋体" w:hAnsi="宋体" w:cs="宋体" w:eastAsia="宋体" w:hint="default"/>
                            <w:sz w:val="16"/>
                            <w:szCs w:val="16"/>
                          </w:rPr>
                        </w:pPr>
                        <w:r>
                          <w:rPr>
                            <w:rFonts w:ascii="宋体" w:hAnsi="宋体" w:cs="宋体" w:eastAsia="宋体" w:hint="default"/>
                            <w:sz w:val="16"/>
                            <w:szCs w:val="16"/>
                          </w:rPr>
                          <w:t>技术改造项目补助</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38"/>
                          <w:ind w:right="102"/>
                          <w:jc w:val="right"/>
                          <w:rPr>
                            <w:rFonts w:ascii="宋体" w:hAnsi="宋体" w:cs="宋体" w:eastAsia="宋体" w:hint="default"/>
                            <w:sz w:val="16"/>
                            <w:szCs w:val="16"/>
                          </w:rPr>
                        </w:pPr>
                        <w:r>
                          <w:rPr>
                            <w:rFonts w:ascii="宋体"/>
                            <w:spacing w:val="-1"/>
                            <w:sz w:val="16"/>
                          </w:rPr>
                          <w:t>1,300,070.80</w:t>
                        </w:r>
                      </w:p>
                    </w:tc>
                    <w:tc>
                      <w:tcPr>
                        <w:tcW w:w="1572"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38"/>
                          <w:ind w:right="102"/>
                          <w:jc w:val="right"/>
                          <w:rPr>
                            <w:rFonts w:ascii="宋体" w:hAnsi="宋体" w:cs="宋体" w:eastAsia="宋体" w:hint="default"/>
                            <w:sz w:val="16"/>
                            <w:szCs w:val="16"/>
                          </w:rPr>
                        </w:pPr>
                        <w:r>
                          <w:rPr>
                            <w:rFonts w:ascii="宋体"/>
                            <w:spacing w:val="-1"/>
                            <w:sz w:val="16"/>
                          </w:rPr>
                          <w:t>118,489.00</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38"/>
                          <w:ind w:right="102"/>
                          <w:jc w:val="right"/>
                          <w:rPr>
                            <w:rFonts w:ascii="宋体" w:hAnsi="宋体" w:cs="宋体" w:eastAsia="宋体" w:hint="default"/>
                            <w:sz w:val="16"/>
                            <w:szCs w:val="16"/>
                          </w:rPr>
                        </w:pPr>
                        <w:r>
                          <w:rPr>
                            <w:rFonts w:ascii="宋体"/>
                            <w:spacing w:val="-1"/>
                            <w:sz w:val="16"/>
                          </w:rPr>
                          <w:t>1,181,581.80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38"/>
                          <w:ind w:left="103" w:right="0"/>
                          <w:jc w:val="left"/>
                          <w:rPr>
                            <w:rFonts w:ascii="宋体" w:hAnsi="宋体" w:cs="宋体" w:eastAsia="宋体" w:hint="default"/>
                            <w:sz w:val="16"/>
                            <w:szCs w:val="16"/>
                          </w:rPr>
                        </w:pPr>
                        <w:r>
                          <w:rPr>
                            <w:rFonts w:ascii="宋体" w:hAnsi="宋体" w:cs="宋体" w:eastAsia="宋体" w:hint="default"/>
                            <w:sz w:val="16"/>
                            <w:szCs w:val="16"/>
                          </w:rPr>
                          <w:t>其他收益</w:t>
                        </w:r>
                      </w:p>
                    </w:tc>
                    <w:tc>
                      <w:tcPr>
                        <w:tcW w:w="2534" w:type="dxa"/>
                        <w:tcBorders>
                          <w:top w:val="single" w:sz="4" w:space="0" w:color="000000"/>
                          <w:left w:val="single" w:sz="4" w:space="0" w:color="000000"/>
                          <w:bottom w:val="single" w:sz="4" w:space="0" w:color="000000"/>
                          <w:right w:val="nil" w:sz="6" w:space="0" w:color="auto"/>
                        </w:tcBorders>
                      </w:tcPr>
                      <w:p>
                        <w:pPr>
                          <w:pStyle w:val="TableParagraph"/>
                          <w:spacing w:line="357" w:lineRule="auto" w:before="66"/>
                          <w:ind w:left="103" w:right="18"/>
                          <w:jc w:val="left"/>
                          <w:rPr>
                            <w:rFonts w:ascii="宋体" w:hAnsi="宋体" w:cs="宋体" w:eastAsia="宋体" w:hint="default"/>
                            <w:sz w:val="16"/>
                            <w:szCs w:val="16"/>
                          </w:rPr>
                        </w:pPr>
                        <w:r>
                          <w:rPr>
                            <w:rFonts w:ascii="宋体" w:hAnsi="宋体" w:cs="宋体" w:eastAsia="宋体" w:hint="default"/>
                            <w:spacing w:val="-5"/>
                            <w:w w:val="99"/>
                            <w:sz w:val="16"/>
                            <w:szCs w:val="16"/>
                          </w:rPr>
                          <w:t>国家发展和改革委员会、工业和信</w:t>
                        </w:r>
                        <w:r>
                          <w:rPr>
                            <w:rFonts w:ascii="宋体" w:hAnsi="宋体" w:cs="宋体" w:eastAsia="宋体" w:hint="default"/>
                            <w:spacing w:val="-76"/>
                            <w:w w:val="99"/>
                            <w:sz w:val="16"/>
                            <w:szCs w:val="16"/>
                          </w:rPr>
                          <w:t> </w:t>
                        </w:r>
                        <w:r>
                          <w:rPr>
                            <w:rFonts w:ascii="宋体" w:hAnsi="宋体" w:cs="宋体" w:eastAsia="宋体" w:hint="default"/>
                            <w:spacing w:val="-76"/>
                            <w:w w:val="99"/>
                            <w:sz w:val="16"/>
                            <w:szCs w:val="16"/>
                          </w:rPr>
                        </w:r>
                        <w:r>
                          <w:rPr>
                            <w:rFonts w:ascii="宋体" w:hAnsi="宋体" w:cs="宋体" w:eastAsia="宋体" w:hint="default"/>
                            <w:spacing w:val="-5"/>
                            <w:w w:val="99"/>
                            <w:sz w:val="16"/>
                            <w:szCs w:val="16"/>
                          </w:rPr>
                          <w:t>息化部《关于下达工业中小企业技</w:t>
                        </w:r>
                        <w:r>
                          <w:rPr>
                            <w:rFonts w:ascii="宋体" w:hAnsi="宋体" w:cs="宋体" w:eastAsia="宋体" w:hint="default"/>
                            <w:spacing w:val="-76"/>
                            <w:w w:val="99"/>
                            <w:sz w:val="16"/>
                            <w:szCs w:val="16"/>
                          </w:rPr>
                          <w:t> </w:t>
                        </w:r>
                        <w:r>
                          <w:rPr>
                            <w:rFonts w:ascii="宋体" w:hAnsi="宋体" w:cs="宋体" w:eastAsia="宋体" w:hint="default"/>
                            <w:spacing w:val="-76"/>
                            <w:w w:val="99"/>
                            <w:sz w:val="16"/>
                            <w:szCs w:val="16"/>
                          </w:rPr>
                        </w:r>
                        <w:r>
                          <w:rPr>
                            <w:rFonts w:ascii="宋体" w:hAnsi="宋体" w:cs="宋体" w:eastAsia="宋体" w:hint="default"/>
                            <w:sz w:val="16"/>
                            <w:szCs w:val="16"/>
                          </w:rPr>
                          <w:t>术改造项目</w:t>
                        </w:r>
                        <w:r>
                          <w:rPr>
                            <w:rFonts w:ascii="宋体" w:hAnsi="宋体" w:cs="宋体" w:eastAsia="宋体" w:hint="default"/>
                            <w:spacing w:val="-42"/>
                            <w:sz w:val="16"/>
                            <w:szCs w:val="16"/>
                          </w:rPr>
                          <w:t> </w:t>
                        </w:r>
                        <w:r>
                          <w:rPr>
                            <w:rFonts w:ascii="宋体" w:hAnsi="宋体" w:cs="宋体" w:eastAsia="宋体" w:hint="default"/>
                            <w:sz w:val="16"/>
                            <w:szCs w:val="16"/>
                          </w:rPr>
                          <w:t>2013</w:t>
                        </w:r>
                        <w:r>
                          <w:rPr>
                            <w:rFonts w:ascii="宋体" w:hAnsi="宋体" w:cs="宋体" w:eastAsia="宋体" w:hint="default"/>
                            <w:spacing w:val="-41"/>
                            <w:sz w:val="16"/>
                            <w:szCs w:val="16"/>
                          </w:rPr>
                          <w:t> </w:t>
                        </w:r>
                        <w:r>
                          <w:rPr>
                            <w:rFonts w:ascii="宋体" w:hAnsi="宋体" w:cs="宋体" w:eastAsia="宋体" w:hint="default"/>
                            <w:sz w:val="16"/>
                            <w:szCs w:val="16"/>
                          </w:rPr>
                          <w:t>年中央预算内投</w:t>
                        </w:r>
                        <w:r>
                          <w:rPr>
                            <w:rFonts w:ascii="宋体" w:hAnsi="宋体" w:cs="宋体" w:eastAsia="宋体" w:hint="default"/>
                            <w:w w:val="99"/>
                            <w:sz w:val="16"/>
                            <w:szCs w:val="16"/>
                          </w:rPr>
                          <w:t> </w:t>
                        </w:r>
                        <w:r>
                          <w:rPr>
                            <w:rFonts w:ascii="宋体" w:hAnsi="宋体" w:cs="宋体" w:eastAsia="宋体" w:hint="default"/>
                            <w:spacing w:val="-9"/>
                            <w:w w:val="99"/>
                            <w:sz w:val="16"/>
                            <w:szCs w:val="16"/>
                          </w:rPr>
                          <w:t>资计划的通知》（发改投资〔</w:t>
                        </w:r>
                        <w:r>
                          <w:rPr>
                            <w:rFonts w:ascii="宋体" w:hAnsi="宋体" w:cs="宋体" w:eastAsia="宋体" w:hint="default"/>
                            <w:spacing w:val="-9"/>
                            <w:w w:val="99"/>
                            <w:sz w:val="16"/>
                            <w:szCs w:val="16"/>
                          </w:rPr>
                          <w:t>2013</w:t>
                        </w:r>
                        <w:r>
                          <w:rPr>
                            <w:rFonts w:ascii="宋体" w:hAnsi="宋体" w:cs="宋体" w:eastAsia="宋体" w:hint="default"/>
                            <w:spacing w:val="-9"/>
                            <w:w w:val="99"/>
                            <w:sz w:val="16"/>
                            <w:szCs w:val="16"/>
                          </w:rPr>
                          <w:t>〕</w:t>
                        </w:r>
                        <w:r>
                          <w:rPr>
                            <w:rFonts w:ascii="宋体" w:hAnsi="宋体" w:cs="宋体" w:eastAsia="宋体" w:hint="default"/>
                            <w:spacing w:val="-70"/>
                            <w:w w:val="99"/>
                            <w:sz w:val="16"/>
                            <w:szCs w:val="16"/>
                          </w:rPr>
                          <w:t> </w:t>
                        </w:r>
                        <w:r>
                          <w:rPr>
                            <w:rFonts w:ascii="宋体" w:hAnsi="宋体" w:cs="宋体" w:eastAsia="宋体" w:hint="default"/>
                            <w:sz w:val="16"/>
                            <w:szCs w:val="16"/>
                          </w:rPr>
                          <w:t>668</w:t>
                        </w:r>
                        <w:r>
                          <w:rPr>
                            <w:rFonts w:ascii="宋体" w:hAnsi="宋体" w:cs="宋体" w:eastAsia="宋体" w:hint="default"/>
                            <w:spacing w:val="-42"/>
                            <w:sz w:val="16"/>
                            <w:szCs w:val="16"/>
                          </w:rPr>
                          <w:t> </w:t>
                        </w:r>
                        <w:r>
                          <w:rPr>
                            <w:rFonts w:ascii="宋体" w:hAnsi="宋体" w:cs="宋体" w:eastAsia="宋体" w:hint="default"/>
                            <w:sz w:val="16"/>
                            <w:szCs w:val="16"/>
                          </w:rPr>
                          <w:t>号）</w:t>
                        </w:r>
                      </w:p>
                    </w:tc>
                  </w:tr>
                  <w:tr>
                    <w:trPr>
                      <w:trHeight w:val="1650"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57" w:lineRule="auto"/>
                          <w:ind w:left="122" w:right="102"/>
                          <w:jc w:val="left"/>
                          <w:rPr>
                            <w:rFonts w:ascii="宋体" w:hAnsi="宋体" w:cs="宋体" w:eastAsia="宋体" w:hint="default"/>
                            <w:sz w:val="16"/>
                            <w:szCs w:val="16"/>
                          </w:rPr>
                        </w:pPr>
                        <w:r>
                          <w:rPr>
                            <w:rFonts w:ascii="宋体" w:hAnsi="宋体" w:cs="宋体" w:eastAsia="宋体" w:hint="default"/>
                            <w:spacing w:val="-7"/>
                            <w:sz w:val="16"/>
                            <w:szCs w:val="16"/>
                          </w:rPr>
                          <w:t>2015</w:t>
                        </w:r>
                        <w:r>
                          <w:rPr>
                            <w:rFonts w:ascii="宋体" w:hAnsi="宋体" w:cs="宋体" w:eastAsia="宋体" w:hint="default"/>
                            <w:spacing w:val="-7"/>
                            <w:sz w:val="16"/>
                            <w:szCs w:val="16"/>
                          </w:rPr>
                          <w:t>、</w:t>
                        </w:r>
                        <w:r>
                          <w:rPr>
                            <w:rFonts w:ascii="宋体" w:hAnsi="宋体" w:cs="宋体" w:eastAsia="宋体" w:hint="default"/>
                            <w:spacing w:val="-7"/>
                            <w:sz w:val="16"/>
                            <w:szCs w:val="16"/>
                          </w:rPr>
                          <w:t>2016</w:t>
                        </w:r>
                        <w:r>
                          <w:rPr>
                            <w:rFonts w:ascii="宋体" w:hAnsi="宋体" w:cs="宋体" w:eastAsia="宋体" w:hint="default"/>
                            <w:spacing w:val="-38"/>
                            <w:sz w:val="16"/>
                            <w:szCs w:val="16"/>
                          </w:rPr>
                          <w:t> </w:t>
                        </w:r>
                        <w:r>
                          <w:rPr>
                            <w:rFonts w:ascii="宋体" w:hAnsi="宋体" w:cs="宋体" w:eastAsia="宋体" w:hint="default"/>
                            <w:sz w:val="16"/>
                            <w:szCs w:val="16"/>
                          </w:rPr>
                          <w:t>年度市本级</w:t>
                        </w:r>
                        <w:r>
                          <w:rPr>
                            <w:rFonts w:ascii="宋体" w:hAnsi="宋体" w:cs="宋体" w:eastAsia="宋体" w:hint="default"/>
                            <w:w w:val="99"/>
                            <w:sz w:val="16"/>
                            <w:szCs w:val="16"/>
                          </w:rPr>
                          <w:t> </w:t>
                        </w:r>
                        <w:r>
                          <w:rPr>
                            <w:rFonts w:ascii="宋体" w:hAnsi="宋体" w:cs="宋体" w:eastAsia="宋体" w:hint="default"/>
                            <w:sz w:val="16"/>
                            <w:szCs w:val="16"/>
                          </w:rPr>
                          <w:t>制造业转型升级循环</w:t>
                        </w:r>
                        <w:r>
                          <w:rPr>
                            <w:rFonts w:ascii="宋体" w:hAnsi="宋体" w:cs="宋体" w:eastAsia="宋体" w:hint="default"/>
                            <w:w w:val="99"/>
                            <w:sz w:val="16"/>
                            <w:szCs w:val="16"/>
                          </w:rPr>
                          <w:t> </w:t>
                        </w:r>
                        <w:r>
                          <w:rPr>
                            <w:rFonts w:ascii="宋体" w:hAnsi="宋体" w:cs="宋体" w:eastAsia="宋体" w:hint="default"/>
                            <w:sz w:val="16"/>
                            <w:szCs w:val="16"/>
                          </w:rPr>
                          <w:t>经济财政专项资金补</w:t>
                        </w:r>
                        <w:r>
                          <w:rPr>
                            <w:rFonts w:ascii="宋体" w:hAnsi="宋体" w:cs="宋体" w:eastAsia="宋体" w:hint="default"/>
                            <w:w w:val="99"/>
                            <w:sz w:val="16"/>
                            <w:szCs w:val="16"/>
                          </w:rPr>
                          <w:t> </w:t>
                        </w:r>
                        <w:r>
                          <w:rPr>
                            <w:rFonts w:ascii="宋体" w:hAnsi="宋体" w:cs="宋体" w:eastAsia="宋体" w:hint="default"/>
                            <w:sz w:val="16"/>
                            <w:szCs w:val="16"/>
                          </w:rPr>
                          <w:t>助项目</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38"/>
                          <w:ind w:right="102"/>
                          <w:jc w:val="right"/>
                          <w:rPr>
                            <w:rFonts w:ascii="宋体" w:hAnsi="宋体" w:cs="宋体" w:eastAsia="宋体" w:hint="default"/>
                            <w:sz w:val="16"/>
                            <w:szCs w:val="16"/>
                          </w:rPr>
                        </w:pPr>
                        <w:r>
                          <w:rPr>
                            <w:rFonts w:ascii="宋体"/>
                            <w:spacing w:val="-1"/>
                            <w:sz w:val="16"/>
                          </w:rPr>
                          <w:t>494,645.26</w:t>
                        </w:r>
                      </w:p>
                    </w:tc>
                    <w:tc>
                      <w:tcPr>
                        <w:tcW w:w="1572"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38"/>
                          <w:ind w:right="102"/>
                          <w:jc w:val="right"/>
                          <w:rPr>
                            <w:rFonts w:ascii="宋体" w:hAnsi="宋体" w:cs="宋体" w:eastAsia="宋体" w:hint="default"/>
                            <w:sz w:val="16"/>
                            <w:szCs w:val="16"/>
                          </w:rPr>
                        </w:pPr>
                        <w:r>
                          <w:rPr>
                            <w:rFonts w:ascii="宋体"/>
                            <w:spacing w:val="-1"/>
                            <w:sz w:val="16"/>
                          </w:rPr>
                          <w:t>64,256.84</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38"/>
                          <w:ind w:right="101"/>
                          <w:jc w:val="right"/>
                          <w:rPr>
                            <w:rFonts w:ascii="宋体" w:hAnsi="宋体" w:cs="宋体" w:eastAsia="宋体" w:hint="default"/>
                            <w:sz w:val="16"/>
                            <w:szCs w:val="16"/>
                          </w:rPr>
                        </w:pPr>
                        <w:r>
                          <w:rPr>
                            <w:rFonts w:ascii="宋体"/>
                            <w:spacing w:val="-1"/>
                            <w:sz w:val="16"/>
                          </w:rPr>
                          <w:t>430,388.42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38"/>
                          <w:ind w:left="103" w:right="0"/>
                          <w:jc w:val="left"/>
                          <w:rPr>
                            <w:rFonts w:ascii="宋体" w:hAnsi="宋体" w:cs="宋体" w:eastAsia="宋体" w:hint="default"/>
                            <w:sz w:val="16"/>
                            <w:szCs w:val="16"/>
                          </w:rPr>
                        </w:pPr>
                        <w:r>
                          <w:rPr>
                            <w:rFonts w:ascii="宋体" w:hAnsi="宋体" w:cs="宋体" w:eastAsia="宋体" w:hint="default"/>
                            <w:sz w:val="16"/>
                            <w:szCs w:val="16"/>
                          </w:rPr>
                          <w:t>其他收益</w:t>
                        </w:r>
                      </w:p>
                    </w:tc>
                    <w:tc>
                      <w:tcPr>
                        <w:tcW w:w="2534" w:type="dxa"/>
                        <w:tcBorders>
                          <w:top w:val="single" w:sz="4" w:space="0" w:color="000000"/>
                          <w:left w:val="single" w:sz="4" w:space="0" w:color="000000"/>
                          <w:bottom w:val="single" w:sz="4" w:space="0" w:color="000000"/>
                          <w:right w:val="nil" w:sz="6" w:space="0" w:color="auto"/>
                        </w:tcBorders>
                      </w:tcPr>
                      <w:p>
                        <w:pPr>
                          <w:pStyle w:val="TableParagraph"/>
                          <w:spacing w:line="357" w:lineRule="auto" w:before="66"/>
                          <w:ind w:left="103" w:right="99"/>
                          <w:jc w:val="left"/>
                          <w:rPr>
                            <w:rFonts w:ascii="宋体" w:hAnsi="宋体" w:cs="宋体" w:eastAsia="宋体" w:hint="default"/>
                            <w:sz w:val="16"/>
                            <w:szCs w:val="16"/>
                          </w:rPr>
                        </w:pPr>
                        <w:r>
                          <w:rPr>
                            <w:rFonts w:ascii="宋体" w:hAnsi="宋体" w:cs="宋体" w:eastAsia="宋体" w:hint="default"/>
                            <w:spacing w:val="-5"/>
                            <w:w w:val="99"/>
                            <w:sz w:val="16"/>
                            <w:szCs w:val="16"/>
                          </w:rPr>
                          <w:t>台州市财政局、台州市发展和改革</w:t>
                        </w:r>
                        <w:r>
                          <w:rPr>
                            <w:rFonts w:ascii="宋体" w:hAnsi="宋体" w:cs="宋体" w:eastAsia="宋体" w:hint="default"/>
                            <w:spacing w:val="-76"/>
                            <w:w w:val="99"/>
                            <w:sz w:val="16"/>
                            <w:szCs w:val="16"/>
                          </w:rPr>
                          <w:t> </w:t>
                        </w:r>
                        <w:r>
                          <w:rPr>
                            <w:rFonts w:ascii="宋体" w:hAnsi="宋体" w:cs="宋体" w:eastAsia="宋体" w:hint="default"/>
                            <w:spacing w:val="-76"/>
                            <w:w w:val="99"/>
                            <w:sz w:val="16"/>
                            <w:szCs w:val="16"/>
                          </w:rPr>
                        </w:r>
                        <w:r>
                          <w:rPr>
                            <w:rFonts w:ascii="宋体" w:hAnsi="宋体" w:cs="宋体" w:eastAsia="宋体" w:hint="default"/>
                            <w:spacing w:val="-5"/>
                            <w:sz w:val="16"/>
                            <w:szCs w:val="16"/>
                          </w:rPr>
                          <w:t>委员会《关于下达</w:t>
                        </w:r>
                        <w:r>
                          <w:rPr>
                            <w:rFonts w:ascii="宋体" w:hAnsi="宋体" w:cs="宋体" w:eastAsia="宋体" w:hint="default"/>
                            <w:spacing w:val="-42"/>
                            <w:sz w:val="16"/>
                            <w:szCs w:val="16"/>
                          </w:rPr>
                          <w:t> </w:t>
                        </w:r>
                        <w:r>
                          <w:rPr>
                            <w:rFonts w:ascii="宋体" w:hAnsi="宋体" w:cs="宋体" w:eastAsia="宋体" w:hint="default"/>
                            <w:sz w:val="16"/>
                            <w:szCs w:val="16"/>
                          </w:rPr>
                          <w:t>2015</w:t>
                        </w:r>
                        <w:r>
                          <w:rPr>
                            <w:rFonts w:ascii="宋体" w:hAnsi="宋体" w:cs="宋体" w:eastAsia="宋体" w:hint="default"/>
                            <w:spacing w:val="-41"/>
                            <w:sz w:val="16"/>
                            <w:szCs w:val="16"/>
                          </w:rPr>
                          <w:t> </w:t>
                        </w:r>
                        <w:r>
                          <w:rPr>
                            <w:rFonts w:ascii="宋体" w:hAnsi="宋体" w:cs="宋体" w:eastAsia="宋体" w:hint="default"/>
                            <w:sz w:val="16"/>
                            <w:szCs w:val="16"/>
                          </w:rPr>
                          <w:t>2016</w:t>
                        </w:r>
                        <w:r>
                          <w:rPr>
                            <w:rFonts w:ascii="宋体" w:hAnsi="宋体" w:cs="宋体" w:eastAsia="宋体" w:hint="default"/>
                            <w:spacing w:val="-40"/>
                            <w:sz w:val="16"/>
                            <w:szCs w:val="16"/>
                          </w:rPr>
                          <w:t> </w:t>
                        </w:r>
                        <w:r>
                          <w:rPr>
                            <w:rFonts w:ascii="宋体" w:hAnsi="宋体" w:cs="宋体" w:eastAsia="宋体" w:hint="default"/>
                            <w:sz w:val="16"/>
                            <w:szCs w:val="16"/>
                          </w:rPr>
                          <w:t>年度</w:t>
                        </w:r>
                        <w:r>
                          <w:rPr>
                            <w:rFonts w:ascii="宋体" w:hAnsi="宋体" w:cs="宋体" w:eastAsia="宋体" w:hint="default"/>
                            <w:spacing w:val="-2"/>
                            <w:w w:val="99"/>
                            <w:sz w:val="16"/>
                            <w:szCs w:val="16"/>
                          </w:rPr>
                          <w:t> </w:t>
                        </w:r>
                        <w:r>
                          <w:rPr>
                            <w:rFonts w:ascii="宋体" w:hAnsi="宋体" w:cs="宋体" w:eastAsia="宋体" w:hint="default"/>
                            <w:sz w:val="16"/>
                            <w:szCs w:val="16"/>
                          </w:rPr>
                          <w:t>是本级制造业转型升级循环经济</w:t>
                        </w:r>
                        <w:r>
                          <w:rPr>
                            <w:rFonts w:ascii="宋体" w:hAnsi="宋体" w:cs="宋体" w:eastAsia="宋体" w:hint="default"/>
                            <w:w w:val="99"/>
                            <w:sz w:val="16"/>
                            <w:szCs w:val="16"/>
                          </w:rPr>
                          <w:t> </w:t>
                        </w:r>
                        <w:r>
                          <w:rPr>
                            <w:rFonts w:ascii="宋体" w:hAnsi="宋体" w:cs="宋体" w:eastAsia="宋体" w:hint="default"/>
                            <w:spacing w:val="-6"/>
                            <w:w w:val="99"/>
                            <w:sz w:val="16"/>
                            <w:szCs w:val="16"/>
                          </w:rPr>
                          <w:t>财政专项资金的通知》（台财企发</w:t>
                        </w:r>
                        <w:r>
                          <w:rPr>
                            <w:rFonts w:ascii="宋体" w:hAnsi="宋体" w:cs="宋体" w:eastAsia="宋体" w:hint="default"/>
                            <w:spacing w:val="-6"/>
                            <w:sz w:val="16"/>
                            <w:szCs w:val="16"/>
                          </w:rPr>
                        </w:r>
                      </w:p>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w:t>
                        </w:r>
                        <w:r>
                          <w:rPr>
                            <w:rFonts w:ascii="宋体" w:hAnsi="宋体" w:cs="宋体" w:eastAsia="宋体" w:hint="default"/>
                            <w:sz w:val="16"/>
                            <w:szCs w:val="16"/>
                          </w:rPr>
                          <w:t>2016</w:t>
                        </w:r>
                        <w:r>
                          <w:rPr>
                            <w:rFonts w:ascii="宋体" w:hAnsi="宋体" w:cs="宋体" w:eastAsia="宋体" w:hint="default"/>
                            <w:sz w:val="16"/>
                            <w:szCs w:val="16"/>
                          </w:rPr>
                          <w:t>〕</w:t>
                        </w:r>
                        <w:r>
                          <w:rPr>
                            <w:rFonts w:ascii="宋体" w:hAnsi="宋体" w:cs="宋体" w:eastAsia="宋体" w:hint="default"/>
                            <w:sz w:val="16"/>
                            <w:szCs w:val="16"/>
                          </w:rPr>
                          <w:t>40</w:t>
                        </w:r>
                        <w:r>
                          <w:rPr>
                            <w:rFonts w:ascii="宋体" w:hAnsi="宋体" w:cs="宋体" w:eastAsia="宋体" w:hint="default"/>
                            <w:spacing w:val="-43"/>
                            <w:sz w:val="16"/>
                            <w:szCs w:val="16"/>
                          </w:rPr>
                          <w:t> </w:t>
                        </w:r>
                        <w:r>
                          <w:rPr>
                            <w:rFonts w:ascii="宋体" w:hAnsi="宋体" w:cs="宋体" w:eastAsia="宋体" w:hint="default"/>
                            <w:sz w:val="16"/>
                            <w:szCs w:val="16"/>
                          </w:rPr>
                          <w:t>号）</w:t>
                        </w:r>
                      </w:p>
                    </w:tc>
                  </w:tr>
                  <w:tr>
                    <w:trPr>
                      <w:trHeight w:val="1650"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57" w:lineRule="auto"/>
                          <w:ind w:left="122" w:right="168"/>
                          <w:jc w:val="left"/>
                          <w:rPr>
                            <w:rFonts w:ascii="宋体" w:hAnsi="宋体" w:cs="宋体" w:eastAsia="宋体" w:hint="default"/>
                            <w:sz w:val="16"/>
                            <w:szCs w:val="16"/>
                          </w:rPr>
                        </w:pPr>
                        <w:r>
                          <w:rPr>
                            <w:rFonts w:ascii="宋体" w:hAnsi="宋体" w:cs="宋体" w:eastAsia="宋体" w:hint="default"/>
                            <w:sz w:val="16"/>
                            <w:szCs w:val="16"/>
                          </w:rPr>
                          <w:t>路桥区</w:t>
                        </w:r>
                        <w:r>
                          <w:rPr>
                            <w:rFonts w:ascii="宋体" w:hAnsi="宋体" w:cs="宋体" w:eastAsia="宋体" w:hint="default"/>
                            <w:spacing w:val="-43"/>
                            <w:sz w:val="16"/>
                            <w:szCs w:val="16"/>
                          </w:rPr>
                          <w:t> </w:t>
                        </w:r>
                        <w:r>
                          <w:rPr>
                            <w:rFonts w:ascii="宋体" w:hAnsi="宋体" w:cs="宋体" w:eastAsia="宋体" w:hint="default"/>
                            <w:sz w:val="16"/>
                            <w:szCs w:val="16"/>
                          </w:rPr>
                          <w:t>2015</w:t>
                        </w:r>
                        <w:r>
                          <w:rPr>
                            <w:rFonts w:ascii="宋体" w:hAnsi="宋体" w:cs="宋体" w:eastAsia="宋体" w:hint="default"/>
                            <w:spacing w:val="-42"/>
                            <w:sz w:val="16"/>
                            <w:szCs w:val="16"/>
                          </w:rPr>
                          <w:t> </w:t>
                        </w:r>
                        <w:r>
                          <w:rPr>
                            <w:rFonts w:ascii="宋体" w:hAnsi="宋体" w:cs="宋体" w:eastAsia="宋体" w:hint="default"/>
                            <w:sz w:val="16"/>
                            <w:szCs w:val="16"/>
                          </w:rPr>
                          <w:t>年度企业</w:t>
                        </w:r>
                        <w:r>
                          <w:rPr>
                            <w:rFonts w:ascii="宋体" w:hAnsi="宋体" w:cs="宋体" w:eastAsia="宋体" w:hint="default"/>
                            <w:w w:val="99"/>
                            <w:sz w:val="16"/>
                            <w:szCs w:val="16"/>
                          </w:rPr>
                          <w:t> </w:t>
                        </w:r>
                        <w:r>
                          <w:rPr>
                            <w:rFonts w:ascii="宋体" w:hAnsi="宋体" w:cs="宋体" w:eastAsia="宋体" w:hint="default"/>
                            <w:sz w:val="16"/>
                            <w:szCs w:val="16"/>
                          </w:rPr>
                          <w:t>技术改造项目财政补</w:t>
                        </w:r>
                        <w:r>
                          <w:rPr>
                            <w:rFonts w:ascii="宋体" w:hAnsi="宋体" w:cs="宋体" w:eastAsia="宋体" w:hint="default"/>
                            <w:w w:val="99"/>
                            <w:sz w:val="16"/>
                            <w:szCs w:val="16"/>
                          </w:rPr>
                          <w:t> </w:t>
                        </w:r>
                        <w:r>
                          <w:rPr>
                            <w:rFonts w:ascii="宋体" w:hAnsi="宋体" w:cs="宋体" w:eastAsia="宋体" w:hint="default"/>
                            <w:sz w:val="16"/>
                            <w:szCs w:val="16"/>
                          </w:rPr>
                          <w:t>助资金</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38"/>
                          <w:ind w:right="102"/>
                          <w:jc w:val="right"/>
                          <w:rPr>
                            <w:rFonts w:ascii="宋体" w:hAnsi="宋体" w:cs="宋体" w:eastAsia="宋体" w:hint="default"/>
                            <w:sz w:val="16"/>
                            <w:szCs w:val="16"/>
                          </w:rPr>
                        </w:pPr>
                        <w:r>
                          <w:rPr>
                            <w:rFonts w:ascii="宋体"/>
                            <w:spacing w:val="-1"/>
                            <w:sz w:val="16"/>
                          </w:rPr>
                          <w:t>413,127.72</w:t>
                        </w:r>
                      </w:p>
                    </w:tc>
                    <w:tc>
                      <w:tcPr>
                        <w:tcW w:w="1572"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38"/>
                          <w:ind w:right="102"/>
                          <w:jc w:val="right"/>
                          <w:rPr>
                            <w:rFonts w:ascii="宋体" w:hAnsi="宋体" w:cs="宋体" w:eastAsia="宋体" w:hint="default"/>
                            <w:sz w:val="16"/>
                            <w:szCs w:val="16"/>
                          </w:rPr>
                        </w:pPr>
                        <w:r>
                          <w:rPr>
                            <w:rFonts w:ascii="宋体"/>
                            <w:spacing w:val="-1"/>
                            <w:sz w:val="16"/>
                          </w:rPr>
                          <w:t>53,667.31</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38"/>
                          <w:ind w:right="101"/>
                          <w:jc w:val="right"/>
                          <w:rPr>
                            <w:rFonts w:ascii="宋体" w:hAnsi="宋体" w:cs="宋体" w:eastAsia="宋体" w:hint="default"/>
                            <w:sz w:val="16"/>
                            <w:szCs w:val="16"/>
                          </w:rPr>
                        </w:pPr>
                        <w:r>
                          <w:rPr>
                            <w:rFonts w:ascii="宋体"/>
                            <w:spacing w:val="-1"/>
                            <w:sz w:val="16"/>
                          </w:rPr>
                          <w:t>359,460.41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38"/>
                          <w:ind w:left="103" w:right="0"/>
                          <w:jc w:val="left"/>
                          <w:rPr>
                            <w:rFonts w:ascii="宋体" w:hAnsi="宋体" w:cs="宋体" w:eastAsia="宋体" w:hint="default"/>
                            <w:sz w:val="16"/>
                            <w:szCs w:val="16"/>
                          </w:rPr>
                        </w:pPr>
                        <w:r>
                          <w:rPr>
                            <w:rFonts w:ascii="宋体" w:hAnsi="宋体" w:cs="宋体" w:eastAsia="宋体" w:hint="default"/>
                            <w:sz w:val="16"/>
                            <w:szCs w:val="16"/>
                          </w:rPr>
                          <w:t>其他收益</w:t>
                        </w:r>
                      </w:p>
                    </w:tc>
                    <w:tc>
                      <w:tcPr>
                        <w:tcW w:w="2534" w:type="dxa"/>
                        <w:tcBorders>
                          <w:top w:val="single" w:sz="4" w:space="0" w:color="000000"/>
                          <w:left w:val="single" w:sz="4" w:space="0" w:color="000000"/>
                          <w:bottom w:val="single" w:sz="4" w:space="0" w:color="000000"/>
                          <w:right w:val="nil" w:sz="6" w:space="0" w:color="auto"/>
                        </w:tcBorders>
                      </w:tcPr>
                      <w:p>
                        <w:pPr>
                          <w:pStyle w:val="TableParagraph"/>
                          <w:spacing w:line="357" w:lineRule="auto" w:before="66"/>
                          <w:ind w:left="103" w:right="100"/>
                          <w:jc w:val="both"/>
                          <w:rPr>
                            <w:rFonts w:ascii="宋体" w:hAnsi="宋体" w:cs="宋体" w:eastAsia="宋体" w:hint="default"/>
                            <w:sz w:val="16"/>
                            <w:szCs w:val="16"/>
                          </w:rPr>
                        </w:pPr>
                        <w:r>
                          <w:rPr>
                            <w:rFonts w:ascii="宋体" w:hAnsi="宋体" w:cs="宋体" w:eastAsia="宋体" w:hint="default"/>
                            <w:spacing w:val="-5"/>
                            <w:w w:val="99"/>
                            <w:sz w:val="16"/>
                            <w:szCs w:val="16"/>
                          </w:rPr>
                          <w:t>台州市路桥区经济和信息化局、台</w:t>
                        </w:r>
                        <w:r>
                          <w:rPr>
                            <w:rFonts w:ascii="宋体" w:hAnsi="宋体" w:cs="宋体" w:eastAsia="宋体" w:hint="default"/>
                            <w:spacing w:val="-76"/>
                            <w:w w:val="99"/>
                            <w:sz w:val="16"/>
                            <w:szCs w:val="16"/>
                          </w:rPr>
                          <w:t> </w:t>
                        </w:r>
                        <w:r>
                          <w:rPr>
                            <w:rFonts w:ascii="宋体" w:hAnsi="宋体" w:cs="宋体" w:eastAsia="宋体" w:hint="default"/>
                            <w:spacing w:val="-76"/>
                            <w:w w:val="99"/>
                            <w:sz w:val="16"/>
                            <w:szCs w:val="16"/>
                          </w:rPr>
                        </w:r>
                        <w:r>
                          <w:rPr>
                            <w:rFonts w:ascii="宋体" w:hAnsi="宋体" w:cs="宋体" w:eastAsia="宋体" w:hint="default"/>
                            <w:spacing w:val="-5"/>
                            <w:w w:val="99"/>
                            <w:sz w:val="16"/>
                            <w:szCs w:val="16"/>
                          </w:rPr>
                          <w:t>州市路桥区财政局《关于下达路桥</w:t>
                        </w:r>
                        <w:r>
                          <w:rPr>
                            <w:rFonts w:ascii="宋体" w:hAnsi="宋体" w:cs="宋体" w:eastAsia="宋体" w:hint="default"/>
                            <w:spacing w:val="-76"/>
                            <w:w w:val="99"/>
                            <w:sz w:val="16"/>
                            <w:szCs w:val="16"/>
                          </w:rPr>
                          <w:t> </w:t>
                        </w:r>
                        <w:r>
                          <w:rPr>
                            <w:rFonts w:ascii="宋体" w:hAnsi="宋体" w:cs="宋体" w:eastAsia="宋体" w:hint="default"/>
                            <w:spacing w:val="-76"/>
                            <w:w w:val="99"/>
                            <w:sz w:val="16"/>
                            <w:szCs w:val="16"/>
                          </w:rPr>
                        </w:r>
                        <w:r>
                          <w:rPr>
                            <w:rFonts w:ascii="宋体" w:hAnsi="宋体" w:cs="宋体" w:eastAsia="宋体" w:hint="default"/>
                            <w:sz w:val="16"/>
                            <w:szCs w:val="16"/>
                          </w:rPr>
                          <w:t>区</w:t>
                        </w:r>
                        <w:r>
                          <w:rPr>
                            <w:rFonts w:ascii="宋体" w:hAnsi="宋体" w:cs="宋体" w:eastAsia="宋体" w:hint="default"/>
                            <w:spacing w:val="-43"/>
                            <w:sz w:val="16"/>
                            <w:szCs w:val="16"/>
                          </w:rPr>
                          <w:t> </w:t>
                        </w:r>
                        <w:r>
                          <w:rPr>
                            <w:rFonts w:ascii="宋体" w:hAnsi="宋体" w:cs="宋体" w:eastAsia="宋体" w:hint="default"/>
                            <w:sz w:val="16"/>
                            <w:szCs w:val="16"/>
                          </w:rPr>
                          <w:t>2015</w:t>
                        </w:r>
                        <w:r>
                          <w:rPr>
                            <w:rFonts w:ascii="宋体" w:hAnsi="宋体" w:cs="宋体" w:eastAsia="宋体" w:hint="default"/>
                            <w:spacing w:val="-42"/>
                            <w:sz w:val="16"/>
                            <w:szCs w:val="16"/>
                          </w:rPr>
                          <w:t> </w:t>
                        </w:r>
                        <w:r>
                          <w:rPr>
                            <w:rFonts w:ascii="宋体" w:hAnsi="宋体" w:cs="宋体" w:eastAsia="宋体" w:hint="default"/>
                            <w:sz w:val="16"/>
                            <w:szCs w:val="16"/>
                          </w:rPr>
                          <w:t>年度技术改造项目财政专</w:t>
                        </w:r>
                        <w:r>
                          <w:rPr>
                            <w:rFonts w:ascii="宋体" w:hAnsi="宋体" w:cs="宋体" w:eastAsia="宋体" w:hint="default"/>
                            <w:w w:val="99"/>
                            <w:sz w:val="16"/>
                            <w:szCs w:val="16"/>
                          </w:rPr>
                          <w:t> </w:t>
                        </w:r>
                        <w:r>
                          <w:rPr>
                            <w:rFonts w:ascii="宋体" w:hAnsi="宋体" w:cs="宋体" w:eastAsia="宋体" w:hint="default"/>
                            <w:spacing w:val="-6"/>
                            <w:w w:val="99"/>
                            <w:sz w:val="16"/>
                            <w:szCs w:val="16"/>
                          </w:rPr>
                          <w:t>项资金补助计划的通知》（路经信</w:t>
                        </w:r>
                        <w:r>
                          <w:rPr>
                            <w:rFonts w:ascii="宋体" w:hAnsi="宋体" w:cs="宋体" w:eastAsia="宋体" w:hint="default"/>
                            <w:spacing w:val="-67"/>
                            <w:w w:val="99"/>
                            <w:sz w:val="16"/>
                            <w:szCs w:val="16"/>
                          </w:rPr>
                          <w:t> </w:t>
                        </w:r>
                        <w:r>
                          <w:rPr>
                            <w:rFonts w:ascii="宋体" w:hAnsi="宋体" w:cs="宋体" w:eastAsia="宋体" w:hint="default"/>
                            <w:spacing w:val="-67"/>
                            <w:w w:val="99"/>
                            <w:sz w:val="16"/>
                            <w:szCs w:val="16"/>
                          </w:rPr>
                        </w:r>
                        <w:r>
                          <w:rPr>
                            <w:rFonts w:ascii="宋体" w:hAnsi="宋体" w:cs="宋体" w:eastAsia="宋体" w:hint="default"/>
                            <w:sz w:val="16"/>
                            <w:szCs w:val="16"/>
                          </w:rPr>
                          <w:t>技〔</w:t>
                        </w:r>
                        <w:r>
                          <w:rPr>
                            <w:rFonts w:ascii="宋体" w:hAnsi="宋体" w:cs="宋体" w:eastAsia="宋体" w:hint="default"/>
                            <w:sz w:val="16"/>
                            <w:szCs w:val="16"/>
                          </w:rPr>
                          <w:t>2016</w:t>
                        </w:r>
                        <w:r>
                          <w:rPr>
                            <w:rFonts w:ascii="宋体" w:hAnsi="宋体" w:cs="宋体" w:eastAsia="宋体" w:hint="default"/>
                            <w:sz w:val="16"/>
                            <w:szCs w:val="16"/>
                          </w:rPr>
                          <w:t>〕</w:t>
                        </w:r>
                        <w:r>
                          <w:rPr>
                            <w:rFonts w:ascii="宋体" w:hAnsi="宋体" w:cs="宋体" w:eastAsia="宋体" w:hint="default"/>
                            <w:sz w:val="16"/>
                            <w:szCs w:val="16"/>
                          </w:rPr>
                          <w:t>8</w:t>
                        </w:r>
                        <w:r>
                          <w:rPr>
                            <w:rFonts w:ascii="宋体" w:hAnsi="宋体" w:cs="宋体" w:eastAsia="宋体" w:hint="default"/>
                            <w:spacing w:val="-43"/>
                            <w:sz w:val="16"/>
                            <w:szCs w:val="16"/>
                          </w:rPr>
                          <w:t> </w:t>
                        </w:r>
                        <w:r>
                          <w:rPr>
                            <w:rFonts w:ascii="宋体" w:hAnsi="宋体" w:cs="宋体" w:eastAsia="宋体" w:hint="default"/>
                            <w:sz w:val="16"/>
                            <w:szCs w:val="16"/>
                          </w:rPr>
                          <w:t>号）</w:t>
                        </w:r>
                      </w:p>
                    </w:tc>
                  </w:tr>
                  <w:tr>
                    <w:trPr>
                      <w:trHeight w:val="1650"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357" w:lineRule="auto"/>
                          <w:ind w:left="122" w:right="208"/>
                          <w:jc w:val="both"/>
                          <w:rPr>
                            <w:rFonts w:ascii="宋体" w:hAnsi="宋体" w:cs="宋体" w:eastAsia="宋体" w:hint="default"/>
                            <w:sz w:val="16"/>
                            <w:szCs w:val="16"/>
                          </w:rPr>
                        </w:pPr>
                        <w:r>
                          <w:rPr>
                            <w:rFonts w:ascii="宋体" w:hAnsi="宋体" w:cs="宋体" w:eastAsia="宋体" w:hint="default"/>
                            <w:sz w:val="16"/>
                            <w:szCs w:val="16"/>
                          </w:rPr>
                          <w:t>2015</w:t>
                        </w:r>
                        <w:r>
                          <w:rPr>
                            <w:rFonts w:ascii="宋体" w:hAnsi="宋体" w:cs="宋体" w:eastAsia="宋体" w:hint="default"/>
                            <w:spacing w:val="-43"/>
                            <w:sz w:val="16"/>
                            <w:szCs w:val="16"/>
                          </w:rPr>
                          <w:t> </w:t>
                        </w:r>
                        <w:r>
                          <w:rPr>
                            <w:rFonts w:ascii="宋体" w:hAnsi="宋体" w:cs="宋体" w:eastAsia="宋体" w:hint="default"/>
                            <w:sz w:val="16"/>
                            <w:szCs w:val="16"/>
                          </w:rPr>
                          <w:t>年省工业与信息</w:t>
                        </w:r>
                        <w:r>
                          <w:rPr>
                            <w:rFonts w:ascii="宋体" w:hAnsi="宋体" w:cs="宋体" w:eastAsia="宋体" w:hint="default"/>
                            <w:w w:val="99"/>
                            <w:sz w:val="16"/>
                            <w:szCs w:val="16"/>
                          </w:rPr>
                          <w:t> </w:t>
                        </w:r>
                        <w:r>
                          <w:rPr>
                            <w:rFonts w:ascii="宋体" w:hAnsi="宋体" w:cs="宋体" w:eastAsia="宋体" w:hint="default"/>
                            <w:sz w:val="16"/>
                            <w:szCs w:val="16"/>
                          </w:rPr>
                          <w:t>化发展财政专项资金</w:t>
                        </w:r>
                        <w:r>
                          <w:rPr>
                            <w:rFonts w:ascii="宋体" w:hAnsi="宋体" w:cs="宋体" w:eastAsia="宋体" w:hint="default"/>
                            <w:w w:val="99"/>
                            <w:sz w:val="16"/>
                            <w:szCs w:val="16"/>
                          </w:rPr>
                          <w:t> </w:t>
                        </w:r>
                        <w:r>
                          <w:rPr>
                            <w:rFonts w:ascii="宋体" w:hAnsi="宋体" w:cs="宋体" w:eastAsia="宋体" w:hint="default"/>
                            <w:sz w:val="16"/>
                            <w:szCs w:val="16"/>
                          </w:rPr>
                          <w:t>补助</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38"/>
                          <w:ind w:right="102"/>
                          <w:jc w:val="right"/>
                          <w:rPr>
                            <w:rFonts w:ascii="宋体" w:hAnsi="宋体" w:cs="宋体" w:eastAsia="宋体" w:hint="default"/>
                            <w:sz w:val="16"/>
                            <w:szCs w:val="16"/>
                          </w:rPr>
                        </w:pPr>
                        <w:r>
                          <w:rPr>
                            <w:rFonts w:ascii="宋体"/>
                            <w:spacing w:val="-1"/>
                            <w:sz w:val="16"/>
                          </w:rPr>
                          <w:t>473,737.09</w:t>
                        </w:r>
                      </w:p>
                    </w:tc>
                    <w:tc>
                      <w:tcPr>
                        <w:tcW w:w="1572"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38"/>
                          <w:ind w:right="102"/>
                          <w:jc w:val="right"/>
                          <w:rPr>
                            <w:rFonts w:ascii="宋体" w:hAnsi="宋体" w:cs="宋体" w:eastAsia="宋体" w:hint="default"/>
                            <w:sz w:val="16"/>
                            <w:szCs w:val="16"/>
                          </w:rPr>
                        </w:pPr>
                        <w:r>
                          <w:rPr>
                            <w:rFonts w:ascii="宋体"/>
                            <w:spacing w:val="-1"/>
                            <w:sz w:val="16"/>
                          </w:rPr>
                          <w:t>157,577.42</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38"/>
                          <w:ind w:right="101"/>
                          <w:jc w:val="right"/>
                          <w:rPr>
                            <w:rFonts w:ascii="宋体" w:hAnsi="宋体" w:cs="宋体" w:eastAsia="宋体" w:hint="default"/>
                            <w:sz w:val="16"/>
                            <w:szCs w:val="16"/>
                          </w:rPr>
                        </w:pPr>
                        <w:r>
                          <w:rPr>
                            <w:rFonts w:ascii="宋体"/>
                            <w:spacing w:val="-1"/>
                            <w:sz w:val="16"/>
                          </w:rPr>
                          <w:t>316,159.67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38"/>
                          <w:ind w:left="103" w:right="0"/>
                          <w:jc w:val="left"/>
                          <w:rPr>
                            <w:rFonts w:ascii="宋体" w:hAnsi="宋体" w:cs="宋体" w:eastAsia="宋体" w:hint="default"/>
                            <w:sz w:val="16"/>
                            <w:szCs w:val="16"/>
                          </w:rPr>
                        </w:pPr>
                        <w:r>
                          <w:rPr>
                            <w:rFonts w:ascii="宋体" w:hAnsi="宋体" w:cs="宋体" w:eastAsia="宋体" w:hint="default"/>
                            <w:sz w:val="16"/>
                            <w:szCs w:val="16"/>
                          </w:rPr>
                          <w:t>其他收益</w:t>
                        </w:r>
                      </w:p>
                    </w:tc>
                    <w:tc>
                      <w:tcPr>
                        <w:tcW w:w="2534" w:type="dxa"/>
                        <w:tcBorders>
                          <w:top w:val="single" w:sz="4" w:space="0" w:color="000000"/>
                          <w:left w:val="single" w:sz="4" w:space="0" w:color="000000"/>
                          <w:bottom w:val="single" w:sz="4" w:space="0" w:color="000000"/>
                          <w:right w:val="nil" w:sz="6" w:space="0" w:color="auto"/>
                        </w:tcBorders>
                      </w:tcPr>
                      <w:p>
                        <w:pPr>
                          <w:pStyle w:val="TableParagraph"/>
                          <w:spacing w:line="357" w:lineRule="auto" w:before="66"/>
                          <w:ind w:left="103" w:right="100"/>
                          <w:jc w:val="left"/>
                          <w:rPr>
                            <w:rFonts w:ascii="宋体" w:hAnsi="宋体" w:cs="宋体" w:eastAsia="宋体" w:hint="default"/>
                            <w:sz w:val="16"/>
                            <w:szCs w:val="16"/>
                          </w:rPr>
                        </w:pPr>
                        <w:r>
                          <w:rPr>
                            <w:rFonts w:ascii="宋体" w:hAnsi="宋体" w:cs="宋体" w:eastAsia="宋体" w:hint="default"/>
                            <w:spacing w:val="-5"/>
                            <w:w w:val="99"/>
                            <w:sz w:val="16"/>
                            <w:szCs w:val="16"/>
                          </w:rPr>
                          <w:t>台州市财政局、台州市经济和信息</w:t>
                        </w:r>
                        <w:r>
                          <w:rPr>
                            <w:rFonts w:ascii="宋体" w:hAnsi="宋体" w:cs="宋体" w:eastAsia="宋体" w:hint="default"/>
                            <w:spacing w:val="-76"/>
                            <w:w w:val="99"/>
                            <w:sz w:val="16"/>
                            <w:szCs w:val="16"/>
                          </w:rPr>
                          <w:t> </w:t>
                        </w:r>
                        <w:r>
                          <w:rPr>
                            <w:rFonts w:ascii="宋体" w:hAnsi="宋体" w:cs="宋体" w:eastAsia="宋体" w:hint="default"/>
                            <w:spacing w:val="-76"/>
                            <w:w w:val="99"/>
                            <w:sz w:val="16"/>
                            <w:szCs w:val="16"/>
                          </w:rPr>
                        </w:r>
                        <w:r>
                          <w:rPr>
                            <w:rFonts w:ascii="宋体" w:hAnsi="宋体" w:cs="宋体" w:eastAsia="宋体" w:hint="default"/>
                            <w:sz w:val="16"/>
                            <w:szCs w:val="16"/>
                          </w:rPr>
                          <w:t>化委员会《关于下达</w:t>
                        </w:r>
                        <w:r>
                          <w:rPr>
                            <w:rFonts w:ascii="宋体" w:hAnsi="宋体" w:cs="宋体" w:eastAsia="宋体" w:hint="default"/>
                            <w:spacing w:val="-43"/>
                            <w:sz w:val="16"/>
                            <w:szCs w:val="16"/>
                          </w:rPr>
                          <w:t> </w:t>
                        </w:r>
                        <w:r>
                          <w:rPr>
                            <w:rFonts w:ascii="宋体" w:hAnsi="宋体" w:cs="宋体" w:eastAsia="宋体" w:hint="default"/>
                            <w:sz w:val="16"/>
                            <w:szCs w:val="16"/>
                          </w:rPr>
                          <w:t>2015</w:t>
                        </w:r>
                        <w:r>
                          <w:rPr>
                            <w:rFonts w:ascii="宋体" w:hAnsi="宋体" w:cs="宋体" w:eastAsia="宋体" w:hint="default"/>
                            <w:spacing w:val="-42"/>
                            <w:sz w:val="16"/>
                            <w:szCs w:val="16"/>
                          </w:rPr>
                          <w:t> </w:t>
                        </w:r>
                        <w:r>
                          <w:rPr>
                            <w:rFonts w:ascii="宋体" w:hAnsi="宋体" w:cs="宋体" w:eastAsia="宋体" w:hint="default"/>
                            <w:sz w:val="16"/>
                            <w:szCs w:val="16"/>
                          </w:rPr>
                          <w:t>年度省</w:t>
                        </w:r>
                        <w:r>
                          <w:rPr>
                            <w:rFonts w:ascii="宋体" w:hAnsi="宋体" w:cs="宋体" w:eastAsia="宋体" w:hint="default"/>
                            <w:w w:val="99"/>
                            <w:sz w:val="16"/>
                            <w:szCs w:val="16"/>
                          </w:rPr>
                          <w:t> </w:t>
                        </w:r>
                        <w:r>
                          <w:rPr>
                            <w:rFonts w:ascii="宋体" w:hAnsi="宋体" w:cs="宋体" w:eastAsia="宋体" w:hint="default"/>
                            <w:sz w:val="16"/>
                            <w:szCs w:val="16"/>
                          </w:rPr>
                          <w:t>工业与信息技术化发展财政专项</w:t>
                        </w:r>
                        <w:r>
                          <w:rPr>
                            <w:rFonts w:ascii="宋体" w:hAnsi="宋体" w:cs="宋体" w:eastAsia="宋体" w:hint="default"/>
                            <w:w w:val="99"/>
                            <w:sz w:val="16"/>
                            <w:szCs w:val="16"/>
                          </w:rPr>
                          <w:t> </w:t>
                        </w:r>
                        <w:r>
                          <w:rPr>
                            <w:rFonts w:ascii="宋体" w:hAnsi="宋体" w:cs="宋体" w:eastAsia="宋体" w:hint="default"/>
                            <w:spacing w:val="-5"/>
                            <w:w w:val="99"/>
                            <w:sz w:val="16"/>
                            <w:szCs w:val="16"/>
                          </w:rPr>
                          <w:t>资金的通知》（台财企发〔</w:t>
                        </w:r>
                        <w:r>
                          <w:rPr>
                            <w:rFonts w:ascii="宋体" w:hAnsi="宋体" w:cs="宋体" w:eastAsia="宋体" w:hint="default"/>
                            <w:spacing w:val="-5"/>
                            <w:w w:val="99"/>
                            <w:sz w:val="16"/>
                            <w:szCs w:val="16"/>
                          </w:rPr>
                          <w:t>2015</w:t>
                        </w:r>
                        <w:r>
                          <w:rPr>
                            <w:rFonts w:ascii="宋体" w:hAnsi="宋体" w:cs="宋体" w:eastAsia="宋体" w:hint="default"/>
                            <w:spacing w:val="-5"/>
                            <w:w w:val="99"/>
                            <w:sz w:val="16"/>
                            <w:szCs w:val="16"/>
                          </w:rPr>
                          <w:t>〕</w:t>
                        </w:r>
                        <w:r>
                          <w:rPr>
                            <w:rFonts w:ascii="宋体" w:hAnsi="宋体" w:cs="宋体" w:eastAsia="宋体" w:hint="default"/>
                            <w:spacing w:val="-72"/>
                            <w:w w:val="99"/>
                            <w:sz w:val="16"/>
                            <w:szCs w:val="16"/>
                          </w:rPr>
                          <w:t> </w:t>
                        </w:r>
                        <w:r>
                          <w:rPr>
                            <w:rFonts w:ascii="宋体" w:hAnsi="宋体" w:cs="宋体" w:eastAsia="宋体" w:hint="default"/>
                            <w:sz w:val="16"/>
                            <w:szCs w:val="16"/>
                          </w:rPr>
                          <w:t>47</w:t>
                        </w:r>
                        <w:r>
                          <w:rPr>
                            <w:rFonts w:ascii="宋体" w:hAnsi="宋体" w:cs="宋体" w:eastAsia="宋体" w:hint="default"/>
                            <w:spacing w:val="-42"/>
                            <w:sz w:val="16"/>
                            <w:szCs w:val="16"/>
                          </w:rPr>
                          <w:t> </w:t>
                        </w:r>
                        <w:r>
                          <w:rPr>
                            <w:rFonts w:ascii="宋体" w:hAnsi="宋体" w:cs="宋体" w:eastAsia="宋体" w:hint="default"/>
                            <w:sz w:val="16"/>
                            <w:szCs w:val="16"/>
                          </w:rPr>
                          <w:t>号）</w:t>
                        </w:r>
                      </w:p>
                    </w:tc>
                  </w:tr>
                  <w:tr>
                    <w:trPr>
                      <w:trHeight w:val="714"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360" w:lineRule="auto" w:before="66"/>
                          <w:ind w:left="122" w:right="249"/>
                          <w:jc w:val="left"/>
                          <w:rPr>
                            <w:rFonts w:ascii="宋体" w:hAnsi="宋体" w:cs="宋体" w:eastAsia="宋体" w:hint="default"/>
                            <w:sz w:val="16"/>
                            <w:szCs w:val="16"/>
                          </w:rPr>
                        </w:pPr>
                        <w:r>
                          <w:rPr>
                            <w:rFonts w:ascii="宋体" w:hAnsi="宋体" w:cs="宋体" w:eastAsia="宋体" w:hint="default"/>
                            <w:sz w:val="16"/>
                            <w:szCs w:val="16"/>
                          </w:rPr>
                          <w:t>搬迁补偿资产相关部</w:t>
                        </w:r>
                        <w:r>
                          <w:rPr>
                            <w:rFonts w:ascii="宋体" w:hAnsi="宋体" w:cs="宋体" w:eastAsia="宋体" w:hint="default"/>
                            <w:w w:val="99"/>
                            <w:sz w:val="16"/>
                            <w:szCs w:val="16"/>
                          </w:rPr>
                          <w:t> </w:t>
                        </w:r>
                        <w:r>
                          <w:rPr>
                            <w:rFonts w:ascii="宋体" w:hAnsi="宋体" w:cs="宋体" w:eastAsia="宋体" w:hint="default"/>
                            <w:sz w:val="16"/>
                            <w:szCs w:val="16"/>
                          </w:rPr>
                          <w:t>分补助</w:t>
                        </w:r>
                      </w:p>
                    </w:tc>
                    <w:tc>
                      <w:tcPr>
                        <w:tcW w:w="1476"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宋体" w:hAnsi="宋体" w:cs="宋体" w:eastAsia="宋体" w:hint="default"/>
                            <w:sz w:val="16"/>
                            <w:szCs w:val="16"/>
                          </w:rPr>
                        </w:pPr>
                        <w:r>
                          <w:rPr>
                            <w:rFonts w:ascii="宋体"/>
                            <w:spacing w:val="-1"/>
                            <w:sz w:val="16"/>
                          </w:rPr>
                          <w:t>274,567,245.04</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宋体" w:hAnsi="宋体" w:cs="宋体" w:eastAsia="宋体" w:hint="default"/>
                            <w:sz w:val="16"/>
                            <w:szCs w:val="16"/>
                          </w:rPr>
                        </w:pPr>
                        <w:r>
                          <w:rPr>
                            <w:rFonts w:ascii="宋体"/>
                            <w:spacing w:val="-1"/>
                            <w:sz w:val="16"/>
                          </w:rPr>
                          <w:t>13,383,235.80</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2"/>
                          <w:jc w:val="right"/>
                          <w:rPr>
                            <w:rFonts w:ascii="宋体" w:hAnsi="宋体" w:cs="宋体" w:eastAsia="宋体" w:hint="default"/>
                            <w:sz w:val="16"/>
                            <w:szCs w:val="16"/>
                          </w:rPr>
                        </w:pPr>
                        <w:r>
                          <w:rPr>
                            <w:rFonts w:ascii="宋体"/>
                            <w:spacing w:val="-1"/>
                            <w:sz w:val="16"/>
                          </w:rPr>
                          <w:t>261,184,009.24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其他收益</w:t>
                        </w:r>
                      </w:p>
                    </w:tc>
                    <w:tc>
                      <w:tcPr>
                        <w:tcW w:w="2534" w:type="dxa"/>
                        <w:vMerge w:val="restart"/>
                        <w:tcBorders>
                          <w:top w:val="single" w:sz="4" w:space="0" w:color="000000"/>
                          <w:left w:val="single" w:sz="4" w:space="0" w:color="000000"/>
                          <w:right w:val="nil" w:sz="6" w:space="0" w:color="auto"/>
                        </w:tcBorders>
                      </w:tcPr>
                      <w:p>
                        <w:pPr>
                          <w:pStyle w:val="TableParagraph"/>
                          <w:spacing w:line="357" w:lineRule="auto" w:before="112"/>
                          <w:ind w:left="103" w:right="98"/>
                          <w:jc w:val="both"/>
                          <w:rPr>
                            <w:rFonts w:ascii="宋体" w:hAnsi="宋体" w:cs="宋体" w:eastAsia="宋体" w:hint="default"/>
                            <w:sz w:val="16"/>
                            <w:szCs w:val="16"/>
                          </w:rPr>
                        </w:pPr>
                        <w:r>
                          <w:rPr>
                            <w:rFonts w:ascii="宋体" w:hAnsi="宋体" w:cs="宋体" w:eastAsia="宋体" w:hint="default"/>
                            <w:spacing w:val="6"/>
                            <w:sz w:val="16"/>
                            <w:szCs w:val="16"/>
                          </w:rPr>
                          <w:t>温岭市城市新区管理委员会下发</w:t>
                        </w:r>
                        <w:r>
                          <w:rPr>
                            <w:rFonts w:ascii="宋体" w:hAnsi="宋体" w:cs="宋体" w:eastAsia="宋体" w:hint="default"/>
                            <w:w w:val="99"/>
                            <w:sz w:val="16"/>
                            <w:szCs w:val="16"/>
                          </w:rPr>
                          <w:t> </w:t>
                        </w:r>
                        <w:r>
                          <w:rPr>
                            <w:rFonts w:ascii="宋体" w:hAnsi="宋体" w:cs="宋体" w:eastAsia="宋体" w:hint="default"/>
                            <w:spacing w:val="-5"/>
                            <w:w w:val="99"/>
                            <w:sz w:val="16"/>
                            <w:szCs w:val="16"/>
                          </w:rPr>
                          <w:t>的《关于利欧集团股份有限公司搬</w:t>
                        </w:r>
                        <w:r>
                          <w:rPr>
                            <w:rFonts w:ascii="宋体" w:hAnsi="宋体" w:cs="宋体" w:eastAsia="宋体" w:hint="default"/>
                            <w:spacing w:val="-76"/>
                            <w:w w:val="99"/>
                            <w:sz w:val="16"/>
                            <w:szCs w:val="16"/>
                          </w:rPr>
                          <w:t> </w:t>
                        </w:r>
                        <w:r>
                          <w:rPr>
                            <w:rFonts w:ascii="宋体" w:hAnsi="宋体" w:cs="宋体" w:eastAsia="宋体" w:hint="default"/>
                            <w:spacing w:val="-76"/>
                            <w:w w:val="99"/>
                            <w:sz w:val="16"/>
                            <w:szCs w:val="16"/>
                          </w:rPr>
                        </w:r>
                        <w:r>
                          <w:rPr>
                            <w:rFonts w:ascii="宋体" w:hAnsi="宋体" w:cs="宋体" w:eastAsia="宋体" w:hint="default"/>
                            <w:spacing w:val="-5"/>
                            <w:w w:val="99"/>
                            <w:sz w:val="16"/>
                            <w:szCs w:val="16"/>
                          </w:rPr>
                          <w:t>迁奖励的通知》（温新区〔</w:t>
                        </w:r>
                        <w:r>
                          <w:rPr>
                            <w:rFonts w:ascii="宋体" w:hAnsi="宋体" w:cs="宋体" w:eastAsia="宋体" w:hint="default"/>
                            <w:spacing w:val="-5"/>
                            <w:w w:val="99"/>
                            <w:sz w:val="16"/>
                            <w:szCs w:val="16"/>
                          </w:rPr>
                          <w:t>2014</w:t>
                        </w:r>
                        <w:r>
                          <w:rPr>
                            <w:rFonts w:ascii="宋体" w:hAnsi="宋体" w:cs="宋体" w:eastAsia="宋体" w:hint="default"/>
                            <w:spacing w:val="-5"/>
                            <w:w w:val="99"/>
                            <w:sz w:val="16"/>
                            <w:szCs w:val="16"/>
                          </w:rPr>
                          <w:t>〕</w:t>
                        </w:r>
                        <w:r>
                          <w:rPr>
                            <w:rFonts w:ascii="宋体" w:hAnsi="宋体" w:cs="宋体" w:eastAsia="宋体" w:hint="default"/>
                            <w:spacing w:val="-67"/>
                            <w:w w:val="99"/>
                            <w:sz w:val="16"/>
                            <w:szCs w:val="16"/>
                          </w:rPr>
                          <w:t> </w:t>
                        </w:r>
                        <w:r>
                          <w:rPr>
                            <w:rFonts w:ascii="宋体" w:hAnsi="宋体" w:cs="宋体" w:eastAsia="宋体" w:hint="default"/>
                            <w:sz w:val="16"/>
                            <w:szCs w:val="16"/>
                          </w:rPr>
                          <w:t>29</w:t>
                        </w:r>
                        <w:r>
                          <w:rPr>
                            <w:rFonts w:ascii="宋体" w:hAnsi="宋体" w:cs="宋体" w:eastAsia="宋体" w:hint="default"/>
                            <w:spacing w:val="-1"/>
                            <w:sz w:val="16"/>
                            <w:szCs w:val="16"/>
                          </w:rPr>
                          <w:t> </w:t>
                        </w:r>
                        <w:r>
                          <w:rPr>
                            <w:rFonts w:ascii="宋体" w:hAnsi="宋体" w:cs="宋体" w:eastAsia="宋体" w:hint="default"/>
                            <w:sz w:val="16"/>
                            <w:szCs w:val="16"/>
                          </w:rPr>
                          <w:t>号）</w:t>
                        </w:r>
                      </w:p>
                    </w:tc>
                  </w:tr>
                  <w:tr>
                    <w:trPr>
                      <w:trHeight w:val="714"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360" w:lineRule="auto" w:before="66"/>
                          <w:ind w:left="122" w:right="248"/>
                          <w:jc w:val="left"/>
                          <w:rPr>
                            <w:rFonts w:ascii="宋体" w:hAnsi="宋体" w:cs="宋体" w:eastAsia="宋体" w:hint="default"/>
                            <w:sz w:val="16"/>
                            <w:szCs w:val="16"/>
                          </w:rPr>
                        </w:pPr>
                        <w:r>
                          <w:rPr>
                            <w:rFonts w:ascii="宋体" w:hAnsi="宋体" w:cs="宋体" w:eastAsia="宋体" w:hint="default"/>
                            <w:sz w:val="16"/>
                            <w:szCs w:val="16"/>
                          </w:rPr>
                          <w:t>搬迁补偿直接损失补</w:t>
                        </w:r>
                        <w:r>
                          <w:rPr>
                            <w:rFonts w:ascii="宋体" w:hAnsi="宋体" w:cs="宋体" w:eastAsia="宋体" w:hint="default"/>
                            <w:w w:val="99"/>
                            <w:sz w:val="16"/>
                            <w:szCs w:val="16"/>
                          </w:rPr>
                          <w:t> </w:t>
                        </w:r>
                        <w:r>
                          <w:rPr>
                            <w:rFonts w:ascii="宋体" w:hAnsi="宋体" w:cs="宋体" w:eastAsia="宋体" w:hint="default"/>
                            <w:sz w:val="16"/>
                            <w:szCs w:val="16"/>
                          </w:rPr>
                          <w:t>助</w:t>
                        </w:r>
                      </w:p>
                    </w:tc>
                    <w:tc>
                      <w:tcPr>
                        <w:tcW w:w="1476"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宋体" w:hAnsi="宋体" w:cs="宋体" w:eastAsia="宋体" w:hint="default"/>
                            <w:sz w:val="16"/>
                            <w:szCs w:val="16"/>
                          </w:rPr>
                        </w:pPr>
                        <w:r>
                          <w:rPr>
                            <w:rFonts w:ascii="宋体"/>
                            <w:spacing w:val="-1"/>
                            <w:sz w:val="16"/>
                          </w:rPr>
                          <w:t>141,188,242.96</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宋体" w:hAnsi="宋体" w:cs="宋体" w:eastAsia="宋体" w:hint="default"/>
                            <w:sz w:val="16"/>
                            <w:szCs w:val="16"/>
                          </w:rPr>
                        </w:pPr>
                        <w:r>
                          <w:rPr>
                            <w:rFonts w:ascii="宋体"/>
                            <w:spacing w:val="-1"/>
                            <w:sz w:val="16"/>
                          </w:rPr>
                          <w:t>141,188,242.96</w:t>
                        </w:r>
                      </w:p>
                    </w:tc>
                    <w:tc>
                      <w:tcPr>
                        <w:tcW w:w="1607"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其他收益</w:t>
                        </w:r>
                      </w:p>
                    </w:tc>
                    <w:tc>
                      <w:tcPr>
                        <w:tcW w:w="2534" w:type="dxa"/>
                        <w:vMerge/>
                        <w:tcBorders>
                          <w:left w:val="single" w:sz="4" w:space="0" w:color="000000"/>
                          <w:bottom w:val="single" w:sz="4" w:space="0" w:color="000000"/>
                          <w:right w:val="nil" w:sz="6" w:space="0" w:color="auto"/>
                        </w:tcBorders>
                      </w:tcPr>
                      <w:p>
                        <w:pPr/>
                      </w:p>
                    </w:tc>
                  </w:tr>
                  <w:tr>
                    <w:trPr>
                      <w:trHeight w:val="714"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利欧股份开工奖励</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宋体" w:hAnsi="宋体" w:cs="宋体" w:eastAsia="宋体" w:hint="default"/>
                            <w:sz w:val="16"/>
                            <w:szCs w:val="16"/>
                          </w:rPr>
                        </w:pPr>
                        <w:r>
                          <w:rPr>
                            <w:rFonts w:ascii="宋体"/>
                            <w:spacing w:val="-1"/>
                            <w:sz w:val="16"/>
                          </w:rPr>
                          <w:t>25,527,950.00</w:t>
                        </w:r>
                      </w:p>
                    </w:tc>
                    <w:tc>
                      <w:tcPr>
                        <w:tcW w:w="1572"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2"/>
                          <w:jc w:val="right"/>
                          <w:rPr>
                            <w:rFonts w:ascii="宋体" w:hAnsi="宋体" w:cs="宋体" w:eastAsia="宋体" w:hint="default"/>
                            <w:sz w:val="16"/>
                            <w:szCs w:val="16"/>
                          </w:rPr>
                        </w:pPr>
                        <w:r>
                          <w:rPr>
                            <w:rFonts w:ascii="宋体"/>
                            <w:spacing w:val="-1"/>
                            <w:sz w:val="16"/>
                          </w:rPr>
                          <w:t>957,298.14</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2"/>
                          <w:jc w:val="right"/>
                          <w:rPr>
                            <w:rFonts w:ascii="宋体" w:hAnsi="宋体" w:cs="宋体" w:eastAsia="宋体" w:hint="default"/>
                            <w:sz w:val="16"/>
                            <w:szCs w:val="16"/>
                          </w:rPr>
                        </w:pPr>
                        <w:r>
                          <w:rPr>
                            <w:rFonts w:ascii="宋体"/>
                            <w:spacing w:val="-1"/>
                            <w:sz w:val="16"/>
                          </w:rPr>
                          <w:t>24,570,651.86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其他收益</w:t>
                        </w:r>
                      </w:p>
                    </w:tc>
                    <w:tc>
                      <w:tcPr>
                        <w:tcW w:w="2534" w:type="dxa"/>
                        <w:tcBorders>
                          <w:top w:val="single" w:sz="4" w:space="0" w:color="000000"/>
                          <w:left w:val="single" w:sz="4" w:space="0" w:color="000000"/>
                          <w:bottom w:val="single" w:sz="4" w:space="0" w:color="000000"/>
                          <w:right w:val="nil" w:sz="6" w:space="0" w:color="auto"/>
                        </w:tcBorders>
                      </w:tcPr>
                      <w:p>
                        <w:pPr>
                          <w:pStyle w:val="TableParagraph"/>
                          <w:spacing w:line="360" w:lineRule="auto" w:before="66"/>
                          <w:ind w:left="103" w:right="186"/>
                          <w:jc w:val="left"/>
                          <w:rPr>
                            <w:rFonts w:ascii="宋体" w:hAnsi="宋体" w:cs="宋体" w:eastAsia="宋体" w:hint="default"/>
                            <w:sz w:val="16"/>
                            <w:szCs w:val="16"/>
                          </w:rPr>
                        </w:pPr>
                        <w:r>
                          <w:rPr>
                            <w:rFonts w:ascii="宋体" w:hAnsi="宋体" w:cs="宋体" w:eastAsia="宋体" w:hint="default"/>
                            <w:sz w:val="16"/>
                            <w:szCs w:val="16"/>
                          </w:rPr>
                          <w:t>温岭东部新区利欧股份泵业生产</w:t>
                        </w:r>
                        <w:r>
                          <w:rPr>
                            <w:rFonts w:ascii="宋体" w:hAnsi="宋体" w:cs="宋体" w:eastAsia="宋体" w:hint="default"/>
                            <w:w w:val="99"/>
                            <w:sz w:val="16"/>
                            <w:szCs w:val="16"/>
                          </w:rPr>
                          <w:t> </w:t>
                        </w:r>
                        <w:r>
                          <w:rPr>
                            <w:rFonts w:ascii="宋体" w:hAnsi="宋体" w:cs="宋体" w:eastAsia="宋体" w:hint="default"/>
                            <w:sz w:val="16"/>
                            <w:szCs w:val="16"/>
                          </w:rPr>
                          <w:t>总部基地项目投资协议书</w:t>
                        </w:r>
                      </w:p>
                    </w:tc>
                  </w:tr>
                  <w:tr>
                    <w:trPr>
                      <w:trHeight w:val="714"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360" w:lineRule="auto" w:before="66"/>
                          <w:ind w:left="122" w:right="249"/>
                          <w:jc w:val="left"/>
                          <w:rPr>
                            <w:rFonts w:ascii="宋体" w:hAnsi="宋体" w:cs="宋体" w:eastAsia="宋体" w:hint="default"/>
                            <w:sz w:val="16"/>
                            <w:szCs w:val="16"/>
                          </w:rPr>
                        </w:pPr>
                        <w:r>
                          <w:rPr>
                            <w:rFonts w:ascii="宋体" w:hAnsi="宋体" w:cs="宋体" w:eastAsia="宋体" w:hint="default"/>
                            <w:sz w:val="16"/>
                            <w:szCs w:val="16"/>
                          </w:rPr>
                          <w:t>国家智能制造项目补</w:t>
                        </w:r>
                        <w:r>
                          <w:rPr>
                            <w:rFonts w:ascii="宋体" w:hAnsi="宋体" w:cs="宋体" w:eastAsia="宋体" w:hint="default"/>
                            <w:w w:val="99"/>
                            <w:sz w:val="16"/>
                            <w:szCs w:val="16"/>
                          </w:rPr>
                          <w:t> </w:t>
                        </w:r>
                        <w:r>
                          <w:rPr>
                            <w:rFonts w:ascii="宋体" w:hAnsi="宋体" w:cs="宋体" w:eastAsia="宋体" w:hint="default"/>
                            <w:sz w:val="16"/>
                            <w:szCs w:val="16"/>
                          </w:rPr>
                          <w:t>助资金</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2"/>
                          <w:jc w:val="right"/>
                          <w:rPr>
                            <w:rFonts w:ascii="宋体" w:hAnsi="宋体" w:cs="宋体" w:eastAsia="宋体" w:hint="default"/>
                            <w:sz w:val="16"/>
                            <w:szCs w:val="16"/>
                          </w:rPr>
                        </w:pPr>
                        <w:r>
                          <w:rPr>
                            <w:rFonts w:ascii="宋体"/>
                            <w:spacing w:val="-1"/>
                            <w:sz w:val="16"/>
                          </w:rPr>
                          <w:t>9,000,000.00</w:t>
                        </w:r>
                      </w:p>
                    </w:tc>
                    <w:tc>
                      <w:tcPr>
                        <w:tcW w:w="1572"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2"/>
                          <w:jc w:val="right"/>
                          <w:rPr>
                            <w:rFonts w:ascii="宋体" w:hAnsi="宋体" w:cs="宋体" w:eastAsia="宋体" w:hint="default"/>
                            <w:sz w:val="16"/>
                            <w:szCs w:val="16"/>
                          </w:rPr>
                        </w:pPr>
                        <w:r>
                          <w:rPr>
                            <w:rFonts w:ascii="宋体"/>
                            <w:spacing w:val="-1"/>
                            <w:sz w:val="16"/>
                          </w:rPr>
                          <w:t>337,500.00</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2"/>
                          <w:jc w:val="right"/>
                          <w:rPr>
                            <w:rFonts w:ascii="宋体" w:hAnsi="宋体" w:cs="宋体" w:eastAsia="宋体" w:hint="default"/>
                            <w:sz w:val="16"/>
                            <w:szCs w:val="16"/>
                          </w:rPr>
                        </w:pPr>
                        <w:r>
                          <w:rPr>
                            <w:rFonts w:ascii="宋体"/>
                            <w:spacing w:val="-1"/>
                            <w:sz w:val="16"/>
                          </w:rPr>
                          <w:t>8,662,500.00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其他收益</w:t>
                        </w:r>
                      </w:p>
                    </w:tc>
                    <w:tc>
                      <w:tcPr>
                        <w:tcW w:w="25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485" w:right="0"/>
                          <w:jc w:val="left"/>
                          <w:rPr>
                            <w:rFonts w:ascii="宋体" w:hAnsi="宋体" w:cs="宋体" w:eastAsia="宋体" w:hint="default"/>
                            <w:sz w:val="16"/>
                            <w:szCs w:val="16"/>
                          </w:rPr>
                        </w:pPr>
                        <w:r>
                          <w:rPr>
                            <w:rFonts w:ascii="宋体" w:hAnsi="宋体" w:cs="宋体" w:eastAsia="宋体" w:hint="default"/>
                            <w:sz w:val="16"/>
                            <w:szCs w:val="16"/>
                          </w:rPr>
                          <w:t>浙财企〔</w:t>
                        </w:r>
                        <w:r>
                          <w:rPr>
                            <w:rFonts w:ascii="宋体" w:hAnsi="宋体" w:cs="宋体" w:eastAsia="宋体" w:hint="default"/>
                            <w:sz w:val="16"/>
                            <w:szCs w:val="16"/>
                          </w:rPr>
                          <w:t>2015</w:t>
                        </w:r>
                        <w:r>
                          <w:rPr>
                            <w:rFonts w:ascii="宋体" w:hAnsi="宋体" w:cs="宋体" w:eastAsia="宋体" w:hint="default"/>
                            <w:sz w:val="16"/>
                            <w:szCs w:val="16"/>
                          </w:rPr>
                          <w:t>〕</w:t>
                        </w:r>
                        <w:r>
                          <w:rPr>
                            <w:rFonts w:ascii="宋体" w:hAnsi="宋体" w:cs="宋体" w:eastAsia="宋体" w:hint="default"/>
                            <w:sz w:val="16"/>
                            <w:szCs w:val="16"/>
                          </w:rPr>
                          <w:t>130</w:t>
                        </w:r>
                        <w:r>
                          <w:rPr>
                            <w:rFonts w:ascii="宋体" w:hAnsi="宋体" w:cs="宋体" w:eastAsia="宋体" w:hint="default"/>
                            <w:spacing w:val="-44"/>
                            <w:sz w:val="16"/>
                            <w:szCs w:val="16"/>
                          </w:rPr>
                          <w:t> </w:t>
                        </w:r>
                        <w:r>
                          <w:rPr>
                            <w:rFonts w:ascii="宋体" w:hAnsi="宋体" w:cs="宋体" w:eastAsia="宋体" w:hint="default"/>
                            <w:sz w:val="16"/>
                            <w:szCs w:val="16"/>
                          </w:rPr>
                          <w:t>号</w:t>
                        </w:r>
                      </w:p>
                    </w:tc>
                  </w:tr>
                  <w:tr>
                    <w:trPr>
                      <w:trHeight w:val="986"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16"/>
                            <w:szCs w:val="16"/>
                          </w:rPr>
                        </w:pPr>
                        <w:r>
                          <w:rPr>
                            <w:rFonts w:ascii="宋体" w:hAnsi="宋体" w:cs="宋体" w:eastAsia="宋体" w:hint="default"/>
                            <w:sz w:val="16"/>
                            <w:szCs w:val="16"/>
                          </w:rPr>
                          <w:t>新增年产</w:t>
                        </w:r>
                        <w:r>
                          <w:rPr>
                            <w:rFonts w:ascii="宋体" w:hAnsi="宋体" w:cs="宋体" w:eastAsia="宋体" w:hint="default"/>
                            <w:spacing w:val="-49"/>
                            <w:sz w:val="16"/>
                            <w:szCs w:val="16"/>
                          </w:rPr>
                          <w:t> </w:t>
                        </w:r>
                        <w:r>
                          <w:rPr>
                            <w:rFonts w:ascii="宋体" w:hAnsi="宋体" w:cs="宋体" w:eastAsia="宋体" w:hint="default"/>
                            <w:sz w:val="16"/>
                            <w:szCs w:val="16"/>
                          </w:rPr>
                          <w:t>100</w:t>
                        </w:r>
                        <w:r>
                          <w:rPr>
                            <w:rFonts w:ascii="宋体" w:hAnsi="宋体" w:cs="宋体" w:eastAsia="宋体" w:hint="default"/>
                            <w:spacing w:val="-48"/>
                            <w:sz w:val="16"/>
                            <w:szCs w:val="16"/>
                          </w:rPr>
                          <w:t> </w:t>
                        </w:r>
                        <w:r>
                          <w:rPr>
                            <w:rFonts w:ascii="宋体" w:hAnsi="宋体" w:cs="宋体" w:eastAsia="宋体" w:hint="default"/>
                            <w:sz w:val="16"/>
                            <w:szCs w:val="16"/>
                          </w:rPr>
                          <w:t>万台碎枝</w:t>
                        </w:r>
                      </w:p>
                      <w:p>
                        <w:pPr>
                          <w:pStyle w:val="TableParagraph"/>
                          <w:spacing w:line="357" w:lineRule="auto" w:before="102"/>
                          <w:ind w:left="122" w:right="209"/>
                          <w:jc w:val="left"/>
                          <w:rPr>
                            <w:rFonts w:ascii="宋体" w:hAnsi="宋体" w:cs="宋体" w:eastAsia="宋体" w:hint="default"/>
                            <w:sz w:val="16"/>
                            <w:szCs w:val="16"/>
                          </w:rPr>
                        </w:pPr>
                        <w:r>
                          <w:rPr>
                            <w:rFonts w:ascii="宋体" w:hAnsi="宋体" w:cs="宋体" w:eastAsia="宋体" w:hint="default"/>
                            <w:sz w:val="16"/>
                            <w:szCs w:val="16"/>
                          </w:rPr>
                          <w:t>机技改项目、年产</w:t>
                        </w:r>
                        <w:r>
                          <w:rPr>
                            <w:rFonts w:ascii="宋体" w:hAnsi="宋体" w:cs="宋体" w:eastAsia="宋体" w:hint="default"/>
                            <w:spacing w:val="-42"/>
                            <w:sz w:val="16"/>
                            <w:szCs w:val="16"/>
                          </w:rPr>
                          <w:t> </w:t>
                        </w:r>
                        <w:r>
                          <w:rPr>
                            <w:rFonts w:ascii="宋体" w:hAnsi="宋体" w:cs="宋体" w:eastAsia="宋体" w:hint="default"/>
                            <w:sz w:val="16"/>
                            <w:szCs w:val="16"/>
                          </w:rPr>
                          <w:t>20</w:t>
                        </w:r>
                        <w:r>
                          <w:rPr>
                            <w:rFonts w:ascii="宋体" w:hAnsi="宋体" w:cs="宋体" w:eastAsia="宋体" w:hint="default"/>
                            <w:w w:val="99"/>
                            <w:sz w:val="16"/>
                            <w:szCs w:val="16"/>
                          </w:rPr>
                          <w:t> </w:t>
                        </w:r>
                        <w:r>
                          <w:rPr>
                            <w:rFonts w:ascii="宋体" w:hAnsi="宋体" w:cs="宋体" w:eastAsia="宋体" w:hint="default"/>
                            <w:sz w:val="16"/>
                            <w:szCs w:val="16"/>
                          </w:rPr>
                          <w:t>万台热水循环屏蔽泵</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102"/>
                          <w:jc w:val="right"/>
                          <w:rPr>
                            <w:rFonts w:ascii="宋体" w:hAnsi="宋体" w:cs="宋体" w:eastAsia="宋体" w:hint="default"/>
                            <w:sz w:val="16"/>
                            <w:szCs w:val="16"/>
                          </w:rPr>
                        </w:pPr>
                        <w:r>
                          <w:rPr>
                            <w:rFonts w:ascii="宋体"/>
                            <w:spacing w:val="-1"/>
                            <w:sz w:val="16"/>
                          </w:rPr>
                          <w:t>676,222.23</w:t>
                        </w:r>
                      </w:p>
                    </w:tc>
                    <w:tc>
                      <w:tcPr>
                        <w:tcW w:w="1572"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102"/>
                          <w:jc w:val="right"/>
                          <w:rPr>
                            <w:rFonts w:ascii="宋体" w:hAnsi="宋体" w:cs="宋体" w:eastAsia="宋体" w:hint="default"/>
                            <w:sz w:val="16"/>
                            <w:szCs w:val="16"/>
                          </w:rPr>
                        </w:pPr>
                        <w:r>
                          <w:rPr>
                            <w:rFonts w:ascii="宋体"/>
                            <w:spacing w:val="-1"/>
                            <w:sz w:val="16"/>
                          </w:rPr>
                          <w:t>135,244.44</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宋体" w:hAnsi="宋体" w:cs="宋体" w:eastAsia="宋体" w:hint="default"/>
                            <w:sz w:val="16"/>
                            <w:szCs w:val="16"/>
                          </w:rPr>
                        </w:pPr>
                        <w:r>
                          <w:rPr>
                            <w:rFonts w:ascii="宋体"/>
                            <w:spacing w:val="-1"/>
                            <w:sz w:val="16"/>
                          </w:rPr>
                          <w:t>540,977.79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其他收益</w:t>
                        </w:r>
                      </w:p>
                    </w:tc>
                    <w:tc>
                      <w:tcPr>
                        <w:tcW w:w="2534" w:type="dxa"/>
                        <w:tcBorders>
                          <w:top w:val="single" w:sz="4" w:space="0" w:color="000000"/>
                          <w:left w:val="single" w:sz="4" w:space="0" w:color="000000"/>
                          <w:bottom w:val="single" w:sz="4" w:space="0" w:color="000000"/>
                          <w:right w:val="nil" w:sz="6" w:space="0" w:color="auto"/>
                        </w:tcBorders>
                      </w:tcPr>
                      <w:p>
                        <w:pPr>
                          <w:pStyle w:val="TableParagraph"/>
                          <w:spacing w:line="357" w:lineRule="auto" w:before="66"/>
                          <w:ind w:left="103" w:right="100"/>
                          <w:jc w:val="both"/>
                          <w:rPr>
                            <w:rFonts w:ascii="宋体" w:hAnsi="宋体" w:cs="宋体" w:eastAsia="宋体" w:hint="default"/>
                            <w:sz w:val="16"/>
                            <w:szCs w:val="16"/>
                          </w:rPr>
                        </w:pPr>
                        <w:r>
                          <w:rPr>
                            <w:rFonts w:ascii="宋体" w:hAnsi="宋体" w:cs="宋体" w:eastAsia="宋体" w:hint="default"/>
                            <w:w w:val="99"/>
                            <w:sz w:val="16"/>
                            <w:szCs w:val="16"/>
                          </w:rPr>
                          <w:t>温岭市</w:t>
                        </w:r>
                        <w:r>
                          <w:rPr>
                            <w:rFonts w:ascii="宋体" w:hAnsi="宋体" w:cs="宋体" w:eastAsia="宋体" w:hint="default"/>
                            <w:spacing w:val="1"/>
                            <w:w w:val="99"/>
                            <w:sz w:val="16"/>
                            <w:szCs w:val="16"/>
                          </w:rPr>
                          <w:t>经</w:t>
                        </w:r>
                        <w:r>
                          <w:rPr>
                            <w:rFonts w:ascii="宋体" w:hAnsi="宋体" w:cs="宋体" w:eastAsia="宋体" w:hint="default"/>
                            <w:w w:val="99"/>
                            <w:sz w:val="16"/>
                            <w:szCs w:val="16"/>
                          </w:rPr>
                          <w:t>济和</w:t>
                        </w:r>
                        <w:r>
                          <w:rPr>
                            <w:rFonts w:ascii="宋体" w:hAnsi="宋体" w:cs="宋体" w:eastAsia="宋体" w:hint="default"/>
                            <w:spacing w:val="1"/>
                            <w:w w:val="99"/>
                            <w:sz w:val="16"/>
                            <w:szCs w:val="16"/>
                          </w:rPr>
                          <w:t>信</w:t>
                        </w:r>
                        <w:r>
                          <w:rPr>
                            <w:rFonts w:ascii="宋体" w:hAnsi="宋体" w:cs="宋体" w:eastAsia="宋体" w:hint="default"/>
                            <w:w w:val="99"/>
                            <w:sz w:val="16"/>
                            <w:szCs w:val="16"/>
                          </w:rPr>
                          <w:t>息化</w:t>
                        </w:r>
                        <w:r>
                          <w:rPr>
                            <w:rFonts w:ascii="宋体" w:hAnsi="宋体" w:cs="宋体" w:eastAsia="宋体" w:hint="default"/>
                            <w:spacing w:val="1"/>
                            <w:w w:val="99"/>
                            <w:sz w:val="16"/>
                            <w:szCs w:val="16"/>
                          </w:rPr>
                          <w:t>局</w:t>
                        </w:r>
                        <w:r>
                          <w:rPr>
                            <w:rFonts w:ascii="宋体" w:hAnsi="宋体" w:cs="宋体" w:eastAsia="宋体" w:hint="default"/>
                            <w:spacing w:val="-75"/>
                            <w:w w:val="99"/>
                            <w:sz w:val="16"/>
                            <w:szCs w:val="16"/>
                          </w:rPr>
                          <w:t>、</w:t>
                        </w:r>
                        <w:r>
                          <w:rPr>
                            <w:rFonts w:ascii="宋体" w:hAnsi="宋体" w:cs="宋体" w:eastAsia="宋体" w:hint="default"/>
                            <w:w w:val="99"/>
                            <w:sz w:val="16"/>
                            <w:szCs w:val="16"/>
                          </w:rPr>
                          <w:t>温</w:t>
                        </w:r>
                        <w:r>
                          <w:rPr>
                            <w:rFonts w:ascii="宋体" w:hAnsi="宋体" w:cs="宋体" w:eastAsia="宋体" w:hint="default"/>
                            <w:spacing w:val="1"/>
                            <w:w w:val="99"/>
                            <w:sz w:val="16"/>
                            <w:szCs w:val="16"/>
                          </w:rPr>
                          <w:t>岭</w:t>
                        </w:r>
                        <w:r>
                          <w:rPr>
                            <w:rFonts w:ascii="宋体" w:hAnsi="宋体" w:cs="宋体" w:eastAsia="宋体" w:hint="default"/>
                            <w:w w:val="99"/>
                            <w:sz w:val="16"/>
                            <w:szCs w:val="16"/>
                          </w:rPr>
                          <w:t>市财</w:t>
                        </w:r>
                        <w:r>
                          <w:rPr>
                            <w:rFonts w:ascii="宋体" w:hAnsi="宋体" w:cs="宋体" w:eastAsia="宋体" w:hint="default"/>
                            <w:w w:val="99"/>
                            <w:sz w:val="16"/>
                            <w:szCs w:val="16"/>
                          </w:rPr>
                          <w:t> 政</w:t>
                        </w:r>
                        <w:r>
                          <w:rPr>
                            <w:rFonts w:ascii="宋体" w:hAnsi="宋体" w:cs="宋体" w:eastAsia="宋体" w:hint="default"/>
                            <w:spacing w:val="-75"/>
                            <w:w w:val="99"/>
                            <w:sz w:val="16"/>
                            <w:szCs w:val="16"/>
                          </w:rPr>
                          <w:t>局</w:t>
                        </w:r>
                        <w:r>
                          <w:rPr>
                            <w:rFonts w:ascii="宋体" w:hAnsi="宋体" w:cs="宋体" w:eastAsia="宋体" w:hint="default"/>
                            <w:spacing w:val="1"/>
                            <w:w w:val="99"/>
                            <w:sz w:val="16"/>
                            <w:szCs w:val="16"/>
                          </w:rPr>
                          <w:t>《</w:t>
                        </w:r>
                        <w:r>
                          <w:rPr>
                            <w:rFonts w:ascii="宋体" w:hAnsi="宋体" w:cs="宋体" w:eastAsia="宋体" w:hint="default"/>
                            <w:w w:val="99"/>
                            <w:sz w:val="16"/>
                            <w:szCs w:val="16"/>
                          </w:rPr>
                          <w:t>关于</w:t>
                        </w:r>
                        <w:r>
                          <w:rPr>
                            <w:rFonts w:ascii="宋体" w:hAnsi="宋体" w:cs="宋体" w:eastAsia="宋体" w:hint="default"/>
                            <w:spacing w:val="1"/>
                            <w:w w:val="99"/>
                            <w:sz w:val="16"/>
                            <w:szCs w:val="16"/>
                          </w:rPr>
                          <w:t>下</w:t>
                        </w:r>
                        <w:r>
                          <w:rPr>
                            <w:rFonts w:ascii="宋体" w:hAnsi="宋体" w:cs="宋体" w:eastAsia="宋体" w:hint="default"/>
                            <w:w w:val="99"/>
                            <w:sz w:val="16"/>
                            <w:szCs w:val="16"/>
                          </w:rPr>
                          <w:t>达</w:t>
                        </w:r>
                        <w:r>
                          <w:rPr>
                            <w:rFonts w:ascii="宋体" w:hAnsi="宋体" w:cs="宋体" w:eastAsia="宋体" w:hint="default"/>
                            <w:spacing w:val="1"/>
                            <w:w w:val="99"/>
                            <w:sz w:val="16"/>
                            <w:szCs w:val="16"/>
                          </w:rPr>
                          <w:t>二</w:t>
                        </w:r>
                        <w:r>
                          <w:rPr>
                            <w:rFonts w:ascii="宋体" w:hAnsi="宋体" w:cs="宋体" w:eastAsia="宋体" w:hint="default"/>
                            <w:w w:val="99"/>
                            <w:sz w:val="16"/>
                            <w:szCs w:val="16"/>
                          </w:rPr>
                          <w:t>〇一一</w:t>
                        </w:r>
                        <w:r>
                          <w:rPr>
                            <w:rFonts w:ascii="宋体" w:hAnsi="宋体" w:cs="宋体" w:eastAsia="宋体" w:hint="default"/>
                            <w:spacing w:val="1"/>
                            <w:w w:val="99"/>
                            <w:sz w:val="16"/>
                            <w:szCs w:val="16"/>
                          </w:rPr>
                          <w:t>年</w:t>
                        </w:r>
                        <w:r>
                          <w:rPr>
                            <w:rFonts w:ascii="宋体" w:hAnsi="宋体" w:cs="宋体" w:eastAsia="宋体" w:hint="default"/>
                            <w:w w:val="99"/>
                            <w:sz w:val="16"/>
                            <w:szCs w:val="16"/>
                          </w:rPr>
                          <w:t>技改项</w:t>
                        </w:r>
                        <w:r>
                          <w:rPr>
                            <w:rFonts w:ascii="宋体" w:hAnsi="宋体" w:cs="宋体" w:eastAsia="宋体" w:hint="default"/>
                            <w:w w:val="99"/>
                            <w:sz w:val="16"/>
                            <w:szCs w:val="16"/>
                          </w:rPr>
                          <w:t> 目资助</w:t>
                        </w:r>
                        <w:r>
                          <w:rPr>
                            <w:rFonts w:ascii="宋体" w:hAnsi="宋体" w:cs="宋体" w:eastAsia="宋体" w:hint="default"/>
                            <w:spacing w:val="1"/>
                            <w:w w:val="99"/>
                            <w:sz w:val="16"/>
                            <w:szCs w:val="16"/>
                          </w:rPr>
                          <w:t>资</w:t>
                        </w:r>
                        <w:r>
                          <w:rPr>
                            <w:rFonts w:ascii="宋体" w:hAnsi="宋体" w:cs="宋体" w:eastAsia="宋体" w:hint="default"/>
                            <w:w w:val="99"/>
                            <w:sz w:val="16"/>
                            <w:szCs w:val="16"/>
                          </w:rPr>
                          <w:t>金的</w:t>
                        </w:r>
                        <w:r>
                          <w:rPr>
                            <w:rFonts w:ascii="宋体" w:hAnsi="宋体" w:cs="宋体" w:eastAsia="宋体" w:hint="default"/>
                            <w:spacing w:val="1"/>
                            <w:w w:val="99"/>
                            <w:sz w:val="16"/>
                            <w:szCs w:val="16"/>
                          </w:rPr>
                          <w:t>通</w:t>
                        </w:r>
                        <w:r>
                          <w:rPr>
                            <w:rFonts w:ascii="宋体" w:hAnsi="宋体" w:cs="宋体" w:eastAsia="宋体" w:hint="default"/>
                            <w:w w:val="99"/>
                            <w:sz w:val="16"/>
                            <w:szCs w:val="16"/>
                          </w:rPr>
                          <w:t>知</w:t>
                        </w:r>
                        <w:r>
                          <w:rPr>
                            <w:rFonts w:ascii="宋体" w:hAnsi="宋体" w:cs="宋体" w:eastAsia="宋体" w:hint="default"/>
                            <w:spacing w:val="-81"/>
                            <w:w w:val="99"/>
                            <w:sz w:val="16"/>
                            <w:szCs w:val="16"/>
                          </w:rPr>
                          <w:t>》</w:t>
                        </w:r>
                        <w:r>
                          <w:rPr>
                            <w:rFonts w:ascii="宋体" w:hAnsi="宋体" w:cs="宋体" w:eastAsia="宋体" w:hint="default"/>
                            <w:spacing w:val="1"/>
                            <w:w w:val="99"/>
                            <w:sz w:val="16"/>
                            <w:szCs w:val="16"/>
                          </w:rPr>
                          <w:t>（</w:t>
                        </w:r>
                        <w:r>
                          <w:rPr>
                            <w:rFonts w:ascii="宋体" w:hAnsi="宋体" w:cs="宋体" w:eastAsia="宋体" w:hint="default"/>
                            <w:w w:val="99"/>
                            <w:sz w:val="16"/>
                            <w:szCs w:val="16"/>
                          </w:rPr>
                          <w:t>温工经</w:t>
                        </w:r>
                        <w:r>
                          <w:rPr>
                            <w:rFonts w:ascii="宋体" w:hAnsi="宋体" w:cs="宋体" w:eastAsia="宋体" w:hint="default"/>
                            <w:sz w:val="16"/>
                            <w:szCs w:val="16"/>
                          </w:rPr>
                        </w:r>
                      </w:p>
                    </w:tc>
                  </w:tr>
                </w:tbl>
                <w:p>
                  <w:pPr/>
                </w:p>
              </w:txbxContent>
            </v:textbox>
            <w10:wrap type="none"/>
          </v:shape>
        </w:pict>
      </w:r>
    </w:p>
    <w:p>
      <w:pPr>
        <w:spacing w:after="0" w:line="240" w:lineRule="auto"/>
        <w:rPr>
          <w:rFonts w:ascii="Times New Roman" w:hAnsi="Times New Roman" w:cs="Times New Roman" w:eastAsia="Times New Roman" w:hint="default"/>
          <w:sz w:val="17"/>
          <w:szCs w:val="17"/>
        </w:rPr>
        <w:sectPr>
          <w:pgSz w:w="11910" w:h="16840"/>
          <w:pgMar w:header="0" w:footer="979" w:top="1060" w:bottom="1160" w:left="160" w:right="0"/>
        </w:sectPr>
      </w:pPr>
    </w:p>
    <w:p>
      <w:pPr>
        <w:spacing w:line="240" w:lineRule="auto" w:before="5"/>
        <w:rPr>
          <w:rFonts w:ascii="Times New Roman" w:hAnsi="Times New Roman" w:cs="Times New Roman" w:eastAsia="Times New Roman" w:hint="default"/>
          <w:sz w:val="17"/>
          <w:szCs w:val="17"/>
        </w:rPr>
      </w:pPr>
      <w:r>
        <w:rPr/>
        <w:pict>
          <v:shape style="position:absolute;margin-left:13.2pt;margin-top:71.999985pt;width:582.6pt;height:685.7pt;mso-position-horizontal-relative:page;mso-position-vertical-relative:page;z-index:1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17"/>
                    <w:gridCol w:w="1476"/>
                    <w:gridCol w:w="1572"/>
                    <w:gridCol w:w="1570"/>
                    <w:gridCol w:w="1607"/>
                    <w:gridCol w:w="1061"/>
                    <w:gridCol w:w="2534"/>
                  </w:tblGrid>
                  <w:tr>
                    <w:trPr>
                      <w:trHeight w:val="362"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22" w:right="0"/>
                          <w:jc w:val="left"/>
                          <w:rPr>
                            <w:rFonts w:ascii="宋体" w:hAnsi="宋体" w:cs="宋体" w:eastAsia="宋体" w:hint="default"/>
                            <w:sz w:val="16"/>
                            <w:szCs w:val="16"/>
                          </w:rPr>
                        </w:pPr>
                        <w:r>
                          <w:rPr>
                            <w:rFonts w:ascii="宋体" w:hAnsi="宋体" w:cs="宋体" w:eastAsia="宋体" w:hint="default"/>
                            <w:sz w:val="16"/>
                            <w:szCs w:val="16"/>
                          </w:rPr>
                          <w:t>技改项目补助</w:t>
                        </w:r>
                      </w:p>
                    </w:tc>
                    <w:tc>
                      <w:tcPr>
                        <w:tcW w:w="1476"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25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w:t>
                        </w:r>
                        <w:r>
                          <w:rPr>
                            <w:rFonts w:ascii="宋体" w:hAnsi="宋体" w:cs="宋体" w:eastAsia="宋体" w:hint="default"/>
                            <w:sz w:val="16"/>
                            <w:szCs w:val="16"/>
                          </w:rPr>
                          <w:t>2015</w:t>
                        </w:r>
                        <w:r>
                          <w:rPr>
                            <w:rFonts w:ascii="宋体" w:hAnsi="宋体" w:cs="宋体" w:eastAsia="宋体" w:hint="default"/>
                            <w:sz w:val="16"/>
                            <w:szCs w:val="16"/>
                          </w:rPr>
                          <w:t>〕</w:t>
                        </w:r>
                        <w:r>
                          <w:rPr>
                            <w:rFonts w:ascii="宋体" w:hAnsi="宋体" w:cs="宋体" w:eastAsia="宋体" w:hint="default"/>
                            <w:sz w:val="16"/>
                            <w:szCs w:val="16"/>
                          </w:rPr>
                          <w:t>118</w:t>
                        </w:r>
                        <w:r>
                          <w:rPr>
                            <w:rFonts w:ascii="宋体" w:hAnsi="宋体" w:cs="宋体" w:eastAsia="宋体" w:hint="default"/>
                            <w:spacing w:val="-47"/>
                            <w:sz w:val="16"/>
                            <w:szCs w:val="16"/>
                          </w:rPr>
                          <w:t> </w:t>
                        </w:r>
                        <w:r>
                          <w:rPr>
                            <w:rFonts w:ascii="宋体" w:hAnsi="宋体" w:cs="宋体" w:eastAsia="宋体" w:hint="default"/>
                            <w:sz w:val="16"/>
                            <w:szCs w:val="16"/>
                          </w:rPr>
                          <w:t>号）</w:t>
                        </w:r>
                      </w:p>
                    </w:tc>
                  </w:tr>
                  <w:tr>
                    <w:trPr>
                      <w:trHeight w:val="1026"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357" w:lineRule="auto" w:before="66"/>
                          <w:ind w:left="122" w:right="102"/>
                          <w:jc w:val="left"/>
                          <w:rPr>
                            <w:rFonts w:ascii="宋体" w:hAnsi="宋体" w:cs="宋体" w:eastAsia="宋体" w:hint="default"/>
                            <w:sz w:val="16"/>
                            <w:szCs w:val="16"/>
                          </w:rPr>
                        </w:pPr>
                        <w:r>
                          <w:rPr>
                            <w:rFonts w:ascii="宋体" w:hAnsi="宋体" w:cs="宋体" w:eastAsia="宋体" w:hint="default"/>
                            <w:sz w:val="16"/>
                            <w:szCs w:val="16"/>
                          </w:rPr>
                          <w:t>新增年产</w:t>
                        </w:r>
                        <w:r>
                          <w:rPr>
                            <w:rFonts w:ascii="宋体" w:hAnsi="宋体" w:cs="宋体" w:eastAsia="宋体" w:hint="default"/>
                            <w:spacing w:val="-49"/>
                            <w:sz w:val="16"/>
                            <w:szCs w:val="16"/>
                          </w:rPr>
                          <w:t> </w:t>
                        </w:r>
                        <w:r>
                          <w:rPr>
                            <w:rFonts w:ascii="宋体" w:hAnsi="宋体" w:cs="宋体" w:eastAsia="宋体" w:hint="default"/>
                            <w:sz w:val="16"/>
                            <w:szCs w:val="16"/>
                          </w:rPr>
                          <w:t>200</w:t>
                        </w:r>
                        <w:r>
                          <w:rPr>
                            <w:rFonts w:ascii="宋体" w:hAnsi="宋体" w:cs="宋体" w:eastAsia="宋体" w:hint="default"/>
                            <w:spacing w:val="-48"/>
                            <w:sz w:val="16"/>
                            <w:szCs w:val="16"/>
                          </w:rPr>
                          <w:t> </w:t>
                        </w:r>
                        <w:r>
                          <w:rPr>
                            <w:rFonts w:ascii="宋体" w:hAnsi="宋体" w:cs="宋体" w:eastAsia="宋体" w:hint="default"/>
                            <w:sz w:val="16"/>
                            <w:szCs w:val="16"/>
                          </w:rPr>
                          <w:t>万台高效</w:t>
                        </w:r>
                        <w:r>
                          <w:rPr>
                            <w:rFonts w:ascii="宋体" w:hAnsi="宋体" w:cs="宋体" w:eastAsia="宋体" w:hint="default"/>
                            <w:w w:val="99"/>
                            <w:sz w:val="16"/>
                            <w:szCs w:val="16"/>
                          </w:rPr>
                          <w:t> </w:t>
                        </w:r>
                        <w:r>
                          <w:rPr>
                            <w:rFonts w:ascii="宋体" w:hAnsi="宋体" w:cs="宋体" w:eastAsia="宋体" w:hint="default"/>
                            <w:sz w:val="16"/>
                            <w:szCs w:val="16"/>
                          </w:rPr>
                          <w:t>微小型水泵技改项目</w:t>
                        </w:r>
                        <w:r>
                          <w:rPr>
                            <w:rFonts w:ascii="宋体" w:hAnsi="宋体" w:cs="宋体" w:eastAsia="宋体" w:hint="default"/>
                            <w:w w:val="99"/>
                            <w:sz w:val="16"/>
                            <w:szCs w:val="16"/>
                          </w:rPr>
                          <w:t> </w:t>
                        </w:r>
                        <w:r>
                          <w:rPr>
                            <w:rFonts w:ascii="宋体" w:hAnsi="宋体" w:cs="宋体" w:eastAsia="宋体" w:hint="default"/>
                            <w:sz w:val="16"/>
                            <w:szCs w:val="16"/>
                          </w:rPr>
                          <w:t>补助</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宋体" w:hAnsi="宋体" w:cs="宋体" w:eastAsia="宋体" w:hint="default"/>
                            <w:sz w:val="16"/>
                            <w:szCs w:val="16"/>
                          </w:rPr>
                        </w:pPr>
                        <w:r>
                          <w:rPr>
                            <w:rFonts w:ascii="宋体"/>
                            <w:spacing w:val="-1"/>
                            <w:sz w:val="16"/>
                          </w:rPr>
                          <w:t>1,788,066.37</w:t>
                        </w:r>
                      </w:p>
                    </w:tc>
                    <w:tc>
                      <w:tcPr>
                        <w:tcW w:w="1572"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宋体" w:hAnsi="宋体" w:cs="宋体" w:eastAsia="宋体" w:hint="default"/>
                            <w:sz w:val="16"/>
                            <w:szCs w:val="16"/>
                          </w:rPr>
                        </w:pPr>
                        <w:r>
                          <w:rPr>
                            <w:rFonts w:ascii="宋体"/>
                            <w:spacing w:val="-1"/>
                            <w:sz w:val="16"/>
                          </w:rPr>
                          <w:t>302,208.40</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宋体" w:hAnsi="宋体" w:cs="宋体" w:eastAsia="宋体" w:hint="default"/>
                            <w:sz w:val="16"/>
                            <w:szCs w:val="16"/>
                          </w:rPr>
                        </w:pPr>
                        <w:r>
                          <w:rPr>
                            <w:rFonts w:ascii="宋体"/>
                            <w:spacing w:val="-1"/>
                            <w:sz w:val="16"/>
                          </w:rPr>
                          <w:t>1,485,857.97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其他收益</w:t>
                        </w:r>
                      </w:p>
                    </w:tc>
                    <w:tc>
                      <w:tcPr>
                        <w:tcW w:w="25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57" w:lineRule="auto"/>
                          <w:ind w:left="103" w:right="100"/>
                          <w:jc w:val="left"/>
                          <w:rPr>
                            <w:rFonts w:ascii="宋体" w:hAnsi="宋体" w:cs="宋体" w:eastAsia="宋体" w:hint="default"/>
                            <w:sz w:val="16"/>
                            <w:szCs w:val="16"/>
                          </w:rPr>
                        </w:pPr>
                        <w:r>
                          <w:rPr>
                            <w:rFonts w:ascii="宋体" w:hAnsi="宋体" w:cs="宋体" w:eastAsia="宋体" w:hint="default"/>
                            <w:spacing w:val="-5"/>
                            <w:w w:val="99"/>
                            <w:sz w:val="16"/>
                            <w:szCs w:val="16"/>
                          </w:rPr>
                          <w:t>温岭市经济和信息化局、温岭市财</w:t>
                        </w:r>
                        <w:r>
                          <w:rPr>
                            <w:rFonts w:ascii="宋体" w:hAnsi="宋体" w:cs="宋体" w:eastAsia="宋体" w:hint="default"/>
                            <w:spacing w:val="-76"/>
                            <w:w w:val="99"/>
                            <w:sz w:val="16"/>
                            <w:szCs w:val="16"/>
                          </w:rPr>
                          <w:t> </w:t>
                        </w:r>
                        <w:r>
                          <w:rPr>
                            <w:rFonts w:ascii="宋体" w:hAnsi="宋体" w:cs="宋体" w:eastAsia="宋体" w:hint="default"/>
                            <w:spacing w:val="-76"/>
                            <w:w w:val="99"/>
                            <w:sz w:val="16"/>
                            <w:szCs w:val="16"/>
                          </w:rPr>
                        </w:r>
                        <w:r>
                          <w:rPr>
                            <w:rFonts w:ascii="宋体" w:hAnsi="宋体" w:cs="宋体" w:eastAsia="宋体" w:hint="default"/>
                            <w:sz w:val="16"/>
                            <w:szCs w:val="16"/>
                          </w:rPr>
                          <w:t>政局下发的相关文件</w:t>
                        </w:r>
                      </w:p>
                    </w:tc>
                  </w:tr>
                  <w:tr>
                    <w:trPr>
                      <w:trHeight w:val="1026"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57" w:lineRule="auto"/>
                          <w:ind w:left="122" w:right="168"/>
                          <w:jc w:val="left"/>
                          <w:rPr>
                            <w:rFonts w:ascii="宋体" w:hAnsi="宋体" w:cs="宋体" w:eastAsia="宋体" w:hint="default"/>
                            <w:sz w:val="16"/>
                            <w:szCs w:val="16"/>
                          </w:rPr>
                        </w:pPr>
                        <w:r>
                          <w:rPr>
                            <w:rFonts w:ascii="宋体" w:hAnsi="宋体" w:cs="宋体" w:eastAsia="宋体" w:hint="default"/>
                            <w:sz w:val="16"/>
                            <w:szCs w:val="16"/>
                          </w:rPr>
                          <w:t>新增年产</w:t>
                        </w:r>
                        <w:r>
                          <w:rPr>
                            <w:rFonts w:ascii="宋体" w:hAnsi="宋体" w:cs="宋体" w:eastAsia="宋体" w:hint="default"/>
                            <w:spacing w:val="-42"/>
                            <w:sz w:val="16"/>
                            <w:szCs w:val="16"/>
                          </w:rPr>
                          <w:t> </w:t>
                        </w:r>
                        <w:r>
                          <w:rPr>
                            <w:rFonts w:ascii="宋体" w:hAnsi="宋体" w:cs="宋体" w:eastAsia="宋体" w:hint="default"/>
                            <w:sz w:val="16"/>
                            <w:szCs w:val="16"/>
                          </w:rPr>
                          <w:t>50</w:t>
                        </w:r>
                        <w:r>
                          <w:rPr>
                            <w:rFonts w:ascii="宋体" w:hAnsi="宋体" w:cs="宋体" w:eastAsia="宋体" w:hint="default"/>
                            <w:spacing w:val="-41"/>
                            <w:sz w:val="16"/>
                            <w:szCs w:val="16"/>
                          </w:rPr>
                          <w:t> </w:t>
                        </w:r>
                        <w:r>
                          <w:rPr>
                            <w:rFonts w:ascii="宋体" w:hAnsi="宋体" w:cs="宋体" w:eastAsia="宋体" w:hint="default"/>
                            <w:sz w:val="16"/>
                            <w:szCs w:val="16"/>
                          </w:rPr>
                          <w:t>万台节能</w:t>
                        </w:r>
                        <w:r>
                          <w:rPr>
                            <w:rFonts w:ascii="宋体" w:hAnsi="宋体" w:cs="宋体" w:eastAsia="宋体" w:hint="default"/>
                            <w:w w:val="99"/>
                            <w:sz w:val="16"/>
                            <w:szCs w:val="16"/>
                          </w:rPr>
                          <w:t> </w:t>
                        </w:r>
                        <w:r>
                          <w:rPr>
                            <w:rFonts w:ascii="宋体" w:hAnsi="宋体" w:cs="宋体" w:eastAsia="宋体" w:hint="default"/>
                            <w:sz w:val="16"/>
                            <w:szCs w:val="16"/>
                          </w:rPr>
                          <w:t>型水泵技改项目补助</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宋体" w:hAnsi="宋体" w:cs="宋体" w:eastAsia="宋体" w:hint="default"/>
                            <w:sz w:val="16"/>
                            <w:szCs w:val="16"/>
                          </w:rPr>
                        </w:pPr>
                        <w:r>
                          <w:rPr>
                            <w:rFonts w:ascii="宋体"/>
                            <w:spacing w:val="-1"/>
                            <w:sz w:val="16"/>
                          </w:rPr>
                          <w:t>607,635.14</w:t>
                        </w:r>
                      </w:p>
                    </w:tc>
                    <w:tc>
                      <w:tcPr>
                        <w:tcW w:w="1572"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宋体" w:hAnsi="宋体" w:cs="宋体" w:eastAsia="宋体" w:hint="default"/>
                            <w:sz w:val="16"/>
                            <w:szCs w:val="16"/>
                          </w:rPr>
                        </w:pPr>
                        <w:r>
                          <w:rPr>
                            <w:rFonts w:ascii="宋体"/>
                            <w:spacing w:val="-1"/>
                            <w:sz w:val="16"/>
                          </w:rPr>
                          <w:t>97,221.62</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16"/>
                            <w:szCs w:val="16"/>
                          </w:rPr>
                        </w:pPr>
                        <w:r>
                          <w:rPr>
                            <w:rFonts w:ascii="宋体"/>
                            <w:spacing w:val="-1"/>
                            <w:sz w:val="16"/>
                          </w:rPr>
                          <w:t>510,413.52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其他收益</w:t>
                        </w:r>
                      </w:p>
                    </w:tc>
                    <w:tc>
                      <w:tcPr>
                        <w:tcW w:w="2534" w:type="dxa"/>
                        <w:tcBorders>
                          <w:top w:val="single" w:sz="4" w:space="0" w:color="000000"/>
                          <w:left w:val="single" w:sz="4" w:space="0" w:color="000000"/>
                          <w:bottom w:val="single" w:sz="4" w:space="0" w:color="000000"/>
                          <w:right w:val="nil" w:sz="6" w:space="0" w:color="auto"/>
                        </w:tcBorders>
                      </w:tcPr>
                      <w:p>
                        <w:pPr>
                          <w:pStyle w:val="TableParagraph"/>
                          <w:spacing w:line="357" w:lineRule="auto" w:before="66"/>
                          <w:ind w:left="103" w:right="16"/>
                          <w:jc w:val="left"/>
                          <w:rPr>
                            <w:rFonts w:ascii="宋体" w:hAnsi="宋体" w:cs="宋体" w:eastAsia="宋体" w:hint="default"/>
                            <w:sz w:val="16"/>
                            <w:szCs w:val="16"/>
                          </w:rPr>
                        </w:pPr>
                        <w:r>
                          <w:rPr>
                            <w:rFonts w:ascii="宋体" w:hAnsi="宋体" w:cs="宋体" w:eastAsia="宋体" w:hint="default"/>
                            <w:spacing w:val="-5"/>
                            <w:w w:val="99"/>
                            <w:sz w:val="16"/>
                            <w:szCs w:val="16"/>
                          </w:rPr>
                          <w:t>温岭市经济和信息化局、温岭市财</w:t>
                        </w:r>
                        <w:r>
                          <w:rPr>
                            <w:rFonts w:ascii="宋体" w:hAnsi="宋体" w:cs="宋体" w:eastAsia="宋体" w:hint="default"/>
                            <w:spacing w:val="-76"/>
                            <w:w w:val="99"/>
                            <w:sz w:val="16"/>
                            <w:szCs w:val="16"/>
                          </w:rPr>
                          <w:t> </w:t>
                        </w:r>
                        <w:r>
                          <w:rPr>
                            <w:rFonts w:ascii="宋体" w:hAnsi="宋体" w:cs="宋体" w:eastAsia="宋体" w:hint="default"/>
                            <w:spacing w:val="-76"/>
                            <w:w w:val="99"/>
                            <w:sz w:val="16"/>
                            <w:szCs w:val="16"/>
                          </w:rPr>
                        </w:r>
                        <w:r>
                          <w:rPr>
                            <w:rFonts w:ascii="宋体" w:hAnsi="宋体" w:cs="宋体" w:eastAsia="宋体" w:hint="default"/>
                            <w:sz w:val="16"/>
                            <w:szCs w:val="16"/>
                          </w:rPr>
                          <w:t>政局《</w:t>
                        </w:r>
                        <w:r>
                          <w:rPr>
                            <w:rFonts w:ascii="宋体" w:hAnsi="宋体" w:cs="宋体" w:eastAsia="宋体" w:hint="default"/>
                            <w:sz w:val="16"/>
                            <w:szCs w:val="16"/>
                          </w:rPr>
                          <w:t>2012</w:t>
                        </w:r>
                        <w:r>
                          <w:rPr>
                            <w:rFonts w:ascii="宋体" w:hAnsi="宋体" w:cs="宋体" w:eastAsia="宋体" w:hint="default"/>
                            <w:spacing w:val="-41"/>
                            <w:sz w:val="16"/>
                            <w:szCs w:val="16"/>
                          </w:rPr>
                          <w:t> </w:t>
                        </w:r>
                        <w:r>
                          <w:rPr>
                            <w:rFonts w:ascii="宋体" w:hAnsi="宋体" w:cs="宋体" w:eastAsia="宋体" w:hint="default"/>
                            <w:sz w:val="16"/>
                            <w:szCs w:val="16"/>
                          </w:rPr>
                          <w:t>年第二批技改项目资</w:t>
                        </w:r>
                        <w:r>
                          <w:rPr>
                            <w:rFonts w:ascii="宋体" w:hAnsi="宋体" w:cs="宋体" w:eastAsia="宋体" w:hint="default"/>
                            <w:w w:val="99"/>
                            <w:sz w:val="16"/>
                            <w:szCs w:val="16"/>
                          </w:rPr>
                          <w:t> </w:t>
                        </w:r>
                        <w:r>
                          <w:rPr>
                            <w:rFonts w:ascii="宋体" w:hAnsi="宋体" w:cs="宋体" w:eastAsia="宋体" w:hint="default"/>
                            <w:spacing w:val="-7"/>
                            <w:w w:val="99"/>
                            <w:sz w:val="16"/>
                            <w:szCs w:val="16"/>
                          </w:rPr>
                          <w:t>助资金》（温经信〔</w:t>
                        </w:r>
                        <w:r>
                          <w:rPr>
                            <w:rFonts w:ascii="宋体" w:hAnsi="宋体" w:cs="宋体" w:eastAsia="宋体" w:hint="default"/>
                            <w:spacing w:val="-7"/>
                            <w:w w:val="99"/>
                            <w:sz w:val="16"/>
                            <w:szCs w:val="16"/>
                          </w:rPr>
                          <w:t>2013</w:t>
                        </w:r>
                        <w:r>
                          <w:rPr>
                            <w:rFonts w:ascii="宋体" w:hAnsi="宋体" w:cs="宋体" w:eastAsia="宋体" w:hint="default"/>
                            <w:spacing w:val="-7"/>
                            <w:w w:val="99"/>
                            <w:sz w:val="16"/>
                            <w:szCs w:val="16"/>
                          </w:rPr>
                          <w:t>〕</w:t>
                        </w:r>
                        <w:r>
                          <w:rPr>
                            <w:rFonts w:ascii="宋体" w:hAnsi="宋体" w:cs="宋体" w:eastAsia="宋体" w:hint="default"/>
                            <w:spacing w:val="-7"/>
                            <w:w w:val="99"/>
                            <w:sz w:val="16"/>
                            <w:szCs w:val="16"/>
                          </w:rPr>
                          <w:t>139</w:t>
                        </w:r>
                        <w:r>
                          <w:rPr>
                            <w:rFonts w:ascii="宋体" w:hAnsi="宋体" w:cs="宋体" w:eastAsia="宋体" w:hint="default"/>
                            <w:spacing w:val="-33"/>
                            <w:w w:val="99"/>
                            <w:sz w:val="16"/>
                            <w:szCs w:val="16"/>
                          </w:rPr>
                          <w:t> </w:t>
                        </w:r>
                        <w:r>
                          <w:rPr>
                            <w:rFonts w:ascii="宋体" w:hAnsi="宋体" w:cs="宋体" w:eastAsia="宋体" w:hint="default"/>
                            <w:w w:val="99"/>
                            <w:sz w:val="16"/>
                            <w:szCs w:val="16"/>
                          </w:rPr>
                          <w:t>号）</w:t>
                        </w:r>
                        <w:r>
                          <w:rPr>
                            <w:rFonts w:ascii="宋体" w:hAnsi="宋体" w:cs="宋体" w:eastAsia="宋体" w:hint="default"/>
                            <w:sz w:val="16"/>
                            <w:szCs w:val="16"/>
                          </w:rPr>
                        </w:r>
                      </w:p>
                    </w:tc>
                  </w:tr>
                  <w:tr>
                    <w:trPr>
                      <w:trHeight w:val="1650"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57" w:lineRule="auto"/>
                          <w:ind w:left="122" w:right="168"/>
                          <w:jc w:val="left"/>
                          <w:rPr>
                            <w:rFonts w:ascii="宋体" w:hAnsi="宋体" w:cs="宋体" w:eastAsia="宋体" w:hint="default"/>
                            <w:sz w:val="16"/>
                            <w:szCs w:val="16"/>
                          </w:rPr>
                        </w:pPr>
                        <w:r>
                          <w:rPr>
                            <w:rFonts w:ascii="宋体" w:hAnsi="宋体" w:cs="宋体" w:eastAsia="宋体" w:hint="default"/>
                            <w:sz w:val="16"/>
                            <w:szCs w:val="16"/>
                          </w:rPr>
                          <w:t>高效智能离心泵</w:t>
                        </w:r>
                        <w:r>
                          <w:rPr>
                            <w:rFonts w:ascii="宋体" w:hAnsi="宋体" w:cs="宋体" w:eastAsia="宋体" w:hint="default"/>
                            <w:sz w:val="16"/>
                            <w:szCs w:val="16"/>
                          </w:rPr>
                          <w:t>(</w:t>
                        </w:r>
                        <w:r>
                          <w:rPr>
                            <w:rFonts w:ascii="宋体" w:hAnsi="宋体" w:cs="宋体" w:eastAsia="宋体" w:hint="default"/>
                            <w:sz w:val="16"/>
                            <w:szCs w:val="16"/>
                          </w:rPr>
                          <w:t>研发</w:t>
                        </w:r>
                        <w:r>
                          <w:rPr>
                            <w:rFonts w:ascii="宋体" w:hAnsi="宋体" w:cs="宋体" w:eastAsia="宋体" w:hint="default"/>
                            <w:w w:val="99"/>
                            <w:sz w:val="16"/>
                            <w:szCs w:val="16"/>
                          </w:rPr>
                          <w:t> </w:t>
                        </w:r>
                        <w:r>
                          <w:rPr>
                            <w:rFonts w:ascii="宋体" w:hAnsi="宋体" w:cs="宋体" w:eastAsia="宋体" w:hint="default"/>
                            <w:sz w:val="16"/>
                            <w:szCs w:val="16"/>
                          </w:rPr>
                          <w:t>设备、模具</w:t>
                        </w:r>
                        <w:r>
                          <w:rPr>
                            <w:rFonts w:ascii="宋体" w:hAnsi="宋体" w:cs="宋体" w:eastAsia="宋体" w:hint="default"/>
                            <w:sz w:val="16"/>
                            <w:szCs w:val="16"/>
                          </w:rPr>
                          <w:t>)</w:t>
                        </w:r>
                        <w:r>
                          <w:rPr>
                            <w:rFonts w:ascii="宋体" w:hAnsi="宋体" w:cs="宋体" w:eastAsia="宋体" w:hint="default"/>
                            <w:sz w:val="16"/>
                            <w:szCs w:val="16"/>
                          </w:rPr>
                          <w:t>补助</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38"/>
                          <w:ind w:right="102"/>
                          <w:jc w:val="right"/>
                          <w:rPr>
                            <w:rFonts w:ascii="宋体" w:hAnsi="宋体" w:cs="宋体" w:eastAsia="宋体" w:hint="default"/>
                            <w:sz w:val="16"/>
                            <w:szCs w:val="16"/>
                          </w:rPr>
                        </w:pPr>
                        <w:r>
                          <w:rPr>
                            <w:rFonts w:ascii="宋体"/>
                            <w:spacing w:val="-1"/>
                            <w:sz w:val="16"/>
                          </w:rPr>
                          <w:t>1,784,732.16</w:t>
                        </w:r>
                      </w:p>
                    </w:tc>
                    <w:tc>
                      <w:tcPr>
                        <w:tcW w:w="1572"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38"/>
                          <w:ind w:right="102"/>
                          <w:jc w:val="right"/>
                          <w:rPr>
                            <w:rFonts w:ascii="宋体" w:hAnsi="宋体" w:cs="宋体" w:eastAsia="宋体" w:hint="default"/>
                            <w:sz w:val="16"/>
                            <w:szCs w:val="16"/>
                          </w:rPr>
                        </w:pPr>
                        <w:r>
                          <w:rPr>
                            <w:rFonts w:ascii="宋体"/>
                            <w:spacing w:val="-1"/>
                            <w:sz w:val="16"/>
                          </w:rPr>
                          <w:t>209,431.14</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38"/>
                          <w:ind w:right="102"/>
                          <w:jc w:val="right"/>
                          <w:rPr>
                            <w:rFonts w:ascii="宋体" w:hAnsi="宋体" w:cs="宋体" w:eastAsia="宋体" w:hint="default"/>
                            <w:sz w:val="16"/>
                            <w:szCs w:val="16"/>
                          </w:rPr>
                        </w:pPr>
                        <w:r>
                          <w:rPr>
                            <w:rFonts w:ascii="宋体"/>
                            <w:spacing w:val="-1"/>
                            <w:sz w:val="16"/>
                          </w:rPr>
                          <w:t>1,575,301.02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38"/>
                          <w:ind w:left="103" w:right="0"/>
                          <w:jc w:val="left"/>
                          <w:rPr>
                            <w:rFonts w:ascii="宋体" w:hAnsi="宋体" w:cs="宋体" w:eastAsia="宋体" w:hint="default"/>
                            <w:sz w:val="16"/>
                            <w:szCs w:val="16"/>
                          </w:rPr>
                        </w:pPr>
                        <w:r>
                          <w:rPr>
                            <w:rFonts w:ascii="宋体" w:hAnsi="宋体" w:cs="宋体" w:eastAsia="宋体" w:hint="default"/>
                            <w:sz w:val="16"/>
                            <w:szCs w:val="16"/>
                          </w:rPr>
                          <w:t>其他收益</w:t>
                        </w:r>
                      </w:p>
                    </w:tc>
                    <w:tc>
                      <w:tcPr>
                        <w:tcW w:w="2534" w:type="dxa"/>
                        <w:tcBorders>
                          <w:top w:val="single" w:sz="4" w:space="0" w:color="000000"/>
                          <w:left w:val="single" w:sz="4" w:space="0" w:color="000000"/>
                          <w:bottom w:val="single" w:sz="4" w:space="0" w:color="000000"/>
                          <w:right w:val="nil" w:sz="6" w:space="0" w:color="auto"/>
                        </w:tcBorders>
                      </w:tcPr>
                      <w:p>
                        <w:pPr>
                          <w:pStyle w:val="TableParagraph"/>
                          <w:spacing w:line="357" w:lineRule="auto" w:before="66"/>
                          <w:ind w:left="103" w:right="100"/>
                          <w:jc w:val="left"/>
                          <w:rPr>
                            <w:rFonts w:ascii="宋体" w:hAnsi="宋体" w:cs="宋体" w:eastAsia="宋体" w:hint="default"/>
                            <w:sz w:val="16"/>
                            <w:szCs w:val="16"/>
                          </w:rPr>
                        </w:pPr>
                        <w:r>
                          <w:rPr>
                            <w:rFonts w:ascii="宋体" w:hAnsi="宋体" w:cs="宋体" w:eastAsia="宋体" w:hint="default"/>
                            <w:spacing w:val="-5"/>
                            <w:w w:val="99"/>
                            <w:sz w:val="16"/>
                            <w:szCs w:val="16"/>
                          </w:rPr>
                          <w:t>浙江省财政厅、浙江省经济和信息</w:t>
                        </w:r>
                        <w:r>
                          <w:rPr>
                            <w:rFonts w:ascii="宋体" w:hAnsi="宋体" w:cs="宋体" w:eastAsia="宋体" w:hint="default"/>
                            <w:spacing w:val="-76"/>
                            <w:w w:val="99"/>
                            <w:sz w:val="16"/>
                            <w:szCs w:val="16"/>
                          </w:rPr>
                          <w:t> </w:t>
                        </w:r>
                        <w:r>
                          <w:rPr>
                            <w:rFonts w:ascii="宋体" w:hAnsi="宋体" w:cs="宋体" w:eastAsia="宋体" w:hint="default"/>
                            <w:spacing w:val="-76"/>
                            <w:w w:val="99"/>
                            <w:sz w:val="16"/>
                            <w:szCs w:val="16"/>
                          </w:rPr>
                        </w:r>
                        <w:r>
                          <w:rPr>
                            <w:rFonts w:ascii="宋体" w:hAnsi="宋体" w:cs="宋体" w:eastAsia="宋体" w:hint="default"/>
                            <w:spacing w:val="-5"/>
                            <w:w w:val="99"/>
                            <w:sz w:val="16"/>
                            <w:szCs w:val="16"/>
                          </w:rPr>
                          <w:t>化委员会《战略性新兴产业专项装</w:t>
                        </w:r>
                        <w:r>
                          <w:rPr>
                            <w:rFonts w:ascii="宋体" w:hAnsi="宋体" w:cs="宋体" w:eastAsia="宋体" w:hint="default"/>
                            <w:spacing w:val="-76"/>
                            <w:w w:val="99"/>
                            <w:sz w:val="16"/>
                            <w:szCs w:val="16"/>
                          </w:rPr>
                          <w:t> </w:t>
                        </w:r>
                        <w:r>
                          <w:rPr>
                            <w:rFonts w:ascii="宋体" w:hAnsi="宋体" w:cs="宋体" w:eastAsia="宋体" w:hint="default"/>
                            <w:spacing w:val="-76"/>
                            <w:w w:val="99"/>
                            <w:sz w:val="16"/>
                            <w:szCs w:val="16"/>
                          </w:rPr>
                        </w:r>
                        <w:r>
                          <w:rPr>
                            <w:rFonts w:ascii="宋体" w:hAnsi="宋体" w:cs="宋体" w:eastAsia="宋体" w:hint="default"/>
                            <w:sz w:val="16"/>
                            <w:szCs w:val="16"/>
                          </w:rPr>
                          <w:t>备制造业协同创新协同制造和首</w:t>
                        </w:r>
                        <w:r>
                          <w:rPr>
                            <w:rFonts w:ascii="宋体" w:hAnsi="宋体" w:cs="宋体" w:eastAsia="宋体" w:hint="default"/>
                            <w:w w:val="99"/>
                            <w:sz w:val="16"/>
                            <w:szCs w:val="16"/>
                          </w:rPr>
                          <w:t> </w:t>
                        </w:r>
                        <w:r>
                          <w:rPr>
                            <w:rFonts w:ascii="宋体" w:hAnsi="宋体" w:cs="宋体" w:eastAsia="宋体" w:hint="default"/>
                            <w:spacing w:val="-6"/>
                            <w:w w:val="99"/>
                            <w:sz w:val="16"/>
                            <w:szCs w:val="16"/>
                          </w:rPr>
                          <w:t>台（套）产品财政奖励》（浙财企</w:t>
                        </w:r>
                        <w:r>
                          <w:rPr>
                            <w:rFonts w:ascii="宋体" w:hAnsi="宋体" w:cs="宋体" w:eastAsia="宋体" w:hint="default"/>
                            <w:spacing w:val="-6"/>
                            <w:sz w:val="16"/>
                            <w:szCs w:val="16"/>
                          </w:rPr>
                        </w:r>
                      </w:p>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w:t>
                        </w:r>
                        <w:r>
                          <w:rPr>
                            <w:rFonts w:ascii="宋体" w:hAnsi="宋体" w:cs="宋体" w:eastAsia="宋体" w:hint="default"/>
                            <w:sz w:val="16"/>
                            <w:szCs w:val="16"/>
                          </w:rPr>
                          <w:t>2014</w:t>
                        </w:r>
                        <w:r>
                          <w:rPr>
                            <w:rFonts w:ascii="宋体" w:hAnsi="宋体" w:cs="宋体" w:eastAsia="宋体" w:hint="default"/>
                            <w:sz w:val="16"/>
                            <w:szCs w:val="16"/>
                          </w:rPr>
                          <w:t>〕</w:t>
                        </w:r>
                        <w:r>
                          <w:rPr>
                            <w:rFonts w:ascii="宋体" w:hAnsi="宋体" w:cs="宋体" w:eastAsia="宋体" w:hint="default"/>
                            <w:sz w:val="16"/>
                            <w:szCs w:val="16"/>
                          </w:rPr>
                          <w:t>125</w:t>
                        </w:r>
                        <w:r>
                          <w:rPr>
                            <w:rFonts w:ascii="宋体" w:hAnsi="宋体" w:cs="宋体" w:eastAsia="宋体" w:hint="default"/>
                            <w:spacing w:val="-47"/>
                            <w:sz w:val="16"/>
                            <w:szCs w:val="16"/>
                          </w:rPr>
                          <w:t> </w:t>
                        </w:r>
                        <w:r>
                          <w:rPr>
                            <w:rFonts w:ascii="宋体" w:hAnsi="宋体" w:cs="宋体" w:eastAsia="宋体" w:hint="default"/>
                            <w:sz w:val="16"/>
                            <w:szCs w:val="16"/>
                          </w:rPr>
                          <w:t>号）</w:t>
                        </w:r>
                      </w:p>
                    </w:tc>
                  </w:tr>
                  <w:tr>
                    <w:trPr>
                      <w:trHeight w:val="1026"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357" w:lineRule="auto" w:before="66"/>
                          <w:ind w:left="122" w:right="102"/>
                          <w:jc w:val="left"/>
                          <w:rPr>
                            <w:rFonts w:ascii="宋体" w:hAnsi="宋体" w:cs="宋体" w:eastAsia="宋体" w:hint="default"/>
                            <w:sz w:val="16"/>
                            <w:szCs w:val="16"/>
                          </w:rPr>
                        </w:pPr>
                        <w:r>
                          <w:rPr>
                            <w:rFonts w:ascii="宋体" w:hAnsi="宋体" w:cs="宋体" w:eastAsia="宋体" w:hint="default"/>
                            <w:sz w:val="16"/>
                            <w:szCs w:val="16"/>
                          </w:rPr>
                          <w:t>新增年产</w:t>
                        </w:r>
                        <w:r>
                          <w:rPr>
                            <w:rFonts w:ascii="宋体" w:hAnsi="宋体" w:cs="宋体" w:eastAsia="宋体" w:hint="default"/>
                            <w:spacing w:val="-49"/>
                            <w:sz w:val="16"/>
                            <w:szCs w:val="16"/>
                          </w:rPr>
                          <w:t> </w:t>
                        </w:r>
                        <w:r>
                          <w:rPr>
                            <w:rFonts w:ascii="宋体" w:hAnsi="宋体" w:cs="宋体" w:eastAsia="宋体" w:hint="default"/>
                            <w:sz w:val="16"/>
                            <w:szCs w:val="16"/>
                          </w:rPr>
                          <w:t>100</w:t>
                        </w:r>
                        <w:r>
                          <w:rPr>
                            <w:rFonts w:ascii="宋体" w:hAnsi="宋体" w:cs="宋体" w:eastAsia="宋体" w:hint="default"/>
                            <w:spacing w:val="-48"/>
                            <w:sz w:val="16"/>
                            <w:szCs w:val="16"/>
                          </w:rPr>
                          <w:t> </w:t>
                        </w:r>
                        <w:r>
                          <w:rPr>
                            <w:rFonts w:ascii="宋体" w:hAnsi="宋体" w:cs="宋体" w:eastAsia="宋体" w:hint="default"/>
                            <w:sz w:val="16"/>
                            <w:szCs w:val="16"/>
                          </w:rPr>
                          <w:t>万台高效</w:t>
                        </w:r>
                        <w:r>
                          <w:rPr>
                            <w:rFonts w:ascii="宋体" w:hAnsi="宋体" w:cs="宋体" w:eastAsia="宋体" w:hint="default"/>
                            <w:w w:val="99"/>
                            <w:sz w:val="16"/>
                            <w:szCs w:val="16"/>
                          </w:rPr>
                          <w:t> </w:t>
                        </w:r>
                        <w:r>
                          <w:rPr>
                            <w:rFonts w:ascii="宋体" w:hAnsi="宋体" w:cs="宋体" w:eastAsia="宋体" w:hint="default"/>
                            <w:sz w:val="16"/>
                            <w:szCs w:val="16"/>
                          </w:rPr>
                          <w:t>节能水泵技改项目补</w:t>
                        </w:r>
                        <w:r>
                          <w:rPr>
                            <w:rFonts w:ascii="宋体" w:hAnsi="宋体" w:cs="宋体" w:eastAsia="宋体" w:hint="default"/>
                            <w:w w:val="99"/>
                            <w:sz w:val="16"/>
                            <w:szCs w:val="16"/>
                          </w:rPr>
                          <w:t> </w:t>
                        </w:r>
                        <w:r>
                          <w:rPr>
                            <w:rFonts w:ascii="宋体" w:hAnsi="宋体" w:cs="宋体" w:eastAsia="宋体" w:hint="default"/>
                            <w:sz w:val="16"/>
                            <w:szCs w:val="16"/>
                          </w:rPr>
                          <w:t>助</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宋体" w:hAnsi="宋体" w:cs="宋体" w:eastAsia="宋体" w:hint="default"/>
                            <w:sz w:val="16"/>
                            <w:szCs w:val="16"/>
                          </w:rPr>
                        </w:pPr>
                        <w:r>
                          <w:rPr>
                            <w:rFonts w:ascii="宋体"/>
                            <w:spacing w:val="-1"/>
                            <w:sz w:val="16"/>
                          </w:rPr>
                          <w:t>250,529.05</w:t>
                        </w:r>
                      </w:p>
                    </w:tc>
                    <w:tc>
                      <w:tcPr>
                        <w:tcW w:w="1572"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宋体" w:hAnsi="宋体" w:cs="宋体" w:eastAsia="宋体" w:hint="default"/>
                            <w:sz w:val="16"/>
                            <w:szCs w:val="16"/>
                          </w:rPr>
                        </w:pPr>
                        <w:r>
                          <w:rPr>
                            <w:rFonts w:ascii="宋体"/>
                            <w:spacing w:val="-1"/>
                            <w:sz w:val="16"/>
                          </w:rPr>
                          <w:t>35,368.81</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16"/>
                            <w:szCs w:val="16"/>
                          </w:rPr>
                        </w:pPr>
                        <w:r>
                          <w:rPr>
                            <w:rFonts w:ascii="宋体"/>
                            <w:spacing w:val="-1"/>
                            <w:sz w:val="16"/>
                          </w:rPr>
                          <w:t>215,160.24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其他收益</w:t>
                        </w:r>
                      </w:p>
                    </w:tc>
                    <w:tc>
                      <w:tcPr>
                        <w:tcW w:w="2534" w:type="dxa"/>
                        <w:tcBorders>
                          <w:top w:val="single" w:sz="4" w:space="0" w:color="000000"/>
                          <w:left w:val="single" w:sz="4" w:space="0" w:color="000000"/>
                          <w:bottom w:val="single" w:sz="4" w:space="0" w:color="000000"/>
                          <w:right w:val="nil" w:sz="6" w:space="0" w:color="auto"/>
                        </w:tcBorders>
                      </w:tcPr>
                      <w:p>
                        <w:pPr>
                          <w:pStyle w:val="TableParagraph"/>
                          <w:spacing w:line="357" w:lineRule="auto" w:before="66"/>
                          <w:ind w:left="103" w:right="63"/>
                          <w:jc w:val="both"/>
                          <w:rPr>
                            <w:rFonts w:ascii="宋体" w:hAnsi="宋体" w:cs="宋体" w:eastAsia="宋体" w:hint="default"/>
                            <w:sz w:val="16"/>
                            <w:szCs w:val="16"/>
                          </w:rPr>
                        </w:pPr>
                        <w:r>
                          <w:rPr>
                            <w:rFonts w:ascii="宋体" w:hAnsi="宋体" w:cs="宋体" w:eastAsia="宋体" w:hint="default"/>
                            <w:spacing w:val="-5"/>
                            <w:w w:val="99"/>
                            <w:sz w:val="16"/>
                            <w:szCs w:val="16"/>
                          </w:rPr>
                          <w:t>温岭市财政局、温岭市经济和信息</w:t>
                        </w:r>
                        <w:r>
                          <w:rPr>
                            <w:rFonts w:ascii="宋体" w:hAnsi="宋体" w:cs="宋体" w:eastAsia="宋体" w:hint="default"/>
                            <w:spacing w:val="-76"/>
                            <w:w w:val="99"/>
                            <w:sz w:val="16"/>
                            <w:szCs w:val="16"/>
                          </w:rPr>
                          <w:t> </w:t>
                        </w:r>
                        <w:r>
                          <w:rPr>
                            <w:rFonts w:ascii="宋体" w:hAnsi="宋体" w:cs="宋体" w:eastAsia="宋体" w:hint="default"/>
                            <w:spacing w:val="-76"/>
                            <w:w w:val="99"/>
                            <w:sz w:val="16"/>
                            <w:szCs w:val="16"/>
                          </w:rPr>
                        </w:r>
                        <w:r>
                          <w:rPr>
                            <w:rFonts w:ascii="宋体" w:hAnsi="宋体" w:cs="宋体" w:eastAsia="宋体" w:hint="default"/>
                            <w:sz w:val="16"/>
                            <w:szCs w:val="16"/>
                          </w:rPr>
                          <w:t>化局《</w:t>
                        </w:r>
                        <w:r>
                          <w:rPr>
                            <w:rFonts w:ascii="宋体" w:hAnsi="宋体" w:cs="宋体" w:eastAsia="宋体" w:hint="default"/>
                            <w:sz w:val="16"/>
                            <w:szCs w:val="16"/>
                          </w:rPr>
                          <w:t>2014</w:t>
                        </w:r>
                        <w:r>
                          <w:rPr>
                            <w:rFonts w:ascii="宋体" w:hAnsi="宋体" w:cs="宋体" w:eastAsia="宋体" w:hint="default"/>
                            <w:spacing w:val="-42"/>
                            <w:sz w:val="16"/>
                            <w:szCs w:val="16"/>
                          </w:rPr>
                          <w:t> </w:t>
                        </w:r>
                        <w:r>
                          <w:rPr>
                            <w:rFonts w:ascii="宋体" w:hAnsi="宋体" w:cs="宋体" w:eastAsia="宋体" w:hint="default"/>
                            <w:sz w:val="16"/>
                            <w:szCs w:val="16"/>
                          </w:rPr>
                          <w:t>年第一批技改项目资</w:t>
                        </w:r>
                        <w:r>
                          <w:rPr>
                            <w:rFonts w:ascii="宋体" w:hAnsi="宋体" w:cs="宋体" w:eastAsia="宋体" w:hint="default"/>
                            <w:w w:val="99"/>
                            <w:sz w:val="16"/>
                            <w:szCs w:val="16"/>
                          </w:rPr>
                          <w:t> </w:t>
                        </w:r>
                        <w:r>
                          <w:rPr>
                            <w:rFonts w:ascii="宋体" w:hAnsi="宋体" w:cs="宋体" w:eastAsia="宋体" w:hint="default"/>
                            <w:spacing w:val="-5"/>
                            <w:w w:val="99"/>
                            <w:sz w:val="16"/>
                            <w:szCs w:val="16"/>
                          </w:rPr>
                          <w:t>助资金》（温财企〔</w:t>
                        </w:r>
                        <w:r>
                          <w:rPr>
                            <w:rFonts w:ascii="宋体" w:hAnsi="宋体" w:cs="宋体" w:eastAsia="宋体" w:hint="default"/>
                            <w:spacing w:val="-5"/>
                            <w:w w:val="99"/>
                            <w:sz w:val="16"/>
                            <w:szCs w:val="16"/>
                          </w:rPr>
                          <w:t>2014</w:t>
                        </w:r>
                        <w:r>
                          <w:rPr>
                            <w:rFonts w:ascii="宋体" w:hAnsi="宋体" w:cs="宋体" w:eastAsia="宋体" w:hint="default"/>
                            <w:spacing w:val="-5"/>
                            <w:w w:val="99"/>
                            <w:sz w:val="16"/>
                            <w:szCs w:val="16"/>
                          </w:rPr>
                          <w:t>〕</w:t>
                        </w:r>
                        <w:r>
                          <w:rPr>
                            <w:rFonts w:ascii="宋体" w:hAnsi="宋体" w:cs="宋体" w:eastAsia="宋体" w:hint="default"/>
                            <w:spacing w:val="-5"/>
                            <w:w w:val="99"/>
                            <w:sz w:val="16"/>
                            <w:szCs w:val="16"/>
                          </w:rPr>
                          <w:t>64</w:t>
                        </w:r>
                        <w:r>
                          <w:rPr>
                            <w:rFonts w:ascii="宋体" w:hAnsi="宋体" w:cs="宋体" w:eastAsia="宋体" w:hint="default"/>
                            <w:spacing w:val="-38"/>
                            <w:w w:val="99"/>
                            <w:sz w:val="16"/>
                            <w:szCs w:val="16"/>
                          </w:rPr>
                          <w:t> </w:t>
                        </w:r>
                        <w:r>
                          <w:rPr>
                            <w:rFonts w:ascii="宋体" w:hAnsi="宋体" w:cs="宋体" w:eastAsia="宋体" w:hint="default"/>
                            <w:w w:val="99"/>
                            <w:sz w:val="16"/>
                            <w:szCs w:val="16"/>
                          </w:rPr>
                          <w:t>号）</w:t>
                        </w:r>
                        <w:r>
                          <w:rPr>
                            <w:rFonts w:ascii="宋体" w:hAnsi="宋体" w:cs="宋体" w:eastAsia="宋体" w:hint="default"/>
                            <w:sz w:val="16"/>
                            <w:szCs w:val="16"/>
                          </w:rPr>
                        </w:r>
                      </w:p>
                    </w:tc>
                  </w:tr>
                  <w:tr>
                    <w:trPr>
                      <w:trHeight w:val="1338"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57" w:lineRule="auto"/>
                          <w:ind w:left="122" w:right="168"/>
                          <w:jc w:val="left"/>
                          <w:rPr>
                            <w:rFonts w:ascii="宋体" w:hAnsi="宋体" w:cs="宋体" w:eastAsia="宋体" w:hint="default"/>
                            <w:sz w:val="16"/>
                            <w:szCs w:val="16"/>
                          </w:rPr>
                        </w:pPr>
                        <w:r>
                          <w:rPr>
                            <w:rFonts w:ascii="宋体" w:hAnsi="宋体" w:cs="宋体" w:eastAsia="宋体" w:hint="default"/>
                            <w:sz w:val="16"/>
                            <w:szCs w:val="16"/>
                          </w:rPr>
                          <w:t>新增年产</w:t>
                        </w:r>
                        <w:r>
                          <w:rPr>
                            <w:rFonts w:ascii="宋体" w:hAnsi="宋体" w:cs="宋体" w:eastAsia="宋体" w:hint="default"/>
                            <w:spacing w:val="-43"/>
                            <w:sz w:val="16"/>
                            <w:szCs w:val="16"/>
                          </w:rPr>
                          <w:t> </w:t>
                        </w:r>
                        <w:r>
                          <w:rPr>
                            <w:rFonts w:ascii="宋体" w:hAnsi="宋体" w:cs="宋体" w:eastAsia="宋体" w:hint="default"/>
                            <w:sz w:val="16"/>
                            <w:szCs w:val="16"/>
                          </w:rPr>
                          <w:t>2000</w:t>
                        </w:r>
                        <w:r>
                          <w:rPr>
                            <w:rFonts w:ascii="宋体" w:hAnsi="宋体" w:cs="宋体" w:eastAsia="宋体" w:hint="default"/>
                            <w:spacing w:val="-42"/>
                            <w:sz w:val="16"/>
                            <w:szCs w:val="16"/>
                          </w:rPr>
                          <w:t> </w:t>
                        </w:r>
                        <w:r>
                          <w:rPr>
                            <w:rFonts w:ascii="宋体" w:hAnsi="宋体" w:cs="宋体" w:eastAsia="宋体" w:hint="default"/>
                            <w:sz w:val="16"/>
                            <w:szCs w:val="16"/>
                          </w:rPr>
                          <w:t>万只水</w:t>
                        </w:r>
                        <w:r>
                          <w:rPr>
                            <w:rFonts w:ascii="宋体" w:hAnsi="宋体" w:cs="宋体" w:eastAsia="宋体" w:hint="default"/>
                            <w:w w:val="99"/>
                            <w:sz w:val="16"/>
                            <w:szCs w:val="16"/>
                          </w:rPr>
                          <w:t> </w:t>
                        </w:r>
                        <w:r>
                          <w:rPr>
                            <w:rFonts w:ascii="宋体" w:hAnsi="宋体" w:cs="宋体" w:eastAsia="宋体" w:hint="default"/>
                            <w:sz w:val="16"/>
                            <w:szCs w:val="16"/>
                          </w:rPr>
                          <w:t>泵配件技术改造项目</w:t>
                        </w:r>
                        <w:r>
                          <w:rPr>
                            <w:rFonts w:ascii="宋体" w:hAnsi="宋体" w:cs="宋体" w:eastAsia="宋体" w:hint="default"/>
                            <w:w w:val="99"/>
                            <w:sz w:val="16"/>
                            <w:szCs w:val="16"/>
                          </w:rPr>
                          <w:t> </w:t>
                        </w:r>
                        <w:r>
                          <w:rPr>
                            <w:rFonts w:ascii="宋体" w:hAnsi="宋体" w:cs="宋体" w:eastAsia="宋体" w:hint="default"/>
                            <w:sz w:val="16"/>
                            <w:szCs w:val="16"/>
                          </w:rPr>
                          <w:t>补助</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6"/>
                            <w:szCs w:val="16"/>
                          </w:rPr>
                        </w:pPr>
                        <w:r>
                          <w:rPr>
                            <w:rFonts w:ascii="宋体"/>
                            <w:spacing w:val="-1"/>
                            <w:sz w:val="16"/>
                          </w:rPr>
                          <w:t>414,800.00</w:t>
                        </w:r>
                      </w:p>
                    </w:tc>
                    <w:tc>
                      <w:tcPr>
                        <w:tcW w:w="1572"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6"/>
                            <w:szCs w:val="16"/>
                          </w:rPr>
                        </w:pPr>
                        <w:r>
                          <w:rPr>
                            <w:rFonts w:ascii="宋体"/>
                            <w:spacing w:val="-1"/>
                            <w:sz w:val="16"/>
                          </w:rPr>
                          <w:t>51,850.00</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6"/>
                            <w:szCs w:val="16"/>
                          </w:rPr>
                        </w:pPr>
                        <w:r>
                          <w:rPr>
                            <w:rFonts w:ascii="宋体"/>
                            <w:spacing w:val="-1"/>
                            <w:sz w:val="16"/>
                          </w:rPr>
                          <w:t>362,950.00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其他收益</w:t>
                        </w:r>
                      </w:p>
                    </w:tc>
                    <w:tc>
                      <w:tcPr>
                        <w:tcW w:w="2534" w:type="dxa"/>
                        <w:tcBorders>
                          <w:top w:val="single" w:sz="4" w:space="0" w:color="000000"/>
                          <w:left w:val="single" w:sz="4" w:space="0" w:color="000000"/>
                          <w:bottom w:val="single" w:sz="4" w:space="0" w:color="000000"/>
                          <w:right w:val="nil" w:sz="6" w:space="0" w:color="auto"/>
                        </w:tcBorders>
                      </w:tcPr>
                      <w:p>
                        <w:pPr>
                          <w:pStyle w:val="TableParagraph"/>
                          <w:spacing w:line="357" w:lineRule="auto" w:before="66"/>
                          <w:ind w:left="103" w:right="100"/>
                          <w:jc w:val="left"/>
                          <w:rPr>
                            <w:rFonts w:ascii="宋体" w:hAnsi="宋体" w:cs="宋体" w:eastAsia="宋体" w:hint="default"/>
                            <w:sz w:val="16"/>
                            <w:szCs w:val="16"/>
                          </w:rPr>
                        </w:pPr>
                        <w:r>
                          <w:rPr>
                            <w:rFonts w:ascii="宋体" w:hAnsi="宋体" w:cs="宋体" w:eastAsia="宋体" w:hint="default"/>
                            <w:spacing w:val="-5"/>
                            <w:w w:val="99"/>
                            <w:sz w:val="16"/>
                            <w:szCs w:val="16"/>
                          </w:rPr>
                          <w:t>温岭市财政局、温岭市经济和信息</w:t>
                        </w:r>
                        <w:r>
                          <w:rPr>
                            <w:rFonts w:ascii="宋体" w:hAnsi="宋体" w:cs="宋体" w:eastAsia="宋体" w:hint="default"/>
                            <w:spacing w:val="-76"/>
                            <w:w w:val="99"/>
                            <w:sz w:val="16"/>
                            <w:szCs w:val="16"/>
                          </w:rPr>
                          <w:t> </w:t>
                        </w:r>
                        <w:r>
                          <w:rPr>
                            <w:rFonts w:ascii="宋体" w:hAnsi="宋体" w:cs="宋体" w:eastAsia="宋体" w:hint="default"/>
                            <w:spacing w:val="-76"/>
                            <w:w w:val="99"/>
                            <w:sz w:val="16"/>
                            <w:szCs w:val="16"/>
                          </w:rPr>
                        </w:r>
                        <w:r>
                          <w:rPr>
                            <w:rFonts w:ascii="宋体" w:hAnsi="宋体" w:cs="宋体" w:eastAsia="宋体" w:hint="default"/>
                            <w:sz w:val="16"/>
                            <w:szCs w:val="16"/>
                          </w:rPr>
                          <w:t>化局《关于下达</w:t>
                        </w:r>
                        <w:r>
                          <w:rPr>
                            <w:rFonts w:ascii="宋体" w:hAnsi="宋体" w:cs="宋体" w:eastAsia="宋体" w:hint="default"/>
                            <w:spacing w:val="-42"/>
                            <w:sz w:val="16"/>
                            <w:szCs w:val="16"/>
                          </w:rPr>
                          <w:t> </w:t>
                        </w:r>
                        <w:r>
                          <w:rPr>
                            <w:rFonts w:ascii="宋体" w:hAnsi="宋体" w:cs="宋体" w:eastAsia="宋体" w:hint="default"/>
                            <w:sz w:val="16"/>
                            <w:szCs w:val="16"/>
                          </w:rPr>
                          <w:t>2015</w:t>
                        </w:r>
                        <w:r>
                          <w:rPr>
                            <w:rFonts w:ascii="宋体" w:hAnsi="宋体" w:cs="宋体" w:eastAsia="宋体" w:hint="default"/>
                            <w:spacing w:val="-42"/>
                            <w:sz w:val="16"/>
                            <w:szCs w:val="16"/>
                          </w:rPr>
                          <w:t> </w:t>
                        </w:r>
                        <w:r>
                          <w:rPr>
                            <w:rFonts w:ascii="宋体" w:hAnsi="宋体" w:cs="宋体" w:eastAsia="宋体" w:hint="default"/>
                            <w:sz w:val="16"/>
                            <w:szCs w:val="16"/>
                          </w:rPr>
                          <w:t>年度温岭市</w:t>
                        </w:r>
                        <w:r>
                          <w:rPr>
                            <w:rFonts w:ascii="宋体" w:hAnsi="宋体" w:cs="宋体" w:eastAsia="宋体" w:hint="default"/>
                            <w:w w:val="99"/>
                            <w:sz w:val="16"/>
                            <w:szCs w:val="16"/>
                          </w:rPr>
                          <w:t> </w:t>
                        </w:r>
                        <w:r>
                          <w:rPr>
                            <w:rFonts w:ascii="宋体" w:hAnsi="宋体" w:cs="宋体" w:eastAsia="宋体" w:hint="default"/>
                            <w:sz w:val="16"/>
                            <w:szCs w:val="16"/>
                          </w:rPr>
                          <w:t>铸造行业整治提升补助资金的通</w:t>
                        </w:r>
                        <w:r>
                          <w:rPr>
                            <w:rFonts w:ascii="宋体" w:hAnsi="宋体" w:cs="宋体" w:eastAsia="宋体" w:hint="default"/>
                            <w:w w:val="99"/>
                            <w:sz w:val="16"/>
                            <w:szCs w:val="16"/>
                          </w:rPr>
                          <w:t> </w:t>
                        </w:r>
                        <w:r>
                          <w:rPr>
                            <w:rFonts w:ascii="宋体" w:hAnsi="宋体" w:cs="宋体" w:eastAsia="宋体" w:hint="default"/>
                            <w:spacing w:val="-6"/>
                            <w:w w:val="99"/>
                            <w:sz w:val="16"/>
                            <w:szCs w:val="16"/>
                          </w:rPr>
                          <w:t>知》（温财企〔</w:t>
                        </w:r>
                        <w:r>
                          <w:rPr>
                            <w:rFonts w:ascii="宋体" w:hAnsi="宋体" w:cs="宋体" w:eastAsia="宋体" w:hint="default"/>
                            <w:spacing w:val="-6"/>
                            <w:w w:val="99"/>
                            <w:sz w:val="16"/>
                            <w:szCs w:val="16"/>
                          </w:rPr>
                          <w:t>2015</w:t>
                        </w:r>
                        <w:r>
                          <w:rPr>
                            <w:rFonts w:ascii="宋体" w:hAnsi="宋体" w:cs="宋体" w:eastAsia="宋体" w:hint="default"/>
                            <w:spacing w:val="-6"/>
                            <w:w w:val="99"/>
                            <w:sz w:val="16"/>
                            <w:szCs w:val="16"/>
                          </w:rPr>
                          <w:t>〕</w:t>
                        </w:r>
                        <w:r>
                          <w:rPr>
                            <w:rFonts w:ascii="宋体" w:hAnsi="宋体" w:cs="宋体" w:eastAsia="宋体" w:hint="default"/>
                            <w:spacing w:val="-6"/>
                            <w:w w:val="99"/>
                            <w:sz w:val="16"/>
                            <w:szCs w:val="16"/>
                          </w:rPr>
                          <w:t>90</w:t>
                        </w:r>
                        <w:r>
                          <w:rPr>
                            <w:rFonts w:ascii="宋体" w:hAnsi="宋体" w:cs="宋体" w:eastAsia="宋体" w:hint="default"/>
                            <w:spacing w:val="-35"/>
                            <w:w w:val="99"/>
                            <w:sz w:val="16"/>
                            <w:szCs w:val="16"/>
                          </w:rPr>
                          <w:t> </w:t>
                        </w:r>
                        <w:r>
                          <w:rPr>
                            <w:rFonts w:ascii="宋体" w:hAnsi="宋体" w:cs="宋体" w:eastAsia="宋体" w:hint="default"/>
                            <w:w w:val="99"/>
                            <w:sz w:val="16"/>
                            <w:szCs w:val="16"/>
                          </w:rPr>
                          <w:t>号）</w:t>
                        </w:r>
                        <w:r>
                          <w:rPr>
                            <w:rFonts w:ascii="宋体" w:hAnsi="宋体" w:cs="宋体" w:eastAsia="宋体" w:hint="default"/>
                            <w:sz w:val="16"/>
                            <w:szCs w:val="16"/>
                          </w:rPr>
                        </w:r>
                      </w:p>
                    </w:tc>
                  </w:tr>
                  <w:tr>
                    <w:trPr>
                      <w:trHeight w:val="1338"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57" w:lineRule="auto"/>
                          <w:ind w:left="122" w:right="168"/>
                          <w:jc w:val="left"/>
                          <w:rPr>
                            <w:rFonts w:ascii="宋体" w:hAnsi="宋体" w:cs="宋体" w:eastAsia="宋体" w:hint="default"/>
                            <w:sz w:val="16"/>
                            <w:szCs w:val="16"/>
                          </w:rPr>
                        </w:pPr>
                        <w:r>
                          <w:rPr>
                            <w:rFonts w:ascii="宋体" w:hAnsi="宋体" w:cs="宋体" w:eastAsia="宋体" w:hint="default"/>
                            <w:sz w:val="16"/>
                            <w:szCs w:val="16"/>
                          </w:rPr>
                          <w:t>提升泵产品制造过程</w:t>
                        </w:r>
                        <w:r>
                          <w:rPr>
                            <w:rFonts w:ascii="宋体" w:hAnsi="宋体" w:cs="宋体" w:eastAsia="宋体" w:hint="default"/>
                            <w:w w:val="99"/>
                            <w:sz w:val="16"/>
                            <w:szCs w:val="16"/>
                          </w:rPr>
                          <w:t> </w:t>
                        </w:r>
                        <w:r>
                          <w:rPr>
                            <w:rFonts w:ascii="宋体" w:hAnsi="宋体" w:cs="宋体" w:eastAsia="宋体" w:hint="default"/>
                            <w:sz w:val="16"/>
                            <w:szCs w:val="16"/>
                          </w:rPr>
                          <w:t>自动化</w:t>
                        </w:r>
                        <w:r>
                          <w:rPr>
                            <w:rFonts w:ascii="宋体" w:hAnsi="宋体" w:cs="宋体" w:eastAsia="宋体" w:hint="default"/>
                            <w:sz w:val="16"/>
                            <w:szCs w:val="16"/>
                          </w:rPr>
                          <w:t>\</w:t>
                        </w:r>
                        <w:r>
                          <w:rPr>
                            <w:rFonts w:ascii="宋体" w:hAnsi="宋体" w:cs="宋体" w:eastAsia="宋体" w:hint="default"/>
                            <w:sz w:val="16"/>
                            <w:szCs w:val="16"/>
                          </w:rPr>
                          <w:t>智能化水平技</w:t>
                        </w:r>
                        <w:r>
                          <w:rPr>
                            <w:rFonts w:ascii="宋体" w:hAnsi="宋体" w:cs="宋体" w:eastAsia="宋体" w:hint="default"/>
                            <w:w w:val="99"/>
                            <w:sz w:val="16"/>
                            <w:szCs w:val="16"/>
                          </w:rPr>
                          <w:t> </w:t>
                        </w:r>
                        <w:r>
                          <w:rPr>
                            <w:rFonts w:ascii="宋体" w:hAnsi="宋体" w:cs="宋体" w:eastAsia="宋体" w:hint="default"/>
                            <w:sz w:val="16"/>
                            <w:szCs w:val="16"/>
                          </w:rPr>
                          <w:t>术改造补助</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6"/>
                            <w:szCs w:val="16"/>
                          </w:rPr>
                        </w:pPr>
                        <w:r>
                          <w:rPr>
                            <w:rFonts w:ascii="宋体"/>
                            <w:spacing w:val="-1"/>
                            <w:sz w:val="16"/>
                          </w:rPr>
                          <w:t>494,010.00</w:t>
                        </w:r>
                      </w:p>
                    </w:tc>
                    <w:tc>
                      <w:tcPr>
                        <w:tcW w:w="1572"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6"/>
                            <w:szCs w:val="16"/>
                          </w:rPr>
                        </w:pPr>
                        <w:r>
                          <w:rPr>
                            <w:rFonts w:ascii="宋体"/>
                            <w:spacing w:val="-1"/>
                            <w:sz w:val="16"/>
                          </w:rPr>
                          <w:t>54,890.00</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6"/>
                            <w:szCs w:val="16"/>
                          </w:rPr>
                        </w:pPr>
                        <w:r>
                          <w:rPr>
                            <w:rFonts w:ascii="宋体"/>
                            <w:spacing w:val="-1"/>
                            <w:sz w:val="16"/>
                          </w:rPr>
                          <w:t>439,120.00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其他收益</w:t>
                        </w:r>
                      </w:p>
                    </w:tc>
                    <w:tc>
                      <w:tcPr>
                        <w:tcW w:w="2534" w:type="dxa"/>
                        <w:tcBorders>
                          <w:top w:val="single" w:sz="4" w:space="0" w:color="000000"/>
                          <w:left w:val="single" w:sz="4" w:space="0" w:color="000000"/>
                          <w:bottom w:val="single" w:sz="4" w:space="0" w:color="000000"/>
                          <w:right w:val="nil" w:sz="6" w:space="0" w:color="auto"/>
                        </w:tcBorders>
                      </w:tcPr>
                      <w:p>
                        <w:pPr>
                          <w:pStyle w:val="TableParagraph"/>
                          <w:spacing w:line="357" w:lineRule="auto" w:before="66"/>
                          <w:ind w:left="103" w:right="100"/>
                          <w:jc w:val="left"/>
                          <w:rPr>
                            <w:rFonts w:ascii="宋体" w:hAnsi="宋体" w:cs="宋体" w:eastAsia="宋体" w:hint="default"/>
                            <w:sz w:val="16"/>
                            <w:szCs w:val="16"/>
                          </w:rPr>
                        </w:pPr>
                        <w:r>
                          <w:rPr>
                            <w:rFonts w:ascii="宋体" w:hAnsi="宋体" w:cs="宋体" w:eastAsia="宋体" w:hint="default"/>
                            <w:spacing w:val="-5"/>
                            <w:w w:val="99"/>
                            <w:sz w:val="16"/>
                            <w:szCs w:val="16"/>
                          </w:rPr>
                          <w:t>温岭市经济和信息化局、温岭市财</w:t>
                        </w:r>
                        <w:r>
                          <w:rPr>
                            <w:rFonts w:ascii="宋体" w:hAnsi="宋体" w:cs="宋体" w:eastAsia="宋体" w:hint="default"/>
                            <w:spacing w:val="-76"/>
                            <w:w w:val="99"/>
                            <w:sz w:val="16"/>
                            <w:szCs w:val="16"/>
                          </w:rPr>
                          <w:t> </w:t>
                        </w:r>
                        <w:r>
                          <w:rPr>
                            <w:rFonts w:ascii="宋体" w:hAnsi="宋体" w:cs="宋体" w:eastAsia="宋体" w:hint="default"/>
                            <w:spacing w:val="-76"/>
                            <w:w w:val="99"/>
                            <w:sz w:val="16"/>
                            <w:szCs w:val="16"/>
                          </w:rPr>
                        </w:r>
                        <w:r>
                          <w:rPr>
                            <w:rFonts w:ascii="宋体" w:hAnsi="宋体" w:cs="宋体" w:eastAsia="宋体" w:hint="default"/>
                            <w:sz w:val="16"/>
                            <w:szCs w:val="16"/>
                          </w:rPr>
                          <w:t>政局《提升泵厂品制造过程自动</w:t>
                        </w:r>
                        <w:r>
                          <w:rPr>
                            <w:rFonts w:ascii="宋体" w:hAnsi="宋体" w:cs="宋体" w:eastAsia="宋体" w:hint="default"/>
                            <w:w w:val="99"/>
                            <w:sz w:val="16"/>
                            <w:szCs w:val="16"/>
                          </w:rPr>
                          <w:t> </w:t>
                        </w:r>
                        <w:r>
                          <w:rPr>
                            <w:rFonts w:ascii="宋体" w:hAnsi="宋体" w:cs="宋体" w:eastAsia="宋体" w:hint="default"/>
                            <w:spacing w:val="-6"/>
                            <w:w w:val="99"/>
                            <w:sz w:val="16"/>
                            <w:szCs w:val="16"/>
                          </w:rPr>
                          <w:t>化、智能化水平技术改造》（温经</w:t>
                        </w:r>
                        <w:r>
                          <w:rPr>
                            <w:rFonts w:ascii="宋体" w:hAnsi="宋体" w:cs="宋体" w:eastAsia="宋体" w:hint="default"/>
                            <w:spacing w:val="-67"/>
                            <w:w w:val="99"/>
                            <w:sz w:val="16"/>
                            <w:szCs w:val="16"/>
                          </w:rPr>
                          <w:t> </w:t>
                        </w:r>
                        <w:r>
                          <w:rPr>
                            <w:rFonts w:ascii="宋体" w:hAnsi="宋体" w:cs="宋体" w:eastAsia="宋体" w:hint="default"/>
                            <w:spacing w:val="-67"/>
                            <w:w w:val="99"/>
                            <w:sz w:val="16"/>
                            <w:szCs w:val="16"/>
                          </w:rPr>
                        </w:r>
                        <w:r>
                          <w:rPr>
                            <w:rFonts w:ascii="宋体" w:hAnsi="宋体" w:cs="宋体" w:eastAsia="宋体" w:hint="default"/>
                            <w:sz w:val="16"/>
                            <w:szCs w:val="16"/>
                          </w:rPr>
                          <w:t>信〔</w:t>
                        </w:r>
                        <w:r>
                          <w:rPr>
                            <w:rFonts w:ascii="宋体" w:hAnsi="宋体" w:cs="宋体" w:eastAsia="宋体" w:hint="default"/>
                            <w:sz w:val="16"/>
                            <w:szCs w:val="16"/>
                          </w:rPr>
                          <w:t>2016</w:t>
                        </w:r>
                        <w:r>
                          <w:rPr>
                            <w:rFonts w:ascii="宋体" w:hAnsi="宋体" w:cs="宋体" w:eastAsia="宋体" w:hint="default"/>
                            <w:sz w:val="16"/>
                            <w:szCs w:val="16"/>
                          </w:rPr>
                          <w:t>〕</w:t>
                        </w:r>
                        <w:r>
                          <w:rPr>
                            <w:rFonts w:ascii="宋体" w:hAnsi="宋体" w:cs="宋体" w:eastAsia="宋体" w:hint="default"/>
                            <w:sz w:val="16"/>
                            <w:szCs w:val="16"/>
                          </w:rPr>
                          <w:t>8</w:t>
                        </w:r>
                        <w:r>
                          <w:rPr>
                            <w:rFonts w:ascii="宋体" w:hAnsi="宋体" w:cs="宋体" w:eastAsia="宋体" w:hint="default"/>
                            <w:spacing w:val="-43"/>
                            <w:sz w:val="16"/>
                            <w:szCs w:val="16"/>
                          </w:rPr>
                          <w:t> </w:t>
                        </w:r>
                        <w:r>
                          <w:rPr>
                            <w:rFonts w:ascii="宋体" w:hAnsi="宋体" w:cs="宋体" w:eastAsia="宋体" w:hint="default"/>
                            <w:sz w:val="16"/>
                            <w:szCs w:val="16"/>
                          </w:rPr>
                          <w:t>号）</w:t>
                        </w:r>
                      </w:p>
                    </w:tc>
                  </w:tr>
                  <w:tr>
                    <w:trPr>
                      <w:trHeight w:val="1962"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357" w:lineRule="auto" w:before="138"/>
                          <w:ind w:left="122" w:right="208"/>
                          <w:jc w:val="left"/>
                          <w:rPr>
                            <w:rFonts w:ascii="宋体" w:hAnsi="宋体" w:cs="宋体" w:eastAsia="宋体" w:hint="default"/>
                            <w:sz w:val="16"/>
                            <w:szCs w:val="16"/>
                          </w:rPr>
                        </w:pPr>
                        <w:r>
                          <w:rPr>
                            <w:rFonts w:ascii="宋体" w:hAnsi="宋体" w:cs="宋体" w:eastAsia="宋体" w:hint="default"/>
                            <w:sz w:val="16"/>
                            <w:szCs w:val="16"/>
                          </w:rPr>
                          <w:t>2015</w:t>
                        </w:r>
                        <w:r>
                          <w:rPr>
                            <w:rFonts w:ascii="宋体" w:hAnsi="宋体" w:cs="宋体" w:eastAsia="宋体" w:hint="default"/>
                            <w:spacing w:val="-43"/>
                            <w:sz w:val="16"/>
                            <w:szCs w:val="16"/>
                          </w:rPr>
                          <w:t> </w:t>
                        </w:r>
                        <w:r>
                          <w:rPr>
                            <w:rFonts w:ascii="宋体" w:hAnsi="宋体" w:cs="宋体" w:eastAsia="宋体" w:hint="default"/>
                            <w:sz w:val="16"/>
                            <w:szCs w:val="16"/>
                          </w:rPr>
                          <w:t>年度省海洋经济</w:t>
                        </w:r>
                        <w:r>
                          <w:rPr>
                            <w:rFonts w:ascii="宋体" w:hAnsi="宋体" w:cs="宋体" w:eastAsia="宋体" w:hint="default"/>
                            <w:w w:val="99"/>
                            <w:sz w:val="16"/>
                            <w:szCs w:val="16"/>
                          </w:rPr>
                          <w:t> </w:t>
                        </w:r>
                        <w:r>
                          <w:rPr>
                            <w:rFonts w:ascii="宋体" w:hAnsi="宋体" w:cs="宋体" w:eastAsia="宋体" w:hint="default"/>
                            <w:sz w:val="16"/>
                            <w:szCs w:val="16"/>
                          </w:rPr>
                          <w:t>发展专项资金补助</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0"/>
                          <w:ind w:right="102"/>
                          <w:jc w:val="right"/>
                          <w:rPr>
                            <w:rFonts w:ascii="宋体" w:hAnsi="宋体" w:cs="宋体" w:eastAsia="宋体" w:hint="default"/>
                            <w:sz w:val="16"/>
                            <w:szCs w:val="16"/>
                          </w:rPr>
                        </w:pPr>
                        <w:r>
                          <w:rPr>
                            <w:rFonts w:ascii="宋体"/>
                            <w:spacing w:val="-1"/>
                            <w:sz w:val="16"/>
                          </w:rPr>
                          <w:t>2,500,000.00</w:t>
                        </w:r>
                      </w:p>
                    </w:tc>
                    <w:tc>
                      <w:tcPr>
                        <w:tcW w:w="1572"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0"/>
                          <w:ind w:right="102"/>
                          <w:jc w:val="right"/>
                          <w:rPr>
                            <w:rFonts w:ascii="宋体" w:hAnsi="宋体" w:cs="宋体" w:eastAsia="宋体" w:hint="default"/>
                            <w:sz w:val="16"/>
                            <w:szCs w:val="16"/>
                          </w:rPr>
                        </w:pPr>
                        <w:r>
                          <w:rPr>
                            <w:rFonts w:ascii="宋体"/>
                            <w:spacing w:val="-1"/>
                            <w:sz w:val="16"/>
                          </w:rPr>
                          <w:t>250,000.00</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0"/>
                          <w:ind w:right="102"/>
                          <w:jc w:val="right"/>
                          <w:rPr>
                            <w:rFonts w:ascii="宋体" w:hAnsi="宋体" w:cs="宋体" w:eastAsia="宋体" w:hint="default"/>
                            <w:sz w:val="16"/>
                            <w:szCs w:val="16"/>
                          </w:rPr>
                        </w:pPr>
                        <w:r>
                          <w:rPr>
                            <w:rFonts w:ascii="宋体"/>
                            <w:spacing w:val="-1"/>
                            <w:sz w:val="16"/>
                          </w:rPr>
                          <w:t>2,250,000.00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0"/>
                          <w:ind w:left="103" w:right="0"/>
                          <w:jc w:val="left"/>
                          <w:rPr>
                            <w:rFonts w:ascii="宋体" w:hAnsi="宋体" w:cs="宋体" w:eastAsia="宋体" w:hint="default"/>
                            <w:sz w:val="16"/>
                            <w:szCs w:val="16"/>
                          </w:rPr>
                        </w:pPr>
                        <w:r>
                          <w:rPr>
                            <w:rFonts w:ascii="宋体" w:hAnsi="宋体" w:cs="宋体" w:eastAsia="宋体" w:hint="default"/>
                            <w:sz w:val="16"/>
                            <w:szCs w:val="16"/>
                          </w:rPr>
                          <w:t>其他收益</w:t>
                        </w:r>
                      </w:p>
                    </w:tc>
                    <w:tc>
                      <w:tcPr>
                        <w:tcW w:w="2534" w:type="dxa"/>
                        <w:tcBorders>
                          <w:top w:val="single" w:sz="4" w:space="0" w:color="000000"/>
                          <w:left w:val="single" w:sz="4" w:space="0" w:color="000000"/>
                          <w:bottom w:val="single" w:sz="4" w:space="0" w:color="000000"/>
                          <w:right w:val="nil" w:sz="6" w:space="0" w:color="auto"/>
                        </w:tcBorders>
                      </w:tcPr>
                      <w:p>
                        <w:pPr>
                          <w:pStyle w:val="TableParagraph"/>
                          <w:spacing w:line="355" w:lineRule="auto" w:before="66"/>
                          <w:ind w:left="103" w:right="100"/>
                          <w:jc w:val="left"/>
                          <w:rPr>
                            <w:rFonts w:ascii="宋体" w:hAnsi="宋体" w:cs="宋体" w:eastAsia="宋体" w:hint="default"/>
                            <w:sz w:val="16"/>
                            <w:szCs w:val="16"/>
                          </w:rPr>
                        </w:pPr>
                        <w:r>
                          <w:rPr>
                            <w:rFonts w:ascii="宋体" w:hAnsi="宋体" w:cs="宋体" w:eastAsia="宋体" w:hint="default"/>
                            <w:spacing w:val="-5"/>
                            <w:w w:val="99"/>
                            <w:sz w:val="16"/>
                            <w:szCs w:val="16"/>
                          </w:rPr>
                          <w:t>温岭市发展和改革局、温岭市财政</w:t>
                        </w:r>
                        <w:r>
                          <w:rPr>
                            <w:rFonts w:ascii="宋体" w:hAnsi="宋体" w:cs="宋体" w:eastAsia="宋体" w:hint="default"/>
                            <w:spacing w:val="-76"/>
                            <w:w w:val="99"/>
                            <w:sz w:val="16"/>
                            <w:szCs w:val="16"/>
                          </w:rPr>
                          <w:t> </w:t>
                        </w:r>
                        <w:r>
                          <w:rPr>
                            <w:rFonts w:ascii="宋体" w:hAnsi="宋体" w:cs="宋体" w:eastAsia="宋体" w:hint="default"/>
                            <w:spacing w:val="-76"/>
                            <w:w w:val="99"/>
                            <w:sz w:val="16"/>
                            <w:szCs w:val="16"/>
                          </w:rPr>
                        </w:r>
                        <w:r>
                          <w:rPr>
                            <w:rFonts w:ascii="宋体" w:hAnsi="宋体" w:cs="宋体" w:eastAsia="宋体" w:hint="default"/>
                            <w:spacing w:val="-7"/>
                            <w:sz w:val="16"/>
                            <w:szCs w:val="16"/>
                          </w:rPr>
                          <w:t>局《一期年产</w:t>
                        </w:r>
                        <w:r>
                          <w:rPr>
                            <w:rFonts w:ascii="宋体" w:hAnsi="宋体" w:cs="宋体" w:eastAsia="宋体" w:hint="default"/>
                            <w:spacing w:val="-39"/>
                            <w:sz w:val="16"/>
                            <w:szCs w:val="16"/>
                          </w:rPr>
                          <w:t> </w:t>
                        </w:r>
                        <w:r>
                          <w:rPr>
                            <w:rFonts w:ascii="宋体" w:hAnsi="宋体" w:cs="宋体" w:eastAsia="宋体" w:hint="default"/>
                            <w:sz w:val="16"/>
                            <w:szCs w:val="16"/>
                          </w:rPr>
                          <w:t>500</w:t>
                        </w:r>
                        <w:r>
                          <w:rPr>
                            <w:rFonts w:ascii="宋体" w:hAnsi="宋体" w:cs="宋体" w:eastAsia="宋体" w:hint="default"/>
                            <w:spacing w:val="-38"/>
                            <w:sz w:val="16"/>
                            <w:szCs w:val="16"/>
                          </w:rPr>
                          <w:t> </w:t>
                        </w:r>
                        <w:r>
                          <w:rPr>
                            <w:rFonts w:ascii="宋体" w:hAnsi="宋体" w:cs="宋体" w:eastAsia="宋体" w:hint="default"/>
                            <w:spacing w:val="-6"/>
                            <w:sz w:val="16"/>
                            <w:szCs w:val="16"/>
                          </w:rPr>
                          <w:t>万泰水泵（包括</w:t>
                        </w:r>
                      </w:p>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w w:val="99"/>
                            <w:sz w:val="16"/>
                            <w:szCs w:val="16"/>
                          </w:rPr>
                          <w:t>10</w:t>
                        </w:r>
                        <w:r>
                          <w:rPr>
                            <w:rFonts w:ascii="宋体" w:hAnsi="宋体" w:cs="宋体" w:eastAsia="宋体" w:hint="default"/>
                            <w:spacing w:val="-40"/>
                            <w:sz w:val="16"/>
                            <w:szCs w:val="16"/>
                          </w:rPr>
                          <w:t> </w:t>
                        </w:r>
                        <w:r>
                          <w:rPr>
                            <w:rFonts w:ascii="宋体" w:hAnsi="宋体" w:cs="宋体" w:eastAsia="宋体" w:hint="default"/>
                            <w:w w:val="99"/>
                            <w:sz w:val="16"/>
                            <w:szCs w:val="16"/>
                          </w:rPr>
                          <w:t>万台海水</w:t>
                        </w:r>
                        <w:r>
                          <w:rPr>
                            <w:rFonts w:ascii="宋体" w:hAnsi="宋体" w:cs="宋体" w:eastAsia="宋体" w:hint="default"/>
                            <w:spacing w:val="1"/>
                            <w:w w:val="99"/>
                            <w:sz w:val="16"/>
                            <w:szCs w:val="16"/>
                          </w:rPr>
                          <w:t>淡化</w:t>
                        </w:r>
                        <w:r>
                          <w:rPr>
                            <w:rFonts w:ascii="宋体" w:hAnsi="宋体" w:cs="宋体" w:eastAsia="宋体" w:hint="default"/>
                            <w:w w:val="99"/>
                            <w:sz w:val="16"/>
                            <w:szCs w:val="16"/>
                          </w:rPr>
                          <w:t>泵</w:t>
                        </w:r>
                        <w:r>
                          <w:rPr>
                            <w:rFonts w:ascii="宋体" w:hAnsi="宋体" w:cs="宋体" w:eastAsia="宋体" w:hint="default"/>
                            <w:spacing w:val="-81"/>
                            <w:w w:val="99"/>
                            <w:sz w:val="16"/>
                            <w:szCs w:val="16"/>
                          </w:rPr>
                          <w:t>）</w:t>
                        </w:r>
                        <w:r>
                          <w:rPr>
                            <w:rFonts w:ascii="宋体" w:hAnsi="宋体" w:cs="宋体" w:eastAsia="宋体" w:hint="default"/>
                            <w:w w:val="99"/>
                            <w:sz w:val="16"/>
                            <w:szCs w:val="16"/>
                          </w:rPr>
                          <w:t>、</w:t>
                        </w:r>
                        <w:r>
                          <w:rPr>
                            <w:rFonts w:ascii="宋体" w:hAnsi="宋体" w:cs="宋体" w:eastAsia="宋体" w:hint="default"/>
                            <w:w w:val="99"/>
                            <w:sz w:val="16"/>
                            <w:szCs w:val="16"/>
                          </w:rPr>
                          <w:t>100</w:t>
                        </w:r>
                        <w:r>
                          <w:rPr>
                            <w:rFonts w:ascii="宋体" w:hAnsi="宋体" w:cs="宋体" w:eastAsia="宋体" w:hint="default"/>
                            <w:spacing w:val="-40"/>
                            <w:sz w:val="16"/>
                            <w:szCs w:val="16"/>
                          </w:rPr>
                          <w:t> </w:t>
                        </w:r>
                        <w:r>
                          <w:rPr>
                            <w:rFonts w:ascii="宋体" w:hAnsi="宋体" w:cs="宋体" w:eastAsia="宋体" w:hint="default"/>
                            <w:w w:val="99"/>
                            <w:sz w:val="16"/>
                            <w:szCs w:val="16"/>
                          </w:rPr>
                          <w:t>万</w:t>
                        </w:r>
                        <w:r>
                          <w:rPr>
                            <w:rFonts w:ascii="宋体" w:hAnsi="宋体" w:cs="宋体" w:eastAsia="宋体" w:hint="default"/>
                            <w:spacing w:val="1"/>
                            <w:w w:val="99"/>
                            <w:sz w:val="16"/>
                            <w:szCs w:val="16"/>
                          </w:rPr>
                          <w:t>台</w:t>
                        </w:r>
                        <w:r>
                          <w:rPr>
                            <w:rFonts w:ascii="宋体" w:hAnsi="宋体" w:cs="宋体" w:eastAsia="宋体" w:hint="default"/>
                            <w:w w:val="99"/>
                            <w:sz w:val="16"/>
                            <w:szCs w:val="16"/>
                          </w:rPr>
                          <w:t>园</w:t>
                        </w:r>
                        <w:r>
                          <w:rPr>
                            <w:rFonts w:ascii="宋体" w:hAnsi="宋体" w:cs="宋体" w:eastAsia="宋体" w:hint="default"/>
                            <w:sz w:val="16"/>
                            <w:szCs w:val="16"/>
                          </w:rPr>
                        </w:r>
                      </w:p>
                      <w:p>
                        <w:pPr>
                          <w:pStyle w:val="TableParagraph"/>
                          <w:spacing w:line="240" w:lineRule="auto" w:before="102"/>
                          <w:ind w:left="103" w:right="0"/>
                          <w:jc w:val="left"/>
                          <w:rPr>
                            <w:rFonts w:ascii="宋体" w:hAnsi="宋体" w:cs="宋体" w:eastAsia="宋体" w:hint="default"/>
                            <w:sz w:val="16"/>
                            <w:szCs w:val="16"/>
                          </w:rPr>
                        </w:pPr>
                        <w:r>
                          <w:rPr>
                            <w:rFonts w:ascii="宋体" w:hAnsi="宋体" w:cs="宋体" w:eastAsia="宋体" w:hint="default"/>
                            <w:spacing w:val="-3"/>
                            <w:sz w:val="16"/>
                            <w:szCs w:val="16"/>
                          </w:rPr>
                          <w:t>林机械及相应配件，二年期产</w:t>
                        </w:r>
                        <w:r>
                          <w:rPr>
                            <w:rFonts w:ascii="宋体" w:hAnsi="宋体" w:cs="宋体" w:eastAsia="宋体" w:hint="default"/>
                            <w:spacing w:val="-38"/>
                            <w:sz w:val="16"/>
                            <w:szCs w:val="16"/>
                          </w:rPr>
                          <w:t> </w:t>
                        </w:r>
                        <w:r>
                          <w:rPr>
                            <w:rFonts w:ascii="宋体" w:hAnsi="宋体" w:cs="宋体" w:eastAsia="宋体" w:hint="default"/>
                            <w:sz w:val="16"/>
                            <w:szCs w:val="16"/>
                          </w:rPr>
                          <w:t>100</w:t>
                        </w:r>
                      </w:p>
                      <w:p>
                        <w:pPr>
                          <w:pStyle w:val="TableParagraph"/>
                          <w:spacing w:line="360" w:lineRule="auto" w:before="102"/>
                          <w:ind w:left="103" w:right="106"/>
                          <w:jc w:val="left"/>
                          <w:rPr>
                            <w:rFonts w:ascii="宋体" w:hAnsi="宋体" w:cs="宋体" w:eastAsia="宋体" w:hint="default"/>
                            <w:sz w:val="16"/>
                            <w:szCs w:val="16"/>
                          </w:rPr>
                        </w:pPr>
                        <w:r>
                          <w:rPr>
                            <w:rFonts w:ascii="宋体" w:hAnsi="宋体" w:cs="宋体" w:eastAsia="宋体" w:hint="default"/>
                            <w:sz w:val="16"/>
                            <w:szCs w:val="16"/>
                          </w:rPr>
                          <w:t>万台新型高效水泵及</w:t>
                        </w:r>
                        <w:r>
                          <w:rPr>
                            <w:rFonts w:ascii="宋体" w:hAnsi="宋体" w:cs="宋体" w:eastAsia="宋体" w:hint="default"/>
                            <w:spacing w:val="-43"/>
                            <w:sz w:val="16"/>
                            <w:szCs w:val="16"/>
                          </w:rPr>
                          <w:t> </w:t>
                        </w:r>
                        <w:r>
                          <w:rPr>
                            <w:rFonts w:ascii="宋体" w:hAnsi="宋体" w:cs="宋体" w:eastAsia="宋体" w:hint="default"/>
                            <w:sz w:val="16"/>
                            <w:szCs w:val="16"/>
                          </w:rPr>
                          <w:t>50</w:t>
                        </w:r>
                        <w:r>
                          <w:rPr>
                            <w:rFonts w:ascii="宋体" w:hAnsi="宋体" w:cs="宋体" w:eastAsia="宋体" w:hint="default"/>
                            <w:spacing w:val="-42"/>
                            <w:sz w:val="16"/>
                            <w:szCs w:val="16"/>
                          </w:rPr>
                          <w:t> </w:t>
                        </w:r>
                        <w:r>
                          <w:rPr>
                            <w:rFonts w:ascii="宋体" w:hAnsi="宋体" w:cs="宋体" w:eastAsia="宋体" w:hint="default"/>
                            <w:sz w:val="16"/>
                            <w:szCs w:val="16"/>
                          </w:rPr>
                          <w:t>万台园林</w:t>
                        </w:r>
                        <w:r>
                          <w:rPr>
                            <w:rFonts w:ascii="宋体" w:hAnsi="宋体" w:cs="宋体" w:eastAsia="宋体" w:hint="default"/>
                            <w:w w:val="99"/>
                            <w:sz w:val="16"/>
                            <w:szCs w:val="16"/>
                          </w:rPr>
                          <w:t> </w:t>
                        </w:r>
                        <w:r>
                          <w:rPr>
                            <w:rFonts w:ascii="宋体" w:hAnsi="宋体" w:cs="宋体" w:eastAsia="宋体" w:hint="default"/>
                            <w:spacing w:val="-6"/>
                            <w:w w:val="99"/>
                            <w:sz w:val="16"/>
                            <w:szCs w:val="16"/>
                          </w:rPr>
                          <w:t>机械》（温发改〔</w:t>
                        </w:r>
                        <w:r>
                          <w:rPr>
                            <w:rFonts w:ascii="宋体" w:hAnsi="宋体" w:cs="宋体" w:eastAsia="宋体" w:hint="default"/>
                            <w:spacing w:val="-6"/>
                            <w:w w:val="99"/>
                            <w:sz w:val="16"/>
                            <w:szCs w:val="16"/>
                          </w:rPr>
                          <w:t>2015</w:t>
                        </w:r>
                        <w:r>
                          <w:rPr>
                            <w:rFonts w:ascii="宋体" w:hAnsi="宋体" w:cs="宋体" w:eastAsia="宋体" w:hint="default"/>
                            <w:spacing w:val="-6"/>
                            <w:w w:val="99"/>
                            <w:sz w:val="16"/>
                            <w:szCs w:val="16"/>
                          </w:rPr>
                          <w:t>〕</w:t>
                        </w:r>
                        <w:r>
                          <w:rPr>
                            <w:rFonts w:ascii="宋体" w:hAnsi="宋体" w:cs="宋体" w:eastAsia="宋体" w:hint="default"/>
                            <w:spacing w:val="-6"/>
                            <w:w w:val="99"/>
                            <w:sz w:val="16"/>
                            <w:szCs w:val="16"/>
                          </w:rPr>
                          <w:t>85</w:t>
                        </w:r>
                        <w:r>
                          <w:rPr>
                            <w:rFonts w:ascii="宋体" w:hAnsi="宋体" w:cs="宋体" w:eastAsia="宋体" w:hint="default"/>
                            <w:spacing w:val="-28"/>
                            <w:w w:val="99"/>
                            <w:sz w:val="16"/>
                            <w:szCs w:val="16"/>
                          </w:rPr>
                          <w:t> </w:t>
                        </w:r>
                        <w:r>
                          <w:rPr>
                            <w:rFonts w:ascii="宋体" w:hAnsi="宋体" w:cs="宋体" w:eastAsia="宋体" w:hint="default"/>
                            <w:w w:val="99"/>
                            <w:sz w:val="16"/>
                            <w:szCs w:val="16"/>
                          </w:rPr>
                          <w:t>号）</w:t>
                        </w:r>
                        <w:r>
                          <w:rPr>
                            <w:rFonts w:ascii="宋体" w:hAnsi="宋体" w:cs="宋体" w:eastAsia="宋体" w:hint="default"/>
                            <w:sz w:val="16"/>
                            <w:szCs w:val="16"/>
                          </w:rPr>
                        </w:r>
                      </w:p>
                    </w:tc>
                  </w:tr>
                  <w:tr>
                    <w:trPr>
                      <w:trHeight w:val="1338"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57" w:lineRule="auto"/>
                          <w:ind w:left="122" w:right="249"/>
                          <w:jc w:val="both"/>
                          <w:rPr>
                            <w:rFonts w:ascii="宋体" w:hAnsi="宋体" w:cs="宋体" w:eastAsia="宋体" w:hint="default"/>
                            <w:sz w:val="16"/>
                            <w:szCs w:val="16"/>
                          </w:rPr>
                        </w:pPr>
                        <w:r>
                          <w:rPr>
                            <w:rFonts w:ascii="宋体" w:hAnsi="宋体" w:cs="宋体" w:eastAsia="宋体" w:hint="default"/>
                            <w:sz w:val="16"/>
                            <w:szCs w:val="16"/>
                          </w:rPr>
                          <w:t>智能自吸泵及网络化</w:t>
                        </w:r>
                        <w:r>
                          <w:rPr>
                            <w:rFonts w:ascii="宋体" w:hAnsi="宋体" w:cs="宋体" w:eastAsia="宋体" w:hint="default"/>
                            <w:w w:val="99"/>
                            <w:sz w:val="16"/>
                            <w:szCs w:val="16"/>
                          </w:rPr>
                          <w:t> </w:t>
                        </w:r>
                        <w:r>
                          <w:rPr>
                            <w:rFonts w:ascii="宋体" w:hAnsi="宋体" w:cs="宋体" w:eastAsia="宋体" w:hint="default"/>
                            <w:sz w:val="16"/>
                            <w:szCs w:val="16"/>
                          </w:rPr>
                          <w:t>控制系统的研发与产</w:t>
                        </w:r>
                        <w:r>
                          <w:rPr>
                            <w:rFonts w:ascii="宋体" w:hAnsi="宋体" w:cs="宋体" w:eastAsia="宋体" w:hint="default"/>
                            <w:w w:val="99"/>
                            <w:sz w:val="16"/>
                            <w:szCs w:val="16"/>
                          </w:rPr>
                          <w:t> </w:t>
                        </w:r>
                        <w:r>
                          <w:rPr>
                            <w:rFonts w:ascii="宋体" w:hAnsi="宋体" w:cs="宋体" w:eastAsia="宋体" w:hint="default"/>
                            <w:sz w:val="16"/>
                            <w:szCs w:val="16"/>
                          </w:rPr>
                          <w:t>业化补助</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6"/>
                            <w:szCs w:val="16"/>
                          </w:rPr>
                        </w:pPr>
                        <w:r>
                          <w:rPr>
                            <w:rFonts w:ascii="宋体"/>
                            <w:spacing w:val="-1"/>
                            <w:sz w:val="16"/>
                          </w:rPr>
                          <w:t>300,000.00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6"/>
                            <w:szCs w:val="16"/>
                          </w:rPr>
                        </w:pPr>
                        <w:r>
                          <w:rPr>
                            <w:rFonts w:ascii="宋体"/>
                            <w:spacing w:val="-1"/>
                            <w:sz w:val="16"/>
                          </w:rPr>
                          <w:t>100,000.00</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6"/>
                            <w:szCs w:val="16"/>
                          </w:rPr>
                        </w:pPr>
                        <w:r>
                          <w:rPr>
                            <w:rFonts w:ascii="宋体"/>
                            <w:spacing w:val="-1"/>
                            <w:sz w:val="16"/>
                          </w:rPr>
                          <w:t>3,333.33</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6"/>
                            <w:szCs w:val="16"/>
                          </w:rPr>
                        </w:pPr>
                        <w:r>
                          <w:rPr>
                            <w:rFonts w:ascii="宋体"/>
                            <w:spacing w:val="-1"/>
                            <w:sz w:val="16"/>
                          </w:rPr>
                          <w:t>396,666.67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其他收益</w:t>
                        </w:r>
                      </w:p>
                    </w:tc>
                    <w:tc>
                      <w:tcPr>
                        <w:tcW w:w="2534" w:type="dxa"/>
                        <w:tcBorders>
                          <w:top w:val="single" w:sz="4" w:space="0" w:color="000000"/>
                          <w:left w:val="single" w:sz="4" w:space="0" w:color="000000"/>
                          <w:bottom w:val="single" w:sz="4" w:space="0" w:color="000000"/>
                          <w:right w:val="nil" w:sz="6" w:space="0" w:color="auto"/>
                        </w:tcBorders>
                      </w:tcPr>
                      <w:p>
                        <w:pPr>
                          <w:pStyle w:val="TableParagraph"/>
                          <w:spacing w:line="357" w:lineRule="auto" w:before="66"/>
                          <w:ind w:left="103" w:right="100"/>
                          <w:jc w:val="both"/>
                          <w:rPr>
                            <w:rFonts w:ascii="宋体" w:hAnsi="宋体" w:cs="宋体" w:eastAsia="宋体" w:hint="default"/>
                            <w:sz w:val="16"/>
                            <w:szCs w:val="16"/>
                          </w:rPr>
                        </w:pPr>
                        <w:r>
                          <w:rPr>
                            <w:rFonts w:ascii="宋体" w:hAnsi="宋体" w:cs="宋体" w:eastAsia="宋体" w:hint="default"/>
                            <w:spacing w:val="-5"/>
                            <w:w w:val="99"/>
                            <w:sz w:val="16"/>
                            <w:szCs w:val="16"/>
                          </w:rPr>
                          <w:t>温岭市经济和信息化局、温岭市财</w:t>
                        </w:r>
                        <w:r>
                          <w:rPr>
                            <w:rFonts w:ascii="宋体" w:hAnsi="宋体" w:cs="宋体" w:eastAsia="宋体" w:hint="default"/>
                            <w:spacing w:val="-76"/>
                            <w:w w:val="99"/>
                            <w:sz w:val="16"/>
                            <w:szCs w:val="16"/>
                          </w:rPr>
                          <w:t> </w:t>
                        </w:r>
                        <w:r>
                          <w:rPr>
                            <w:rFonts w:ascii="宋体" w:hAnsi="宋体" w:cs="宋体" w:eastAsia="宋体" w:hint="default"/>
                            <w:spacing w:val="-76"/>
                            <w:w w:val="99"/>
                            <w:sz w:val="16"/>
                            <w:szCs w:val="16"/>
                          </w:rPr>
                        </w:r>
                        <w:r>
                          <w:rPr>
                            <w:rFonts w:ascii="宋体" w:hAnsi="宋体" w:cs="宋体" w:eastAsia="宋体" w:hint="default"/>
                            <w:sz w:val="16"/>
                            <w:szCs w:val="16"/>
                          </w:rPr>
                          <w:t>政局《关于下达</w:t>
                        </w:r>
                        <w:r>
                          <w:rPr>
                            <w:rFonts w:ascii="宋体" w:hAnsi="宋体" w:cs="宋体" w:eastAsia="宋体" w:hint="default"/>
                            <w:spacing w:val="-42"/>
                            <w:sz w:val="16"/>
                            <w:szCs w:val="16"/>
                          </w:rPr>
                          <w:t> </w:t>
                        </w:r>
                        <w:r>
                          <w:rPr>
                            <w:rFonts w:ascii="宋体" w:hAnsi="宋体" w:cs="宋体" w:eastAsia="宋体" w:hint="default"/>
                            <w:sz w:val="16"/>
                            <w:szCs w:val="16"/>
                          </w:rPr>
                          <w:t>2016</w:t>
                        </w:r>
                        <w:r>
                          <w:rPr>
                            <w:rFonts w:ascii="宋体" w:hAnsi="宋体" w:cs="宋体" w:eastAsia="宋体" w:hint="default"/>
                            <w:spacing w:val="-42"/>
                            <w:sz w:val="16"/>
                            <w:szCs w:val="16"/>
                          </w:rPr>
                          <w:t> </w:t>
                        </w:r>
                        <w:r>
                          <w:rPr>
                            <w:rFonts w:ascii="宋体" w:hAnsi="宋体" w:cs="宋体" w:eastAsia="宋体" w:hint="default"/>
                            <w:sz w:val="16"/>
                            <w:szCs w:val="16"/>
                          </w:rPr>
                          <w:t>年温岭市信</w:t>
                        </w:r>
                        <w:r>
                          <w:rPr>
                            <w:rFonts w:ascii="宋体" w:hAnsi="宋体" w:cs="宋体" w:eastAsia="宋体" w:hint="default"/>
                            <w:w w:val="99"/>
                            <w:sz w:val="16"/>
                            <w:szCs w:val="16"/>
                          </w:rPr>
                          <w:t> </w:t>
                        </w:r>
                        <w:r>
                          <w:rPr>
                            <w:rFonts w:ascii="宋体" w:hAnsi="宋体" w:cs="宋体" w:eastAsia="宋体" w:hint="default"/>
                            <w:sz w:val="16"/>
                            <w:szCs w:val="16"/>
                          </w:rPr>
                          <w:t>息化发展财政专项资金的通知》</w:t>
                        </w:r>
                      </w:p>
                      <w:p>
                        <w:pPr>
                          <w:pStyle w:val="TableParagraph"/>
                          <w:spacing w:line="240" w:lineRule="auto" w:before="25"/>
                          <w:ind w:left="103" w:right="0"/>
                          <w:jc w:val="both"/>
                          <w:rPr>
                            <w:rFonts w:ascii="宋体" w:hAnsi="宋体" w:cs="宋体" w:eastAsia="宋体" w:hint="default"/>
                            <w:sz w:val="16"/>
                            <w:szCs w:val="16"/>
                          </w:rPr>
                        </w:pPr>
                        <w:r>
                          <w:rPr>
                            <w:rFonts w:ascii="宋体" w:hAnsi="宋体" w:cs="宋体" w:eastAsia="宋体" w:hint="default"/>
                            <w:sz w:val="16"/>
                            <w:szCs w:val="16"/>
                          </w:rPr>
                          <w:t>（温经信〔</w:t>
                        </w:r>
                        <w:r>
                          <w:rPr>
                            <w:rFonts w:ascii="宋体" w:hAnsi="宋体" w:cs="宋体" w:eastAsia="宋体" w:hint="default"/>
                            <w:sz w:val="16"/>
                            <w:szCs w:val="16"/>
                          </w:rPr>
                          <w:t>2016</w:t>
                        </w:r>
                        <w:r>
                          <w:rPr>
                            <w:rFonts w:ascii="宋体" w:hAnsi="宋体" w:cs="宋体" w:eastAsia="宋体" w:hint="default"/>
                            <w:sz w:val="16"/>
                            <w:szCs w:val="16"/>
                          </w:rPr>
                          <w:t>〕</w:t>
                        </w:r>
                        <w:r>
                          <w:rPr>
                            <w:rFonts w:ascii="宋体" w:hAnsi="宋体" w:cs="宋体" w:eastAsia="宋体" w:hint="default"/>
                            <w:sz w:val="16"/>
                            <w:szCs w:val="16"/>
                          </w:rPr>
                          <w:t>110</w:t>
                        </w:r>
                        <w:r>
                          <w:rPr>
                            <w:rFonts w:ascii="宋体" w:hAnsi="宋体" w:cs="宋体" w:eastAsia="宋体" w:hint="default"/>
                            <w:spacing w:val="-45"/>
                            <w:sz w:val="16"/>
                            <w:szCs w:val="16"/>
                          </w:rPr>
                          <w:t> </w:t>
                        </w:r>
                        <w:r>
                          <w:rPr>
                            <w:rFonts w:ascii="宋体" w:hAnsi="宋体" w:cs="宋体" w:eastAsia="宋体" w:hint="default"/>
                            <w:sz w:val="16"/>
                            <w:szCs w:val="16"/>
                          </w:rPr>
                          <w:t>号）</w:t>
                        </w:r>
                      </w:p>
                    </w:tc>
                  </w:tr>
                  <w:tr>
                    <w:trPr>
                      <w:trHeight w:val="1338"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357" w:lineRule="auto"/>
                          <w:ind w:left="122" w:right="168"/>
                          <w:jc w:val="left"/>
                          <w:rPr>
                            <w:rFonts w:ascii="宋体" w:hAnsi="宋体" w:cs="宋体" w:eastAsia="宋体" w:hint="default"/>
                            <w:sz w:val="16"/>
                            <w:szCs w:val="16"/>
                          </w:rPr>
                        </w:pPr>
                        <w:r>
                          <w:rPr>
                            <w:rFonts w:ascii="宋体" w:hAnsi="宋体" w:cs="宋体" w:eastAsia="宋体" w:hint="default"/>
                            <w:sz w:val="16"/>
                            <w:szCs w:val="16"/>
                          </w:rPr>
                          <w:t>年产</w:t>
                        </w:r>
                        <w:r>
                          <w:rPr>
                            <w:rFonts w:ascii="宋体" w:hAnsi="宋体" w:cs="宋体" w:eastAsia="宋体" w:hint="default"/>
                            <w:spacing w:val="-43"/>
                            <w:sz w:val="16"/>
                            <w:szCs w:val="16"/>
                          </w:rPr>
                          <w:t> </w:t>
                        </w:r>
                        <w:r>
                          <w:rPr>
                            <w:rFonts w:ascii="宋体" w:hAnsi="宋体" w:cs="宋体" w:eastAsia="宋体" w:hint="default"/>
                            <w:sz w:val="16"/>
                            <w:szCs w:val="16"/>
                          </w:rPr>
                          <w:t>2000</w:t>
                        </w:r>
                        <w:r>
                          <w:rPr>
                            <w:rFonts w:ascii="宋体" w:hAnsi="宋体" w:cs="宋体" w:eastAsia="宋体" w:hint="default"/>
                            <w:spacing w:val="-42"/>
                            <w:sz w:val="16"/>
                            <w:szCs w:val="16"/>
                          </w:rPr>
                          <w:t> </w:t>
                        </w:r>
                        <w:r>
                          <w:rPr>
                            <w:rFonts w:ascii="宋体" w:hAnsi="宋体" w:cs="宋体" w:eastAsia="宋体" w:hint="default"/>
                            <w:sz w:val="16"/>
                            <w:szCs w:val="16"/>
                          </w:rPr>
                          <w:t>万只水泵配</w:t>
                        </w:r>
                        <w:r>
                          <w:rPr>
                            <w:rFonts w:ascii="宋体" w:hAnsi="宋体" w:cs="宋体" w:eastAsia="宋体" w:hint="default"/>
                            <w:w w:val="99"/>
                            <w:sz w:val="16"/>
                            <w:szCs w:val="16"/>
                          </w:rPr>
                          <w:t> </w:t>
                        </w:r>
                        <w:r>
                          <w:rPr>
                            <w:rFonts w:ascii="宋体" w:hAnsi="宋体" w:cs="宋体" w:eastAsia="宋体" w:hint="default"/>
                            <w:sz w:val="16"/>
                            <w:szCs w:val="16"/>
                          </w:rPr>
                          <w:t>件技术改造项目补助</w:t>
                        </w:r>
                      </w:p>
                    </w:tc>
                    <w:tc>
                      <w:tcPr>
                        <w:tcW w:w="1476"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6"/>
                            <w:szCs w:val="16"/>
                          </w:rPr>
                        </w:pPr>
                        <w:r>
                          <w:rPr>
                            <w:rFonts w:ascii="宋体"/>
                            <w:spacing w:val="-1"/>
                            <w:sz w:val="16"/>
                          </w:rPr>
                          <w:t>1,764,500.00</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6"/>
                            <w:szCs w:val="16"/>
                          </w:rPr>
                        </w:pPr>
                        <w:r>
                          <w:rPr>
                            <w:rFonts w:ascii="宋体"/>
                            <w:spacing w:val="-1"/>
                            <w:sz w:val="16"/>
                          </w:rPr>
                          <w:t>176,450.00</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6"/>
                            <w:szCs w:val="16"/>
                          </w:rPr>
                        </w:pPr>
                        <w:r>
                          <w:rPr>
                            <w:rFonts w:ascii="宋体"/>
                            <w:spacing w:val="-1"/>
                            <w:sz w:val="16"/>
                          </w:rPr>
                          <w:t>1,588,050.00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其他收益</w:t>
                        </w:r>
                      </w:p>
                    </w:tc>
                    <w:tc>
                      <w:tcPr>
                        <w:tcW w:w="2534" w:type="dxa"/>
                        <w:tcBorders>
                          <w:top w:val="single" w:sz="4" w:space="0" w:color="000000"/>
                          <w:left w:val="single" w:sz="4" w:space="0" w:color="000000"/>
                          <w:bottom w:val="single" w:sz="4" w:space="0" w:color="000000"/>
                          <w:right w:val="nil" w:sz="6" w:space="0" w:color="auto"/>
                        </w:tcBorders>
                      </w:tcPr>
                      <w:p>
                        <w:pPr>
                          <w:pStyle w:val="TableParagraph"/>
                          <w:spacing w:line="357" w:lineRule="auto" w:before="66"/>
                          <w:ind w:left="103" w:right="100"/>
                          <w:jc w:val="both"/>
                          <w:rPr>
                            <w:rFonts w:ascii="宋体" w:hAnsi="宋体" w:cs="宋体" w:eastAsia="宋体" w:hint="default"/>
                            <w:sz w:val="16"/>
                            <w:szCs w:val="16"/>
                          </w:rPr>
                        </w:pPr>
                        <w:r>
                          <w:rPr>
                            <w:rFonts w:ascii="宋体" w:hAnsi="宋体" w:cs="宋体" w:eastAsia="宋体" w:hint="default"/>
                            <w:spacing w:val="-5"/>
                            <w:w w:val="99"/>
                            <w:sz w:val="16"/>
                            <w:szCs w:val="16"/>
                          </w:rPr>
                          <w:t>温岭市经济和信息化局、温岭市财</w:t>
                        </w:r>
                        <w:r>
                          <w:rPr>
                            <w:rFonts w:ascii="宋体" w:hAnsi="宋体" w:cs="宋体" w:eastAsia="宋体" w:hint="default"/>
                            <w:spacing w:val="-76"/>
                            <w:w w:val="99"/>
                            <w:sz w:val="16"/>
                            <w:szCs w:val="16"/>
                          </w:rPr>
                          <w:t> </w:t>
                        </w:r>
                        <w:r>
                          <w:rPr>
                            <w:rFonts w:ascii="宋体" w:hAnsi="宋体" w:cs="宋体" w:eastAsia="宋体" w:hint="default"/>
                            <w:spacing w:val="-76"/>
                            <w:w w:val="99"/>
                            <w:sz w:val="16"/>
                            <w:szCs w:val="16"/>
                          </w:rPr>
                        </w:r>
                        <w:r>
                          <w:rPr>
                            <w:rFonts w:ascii="宋体" w:hAnsi="宋体" w:cs="宋体" w:eastAsia="宋体" w:hint="default"/>
                            <w:sz w:val="16"/>
                            <w:szCs w:val="16"/>
                          </w:rPr>
                          <w:t>政局《关于下达</w:t>
                        </w:r>
                        <w:r>
                          <w:rPr>
                            <w:rFonts w:ascii="宋体" w:hAnsi="宋体" w:cs="宋体" w:eastAsia="宋体" w:hint="default"/>
                            <w:spacing w:val="-42"/>
                            <w:sz w:val="16"/>
                            <w:szCs w:val="16"/>
                          </w:rPr>
                          <w:t> </w:t>
                        </w:r>
                        <w:r>
                          <w:rPr>
                            <w:rFonts w:ascii="宋体" w:hAnsi="宋体" w:cs="宋体" w:eastAsia="宋体" w:hint="default"/>
                            <w:sz w:val="16"/>
                            <w:szCs w:val="16"/>
                          </w:rPr>
                          <w:t>2016</w:t>
                        </w:r>
                        <w:r>
                          <w:rPr>
                            <w:rFonts w:ascii="宋体" w:hAnsi="宋体" w:cs="宋体" w:eastAsia="宋体" w:hint="default"/>
                            <w:spacing w:val="-42"/>
                            <w:sz w:val="16"/>
                            <w:szCs w:val="16"/>
                          </w:rPr>
                          <w:t> </w:t>
                        </w:r>
                        <w:r>
                          <w:rPr>
                            <w:rFonts w:ascii="宋体" w:hAnsi="宋体" w:cs="宋体" w:eastAsia="宋体" w:hint="default"/>
                            <w:sz w:val="16"/>
                            <w:szCs w:val="16"/>
                          </w:rPr>
                          <w:t>年度第二批</w:t>
                        </w:r>
                        <w:r>
                          <w:rPr>
                            <w:rFonts w:ascii="宋体" w:hAnsi="宋体" w:cs="宋体" w:eastAsia="宋体" w:hint="default"/>
                            <w:w w:val="99"/>
                            <w:sz w:val="16"/>
                            <w:szCs w:val="16"/>
                          </w:rPr>
                          <w:t> </w:t>
                        </w:r>
                        <w:r>
                          <w:rPr>
                            <w:rFonts w:ascii="宋体" w:hAnsi="宋体" w:cs="宋体" w:eastAsia="宋体" w:hint="default"/>
                            <w:spacing w:val="-6"/>
                            <w:w w:val="99"/>
                            <w:sz w:val="16"/>
                            <w:szCs w:val="16"/>
                          </w:rPr>
                          <w:t>技改项目资助资金的通知》（温经</w:t>
                        </w:r>
                        <w:r>
                          <w:rPr>
                            <w:rFonts w:ascii="宋体" w:hAnsi="宋体" w:cs="宋体" w:eastAsia="宋体" w:hint="default"/>
                            <w:spacing w:val="-67"/>
                            <w:w w:val="99"/>
                            <w:sz w:val="16"/>
                            <w:szCs w:val="16"/>
                          </w:rPr>
                          <w:t> </w:t>
                        </w:r>
                        <w:r>
                          <w:rPr>
                            <w:rFonts w:ascii="宋体" w:hAnsi="宋体" w:cs="宋体" w:eastAsia="宋体" w:hint="default"/>
                            <w:spacing w:val="-67"/>
                            <w:w w:val="99"/>
                            <w:sz w:val="16"/>
                            <w:szCs w:val="16"/>
                          </w:rPr>
                        </w:r>
                        <w:r>
                          <w:rPr>
                            <w:rFonts w:ascii="宋体" w:hAnsi="宋体" w:cs="宋体" w:eastAsia="宋体" w:hint="default"/>
                            <w:sz w:val="16"/>
                            <w:szCs w:val="16"/>
                          </w:rPr>
                          <w:t>信〔</w:t>
                        </w:r>
                        <w:r>
                          <w:rPr>
                            <w:rFonts w:ascii="宋体" w:hAnsi="宋体" w:cs="宋体" w:eastAsia="宋体" w:hint="default"/>
                            <w:sz w:val="16"/>
                            <w:szCs w:val="16"/>
                          </w:rPr>
                          <w:t>2016</w:t>
                        </w:r>
                        <w:r>
                          <w:rPr>
                            <w:rFonts w:ascii="宋体" w:hAnsi="宋体" w:cs="宋体" w:eastAsia="宋体" w:hint="default"/>
                            <w:sz w:val="16"/>
                            <w:szCs w:val="16"/>
                          </w:rPr>
                          <w:t>〕</w:t>
                        </w:r>
                        <w:r>
                          <w:rPr>
                            <w:rFonts w:ascii="宋体" w:hAnsi="宋体" w:cs="宋体" w:eastAsia="宋体" w:hint="default"/>
                            <w:sz w:val="16"/>
                            <w:szCs w:val="16"/>
                          </w:rPr>
                          <w:t>132</w:t>
                        </w:r>
                        <w:r>
                          <w:rPr>
                            <w:rFonts w:ascii="宋体" w:hAnsi="宋体" w:cs="宋体" w:eastAsia="宋体" w:hint="default"/>
                            <w:spacing w:val="-45"/>
                            <w:sz w:val="16"/>
                            <w:szCs w:val="16"/>
                          </w:rPr>
                          <w:t> </w:t>
                        </w:r>
                        <w:r>
                          <w:rPr>
                            <w:rFonts w:ascii="宋体" w:hAnsi="宋体" w:cs="宋体" w:eastAsia="宋体" w:hint="default"/>
                            <w:sz w:val="16"/>
                            <w:szCs w:val="16"/>
                          </w:rPr>
                          <w:t>号）</w:t>
                        </w:r>
                      </w:p>
                    </w:tc>
                  </w:tr>
                  <w:tr>
                    <w:trPr>
                      <w:trHeight w:val="1299"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57" w:lineRule="auto"/>
                          <w:ind w:left="122" w:right="249"/>
                          <w:jc w:val="both"/>
                          <w:rPr>
                            <w:rFonts w:ascii="宋体" w:hAnsi="宋体" w:cs="宋体" w:eastAsia="宋体" w:hint="default"/>
                            <w:sz w:val="16"/>
                            <w:szCs w:val="16"/>
                          </w:rPr>
                        </w:pPr>
                        <w:r>
                          <w:rPr>
                            <w:rFonts w:ascii="宋体" w:hAnsi="宋体" w:cs="宋体" w:eastAsia="宋体" w:hint="default"/>
                            <w:sz w:val="16"/>
                            <w:szCs w:val="16"/>
                          </w:rPr>
                          <w:t>远程控制职能喷灌泵</w:t>
                        </w:r>
                        <w:r>
                          <w:rPr>
                            <w:rFonts w:ascii="宋体" w:hAnsi="宋体" w:cs="宋体" w:eastAsia="宋体" w:hint="default"/>
                            <w:w w:val="99"/>
                            <w:sz w:val="16"/>
                            <w:szCs w:val="16"/>
                          </w:rPr>
                          <w:t> </w:t>
                        </w:r>
                        <w:r>
                          <w:rPr>
                            <w:rFonts w:ascii="宋体" w:hAnsi="宋体" w:cs="宋体" w:eastAsia="宋体" w:hint="default"/>
                            <w:sz w:val="16"/>
                            <w:szCs w:val="16"/>
                          </w:rPr>
                          <w:t>机组关键技术研究及</w:t>
                        </w:r>
                        <w:r>
                          <w:rPr>
                            <w:rFonts w:ascii="宋体" w:hAnsi="宋体" w:cs="宋体" w:eastAsia="宋体" w:hint="default"/>
                            <w:w w:val="99"/>
                            <w:sz w:val="16"/>
                            <w:szCs w:val="16"/>
                          </w:rPr>
                          <w:t> </w:t>
                        </w:r>
                        <w:r>
                          <w:rPr>
                            <w:rFonts w:ascii="宋体" w:hAnsi="宋体" w:cs="宋体" w:eastAsia="宋体" w:hint="default"/>
                            <w:sz w:val="16"/>
                            <w:szCs w:val="16"/>
                          </w:rPr>
                          <w:t>应用补助</w:t>
                        </w:r>
                      </w:p>
                    </w:tc>
                    <w:tc>
                      <w:tcPr>
                        <w:tcW w:w="1476"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8"/>
                          <w:ind w:right="0"/>
                          <w:jc w:val="left"/>
                          <w:rPr>
                            <w:rFonts w:ascii="Times New Roman" w:hAnsi="Times New Roman" w:cs="Times New Roman" w:eastAsia="Times New Roman" w:hint="default"/>
                            <w:sz w:val="12"/>
                            <w:szCs w:val="12"/>
                          </w:rPr>
                        </w:pPr>
                      </w:p>
                      <w:p>
                        <w:pPr>
                          <w:pStyle w:val="TableParagraph"/>
                          <w:spacing w:line="240" w:lineRule="auto"/>
                          <w:ind w:right="103"/>
                          <w:jc w:val="right"/>
                          <w:rPr>
                            <w:rFonts w:ascii="宋体" w:hAnsi="宋体" w:cs="宋体" w:eastAsia="宋体" w:hint="default"/>
                            <w:sz w:val="16"/>
                            <w:szCs w:val="16"/>
                          </w:rPr>
                        </w:pPr>
                        <w:r>
                          <w:rPr>
                            <w:rFonts w:ascii="宋体"/>
                            <w:spacing w:val="-1"/>
                            <w:sz w:val="16"/>
                          </w:rPr>
                          <w:t>1,700,000.00</w:t>
                        </w:r>
                      </w:p>
                    </w:tc>
                    <w:tc>
                      <w:tcPr>
                        <w:tcW w:w="1570"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8"/>
                          <w:ind w:right="0"/>
                          <w:jc w:val="left"/>
                          <w:rPr>
                            <w:rFonts w:ascii="Times New Roman" w:hAnsi="Times New Roman" w:cs="Times New Roman" w:eastAsia="Times New Roman" w:hint="default"/>
                            <w:sz w:val="12"/>
                            <w:szCs w:val="12"/>
                          </w:rPr>
                        </w:pPr>
                      </w:p>
                      <w:p>
                        <w:pPr>
                          <w:pStyle w:val="TableParagraph"/>
                          <w:spacing w:line="240" w:lineRule="auto"/>
                          <w:ind w:right="102"/>
                          <w:jc w:val="right"/>
                          <w:rPr>
                            <w:rFonts w:ascii="宋体" w:hAnsi="宋体" w:cs="宋体" w:eastAsia="宋体" w:hint="default"/>
                            <w:sz w:val="16"/>
                            <w:szCs w:val="16"/>
                          </w:rPr>
                        </w:pPr>
                        <w:r>
                          <w:rPr>
                            <w:rFonts w:ascii="宋体"/>
                            <w:spacing w:val="-1"/>
                            <w:sz w:val="16"/>
                          </w:rPr>
                          <w:t>1,700,000.00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8"/>
                          <w:ind w:right="0"/>
                          <w:jc w:val="left"/>
                          <w:rPr>
                            <w:rFonts w:ascii="Times New Roman" w:hAnsi="Times New Roman" w:cs="Times New Roman" w:eastAsia="Times New Roman" w:hint="default"/>
                            <w:sz w:val="12"/>
                            <w:szCs w:val="12"/>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其他收益</w:t>
                        </w:r>
                      </w:p>
                    </w:tc>
                    <w:tc>
                      <w:tcPr>
                        <w:tcW w:w="25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left="103" w:right="0"/>
                          <w:jc w:val="left"/>
                          <w:rPr>
                            <w:rFonts w:ascii="宋体" w:hAnsi="宋体" w:cs="宋体" w:eastAsia="宋体" w:hint="default"/>
                            <w:sz w:val="16"/>
                            <w:szCs w:val="16"/>
                          </w:rPr>
                        </w:pPr>
                        <w:r>
                          <w:rPr>
                            <w:rFonts w:ascii="宋体" w:hAnsi="宋体" w:cs="宋体" w:eastAsia="宋体" w:hint="default"/>
                            <w:w w:val="99"/>
                            <w:sz w:val="16"/>
                            <w:szCs w:val="16"/>
                          </w:rPr>
                          <w:t>浙江省</w:t>
                        </w:r>
                        <w:r>
                          <w:rPr>
                            <w:rFonts w:ascii="宋体" w:hAnsi="宋体" w:cs="宋体" w:eastAsia="宋体" w:hint="default"/>
                            <w:spacing w:val="1"/>
                            <w:w w:val="99"/>
                            <w:sz w:val="16"/>
                            <w:szCs w:val="16"/>
                          </w:rPr>
                          <w:t>财</w:t>
                        </w:r>
                        <w:r>
                          <w:rPr>
                            <w:rFonts w:ascii="宋体" w:hAnsi="宋体" w:cs="宋体" w:eastAsia="宋体" w:hint="default"/>
                            <w:w w:val="99"/>
                            <w:sz w:val="16"/>
                            <w:szCs w:val="16"/>
                          </w:rPr>
                          <w:t>政</w:t>
                        </w:r>
                        <w:r>
                          <w:rPr>
                            <w:rFonts w:ascii="宋体" w:hAnsi="宋体" w:cs="宋体" w:eastAsia="宋体" w:hint="default"/>
                            <w:spacing w:val="1"/>
                            <w:w w:val="99"/>
                            <w:sz w:val="16"/>
                            <w:szCs w:val="16"/>
                          </w:rPr>
                          <w:t>厅</w:t>
                        </w:r>
                        <w:r>
                          <w:rPr>
                            <w:rFonts w:ascii="宋体" w:hAnsi="宋体" w:cs="宋体" w:eastAsia="宋体" w:hint="default"/>
                            <w:spacing w:val="-75"/>
                            <w:w w:val="99"/>
                            <w:sz w:val="16"/>
                            <w:szCs w:val="16"/>
                          </w:rPr>
                          <w:t>、</w:t>
                        </w:r>
                        <w:r>
                          <w:rPr>
                            <w:rFonts w:ascii="宋体" w:hAnsi="宋体" w:cs="宋体" w:eastAsia="宋体" w:hint="default"/>
                            <w:spacing w:val="1"/>
                            <w:w w:val="99"/>
                            <w:sz w:val="16"/>
                            <w:szCs w:val="16"/>
                          </w:rPr>
                          <w:t>浙</w:t>
                        </w:r>
                        <w:r>
                          <w:rPr>
                            <w:rFonts w:ascii="宋体" w:hAnsi="宋体" w:cs="宋体" w:eastAsia="宋体" w:hint="default"/>
                            <w:w w:val="99"/>
                            <w:sz w:val="16"/>
                            <w:szCs w:val="16"/>
                          </w:rPr>
                          <w:t>江省科</w:t>
                        </w:r>
                        <w:r>
                          <w:rPr>
                            <w:rFonts w:ascii="宋体" w:hAnsi="宋体" w:cs="宋体" w:eastAsia="宋体" w:hint="default"/>
                            <w:spacing w:val="1"/>
                            <w:w w:val="99"/>
                            <w:sz w:val="16"/>
                            <w:szCs w:val="16"/>
                          </w:rPr>
                          <w:t>学</w:t>
                        </w:r>
                        <w:r>
                          <w:rPr>
                            <w:rFonts w:ascii="宋体" w:hAnsi="宋体" w:cs="宋体" w:eastAsia="宋体" w:hint="default"/>
                            <w:w w:val="99"/>
                            <w:sz w:val="16"/>
                            <w:szCs w:val="16"/>
                          </w:rPr>
                          <w:t>技术厅</w:t>
                        </w:r>
                        <w:r>
                          <w:rPr>
                            <w:rFonts w:ascii="宋体" w:hAnsi="宋体" w:cs="宋体" w:eastAsia="宋体" w:hint="default"/>
                            <w:sz w:val="16"/>
                            <w:szCs w:val="16"/>
                          </w:rPr>
                        </w:r>
                      </w:p>
                      <w:p>
                        <w:pPr>
                          <w:pStyle w:val="TableParagraph"/>
                          <w:spacing w:line="357" w:lineRule="auto" w:before="101"/>
                          <w:ind w:left="103" w:right="104"/>
                          <w:jc w:val="left"/>
                          <w:rPr>
                            <w:rFonts w:ascii="宋体" w:hAnsi="宋体" w:cs="宋体" w:eastAsia="宋体" w:hint="default"/>
                            <w:sz w:val="16"/>
                            <w:szCs w:val="16"/>
                          </w:rPr>
                        </w:pPr>
                        <w:r>
                          <w:rPr>
                            <w:rFonts w:ascii="宋体" w:hAnsi="宋体" w:cs="宋体" w:eastAsia="宋体" w:hint="default"/>
                            <w:sz w:val="16"/>
                            <w:szCs w:val="16"/>
                          </w:rPr>
                          <w:t>《关于下达</w:t>
                        </w:r>
                        <w:r>
                          <w:rPr>
                            <w:rFonts w:ascii="宋体" w:hAnsi="宋体" w:cs="宋体" w:eastAsia="宋体" w:hint="default"/>
                            <w:spacing w:val="-43"/>
                            <w:sz w:val="16"/>
                            <w:szCs w:val="16"/>
                          </w:rPr>
                          <w:t> </w:t>
                        </w:r>
                        <w:r>
                          <w:rPr>
                            <w:rFonts w:ascii="宋体" w:hAnsi="宋体" w:cs="宋体" w:eastAsia="宋体" w:hint="default"/>
                            <w:sz w:val="16"/>
                            <w:szCs w:val="16"/>
                          </w:rPr>
                          <w:t>2017</w:t>
                        </w:r>
                        <w:r>
                          <w:rPr>
                            <w:rFonts w:ascii="宋体" w:hAnsi="宋体" w:cs="宋体" w:eastAsia="宋体" w:hint="default"/>
                            <w:spacing w:val="-42"/>
                            <w:sz w:val="16"/>
                            <w:szCs w:val="16"/>
                          </w:rPr>
                          <w:t> </w:t>
                        </w:r>
                        <w:r>
                          <w:rPr>
                            <w:rFonts w:ascii="宋体" w:hAnsi="宋体" w:cs="宋体" w:eastAsia="宋体" w:hint="default"/>
                            <w:sz w:val="16"/>
                            <w:szCs w:val="16"/>
                          </w:rPr>
                          <w:t>年第二批省级科</w:t>
                        </w:r>
                        <w:r>
                          <w:rPr>
                            <w:rFonts w:ascii="宋体" w:hAnsi="宋体" w:cs="宋体" w:eastAsia="宋体" w:hint="default"/>
                            <w:w w:val="99"/>
                            <w:sz w:val="16"/>
                            <w:szCs w:val="16"/>
                          </w:rPr>
                          <w:t> </w:t>
                        </w:r>
                        <w:r>
                          <w:rPr>
                            <w:rFonts w:ascii="宋体" w:hAnsi="宋体" w:cs="宋体" w:eastAsia="宋体" w:hint="default"/>
                            <w:sz w:val="16"/>
                            <w:szCs w:val="16"/>
                          </w:rPr>
                          <w:t>技型中小企业扶持和科技发展专</w:t>
                        </w:r>
                        <w:r>
                          <w:rPr>
                            <w:rFonts w:ascii="宋体" w:hAnsi="宋体" w:cs="宋体" w:eastAsia="宋体" w:hint="default"/>
                            <w:w w:val="99"/>
                            <w:sz w:val="16"/>
                            <w:szCs w:val="16"/>
                          </w:rPr>
                          <w:t> </w:t>
                        </w:r>
                        <w:r>
                          <w:rPr>
                            <w:rFonts w:ascii="宋体" w:hAnsi="宋体" w:cs="宋体" w:eastAsia="宋体" w:hint="default"/>
                            <w:spacing w:val="-5"/>
                            <w:w w:val="99"/>
                            <w:sz w:val="16"/>
                            <w:szCs w:val="16"/>
                          </w:rPr>
                          <w:t>项资金的通知》（浙财教〔</w:t>
                        </w:r>
                        <w:r>
                          <w:rPr>
                            <w:rFonts w:ascii="宋体" w:hAnsi="宋体" w:cs="宋体" w:eastAsia="宋体" w:hint="default"/>
                            <w:spacing w:val="-5"/>
                            <w:w w:val="99"/>
                            <w:sz w:val="16"/>
                            <w:szCs w:val="16"/>
                          </w:rPr>
                          <w:t>2017</w:t>
                        </w:r>
                        <w:r>
                          <w:rPr>
                            <w:rFonts w:ascii="宋体" w:hAnsi="宋体" w:cs="宋体" w:eastAsia="宋体" w:hint="default"/>
                            <w:spacing w:val="-5"/>
                            <w:w w:val="99"/>
                            <w:sz w:val="16"/>
                            <w:szCs w:val="16"/>
                          </w:rPr>
                          <w:t>〕</w:t>
                        </w:r>
                        <w:r>
                          <w:rPr>
                            <w:rFonts w:ascii="宋体" w:hAnsi="宋体" w:cs="宋体" w:eastAsia="宋体" w:hint="default"/>
                            <w:spacing w:val="-5"/>
                            <w:sz w:val="16"/>
                            <w:szCs w:val="16"/>
                          </w:rPr>
                        </w:r>
                      </w:p>
                    </w:tc>
                  </w:tr>
                </w:tbl>
                <w:p>
                  <w:pPr/>
                </w:p>
              </w:txbxContent>
            </v:textbox>
            <w10:wrap type="none"/>
          </v:shape>
        </w:pict>
      </w:r>
    </w:p>
    <w:p>
      <w:pPr>
        <w:spacing w:after="0" w:line="240" w:lineRule="auto"/>
        <w:rPr>
          <w:rFonts w:ascii="Times New Roman" w:hAnsi="Times New Roman" w:cs="Times New Roman" w:eastAsia="Times New Roman" w:hint="default"/>
          <w:sz w:val="17"/>
          <w:szCs w:val="17"/>
        </w:rPr>
        <w:sectPr>
          <w:pgSz w:w="11910" w:h="16840"/>
          <w:pgMar w:header="0" w:footer="979" w:top="1060" w:bottom="1160" w:left="16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p>
      <w:pPr>
        <w:pStyle w:val="BodyText"/>
        <w:spacing w:line="240" w:lineRule="auto"/>
        <w:ind w:left="1394" w:right="0"/>
        <w:jc w:val="left"/>
      </w:pPr>
      <w:r>
        <w:rPr/>
        <w:pict>
          <v:shape style="position:absolute;margin-left:13.2pt;margin-top:-417.43634pt;width:582.6pt;height:412.25pt;mso-position-horizontal-relative:page;mso-position-vertical-relative:paragraph;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17"/>
                    <w:gridCol w:w="1476"/>
                    <w:gridCol w:w="1572"/>
                    <w:gridCol w:w="1570"/>
                    <w:gridCol w:w="1607"/>
                    <w:gridCol w:w="1061"/>
                    <w:gridCol w:w="2534"/>
                  </w:tblGrid>
                  <w:tr>
                    <w:trPr>
                      <w:trHeight w:val="362" w:hRule="exact"/>
                    </w:trPr>
                    <w:tc>
                      <w:tcPr>
                        <w:tcW w:w="1817" w:type="dxa"/>
                        <w:tcBorders>
                          <w:top w:val="single" w:sz="4" w:space="0" w:color="000000"/>
                          <w:left w:val="nil" w:sz="6" w:space="0" w:color="auto"/>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25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15</w:t>
                        </w:r>
                        <w:r>
                          <w:rPr>
                            <w:rFonts w:ascii="宋体" w:hAnsi="宋体" w:cs="宋体" w:eastAsia="宋体" w:hint="default"/>
                            <w:spacing w:val="-42"/>
                            <w:sz w:val="16"/>
                            <w:szCs w:val="16"/>
                          </w:rPr>
                          <w:t> </w:t>
                        </w:r>
                        <w:r>
                          <w:rPr>
                            <w:rFonts w:ascii="宋体" w:hAnsi="宋体" w:cs="宋体" w:eastAsia="宋体" w:hint="default"/>
                            <w:sz w:val="16"/>
                            <w:szCs w:val="16"/>
                          </w:rPr>
                          <w:t>号）</w:t>
                        </w:r>
                      </w:p>
                    </w:tc>
                  </w:tr>
                  <w:tr>
                    <w:trPr>
                      <w:trHeight w:val="1338"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357" w:lineRule="auto"/>
                          <w:ind w:left="122" w:right="103"/>
                          <w:jc w:val="left"/>
                          <w:rPr>
                            <w:rFonts w:ascii="宋体" w:hAnsi="宋体" w:cs="宋体" w:eastAsia="宋体" w:hint="default"/>
                            <w:sz w:val="16"/>
                            <w:szCs w:val="16"/>
                          </w:rPr>
                        </w:pPr>
                        <w:r>
                          <w:rPr>
                            <w:rFonts w:ascii="宋体" w:hAnsi="宋体" w:cs="宋体" w:eastAsia="宋体" w:hint="default"/>
                            <w:spacing w:val="-2"/>
                            <w:sz w:val="16"/>
                            <w:szCs w:val="16"/>
                          </w:rPr>
                          <w:t>泵（电机）制造数字工</w:t>
                        </w:r>
                        <w:r>
                          <w:rPr>
                            <w:rFonts w:ascii="宋体" w:hAnsi="宋体" w:cs="宋体" w:eastAsia="宋体" w:hint="default"/>
                            <w:spacing w:val="-77"/>
                            <w:sz w:val="16"/>
                            <w:szCs w:val="16"/>
                          </w:rPr>
                          <w:t> </w:t>
                        </w:r>
                        <w:r>
                          <w:rPr>
                            <w:rFonts w:ascii="宋体" w:hAnsi="宋体" w:cs="宋体" w:eastAsia="宋体" w:hint="default"/>
                            <w:spacing w:val="-77"/>
                            <w:sz w:val="16"/>
                            <w:szCs w:val="16"/>
                          </w:rPr>
                        </w:r>
                        <w:r>
                          <w:rPr>
                            <w:rFonts w:ascii="宋体" w:hAnsi="宋体" w:cs="宋体" w:eastAsia="宋体" w:hint="default"/>
                            <w:sz w:val="16"/>
                            <w:szCs w:val="16"/>
                          </w:rPr>
                          <w:t>程建设技改项目补助</w:t>
                        </w:r>
                      </w:p>
                    </w:tc>
                    <w:tc>
                      <w:tcPr>
                        <w:tcW w:w="1476"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5"/>
                          <w:ind w:right="103"/>
                          <w:jc w:val="right"/>
                          <w:rPr>
                            <w:rFonts w:ascii="宋体" w:hAnsi="宋体" w:cs="宋体" w:eastAsia="宋体" w:hint="default"/>
                            <w:sz w:val="16"/>
                            <w:szCs w:val="16"/>
                          </w:rPr>
                        </w:pPr>
                        <w:r>
                          <w:rPr>
                            <w:rFonts w:ascii="宋体"/>
                            <w:spacing w:val="-1"/>
                            <w:sz w:val="16"/>
                          </w:rPr>
                          <w:t>100,000.00</w:t>
                        </w:r>
                      </w:p>
                    </w:tc>
                    <w:tc>
                      <w:tcPr>
                        <w:tcW w:w="1570"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5"/>
                          <w:ind w:right="101"/>
                          <w:jc w:val="right"/>
                          <w:rPr>
                            <w:rFonts w:ascii="宋体" w:hAnsi="宋体" w:cs="宋体" w:eastAsia="宋体" w:hint="default"/>
                            <w:sz w:val="16"/>
                            <w:szCs w:val="16"/>
                          </w:rPr>
                        </w:pPr>
                        <w:r>
                          <w:rPr>
                            <w:rFonts w:ascii="宋体"/>
                            <w:spacing w:val="-1"/>
                            <w:sz w:val="16"/>
                          </w:rPr>
                          <w:t>100,000.00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5"/>
                          <w:ind w:left="103" w:right="0"/>
                          <w:jc w:val="left"/>
                          <w:rPr>
                            <w:rFonts w:ascii="宋体" w:hAnsi="宋体" w:cs="宋体" w:eastAsia="宋体" w:hint="default"/>
                            <w:sz w:val="16"/>
                            <w:szCs w:val="16"/>
                          </w:rPr>
                        </w:pPr>
                        <w:r>
                          <w:rPr>
                            <w:rFonts w:ascii="宋体" w:hAnsi="宋体" w:cs="宋体" w:eastAsia="宋体" w:hint="default"/>
                            <w:sz w:val="16"/>
                            <w:szCs w:val="16"/>
                          </w:rPr>
                          <w:t>其他收益</w:t>
                        </w:r>
                      </w:p>
                    </w:tc>
                    <w:tc>
                      <w:tcPr>
                        <w:tcW w:w="2534" w:type="dxa"/>
                        <w:tcBorders>
                          <w:top w:val="single" w:sz="4" w:space="0" w:color="000000"/>
                          <w:left w:val="single" w:sz="4" w:space="0" w:color="000000"/>
                          <w:bottom w:val="single" w:sz="4" w:space="0" w:color="000000"/>
                          <w:right w:val="nil" w:sz="6" w:space="0" w:color="auto"/>
                        </w:tcBorders>
                      </w:tcPr>
                      <w:p>
                        <w:pPr>
                          <w:pStyle w:val="TableParagraph"/>
                          <w:spacing w:line="357" w:lineRule="auto" w:before="66"/>
                          <w:ind w:left="103" w:right="100"/>
                          <w:jc w:val="left"/>
                          <w:rPr>
                            <w:rFonts w:ascii="宋体" w:hAnsi="宋体" w:cs="宋体" w:eastAsia="宋体" w:hint="default"/>
                            <w:sz w:val="16"/>
                            <w:szCs w:val="16"/>
                          </w:rPr>
                        </w:pPr>
                        <w:r>
                          <w:rPr>
                            <w:rFonts w:ascii="宋体" w:hAnsi="宋体" w:cs="宋体" w:eastAsia="宋体" w:hint="default"/>
                            <w:spacing w:val="-5"/>
                            <w:w w:val="99"/>
                            <w:sz w:val="16"/>
                            <w:szCs w:val="16"/>
                          </w:rPr>
                          <w:t>温岭市经济和信息化局、温岭市财</w:t>
                        </w:r>
                        <w:r>
                          <w:rPr>
                            <w:rFonts w:ascii="宋体" w:hAnsi="宋体" w:cs="宋体" w:eastAsia="宋体" w:hint="default"/>
                            <w:spacing w:val="-76"/>
                            <w:w w:val="99"/>
                            <w:sz w:val="16"/>
                            <w:szCs w:val="16"/>
                          </w:rPr>
                          <w:t> </w:t>
                        </w:r>
                        <w:r>
                          <w:rPr>
                            <w:rFonts w:ascii="宋体" w:hAnsi="宋体" w:cs="宋体" w:eastAsia="宋体" w:hint="default"/>
                            <w:spacing w:val="-76"/>
                            <w:w w:val="99"/>
                            <w:sz w:val="16"/>
                            <w:szCs w:val="16"/>
                          </w:rPr>
                        </w:r>
                        <w:r>
                          <w:rPr>
                            <w:rFonts w:ascii="宋体" w:hAnsi="宋体" w:cs="宋体" w:eastAsia="宋体" w:hint="default"/>
                            <w:sz w:val="16"/>
                            <w:szCs w:val="16"/>
                          </w:rPr>
                          <w:t>政局《关于下达</w:t>
                        </w:r>
                        <w:r>
                          <w:rPr>
                            <w:rFonts w:ascii="宋体" w:hAnsi="宋体" w:cs="宋体" w:eastAsia="宋体" w:hint="default"/>
                            <w:spacing w:val="-42"/>
                            <w:sz w:val="16"/>
                            <w:szCs w:val="16"/>
                          </w:rPr>
                          <w:t> </w:t>
                        </w:r>
                        <w:r>
                          <w:rPr>
                            <w:rFonts w:ascii="宋体" w:hAnsi="宋体" w:cs="宋体" w:eastAsia="宋体" w:hint="default"/>
                            <w:sz w:val="16"/>
                            <w:szCs w:val="16"/>
                          </w:rPr>
                          <w:t>2016</w:t>
                        </w:r>
                        <w:r>
                          <w:rPr>
                            <w:rFonts w:ascii="宋体" w:hAnsi="宋体" w:cs="宋体" w:eastAsia="宋体" w:hint="default"/>
                            <w:spacing w:val="-42"/>
                            <w:sz w:val="16"/>
                            <w:szCs w:val="16"/>
                          </w:rPr>
                          <w:t> </w:t>
                        </w:r>
                        <w:r>
                          <w:rPr>
                            <w:rFonts w:ascii="宋体" w:hAnsi="宋体" w:cs="宋体" w:eastAsia="宋体" w:hint="default"/>
                            <w:sz w:val="16"/>
                            <w:szCs w:val="16"/>
                          </w:rPr>
                          <w:t>年度浙江省</w:t>
                        </w:r>
                        <w:r>
                          <w:rPr>
                            <w:rFonts w:ascii="宋体" w:hAnsi="宋体" w:cs="宋体" w:eastAsia="宋体" w:hint="default"/>
                            <w:w w:val="99"/>
                            <w:sz w:val="16"/>
                            <w:szCs w:val="16"/>
                          </w:rPr>
                          <w:t> </w:t>
                        </w:r>
                        <w:r>
                          <w:rPr>
                            <w:rFonts w:ascii="宋体" w:hAnsi="宋体" w:cs="宋体" w:eastAsia="宋体" w:hint="default"/>
                            <w:sz w:val="16"/>
                            <w:szCs w:val="16"/>
                          </w:rPr>
                          <w:t>技术改造重点项目财政补助资金</w:t>
                        </w:r>
                        <w:r>
                          <w:rPr>
                            <w:rFonts w:ascii="宋体" w:hAnsi="宋体" w:cs="宋体" w:eastAsia="宋体" w:hint="default"/>
                            <w:w w:val="99"/>
                            <w:sz w:val="16"/>
                            <w:szCs w:val="16"/>
                          </w:rPr>
                          <w:t> </w:t>
                        </w:r>
                        <w:r>
                          <w:rPr>
                            <w:rFonts w:ascii="宋体" w:hAnsi="宋体" w:cs="宋体" w:eastAsia="宋体" w:hint="default"/>
                            <w:sz w:val="16"/>
                            <w:szCs w:val="16"/>
                          </w:rPr>
                          <w:t>的通知》</w:t>
                        </w:r>
                        <w:r>
                          <w:rPr>
                            <w:rFonts w:ascii="宋体" w:hAnsi="宋体" w:cs="宋体" w:eastAsia="宋体" w:hint="default"/>
                            <w:sz w:val="16"/>
                            <w:szCs w:val="16"/>
                          </w:rPr>
                          <w:t>(</w:t>
                        </w:r>
                        <w:r>
                          <w:rPr>
                            <w:rFonts w:ascii="宋体" w:hAnsi="宋体" w:cs="宋体" w:eastAsia="宋体" w:hint="default"/>
                            <w:sz w:val="16"/>
                            <w:szCs w:val="16"/>
                          </w:rPr>
                          <w:t>温经信〔</w:t>
                        </w:r>
                        <w:r>
                          <w:rPr>
                            <w:rFonts w:ascii="宋体" w:hAnsi="宋体" w:cs="宋体" w:eastAsia="宋体" w:hint="default"/>
                            <w:sz w:val="16"/>
                            <w:szCs w:val="16"/>
                          </w:rPr>
                          <w:t>2017</w:t>
                        </w:r>
                        <w:r>
                          <w:rPr>
                            <w:rFonts w:ascii="宋体" w:hAnsi="宋体" w:cs="宋体" w:eastAsia="宋体" w:hint="default"/>
                            <w:sz w:val="16"/>
                            <w:szCs w:val="16"/>
                          </w:rPr>
                          <w:t>〕</w:t>
                        </w:r>
                        <w:r>
                          <w:rPr>
                            <w:rFonts w:ascii="宋体" w:hAnsi="宋体" w:cs="宋体" w:eastAsia="宋体" w:hint="default"/>
                            <w:sz w:val="16"/>
                            <w:szCs w:val="16"/>
                          </w:rPr>
                          <w:t>76</w:t>
                        </w:r>
                        <w:r>
                          <w:rPr>
                            <w:rFonts w:ascii="宋体" w:hAnsi="宋体" w:cs="宋体" w:eastAsia="宋体" w:hint="default"/>
                            <w:spacing w:val="-44"/>
                            <w:sz w:val="16"/>
                            <w:szCs w:val="16"/>
                          </w:rPr>
                          <w:t> </w:t>
                        </w:r>
                        <w:r>
                          <w:rPr>
                            <w:rFonts w:ascii="宋体" w:hAnsi="宋体" w:cs="宋体" w:eastAsia="宋体" w:hint="default"/>
                            <w:sz w:val="16"/>
                            <w:szCs w:val="16"/>
                          </w:rPr>
                          <w:t>号</w:t>
                        </w:r>
                        <w:r>
                          <w:rPr>
                            <w:rFonts w:ascii="宋体" w:hAnsi="宋体" w:cs="宋体" w:eastAsia="宋体" w:hint="default"/>
                            <w:sz w:val="16"/>
                            <w:szCs w:val="16"/>
                          </w:rPr>
                          <w:t>)</w:t>
                        </w:r>
                      </w:p>
                    </w:tc>
                  </w:tr>
                  <w:tr>
                    <w:trPr>
                      <w:trHeight w:val="1338"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5"/>
                          <w:ind w:left="122" w:right="0"/>
                          <w:jc w:val="left"/>
                          <w:rPr>
                            <w:rFonts w:ascii="宋体" w:hAnsi="宋体" w:cs="宋体" w:eastAsia="宋体" w:hint="default"/>
                            <w:sz w:val="16"/>
                            <w:szCs w:val="16"/>
                          </w:rPr>
                        </w:pPr>
                        <w:r>
                          <w:rPr>
                            <w:rFonts w:ascii="宋体" w:hAnsi="宋体" w:cs="宋体" w:eastAsia="宋体" w:hint="default"/>
                            <w:sz w:val="16"/>
                            <w:szCs w:val="16"/>
                          </w:rPr>
                          <w:t>利欧泵业开工奖励</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5"/>
                          <w:ind w:right="102"/>
                          <w:jc w:val="right"/>
                          <w:rPr>
                            <w:rFonts w:ascii="宋体" w:hAnsi="宋体" w:cs="宋体" w:eastAsia="宋体" w:hint="default"/>
                            <w:sz w:val="16"/>
                            <w:szCs w:val="16"/>
                          </w:rPr>
                        </w:pPr>
                        <w:r>
                          <w:rPr>
                            <w:rFonts w:ascii="宋体"/>
                            <w:spacing w:val="-1"/>
                            <w:sz w:val="16"/>
                          </w:rPr>
                          <w:t>985,000.00</w:t>
                        </w:r>
                      </w:p>
                    </w:tc>
                    <w:tc>
                      <w:tcPr>
                        <w:tcW w:w="1572"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5"/>
                          <w:ind w:right="102"/>
                          <w:jc w:val="right"/>
                          <w:rPr>
                            <w:rFonts w:ascii="宋体" w:hAnsi="宋体" w:cs="宋体" w:eastAsia="宋体" w:hint="default"/>
                            <w:sz w:val="16"/>
                            <w:szCs w:val="16"/>
                          </w:rPr>
                        </w:pPr>
                        <w:r>
                          <w:rPr>
                            <w:rFonts w:ascii="宋体"/>
                            <w:spacing w:val="-1"/>
                            <w:sz w:val="16"/>
                          </w:rPr>
                          <w:t>98,500.00</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5"/>
                          <w:ind w:right="101"/>
                          <w:jc w:val="right"/>
                          <w:rPr>
                            <w:rFonts w:ascii="宋体" w:hAnsi="宋体" w:cs="宋体" w:eastAsia="宋体" w:hint="default"/>
                            <w:sz w:val="16"/>
                            <w:szCs w:val="16"/>
                          </w:rPr>
                        </w:pPr>
                        <w:r>
                          <w:rPr>
                            <w:rFonts w:ascii="宋体"/>
                            <w:spacing w:val="-1"/>
                            <w:sz w:val="16"/>
                          </w:rPr>
                          <w:t>886,500.00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5"/>
                          <w:ind w:left="103" w:right="0"/>
                          <w:jc w:val="left"/>
                          <w:rPr>
                            <w:rFonts w:ascii="宋体" w:hAnsi="宋体" w:cs="宋体" w:eastAsia="宋体" w:hint="default"/>
                            <w:sz w:val="16"/>
                            <w:szCs w:val="16"/>
                          </w:rPr>
                        </w:pPr>
                        <w:r>
                          <w:rPr>
                            <w:rFonts w:ascii="宋体" w:hAnsi="宋体" w:cs="宋体" w:eastAsia="宋体" w:hint="default"/>
                            <w:sz w:val="16"/>
                            <w:szCs w:val="16"/>
                          </w:rPr>
                          <w:t>其他收益</w:t>
                        </w:r>
                      </w:p>
                    </w:tc>
                    <w:tc>
                      <w:tcPr>
                        <w:tcW w:w="2534" w:type="dxa"/>
                        <w:tcBorders>
                          <w:top w:val="single" w:sz="4" w:space="0" w:color="000000"/>
                          <w:left w:val="single" w:sz="4" w:space="0" w:color="000000"/>
                          <w:bottom w:val="single" w:sz="4" w:space="0" w:color="000000"/>
                          <w:right w:val="nil" w:sz="6" w:space="0" w:color="auto"/>
                        </w:tcBorders>
                      </w:tcPr>
                      <w:p>
                        <w:pPr>
                          <w:pStyle w:val="TableParagraph"/>
                          <w:spacing w:line="357" w:lineRule="auto" w:before="66"/>
                          <w:ind w:left="103" w:right="100"/>
                          <w:jc w:val="both"/>
                          <w:rPr>
                            <w:rFonts w:ascii="宋体" w:hAnsi="宋体" w:cs="宋体" w:eastAsia="宋体" w:hint="default"/>
                            <w:sz w:val="16"/>
                            <w:szCs w:val="16"/>
                          </w:rPr>
                        </w:pPr>
                        <w:r>
                          <w:rPr>
                            <w:rFonts w:ascii="宋体" w:hAnsi="宋体" w:cs="宋体" w:eastAsia="宋体" w:hint="default"/>
                            <w:spacing w:val="-5"/>
                            <w:w w:val="99"/>
                            <w:sz w:val="16"/>
                            <w:szCs w:val="16"/>
                          </w:rPr>
                          <w:t>温岭市经济和信息化局《关于要求</w:t>
                        </w:r>
                        <w:r>
                          <w:rPr>
                            <w:rFonts w:ascii="宋体" w:hAnsi="宋体" w:cs="宋体" w:eastAsia="宋体" w:hint="default"/>
                            <w:spacing w:val="-76"/>
                            <w:w w:val="99"/>
                            <w:sz w:val="16"/>
                            <w:szCs w:val="16"/>
                          </w:rPr>
                          <w:t> </w:t>
                        </w:r>
                        <w:r>
                          <w:rPr>
                            <w:rFonts w:ascii="宋体" w:hAnsi="宋体" w:cs="宋体" w:eastAsia="宋体" w:hint="default"/>
                            <w:spacing w:val="-76"/>
                            <w:w w:val="99"/>
                            <w:sz w:val="16"/>
                            <w:szCs w:val="16"/>
                          </w:rPr>
                        </w:r>
                        <w:r>
                          <w:rPr>
                            <w:rFonts w:ascii="宋体" w:hAnsi="宋体" w:cs="宋体" w:eastAsia="宋体" w:hint="default"/>
                            <w:sz w:val="16"/>
                            <w:szCs w:val="16"/>
                          </w:rPr>
                          <w:t>拨付</w:t>
                        </w:r>
                        <w:r>
                          <w:rPr>
                            <w:rFonts w:ascii="宋体" w:hAnsi="宋体" w:cs="宋体" w:eastAsia="宋体" w:hint="default"/>
                            <w:spacing w:val="-43"/>
                            <w:sz w:val="16"/>
                            <w:szCs w:val="16"/>
                          </w:rPr>
                          <w:t> </w:t>
                        </w:r>
                        <w:r>
                          <w:rPr>
                            <w:rFonts w:ascii="宋体" w:hAnsi="宋体" w:cs="宋体" w:eastAsia="宋体" w:hint="default"/>
                            <w:sz w:val="16"/>
                            <w:szCs w:val="16"/>
                          </w:rPr>
                          <w:t>2016</w:t>
                        </w:r>
                        <w:r>
                          <w:rPr>
                            <w:rFonts w:ascii="宋体" w:hAnsi="宋体" w:cs="宋体" w:eastAsia="宋体" w:hint="default"/>
                            <w:spacing w:val="-42"/>
                            <w:sz w:val="16"/>
                            <w:szCs w:val="16"/>
                          </w:rPr>
                          <w:t> </w:t>
                        </w:r>
                        <w:r>
                          <w:rPr>
                            <w:rFonts w:ascii="宋体" w:hAnsi="宋体" w:cs="宋体" w:eastAsia="宋体" w:hint="default"/>
                            <w:sz w:val="16"/>
                            <w:szCs w:val="16"/>
                          </w:rPr>
                          <w:t>年度温岭市铸造行业整</w:t>
                        </w:r>
                        <w:r>
                          <w:rPr>
                            <w:rFonts w:ascii="宋体" w:hAnsi="宋体" w:cs="宋体" w:eastAsia="宋体" w:hint="default"/>
                            <w:w w:val="99"/>
                            <w:sz w:val="16"/>
                            <w:szCs w:val="16"/>
                          </w:rPr>
                          <w:t> </w:t>
                        </w:r>
                        <w:r>
                          <w:rPr>
                            <w:rFonts w:ascii="宋体" w:hAnsi="宋体" w:cs="宋体" w:eastAsia="宋体" w:hint="default"/>
                            <w:spacing w:val="-6"/>
                            <w:w w:val="99"/>
                            <w:sz w:val="16"/>
                            <w:szCs w:val="16"/>
                          </w:rPr>
                          <w:t>治提升补助资金的函》（温经信函</w:t>
                        </w:r>
                        <w:r>
                          <w:rPr>
                            <w:rFonts w:ascii="宋体" w:hAnsi="宋体" w:cs="宋体" w:eastAsia="宋体" w:hint="default"/>
                            <w:spacing w:val="-6"/>
                            <w:sz w:val="16"/>
                            <w:szCs w:val="16"/>
                          </w:rPr>
                        </w:r>
                      </w:p>
                      <w:p>
                        <w:pPr>
                          <w:pStyle w:val="TableParagraph"/>
                          <w:spacing w:line="240" w:lineRule="auto" w:before="25"/>
                          <w:ind w:left="103" w:right="0"/>
                          <w:jc w:val="both"/>
                          <w:rPr>
                            <w:rFonts w:ascii="宋体" w:hAnsi="宋体" w:cs="宋体" w:eastAsia="宋体" w:hint="default"/>
                            <w:sz w:val="16"/>
                            <w:szCs w:val="16"/>
                          </w:rPr>
                        </w:pPr>
                        <w:r>
                          <w:rPr>
                            <w:rFonts w:ascii="宋体" w:hAnsi="宋体" w:cs="宋体" w:eastAsia="宋体" w:hint="default"/>
                            <w:sz w:val="16"/>
                            <w:szCs w:val="16"/>
                          </w:rPr>
                          <w:t>〔</w:t>
                        </w:r>
                        <w:r>
                          <w:rPr>
                            <w:rFonts w:ascii="宋体" w:hAnsi="宋体" w:cs="宋体" w:eastAsia="宋体" w:hint="default"/>
                            <w:sz w:val="16"/>
                            <w:szCs w:val="16"/>
                          </w:rPr>
                          <w:t>2016</w:t>
                        </w:r>
                        <w:r>
                          <w:rPr>
                            <w:rFonts w:ascii="宋体" w:hAnsi="宋体" w:cs="宋体" w:eastAsia="宋体" w:hint="default"/>
                            <w:sz w:val="16"/>
                            <w:szCs w:val="16"/>
                          </w:rPr>
                          <w:t>〕</w:t>
                        </w:r>
                        <w:r>
                          <w:rPr>
                            <w:rFonts w:ascii="宋体" w:hAnsi="宋体" w:cs="宋体" w:eastAsia="宋体" w:hint="default"/>
                            <w:sz w:val="16"/>
                            <w:szCs w:val="16"/>
                          </w:rPr>
                          <w:t>35</w:t>
                        </w:r>
                        <w:r>
                          <w:rPr>
                            <w:rFonts w:ascii="宋体" w:hAnsi="宋体" w:cs="宋体" w:eastAsia="宋体" w:hint="default"/>
                            <w:spacing w:val="-43"/>
                            <w:sz w:val="16"/>
                            <w:szCs w:val="16"/>
                          </w:rPr>
                          <w:t> </w:t>
                        </w:r>
                        <w:r>
                          <w:rPr>
                            <w:rFonts w:ascii="宋体" w:hAnsi="宋体" w:cs="宋体" w:eastAsia="宋体" w:hint="default"/>
                            <w:sz w:val="16"/>
                            <w:szCs w:val="16"/>
                          </w:rPr>
                          <w:t>号）</w:t>
                        </w:r>
                      </w:p>
                    </w:tc>
                  </w:tr>
                  <w:tr>
                    <w:trPr>
                      <w:trHeight w:val="1338"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357" w:lineRule="auto"/>
                          <w:ind w:left="122" w:right="168"/>
                          <w:jc w:val="left"/>
                          <w:rPr>
                            <w:rFonts w:ascii="宋体" w:hAnsi="宋体" w:cs="宋体" w:eastAsia="宋体" w:hint="default"/>
                            <w:sz w:val="16"/>
                            <w:szCs w:val="16"/>
                          </w:rPr>
                        </w:pPr>
                        <w:r>
                          <w:rPr>
                            <w:rFonts w:ascii="宋体" w:hAnsi="宋体" w:cs="宋体" w:eastAsia="宋体" w:hint="default"/>
                            <w:sz w:val="16"/>
                            <w:szCs w:val="16"/>
                          </w:rPr>
                          <w:t>年产</w:t>
                        </w:r>
                        <w:r>
                          <w:rPr>
                            <w:rFonts w:ascii="宋体" w:hAnsi="宋体" w:cs="宋体" w:eastAsia="宋体" w:hint="default"/>
                            <w:spacing w:val="-43"/>
                            <w:sz w:val="16"/>
                            <w:szCs w:val="16"/>
                          </w:rPr>
                          <w:t> </w:t>
                        </w:r>
                        <w:r>
                          <w:rPr>
                            <w:rFonts w:ascii="宋体" w:hAnsi="宋体" w:cs="宋体" w:eastAsia="宋体" w:hint="default"/>
                            <w:sz w:val="16"/>
                            <w:szCs w:val="16"/>
                          </w:rPr>
                          <w:t>2000</w:t>
                        </w:r>
                        <w:r>
                          <w:rPr>
                            <w:rFonts w:ascii="宋体" w:hAnsi="宋体" w:cs="宋体" w:eastAsia="宋体" w:hint="default"/>
                            <w:spacing w:val="-42"/>
                            <w:sz w:val="16"/>
                            <w:szCs w:val="16"/>
                          </w:rPr>
                          <w:t> </w:t>
                        </w:r>
                        <w:r>
                          <w:rPr>
                            <w:rFonts w:ascii="宋体" w:hAnsi="宋体" w:cs="宋体" w:eastAsia="宋体" w:hint="default"/>
                            <w:sz w:val="16"/>
                            <w:szCs w:val="16"/>
                          </w:rPr>
                          <w:t>万只水泵配</w:t>
                        </w:r>
                        <w:r>
                          <w:rPr>
                            <w:rFonts w:ascii="宋体" w:hAnsi="宋体" w:cs="宋体" w:eastAsia="宋体" w:hint="default"/>
                            <w:w w:val="99"/>
                            <w:sz w:val="16"/>
                            <w:szCs w:val="16"/>
                          </w:rPr>
                          <w:t> </w:t>
                        </w:r>
                        <w:r>
                          <w:rPr>
                            <w:rFonts w:ascii="宋体" w:hAnsi="宋体" w:cs="宋体" w:eastAsia="宋体" w:hint="default"/>
                            <w:sz w:val="16"/>
                            <w:szCs w:val="16"/>
                          </w:rPr>
                          <w:t>件技改项目补助</w:t>
                        </w:r>
                      </w:p>
                    </w:tc>
                    <w:tc>
                      <w:tcPr>
                        <w:tcW w:w="1476"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5"/>
                          <w:ind w:right="103"/>
                          <w:jc w:val="right"/>
                          <w:rPr>
                            <w:rFonts w:ascii="宋体" w:hAnsi="宋体" w:cs="宋体" w:eastAsia="宋体" w:hint="default"/>
                            <w:sz w:val="16"/>
                            <w:szCs w:val="16"/>
                          </w:rPr>
                        </w:pPr>
                        <w:r>
                          <w:rPr>
                            <w:rFonts w:ascii="宋体"/>
                            <w:spacing w:val="-1"/>
                            <w:sz w:val="16"/>
                          </w:rPr>
                          <w:t>1,734,300.00</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5"/>
                          <w:ind w:right="102"/>
                          <w:jc w:val="right"/>
                          <w:rPr>
                            <w:rFonts w:ascii="宋体" w:hAnsi="宋体" w:cs="宋体" w:eastAsia="宋体" w:hint="default"/>
                            <w:sz w:val="16"/>
                            <w:szCs w:val="16"/>
                          </w:rPr>
                        </w:pPr>
                        <w:r>
                          <w:rPr>
                            <w:rFonts w:ascii="宋体"/>
                            <w:spacing w:val="-1"/>
                            <w:sz w:val="16"/>
                          </w:rPr>
                          <w:t>43,357.50</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5"/>
                          <w:ind w:right="102"/>
                          <w:jc w:val="right"/>
                          <w:rPr>
                            <w:rFonts w:ascii="宋体" w:hAnsi="宋体" w:cs="宋体" w:eastAsia="宋体" w:hint="default"/>
                            <w:sz w:val="16"/>
                            <w:szCs w:val="16"/>
                          </w:rPr>
                        </w:pPr>
                        <w:r>
                          <w:rPr>
                            <w:rFonts w:ascii="宋体"/>
                            <w:spacing w:val="-1"/>
                            <w:sz w:val="16"/>
                          </w:rPr>
                          <w:t>1,690,942.50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5"/>
                          <w:ind w:left="103" w:right="0"/>
                          <w:jc w:val="left"/>
                          <w:rPr>
                            <w:rFonts w:ascii="宋体" w:hAnsi="宋体" w:cs="宋体" w:eastAsia="宋体" w:hint="default"/>
                            <w:sz w:val="16"/>
                            <w:szCs w:val="16"/>
                          </w:rPr>
                        </w:pPr>
                        <w:r>
                          <w:rPr>
                            <w:rFonts w:ascii="宋体" w:hAnsi="宋体" w:cs="宋体" w:eastAsia="宋体" w:hint="default"/>
                            <w:sz w:val="16"/>
                            <w:szCs w:val="16"/>
                          </w:rPr>
                          <w:t>其他收益</w:t>
                        </w:r>
                      </w:p>
                    </w:tc>
                    <w:tc>
                      <w:tcPr>
                        <w:tcW w:w="2534" w:type="dxa"/>
                        <w:tcBorders>
                          <w:top w:val="single" w:sz="4" w:space="0" w:color="000000"/>
                          <w:left w:val="single" w:sz="4" w:space="0" w:color="000000"/>
                          <w:bottom w:val="single" w:sz="4" w:space="0" w:color="000000"/>
                          <w:right w:val="nil" w:sz="6" w:space="0" w:color="auto"/>
                        </w:tcBorders>
                      </w:tcPr>
                      <w:p>
                        <w:pPr>
                          <w:pStyle w:val="TableParagraph"/>
                          <w:spacing w:line="357" w:lineRule="auto" w:before="66"/>
                          <w:ind w:left="103" w:right="100"/>
                          <w:jc w:val="both"/>
                          <w:rPr>
                            <w:rFonts w:ascii="宋体" w:hAnsi="宋体" w:cs="宋体" w:eastAsia="宋体" w:hint="default"/>
                            <w:sz w:val="16"/>
                            <w:szCs w:val="16"/>
                          </w:rPr>
                        </w:pPr>
                        <w:r>
                          <w:rPr>
                            <w:rFonts w:ascii="宋体" w:hAnsi="宋体" w:cs="宋体" w:eastAsia="宋体" w:hint="default"/>
                            <w:spacing w:val="-5"/>
                            <w:w w:val="99"/>
                            <w:sz w:val="16"/>
                            <w:szCs w:val="16"/>
                          </w:rPr>
                          <w:t>温岭市经济和信息化局、温岭市财</w:t>
                        </w:r>
                        <w:r>
                          <w:rPr>
                            <w:rFonts w:ascii="宋体" w:hAnsi="宋体" w:cs="宋体" w:eastAsia="宋体" w:hint="default"/>
                            <w:spacing w:val="-76"/>
                            <w:w w:val="99"/>
                            <w:sz w:val="16"/>
                            <w:szCs w:val="16"/>
                          </w:rPr>
                          <w:t> </w:t>
                        </w:r>
                        <w:r>
                          <w:rPr>
                            <w:rFonts w:ascii="宋体" w:hAnsi="宋体" w:cs="宋体" w:eastAsia="宋体" w:hint="default"/>
                            <w:spacing w:val="-76"/>
                            <w:w w:val="99"/>
                            <w:sz w:val="16"/>
                            <w:szCs w:val="16"/>
                          </w:rPr>
                        </w:r>
                        <w:r>
                          <w:rPr>
                            <w:rFonts w:ascii="宋体" w:hAnsi="宋体" w:cs="宋体" w:eastAsia="宋体" w:hint="default"/>
                            <w:sz w:val="16"/>
                            <w:szCs w:val="16"/>
                          </w:rPr>
                          <w:t>政局《关于下达</w:t>
                        </w:r>
                        <w:r>
                          <w:rPr>
                            <w:rFonts w:ascii="宋体" w:hAnsi="宋体" w:cs="宋体" w:eastAsia="宋体" w:hint="default"/>
                            <w:spacing w:val="-42"/>
                            <w:sz w:val="16"/>
                            <w:szCs w:val="16"/>
                          </w:rPr>
                          <w:t> </w:t>
                        </w:r>
                        <w:r>
                          <w:rPr>
                            <w:rFonts w:ascii="宋体" w:hAnsi="宋体" w:cs="宋体" w:eastAsia="宋体" w:hint="default"/>
                            <w:sz w:val="16"/>
                            <w:szCs w:val="16"/>
                          </w:rPr>
                          <w:t>2017</w:t>
                        </w:r>
                        <w:r>
                          <w:rPr>
                            <w:rFonts w:ascii="宋体" w:hAnsi="宋体" w:cs="宋体" w:eastAsia="宋体" w:hint="default"/>
                            <w:spacing w:val="-42"/>
                            <w:sz w:val="16"/>
                            <w:szCs w:val="16"/>
                          </w:rPr>
                          <w:t> </w:t>
                        </w:r>
                        <w:r>
                          <w:rPr>
                            <w:rFonts w:ascii="宋体" w:hAnsi="宋体" w:cs="宋体" w:eastAsia="宋体" w:hint="default"/>
                            <w:sz w:val="16"/>
                            <w:szCs w:val="16"/>
                          </w:rPr>
                          <w:t>年度第一批</w:t>
                        </w:r>
                        <w:r>
                          <w:rPr>
                            <w:rFonts w:ascii="宋体" w:hAnsi="宋体" w:cs="宋体" w:eastAsia="宋体" w:hint="default"/>
                            <w:w w:val="99"/>
                            <w:sz w:val="16"/>
                            <w:szCs w:val="16"/>
                          </w:rPr>
                          <w:t> </w:t>
                        </w:r>
                        <w:r>
                          <w:rPr>
                            <w:rFonts w:ascii="宋体" w:hAnsi="宋体" w:cs="宋体" w:eastAsia="宋体" w:hint="default"/>
                            <w:spacing w:val="-5"/>
                            <w:sz w:val="16"/>
                            <w:szCs w:val="16"/>
                          </w:rPr>
                          <w:t>技改项目（泵与电机）资助资金的</w:t>
                        </w:r>
                        <w:r>
                          <w:rPr>
                            <w:rFonts w:ascii="宋体" w:hAnsi="宋体" w:cs="宋体" w:eastAsia="宋体" w:hint="default"/>
                            <w:w w:val="99"/>
                            <w:sz w:val="16"/>
                            <w:szCs w:val="16"/>
                          </w:rPr>
                          <w:t> </w:t>
                        </w:r>
                        <w:r>
                          <w:rPr>
                            <w:rFonts w:ascii="宋体" w:hAnsi="宋体" w:cs="宋体" w:eastAsia="宋体" w:hint="default"/>
                            <w:spacing w:val="-6"/>
                            <w:w w:val="99"/>
                            <w:sz w:val="16"/>
                            <w:szCs w:val="16"/>
                          </w:rPr>
                          <w:t>通知》（温经信〔</w:t>
                        </w:r>
                        <w:r>
                          <w:rPr>
                            <w:rFonts w:ascii="宋体" w:hAnsi="宋体" w:cs="宋体" w:eastAsia="宋体" w:hint="default"/>
                            <w:spacing w:val="-6"/>
                            <w:w w:val="99"/>
                            <w:sz w:val="16"/>
                            <w:szCs w:val="16"/>
                          </w:rPr>
                          <w:t>2017</w:t>
                        </w:r>
                        <w:r>
                          <w:rPr>
                            <w:rFonts w:ascii="宋体" w:hAnsi="宋体" w:cs="宋体" w:eastAsia="宋体" w:hint="default"/>
                            <w:spacing w:val="-6"/>
                            <w:w w:val="99"/>
                            <w:sz w:val="16"/>
                            <w:szCs w:val="16"/>
                          </w:rPr>
                          <w:t>〕</w:t>
                        </w:r>
                        <w:r>
                          <w:rPr>
                            <w:rFonts w:ascii="宋体" w:hAnsi="宋体" w:cs="宋体" w:eastAsia="宋体" w:hint="default"/>
                            <w:spacing w:val="-6"/>
                            <w:w w:val="99"/>
                            <w:sz w:val="16"/>
                            <w:szCs w:val="16"/>
                          </w:rPr>
                          <w:t>87</w:t>
                        </w:r>
                        <w:r>
                          <w:rPr>
                            <w:rFonts w:ascii="宋体" w:hAnsi="宋体" w:cs="宋体" w:eastAsia="宋体" w:hint="default"/>
                            <w:spacing w:val="-28"/>
                            <w:w w:val="99"/>
                            <w:sz w:val="16"/>
                            <w:szCs w:val="16"/>
                          </w:rPr>
                          <w:t> </w:t>
                        </w:r>
                        <w:r>
                          <w:rPr>
                            <w:rFonts w:ascii="宋体" w:hAnsi="宋体" w:cs="宋体" w:eastAsia="宋体" w:hint="default"/>
                            <w:w w:val="99"/>
                            <w:sz w:val="16"/>
                            <w:szCs w:val="16"/>
                          </w:rPr>
                          <w:t>号）</w:t>
                        </w:r>
                        <w:r>
                          <w:rPr>
                            <w:rFonts w:ascii="宋体" w:hAnsi="宋体" w:cs="宋体" w:eastAsia="宋体" w:hint="default"/>
                            <w:sz w:val="16"/>
                            <w:szCs w:val="16"/>
                          </w:rPr>
                        </w:r>
                      </w:p>
                    </w:tc>
                  </w:tr>
                  <w:tr>
                    <w:trPr>
                      <w:trHeight w:val="1338"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357" w:lineRule="auto" w:before="66"/>
                          <w:ind w:left="122" w:right="168"/>
                          <w:jc w:val="left"/>
                          <w:rPr>
                            <w:rFonts w:ascii="宋体" w:hAnsi="宋体" w:cs="宋体" w:eastAsia="宋体" w:hint="default"/>
                            <w:sz w:val="16"/>
                            <w:szCs w:val="16"/>
                          </w:rPr>
                        </w:pPr>
                        <w:r>
                          <w:rPr>
                            <w:rFonts w:ascii="宋体" w:hAnsi="宋体" w:cs="宋体" w:eastAsia="宋体" w:hint="default"/>
                            <w:sz w:val="16"/>
                            <w:szCs w:val="16"/>
                          </w:rPr>
                          <w:t>年产</w:t>
                        </w:r>
                        <w:r>
                          <w:rPr>
                            <w:rFonts w:ascii="宋体" w:hAnsi="宋体" w:cs="宋体" w:eastAsia="宋体" w:hint="default"/>
                            <w:spacing w:val="-42"/>
                            <w:sz w:val="16"/>
                            <w:szCs w:val="16"/>
                          </w:rPr>
                          <w:t> </w:t>
                        </w:r>
                        <w:r>
                          <w:rPr>
                            <w:rFonts w:ascii="宋体" w:hAnsi="宋体" w:cs="宋体" w:eastAsia="宋体" w:hint="default"/>
                            <w:sz w:val="16"/>
                            <w:szCs w:val="16"/>
                          </w:rPr>
                          <w:t>1200</w:t>
                        </w:r>
                        <w:r>
                          <w:rPr>
                            <w:rFonts w:ascii="宋体" w:hAnsi="宋体" w:cs="宋体" w:eastAsia="宋体" w:hint="default"/>
                            <w:spacing w:val="-41"/>
                            <w:sz w:val="16"/>
                            <w:szCs w:val="16"/>
                          </w:rPr>
                          <w:t> </w:t>
                        </w:r>
                        <w:r>
                          <w:rPr>
                            <w:rFonts w:ascii="宋体" w:hAnsi="宋体" w:cs="宋体" w:eastAsia="宋体" w:hint="default"/>
                            <w:sz w:val="16"/>
                            <w:szCs w:val="16"/>
                          </w:rPr>
                          <w:t>套</w:t>
                        </w:r>
                        <w:r>
                          <w:rPr>
                            <w:rFonts w:ascii="宋体" w:hAnsi="宋体" w:cs="宋体" w:eastAsia="宋体" w:hint="default"/>
                            <w:spacing w:val="-42"/>
                            <w:sz w:val="16"/>
                            <w:szCs w:val="16"/>
                          </w:rPr>
                          <w:t> </w:t>
                        </w:r>
                        <w:r>
                          <w:rPr>
                            <w:rFonts w:ascii="宋体" w:hAnsi="宋体" w:cs="宋体" w:eastAsia="宋体" w:hint="default"/>
                            <w:sz w:val="16"/>
                            <w:szCs w:val="16"/>
                          </w:rPr>
                          <w:t>LGT</w:t>
                        </w:r>
                        <w:r>
                          <w:rPr>
                            <w:rFonts w:ascii="宋体" w:hAnsi="宋体" w:cs="宋体" w:eastAsia="宋体" w:hint="default"/>
                            <w:spacing w:val="-41"/>
                            <w:sz w:val="16"/>
                            <w:szCs w:val="16"/>
                          </w:rPr>
                          <w:t> </w:t>
                        </w:r>
                        <w:r>
                          <w:rPr>
                            <w:rFonts w:ascii="宋体" w:hAnsi="宋体" w:cs="宋体" w:eastAsia="宋体" w:hint="default"/>
                            <w:sz w:val="16"/>
                            <w:szCs w:val="16"/>
                          </w:rPr>
                          <w:t>一体</w:t>
                        </w:r>
                        <w:r>
                          <w:rPr>
                            <w:rFonts w:ascii="宋体" w:hAnsi="宋体" w:cs="宋体" w:eastAsia="宋体" w:hint="default"/>
                            <w:w w:val="99"/>
                            <w:sz w:val="16"/>
                            <w:szCs w:val="16"/>
                          </w:rPr>
                          <w:t> </w:t>
                        </w:r>
                        <w:r>
                          <w:rPr>
                            <w:rFonts w:ascii="宋体" w:hAnsi="宋体" w:cs="宋体" w:eastAsia="宋体" w:hint="default"/>
                            <w:sz w:val="16"/>
                            <w:szCs w:val="16"/>
                          </w:rPr>
                          <w:t>化隔油提升设备生产</w:t>
                        </w:r>
                        <w:r>
                          <w:rPr>
                            <w:rFonts w:ascii="宋体" w:hAnsi="宋体" w:cs="宋体" w:eastAsia="宋体" w:hint="default"/>
                            <w:w w:val="99"/>
                            <w:sz w:val="16"/>
                            <w:szCs w:val="16"/>
                          </w:rPr>
                          <w:t> </w:t>
                        </w:r>
                        <w:r>
                          <w:rPr>
                            <w:rFonts w:ascii="宋体" w:hAnsi="宋体" w:cs="宋体" w:eastAsia="宋体" w:hint="default"/>
                            <w:sz w:val="16"/>
                            <w:szCs w:val="16"/>
                          </w:rPr>
                          <w:t>线伺服系统节能项目</w:t>
                        </w:r>
                        <w:r>
                          <w:rPr>
                            <w:rFonts w:ascii="宋体" w:hAnsi="宋体" w:cs="宋体" w:eastAsia="宋体" w:hint="default"/>
                            <w:w w:val="99"/>
                            <w:sz w:val="16"/>
                            <w:szCs w:val="16"/>
                          </w:rPr>
                          <w:t> </w:t>
                        </w:r>
                        <w:r>
                          <w:rPr>
                            <w:rFonts w:ascii="宋体" w:hAnsi="宋体" w:cs="宋体" w:eastAsia="宋体" w:hint="default"/>
                            <w:sz w:val="16"/>
                            <w:szCs w:val="16"/>
                          </w:rPr>
                          <w:t>补助</w:t>
                        </w:r>
                      </w:p>
                    </w:tc>
                    <w:tc>
                      <w:tcPr>
                        <w:tcW w:w="1476"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5"/>
                          <w:ind w:right="103"/>
                          <w:jc w:val="right"/>
                          <w:rPr>
                            <w:rFonts w:ascii="宋体" w:hAnsi="宋体" w:cs="宋体" w:eastAsia="宋体" w:hint="default"/>
                            <w:sz w:val="16"/>
                            <w:szCs w:val="16"/>
                          </w:rPr>
                        </w:pPr>
                        <w:r>
                          <w:rPr>
                            <w:rFonts w:ascii="宋体"/>
                            <w:spacing w:val="-1"/>
                            <w:sz w:val="16"/>
                          </w:rPr>
                          <w:t>500,000.00</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5"/>
                          <w:ind w:right="102"/>
                          <w:jc w:val="right"/>
                          <w:rPr>
                            <w:rFonts w:ascii="宋体" w:hAnsi="宋体" w:cs="宋体" w:eastAsia="宋体" w:hint="default"/>
                            <w:sz w:val="16"/>
                            <w:szCs w:val="16"/>
                          </w:rPr>
                        </w:pPr>
                        <w:r>
                          <w:rPr>
                            <w:rFonts w:ascii="宋体"/>
                            <w:spacing w:val="-1"/>
                            <w:sz w:val="16"/>
                          </w:rPr>
                          <w:t>4,166.67</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5"/>
                          <w:ind w:right="101"/>
                          <w:jc w:val="right"/>
                          <w:rPr>
                            <w:rFonts w:ascii="宋体" w:hAnsi="宋体" w:cs="宋体" w:eastAsia="宋体" w:hint="default"/>
                            <w:sz w:val="16"/>
                            <w:szCs w:val="16"/>
                          </w:rPr>
                        </w:pPr>
                        <w:r>
                          <w:rPr>
                            <w:rFonts w:ascii="宋体"/>
                            <w:spacing w:val="-1"/>
                            <w:sz w:val="16"/>
                          </w:rPr>
                          <w:t>495,833.33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5"/>
                          <w:ind w:left="103" w:right="0"/>
                          <w:jc w:val="left"/>
                          <w:rPr>
                            <w:rFonts w:ascii="宋体" w:hAnsi="宋体" w:cs="宋体" w:eastAsia="宋体" w:hint="default"/>
                            <w:sz w:val="16"/>
                            <w:szCs w:val="16"/>
                          </w:rPr>
                        </w:pPr>
                        <w:r>
                          <w:rPr>
                            <w:rFonts w:ascii="宋体" w:hAnsi="宋体" w:cs="宋体" w:eastAsia="宋体" w:hint="default"/>
                            <w:sz w:val="16"/>
                            <w:szCs w:val="16"/>
                          </w:rPr>
                          <w:t>其他收益</w:t>
                        </w:r>
                      </w:p>
                    </w:tc>
                    <w:tc>
                      <w:tcPr>
                        <w:tcW w:w="2534" w:type="dxa"/>
                        <w:tcBorders>
                          <w:top w:val="single" w:sz="4" w:space="0" w:color="000000"/>
                          <w:left w:val="single" w:sz="4" w:space="0" w:color="000000"/>
                          <w:bottom w:val="single" w:sz="4" w:space="0" w:color="000000"/>
                          <w:right w:val="nil" w:sz="6" w:space="0" w:color="auto"/>
                        </w:tcBorders>
                      </w:tcPr>
                      <w:p>
                        <w:pPr>
                          <w:pStyle w:val="TableParagraph"/>
                          <w:spacing w:line="357" w:lineRule="auto" w:before="66"/>
                          <w:ind w:left="103" w:right="25"/>
                          <w:jc w:val="both"/>
                          <w:rPr>
                            <w:rFonts w:ascii="宋体" w:hAnsi="宋体" w:cs="宋体" w:eastAsia="宋体" w:hint="default"/>
                            <w:sz w:val="16"/>
                            <w:szCs w:val="16"/>
                          </w:rPr>
                        </w:pPr>
                        <w:r>
                          <w:rPr>
                            <w:rFonts w:ascii="宋体" w:hAnsi="宋体" w:cs="宋体" w:eastAsia="宋体" w:hint="default"/>
                            <w:spacing w:val="-5"/>
                            <w:w w:val="99"/>
                            <w:sz w:val="16"/>
                            <w:szCs w:val="16"/>
                          </w:rPr>
                          <w:t>温岭市经济和信息化局、温岭市财</w:t>
                        </w:r>
                        <w:r>
                          <w:rPr>
                            <w:rFonts w:ascii="宋体" w:hAnsi="宋体" w:cs="宋体" w:eastAsia="宋体" w:hint="default"/>
                            <w:spacing w:val="-76"/>
                            <w:w w:val="99"/>
                            <w:sz w:val="16"/>
                            <w:szCs w:val="16"/>
                          </w:rPr>
                          <w:t> </w:t>
                        </w:r>
                        <w:r>
                          <w:rPr>
                            <w:rFonts w:ascii="宋体" w:hAnsi="宋体" w:cs="宋体" w:eastAsia="宋体" w:hint="default"/>
                            <w:spacing w:val="-76"/>
                            <w:w w:val="99"/>
                            <w:sz w:val="16"/>
                            <w:szCs w:val="16"/>
                          </w:rPr>
                        </w:r>
                        <w:r>
                          <w:rPr>
                            <w:rFonts w:ascii="宋体" w:hAnsi="宋体" w:cs="宋体" w:eastAsia="宋体" w:hint="default"/>
                            <w:sz w:val="16"/>
                            <w:szCs w:val="16"/>
                          </w:rPr>
                          <w:t>政局《关于下达</w:t>
                        </w:r>
                        <w:r>
                          <w:rPr>
                            <w:rFonts w:ascii="宋体" w:hAnsi="宋体" w:cs="宋体" w:eastAsia="宋体" w:hint="default"/>
                            <w:spacing w:val="-41"/>
                            <w:sz w:val="16"/>
                            <w:szCs w:val="16"/>
                          </w:rPr>
                          <w:t> </w:t>
                        </w:r>
                        <w:r>
                          <w:rPr>
                            <w:rFonts w:ascii="宋体" w:hAnsi="宋体" w:cs="宋体" w:eastAsia="宋体" w:hint="default"/>
                            <w:sz w:val="16"/>
                            <w:szCs w:val="16"/>
                          </w:rPr>
                          <w:t>2017</w:t>
                        </w:r>
                        <w:r>
                          <w:rPr>
                            <w:rFonts w:ascii="宋体" w:hAnsi="宋体" w:cs="宋体" w:eastAsia="宋体" w:hint="default"/>
                            <w:spacing w:val="-41"/>
                            <w:sz w:val="16"/>
                            <w:szCs w:val="16"/>
                          </w:rPr>
                          <w:t> </w:t>
                        </w:r>
                        <w:r>
                          <w:rPr>
                            <w:rFonts w:ascii="宋体" w:hAnsi="宋体" w:cs="宋体" w:eastAsia="宋体" w:hint="default"/>
                            <w:sz w:val="16"/>
                            <w:szCs w:val="16"/>
                          </w:rPr>
                          <w:t>年度市级节</w:t>
                        </w:r>
                        <w:r>
                          <w:rPr>
                            <w:rFonts w:ascii="宋体" w:hAnsi="宋体" w:cs="宋体" w:eastAsia="宋体" w:hint="default"/>
                            <w:w w:val="99"/>
                            <w:sz w:val="16"/>
                            <w:szCs w:val="16"/>
                          </w:rPr>
                          <w:t> </w:t>
                        </w:r>
                        <w:r>
                          <w:rPr>
                            <w:rFonts w:ascii="宋体" w:hAnsi="宋体" w:cs="宋体" w:eastAsia="宋体" w:hint="default"/>
                            <w:sz w:val="16"/>
                            <w:szCs w:val="16"/>
                          </w:rPr>
                          <w:t>能降耗及新能源补助资金的通知》</w:t>
                        </w:r>
                      </w:p>
                      <w:p>
                        <w:pPr>
                          <w:pStyle w:val="TableParagraph"/>
                          <w:spacing w:line="240" w:lineRule="auto" w:before="25"/>
                          <w:ind w:left="103" w:right="0"/>
                          <w:jc w:val="both"/>
                          <w:rPr>
                            <w:rFonts w:ascii="宋体" w:hAnsi="宋体" w:cs="宋体" w:eastAsia="宋体" w:hint="default"/>
                            <w:sz w:val="16"/>
                            <w:szCs w:val="16"/>
                          </w:rPr>
                        </w:pPr>
                        <w:r>
                          <w:rPr>
                            <w:rFonts w:ascii="宋体" w:hAnsi="宋体" w:cs="宋体" w:eastAsia="宋体" w:hint="default"/>
                            <w:sz w:val="16"/>
                            <w:szCs w:val="16"/>
                          </w:rPr>
                          <w:t>（温经信〔</w:t>
                        </w:r>
                        <w:r>
                          <w:rPr>
                            <w:rFonts w:ascii="宋体" w:hAnsi="宋体" w:cs="宋体" w:eastAsia="宋体" w:hint="default"/>
                            <w:sz w:val="16"/>
                            <w:szCs w:val="16"/>
                          </w:rPr>
                          <w:t>2017</w:t>
                        </w:r>
                        <w:r>
                          <w:rPr>
                            <w:rFonts w:ascii="宋体" w:hAnsi="宋体" w:cs="宋体" w:eastAsia="宋体" w:hint="default"/>
                            <w:sz w:val="16"/>
                            <w:szCs w:val="16"/>
                          </w:rPr>
                          <w:t>〕</w:t>
                        </w:r>
                        <w:r>
                          <w:rPr>
                            <w:rFonts w:ascii="宋体" w:hAnsi="宋体" w:cs="宋体" w:eastAsia="宋体" w:hint="default"/>
                            <w:sz w:val="16"/>
                            <w:szCs w:val="16"/>
                          </w:rPr>
                          <w:t>129</w:t>
                        </w:r>
                        <w:r>
                          <w:rPr>
                            <w:rFonts w:ascii="宋体" w:hAnsi="宋体" w:cs="宋体" w:eastAsia="宋体" w:hint="default"/>
                            <w:spacing w:val="-45"/>
                            <w:sz w:val="16"/>
                            <w:szCs w:val="16"/>
                          </w:rPr>
                          <w:t> </w:t>
                        </w:r>
                        <w:r>
                          <w:rPr>
                            <w:rFonts w:ascii="宋体" w:hAnsi="宋体" w:cs="宋体" w:eastAsia="宋体" w:hint="default"/>
                            <w:sz w:val="16"/>
                            <w:szCs w:val="16"/>
                          </w:rPr>
                          <w:t>号）</w:t>
                        </w:r>
                      </w:p>
                    </w:tc>
                  </w:tr>
                  <w:tr>
                    <w:trPr>
                      <w:trHeight w:val="1962"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357" w:lineRule="auto"/>
                          <w:ind w:left="122" w:right="102"/>
                          <w:jc w:val="left"/>
                          <w:rPr>
                            <w:rFonts w:ascii="宋体" w:hAnsi="宋体" w:cs="宋体" w:eastAsia="宋体" w:hint="default"/>
                            <w:sz w:val="16"/>
                            <w:szCs w:val="16"/>
                          </w:rPr>
                        </w:pPr>
                        <w:r>
                          <w:rPr>
                            <w:rFonts w:ascii="宋体" w:hAnsi="宋体" w:cs="宋体" w:eastAsia="宋体" w:hint="default"/>
                            <w:sz w:val="16"/>
                            <w:szCs w:val="16"/>
                          </w:rPr>
                          <w:t>以效果为导向的服务</w:t>
                        </w:r>
                        <w:r>
                          <w:rPr>
                            <w:rFonts w:ascii="宋体" w:hAnsi="宋体" w:cs="宋体" w:eastAsia="宋体" w:hint="default"/>
                            <w:w w:val="99"/>
                            <w:sz w:val="16"/>
                            <w:szCs w:val="16"/>
                          </w:rPr>
                          <w:t> </w:t>
                        </w:r>
                        <w:r>
                          <w:rPr>
                            <w:rFonts w:ascii="宋体" w:hAnsi="宋体" w:cs="宋体" w:eastAsia="宋体" w:hint="default"/>
                            <w:sz w:val="16"/>
                            <w:szCs w:val="16"/>
                          </w:rPr>
                          <w:t>电商和品牌客户的互</w:t>
                        </w:r>
                        <w:r>
                          <w:rPr>
                            <w:rFonts w:ascii="宋体" w:hAnsi="宋体" w:cs="宋体" w:eastAsia="宋体" w:hint="default"/>
                            <w:w w:val="99"/>
                            <w:sz w:val="16"/>
                            <w:szCs w:val="16"/>
                          </w:rPr>
                          <w:t> </w:t>
                        </w:r>
                        <w:r>
                          <w:rPr>
                            <w:rFonts w:ascii="宋体" w:hAnsi="宋体" w:cs="宋体" w:eastAsia="宋体" w:hint="default"/>
                            <w:sz w:val="16"/>
                            <w:szCs w:val="16"/>
                          </w:rPr>
                          <w:t>联网</w:t>
                        </w:r>
                        <w:r>
                          <w:rPr>
                            <w:rFonts w:ascii="宋体" w:hAnsi="宋体" w:cs="宋体" w:eastAsia="宋体" w:hint="default"/>
                            <w:spacing w:val="-49"/>
                            <w:sz w:val="16"/>
                            <w:szCs w:val="16"/>
                          </w:rPr>
                          <w:t> </w:t>
                        </w:r>
                        <w:r>
                          <w:rPr>
                            <w:rFonts w:ascii="宋体" w:hAnsi="宋体" w:cs="宋体" w:eastAsia="宋体" w:hint="default"/>
                            <w:sz w:val="16"/>
                            <w:szCs w:val="16"/>
                          </w:rPr>
                          <w:t>RTB</w:t>
                        </w:r>
                        <w:r>
                          <w:rPr>
                            <w:rFonts w:ascii="宋体" w:hAnsi="宋体" w:cs="宋体" w:eastAsia="宋体" w:hint="default"/>
                            <w:spacing w:val="-48"/>
                            <w:sz w:val="16"/>
                            <w:szCs w:val="16"/>
                          </w:rPr>
                          <w:t> </w:t>
                        </w:r>
                        <w:r>
                          <w:rPr>
                            <w:rFonts w:ascii="宋体" w:hAnsi="宋体" w:cs="宋体" w:eastAsia="宋体" w:hint="default"/>
                            <w:sz w:val="16"/>
                            <w:szCs w:val="16"/>
                          </w:rPr>
                          <w:t>营销及数据管</w:t>
                        </w:r>
                        <w:r>
                          <w:rPr>
                            <w:rFonts w:ascii="宋体" w:hAnsi="宋体" w:cs="宋体" w:eastAsia="宋体" w:hint="default"/>
                            <w:w w:val="99"/>
                            <w:sz w:val="16"/>
                            <w:szCs w:val="16"/>
                          </w:rPr>
                          <w:t> </w:t>
                        </w:r>
                        <w:r>
                          <w:rPr>
                            <w:rFonts w:ascii="宋体" w:hAnsi="宋体" w:cs="宋体" w:eastAsia="宋体" w:hint="default"/>
                            <w:sz w:val="16"/>
                            <w:szCs w:val="16"/>
                          </w:rPr>
                          <w:t>理云服务平台开发项</w:t>
                        </w:r>
                        <w:r>
                          <w:rPr>
                            <w:rFonts w:ascii="宋体" w:hAnsi="宋体" w:cs="宋体" w:eastAsia="宋体" w:hint="default"/>
                            <w:w w:val="99"/>
                            <w:sz w:val="16"/>
                            <w:szCs w:val="16"/>
                          </w:rPr>
                          <w:t> </w:t>
                        </w:r>
                        <w:r>
                          <w:rPr>
                            <w:rFonts w:ascii="宋体" w:hAnsi="宋体" w:cs="宋体" w:eastAsia="宋体" w:hint="default"/>
                            <w:sz w:val="16"/>
                            <w:szCs w:val="16"/>
                          </w:rPr>
                          <w:t>目补助</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2"/>
                          <w:jc w:val="right"/>
                          <w:rPr>
                            <w:rFonts w:ascii="宋体" w:hAnsi="宋体" w:cs="宋体" w:eastAsia="宋体" w:hint="default"/>
                            <w:sz w:val="16"/>
                            <w:szCs w:val="16"/>
                          </w:rPr>
                        </w:pPr>
                        <w:r>
                          <w:rPr>
                            <w:rFonts w:ascii="宋体"/>
                            <w:spacing w:val="-1"/>
                            <w:sz w:val="16"/>
                          </w:rPr>
                          <w:t>480,000.00</w:t>
                        </w:r>
                      </w:p>
                    </w:tc>
                    <w:tc>
                      <w:tcPr>
                        <w:tcW w:w="1572"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2"/>
                          <w:jc w:val="right"/>
                          <w:rPr>
                            <w:rFonts w:ascii="宋体" w:hAnsi="宋体" w:cs="宋体" w:eastAsia="宋体" w:hint="default"/>
                            <w:sz w:val="16"/>
                            <w:szCs w:val="16"/>
                          </w:rPr>
                        </w:pPr>
                        <w:r>
                          <w:rPr>
                            <w:rFonts w:ascii="宋体"/>
                            <w:spacing w:val="-1"/>
                            <w:sz w:val="16"/>
                          </w:rPr>
                          <w:t>160,000.00</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6"/>
                            <w:szCs w:val="16"/>
                          </w:rPr>
                        </w:pPr>
                        <w:r>
                          <w:rPr>
                            <w:rFonts w:ascii="宋体"/>
                            <w:spacing w:val="-1"/>
                            <w:sz w:val="16"/>
                          </w:rPr>
                          <w:t>320,000.00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其他收益</w:t>
                        </w:r>
                      </w:p>
                    </w:tc>
                    <w:tc>
                      <w:tcPr>
                        <w:tcW w:w="2534" w:type="dxa"/>
                        <w:tcBorders>
                          <w:top w:val="single" w:sz="4" w:space="0" w:color="000000"/>
                          <w:left w:val="single" w:sz="4" w:space="0" w:color="000000"/>
                          <w:bottom w:val="single" w:sz="4" w:space="0" w:color="000000"/>
                          <w:right w:val="nil" w:sz="6" w:space="0" w:color="auto"/>
                        </w:tcBorders>
                      </w:tcPr>
                      <w:p>
                        <w:pPr>
                          <w:pStyle w:val="TableParagraph"/>
                          <w:spacing w:line="357" w:lineRule="auto" w:before="66"/>
                          <w:ind w:left="103" w:right="100"/>
                          <w:jc w:val="both"/>
                          <w:rPr>
                            <w:rFonts w:ascii="宋体" w:hAnsi="宋体" w:cs="宋体" w:eastAsia="宋体" w:hint="default"/>
                            <w:sz w:val="16"/>
                            <w:szCs w:val="16"/>
                          </w:rPr>
                        </w:pPr>
                        <w:r>
                          <w:rPr>
                            <w:rFonts w:ascii="宋体" w:hAnsi="宋体" w:cs="宋体" w:eastAsia="宋体" w:hint="default"/>
                            <w:spacing w:val="-5"/>
                            <w:w w:val="99"/>
                            <w:sz w:val="16"/>
                            <w:szCs w:val="16"/>
                          </w:rPr>
                          <w:t>上海市发展和改革委员会、上海市</w:t>
                        </w:r>
                        <w:r>
                          <w:rPr>
                            <w:rFonts w:ascii="宋体" w:hAnsi="宋体" w:cs="宋体" w:eastAsia="宋体" w:hint="default"/>
                            <w:spacing w:val="-76"/>
                            <w:w w:val="99"/>
                            <w:sz w:val="16"/>
                            <w:szCs w:val="16"/>
                          </w:rPr>
                          <w:t> </w:t>
                        </w:r>
                        <w:r>
                          <w:rPr>
                            <w:rFonts w:ascii="宋体" w:hAnsi="宋体" w:cs="宋体" w:eastAsia="宋体" w:hint="default"/>
                            <w:spacing w:val="-76"/>
                            <w:w w:val="99"/>
                            <w:sz w:val="16"/>
                            <w:szCs w:val="16"/>
                          </w:rPr>
                        </w:r>
                        <w:r>
                          <w:rPr>
                            <w:rFonts w:ascii="宋体" w:hAnsi="宋体" w:cs="宋体" w:eastAsia="宋体" w:hint="default"/>
                            <w:spacing w:val="-5"/>
                            <w:w w:val="99"/>
                            <w:sz w:val="16"/>
                            <w:szCs w:val="16"/>
                          </w:rPr>
                          <w:t>经济和信息化委员会、上海市商务</w:t>
                        </w:r>
                        <w:r>
                          <w:rPr>
                            <w:rFonts w:ascii="宋体" w:hAnsi="宋体" w:cs="宋体" w:eastAsia="宋体" w:hint="default"/>
                            <w:spacing w:val="-76"/>
                            <w:w w:val="99"/>
                            <w:sz w:val="16"/>
                            <w:szCs w:val="16"/>
                          </w:rPr>
                          <w:t> </w:t>
                        </w:r>
                        <w:r>
                          <w:rPr>
                            <w:rFonts w:ascii="宋体" w:hAnsi="宋体" w:cs="宋体" w:eastAsia="宋体" w:hint="default"/>
                            <w:spacing w:val="-76"/>
                            <w:w w:val="99"/>
                            <w:sz w:val="16"/>
                            <w:szCs w:val="16"/>
                          </w:rPr>
                        </w:r>
                        <w:r>
                          <w:rPr>
                            <w:rFonts w:ascii="宋体" w:hAnsi="宋体" w:cs="宋体" w:eastAsia="宋体" w:hint="default"/>
                            <w:spacing w:val="-5"/>
                            <w:sz w:val="16"/>
                            <w:szCs w:val="16"/>
                          </w:rPr>
                          <w:t>委员会、上海市财政局《关于下达</w:t>
                        </w:r>
                        <w:r>
                          <w:rPr>
                            <w:rFonts w:ascii="宋体" w:hAnsi="宋体" w:cs="宋体" w:eastAsia="宋体" w:hint="default"/>
                            <w:w w:val="99"/>
                            <w:sz w:val="16"/>
                            <w:szCs w:val="16"/>
                          </w:rPr>
                          <w:t> </w:t>
                        </w:r>
                        <w:r>
                          <w:rPr>
                            <w:rFonts w:ascii="宋体" w:hAnsi="宋体" w:cs="宋体" w:eastAsia="宋体" w:hint="default"/>
                            <w:sz w:val="16"/>
                            <w:szCs w:val="16"/>
                          </w:rPr>
                          <w:t>2013</w:t>
                        </w:r>
                        <w:r>
                          <w:rPr>
                            <w:rFonts w:ascii="宋体" w:hAnsi="宋体" w:cs="宋体" w:eastAsia="宋体" w:hint="default"/>
                            <w:spacing w:val="-42"/>
                            <w:sz w:val="16"/>
                            <w:szCs w:val="16"/>
                          </w:rPr>
                          <w:t> </w:t>
                        </w:r>
                        <w:r>
                          <w:rPr>
                            <w:rFonts w:ascii="宋体" w:hAnsi="宋体" w:cs="宋体" w:eastAsia="宋体" w:hint="default"/>
                            <w:sz w:val="16"/>
                            <w:szCs w:val="16"/>
                          </w:rPr>
                          <w:t>年第四批上海市服务业发展</w:t>
                        </w:r>
                        <w:r>
                          <w:rPr>
                            <w:rFonts w:ascii="宋体" w:hAnsi="宋体" w:cs="宋体" w:eastAsia="宋体" w:hint="default"/>
                            <w:w w:val="99"/>
                            <w:sz w:val="16"/>
                            <w:szCs w:val="16"/>
                          </w:rPr>
                          <w:t> </w:t>
                        </w:r>
                        <w:r>
                          <w:rPr>
                            <w:rFonts w:ascii="宋体" w:hAnsi="宋体" w:cs="宋体" w:eastAsia="宋体" w:hint="default"/>
                            <w:spacing w:val="-6"/>
                            <w:w w:val="99"/>
                            <w:sz w:val="16"/>
                            <w:szCs w:val="16"/>
                          </w:rPr>
                          <w:t>引导资金计划的通知》（沪发改服</w:t>
                        </w:r>
                        <w:r>
                          <w:rPr>
                            <w:rFonts w:ascii="宋体" w:hAnsi="宋体" w:cs="宋体" w:eastAsia="宋体" w:hint="default"/>
                            <w:spacing w:val="-67"/>
                            <w:w w:val="99"/>
                            <w:sz w:val="16"/>
                            <w:szCs w:val="16"/>
                          </w:rPr>
                          <w:t> </w:t>
                        </w:r>
                        <w:r>
                          <w:rPr>
                            <w:rFonts w:ascii="宋体" w:hAnsi="宋体" w:cs="宋体" w:eastAsia="宋体" w:hint="default"/>
                            <w:spacing w:val="-67"/>
                            <w:w w:val="99"/>
                            <w:sz w:val="16"/>
                            <w:szCs w:val="16"/>
                          </w:rPr>
                        </w:r>
                        <w:r>
                          <w:rPr>
                            <w:rFonts w:ascii="宋体" w:hAnsi="宋体" w:cs="宋体" w:eastAsia="宋体" w:hint="default"/>
                            <w:sz w:val="16"/>
                            <w:szCs w:val="16"/>
                          </w:rPr>
                          <w:t>务〔</w:t>
                        </w:r>
                        <w:r>
                          <w:rPr>
                            <w:rFonts w:ascii="宋体" w:hAnsi="宋体" w:cs="宋体" w:eastAsia="宋体" w:hint="default"/>
                            <w:sz w:val="16"/>
                            <w:szCs w:val="16"/>
                          </w:rPr>
                          <w:t>2013</w:t>
                        </w:r>
                        <w:r>
                          <w:rPr>
                            <w:rFonts w:ascii="宋体" w:hAnsi="宋体" w:cs="宋体" w:eastAsia="宋体" w:hint="default"/>
                            <w:sz w:val="16"/>
                            <w:szCs w:val="16"/>
                          </w:rPr>
                          <w:t>〕</w:t>
                        </w:r>
                        <w:r>
                          <w:rPr>
                            <w:rFonts w:ascii="宋体" w:hAnsi="宋体" w:cs="宋体" w:eastAsia="宋体" w:hint="default"/>
                            <w:sz w:val="16"/>
                            <w:szCs w:val="16"/>
                          </w:rPr>
                          <w:t>20</w:t>
                        </w:r>
                        <w:r>
                          <w:rPr>
                            <w:rFonts w:ascii="宋体" w:hAnsi="宋体" w:cs="宋体" w:eastAsia="宋体" w:hint="default"/>
                            <w:sz w:val="16"/>
                            <w:szCs w:val="16"/>
                          </w:rPr>
                          <w:t>）</w:t>
                        </w:r>
                      </w:p>
                    </w:tc>
                  </w:tr>
                  <w:tr>
                    <w:trPr>
                      <w:trHeight w:val="558"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left="282" w:right="0"/>
                          <w:jc w:val="left"/>
                          <w:rPr>
                            <w:rFonts w:ascii="宋体" w:hAnsi="宋体" w:cs="宋体" w:eastAsia="宋体" w:hint="default"/>
                            <w:sz w:val="16"/>
                            <w:szCs w:val="16"/>
                          </w:rPr>
                        </w:pPr>
                        <w:r>
                          <w:rPr>
                            <w:rFonts w:ascii="宋体" w:hAnsi="宋体" w:cs="宋体" w:eastAsia="宋体" w:hint="default"/>
                            <w:sz w:val="16"/>
                            <w:szCs w:val="16"/>
                          </w:rPr>
                          <w:t>小</w:t>
                        </w:r>
                        <w:r>
                          <w:rPr>
                            <w:rFonts w:ascii="宋体" w:hAnsi="宋体" w:cs="宋体" w:eastAsia="宋体" w:hint="default"/>
                            <w:spacing w:val="79"/>
                            <w:sz w:val="16"/>
                            <w:szCs w:val="16"/>
                          </w:rPr>
                          <w:t> </w:t>
                        </w:r>
                        <w:r>
                          <w:rPr>
                            <w:rFonts w:ascii="宋体" w:hAnsi="宋体" w:cs="宋体" w:eastAsia="宋体" w:hint="default"/>
                            <w:sz w:val="16"/>
                            <w:szCs w:val="16"/>
                          </w:rPr>
                          <w:t>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62,450,671.82</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3"/>
                          <w:jc w:val="right"/>
                          <w:rPr>
                            <w:rFonts w:ascii="宋体" w:hAnsi="宋体" w:cs="宋体" w:eastAsia="宋体" w:hint="default"/>
                            <w:sz w:val="15"/>
                            <w:szCs w:val="15"/>
                          </w:rPr>
                        </w:pPr>
                        <w:r>
                          <w:rPr>
                            <w:rFonts w:ascii="宋体"/>
                            <w:spacing w:val="-1"/>
                            <w:sz w:val="15"/>
                          </w:rPr>
                          <w:t>426,450,573.00</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158,572,873.60</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330,328,371.22</w:t>
                        </w:r>
                      </w:p>
                    </w:tc>
                    <w:tc>
                      <w:tcPr>
                        <w:tcW w:w="1061" w:type="dxa"/>
                        <w:tcBorders>
                          <w:top w:val="single" w:sz="4" w:space="0" w:color="000000"/>
                          <w:left w:val="single" w:sz="4" w:space="0" w:color="000000"/>
                          <w:bottom w:val="single" w:sz="4" w:space="0" w:color="000000"/>
                          <w:right w:val="single" w:sz="4" w:space="0" w:color="000000"/>
                        </w:tcBorders>
                      </w:tcPr>
                      <w:p>
                        <w:pPr/>
                      </w:p>
                    </w:tc>
                    <w:tc>
                      <w:tcPr>
                        <w:tcW w:w="2534" w:type="dxa"/>
                        <w:tcBorders>
                          <w:top w:val="single" w:sz="4" w:space="0" w:color="000000"/>
                          <w:left w:val="single" w:sz="4" w:space="0" w:color="000000"/>
                          <w:bottom w:val="single" w:sz="4" w:space="0" w:color="000000"/>
                          <w:right w:val="nil" w:sz="6" w:space="0" w:color="auto"/>
                        </w:tcBorders>
                      </w:tcPr>
                      <w:p>
                        <w:pPr/>
                      </w:p>
                    </w:tc>
                  </w:tr>
                </w:tbl>
                <w:p>
                  <w:pPr/>
                </w:p>
              </w:txbxContent>
            </v:textbox>
            <w10:wrap type="none"/>
          </v:shape>
        </w:pict>
      </w:r>
      <w:r>
        <w:rPr/>
        <w:pict>
          <v:shape style="position:absolute;margin-left:13.2pt;margin-top:22.223673pt;width:582.6pt;height:253.6pt;mso-position-horizontal-relative:page;mso-position-vertical-relative:paragraph;z-index:18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55"/>
                    <w:gridCol w:w="1572"/>
                    <w:gridCol w:w="1567"/>
                    <w:gridCol w:w="5043"/>
                  </w:tblGrid>
                  <w:tr>
                    <w:trPr>
                      <w:trHeight w:val="558" w:hRule="exact"/>
                    </w:trPr>
                    <w:tc>
                      <w:tcPr>
                        <w:tcW w:w="34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17"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50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934" w:hRule="exact"/>
                    </w:trPr>
                    <w:tc>
                      <w:tcPr>
                        <w:tcW w:w="345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3"/>
                          <w:ind w:left="122" w:right="0"/>
                          <w:jc w:val="left"/>
                          <w:rPr>
                            <w:rFonts w:ascii="宋体" w:hAnsi="宋体" w:cs="宋体" w:eastAsia="宋体" w:hint="default"/>
                            <w:sz w:val="16"/>
                            <w:szCs w:val="16"/>
                          </w:rPr>
                        </w:pPr>
                        <w:r>
                          <w:rPr>
                            <w:rFonts w:ascii="宋体" w:hAnsi="宋体" w:cs="宋体" w:eastAsia="宋体" w:hint="default"/>
                            <w:sz w:val="16"/>
                            <w:szCs w:val="16"/>
                          </w:rPr>
                          <w:t>温岭市土地收购储备中心搬迁奖励费</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3"/>
                          <w:ind w:right="104"/>
                          <w:jc w:val="right"/>
                          <w:rPr>
                            <w:rFonts w:ascii="宋体" w:hAnsi="宋体" w:cs="宋体" w:eastAsia="宋体" w:hint="default"/>
                            <w:sz w:val="16"/>
                            <w:szCs w:val="16"/>
                          </w:rPr>
                        </w:pPr>
                        <w:r>
                          <w:rPr>
                            <w:rFonts w:ascii="宋体"/>
                            <w:spacing w:val="-1"/>
                            <w:sz w:val="16"/>
                          </w:rPr>
                          <w:t>24,060,000.00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3"/>
                          <w:ind w:left="458" w:right="0"/>
                          <w:jc w:val="left"/>
                          <w:rPr>
                            <w:rFonts w:ascii="宋体" w:hAnsi="宋体" w:cs="宋体" w:eastAsia="宋体" w:hint="default"/>
                            <w:sz w:val="16"/>
                            <w:szCs w:val="16"/>
                          </w:rPr>
                        </w:pPr>
                        <w:r>
                          <w:rPr>
                            <w:rFonts w:ascii="宋体" w:hAnsi="宋体" w:cs="宋体" w:eastAsia="宋体" w:hint="default"/>
                            <w:sz w:val="16"/>
                            <w:szCs w:val="16"/>
                          </w:rPr>
                          <w:t>其他收益</w:t>
                        </w:r>
                      </w:p>
                    </w:tc>
                    <w:tc>
                      <w:tcPr>
                        <w:tcW w:w="504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3"/>
                          <w:ind w:right="70"/>
                          <w:jc w:val="center"/>
                          <w:rPr>
                            <w:rFonts w:ascii="宋体" w:hAnsi="宋体" w:cs="宋体" w:eastAsia="宋体" w:hint="default"/>
                            <w:sz w:val="16"/>
                            <w:szCs w:val="16"/>
                          </w:rPr>
                        </w:pPr>
                        <w:r>
                          <w:rPr>
                            <w:rFonts w:ascii="宋体" w:hAnsi="宋体" w:cs="宋体" w:eastAsia="宋体" w:hint="default"/>
                            <w:sz w:val="16"/>
                            <w:szCs w:val="16"/>
                          </w:rPr>
                          <w:t>温岭市城市新区管理委员会搬迁奖励费（温政办纪〔</w:t>
                        </w:r>
                        <w:r>
                          <w:rPr>
                            <w:rFonts w:ascii="宋体" w:hAnsi="宋体" w:cs="宋体" w:eastAsia="宋体" w:hint="default"/>
                            <w:sz w:val="16"/>
                            <w:szCs w:val="16"/>
                          </w:rPr>
                          <w:t>2013</w:t>
                        </w:r>
                        <w:r>
                          <w:rPr>
                            <w:rFonts w:ascii="宋体" w:hAnsi="宋体" w:cs="宋体" w:eastAsia="宋体" w:hint="default"/>
                            <w:sz w:val="16"/>
                            <w:szCs w:val="16"/>
                          </w:rPr>
                          <w:t>〕</w:t>
                        </w:r>
                        <w:r>
                          <w:rPr>
                            <w:rFonts w:ascii="宋体" w:hAnsi="宋体" w:cs="宋体" w:eastAsia="宋体" w:hint="default"/>
                            <w:sz w:val="16"/>
                            <w:szCs w:val="16"/>
                          </w:rPr>
                          <w:t>161</w:t>
                        </w:r>
                        <w:r>
                          <w:rPr>
                            <w:rFonts w:ascii="宋体" w:hAnsi="宋体" w:cs="宋体" w:eastAsia="宋体" w:hint="default"/>
                            <w:spacing w:val="-47"/>
                            <w:sz w:val="16"/>
                            <w:szCs w:val="16"/>
                          </w:rPr>
                          <w:t> </w:t>
                        </w:r>
                        <w:r>
                          <w:rPr>
                            <w:rFonts w:ascii="宋体" w:hAnsi="宋体" w:cs="宋体" w:eastAsia="宋体" w:hint="default"/>
                            <w:sz w:val="16"/>
                            <w:szCs w:val="16"/>
                          </w:rPr>
                          <w:t>号）</w:t>
                        </w:r>
                      </w:p>
                    </w:tc>
                  </w:tr>
                  <w:tr>
                    <w:trPr>
                      <w:trHeight w:val="714" w:hRule="exact"/>
                    </w:trPr>
                    <w:tc>
                      <w:tcPr>
                        <w:tcW w:w="34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温岭市东部控股有限公司奖励款</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3"/>
                          <w:jc w:val="right"/>
                          <w:rPr>
                            <w:rFonts w:ascii="宋体" w:hAnsi="宋体" w:cs="宋体" w:eastAsia="宋体" w:hint="default"/>
                            <w:sz w:val="16"/>
                            <w:szCs w:val="16"/>
                          </w:rPr>
                        </w:pPr>
                        <w:r>
                          <w:rPr>
                            <w:rFonts w:ascii="宋体"/>
                            <w:spacing w:val="-1"/>
                            <w:sz w:val="16"/>
                          </w:rPr>
                          <w:t>8,601,400.00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458" w:right="0"/>
                          <w:jc w:val="left"/>
                          <w:rPr>
                            <w:rFonts w:ascii="宋体" w:hAnsi="宋体" w:cs="宋体" w:eastAsia="宋体" w:hint="default"/>
                            <w:sz w:val="16"/>
                            <w:szCs w:val="16"/>
                          </w:rPr>
                        </w:pPr>
                        <w:r>
                          <w:rPr>
                            <w:rFonts w:ascii="宋体" w:hAnsi="宋体" w:cs="宋体" w:eastAsia="宋体" w:hint="default"/>
                            <w:sz w:val="16"/>
                            <w:szCs w:val="16"/>
                          </w:rPr>
                          <w:t>其他收益</w:t>
                        </w:r>
                      </w:p>
                    </w:tc>
                    <w:tc>
                      <w:tcPr>
                        <w:tcW w:w="5043" w:type="dxa"/>
                        <w:tcBorders>
                          <w:top w:val="single" w:sz="4" w:space="0" w:color="000000"/>
                          <w:left w:val="single" w:sz="4" w:space="0" w:color="000000"/>
                          <w:bottom w:val="single" w:sz="4" w:space="0" w:color="000000"/>
                          <w:right w:val="nil" w:sz="6" w:space="0" w:color="auto"/>
                        </w:tcBorders>
                      </w:tcPr>
                      <w:p>
                        <w:pPr>
                          <w:pStyle w:val="TableParagraph"/>
                          <w:spacing w:line="360" w:lineRule="auto" w:before="66"/>
                          <w:ind w:left="103" w:right="100"/>
                          <w:jc w:val="left"/>
                          <w:rPr>
                            <w:rFonts w:ascii="宋体" w:hAnsi="宋体" w:cs="宋体" w:eastAsia="宋体" w:hint="default"/>
                            <w:sz w:val="16"/>
                            <w:szCs w:val="16"/>
                          </w:rPr>
                        </w:pPr>
                        <w:r>
                          <w:rPr>
                            <w:rFonts w:ascii="宋体" w:hAnsi="宋体" w:cs="宋体" w:eastAsia="宋体" w:hint="default"/>
                            <w:sz w:val="16"/>
                            <w:szCs w:val="16"/>
                          </w:rPr>
                          <w:t>公司整体搬迁至东部新区，按照</w:t>
                        </w:r>
                        <w:r>
                          <w:rPr>
                            <w:rFonts w:ascii="宋体" w:hAnsi="宋体" w:cs="宋体" w:eastAsia="宋体" w:hint="default"/>
                            <w:spacing w:val="-63"/>
                            <w:sz w:val="16"/>
                            <w:szCs w:val="16"/>
                          </w:rPr>
                          <w:t> </w:t>
                        </w:r>
                        <w:r>
                          <w:rPr>
                            <w:rFonts w:ascii="宋体" w:hAnsi="宋体" w:cs="宋体" w:eastAsia="宋体" w:hint="default"/>
                            <w:sz w:val="16"/>
                            <w:szCs w:val="16"/>
                          </w:rPr>
                          <w:t>195</w:t>
                        </w:r>
                        <w:r>
                          <w:rPr>
                            <w:rFonts w:ascii="宋体" w:hAnsi="宋体" w:cs="宋体" w:eastAsia="宋体" w:hint="default"/>
                            <w:spacing w:val="-63"/>
                            <w:sz w:val="16"/>
                            <w:szCs w:val="16"/>
                          </w:rPr>
                          <w:t> </w:t>
                        </w:r>
                        <w:r>
                          <w:rPr>
                            <w:rFonts w:ascii="宋体" w:hAnsi="宋体" w:cs="宋体" w:eastAsia="宋体" w:hint="default"/>
                            <w:sz w:val="16"/>
                            <w:szCs w:val="16"/>
                          </w:rPr>
                          <w:t>万</w:t>
                        </w:r>
                        <w:r>
                          <w:rPr>
                            <w:rFonts w:ascii="宋体" w:hAnsi="宋体" w:cs="宋体" w:eastAsia="宋体" w:hint="default"/>
                            <w:sz w:val="16"/>
                            <w:szCs w:val="16"/>
                          </w:rPr>
                          <w:t>/</w:t>
                        </w:r>
                        <w:r>
                          <w:rPr>
                            <w:rFonts w:ascii="宋体" w:hAnsi="宋体" w:cs="宋体" w:eastAsia="宋体" w:hint="default"/>
                            <w:sz w:val="16"/>
                            <w:szCs w:val="16"/>
                          </w:rPr>
                          <w:t>亩的投资江都，完成项目总投</w:t>
                        </w:r>
                        <w:r>
                          <w:rPr>
                            <w:rFonts w:ascii="宋体" w:hAnsi="宋体" w:cs="宋体" w:eastAsia="宋体" w:hint="default"/>
                            <w:w w:val="99"/>
                            <w:sz w:val="16"/>
                            <w:szCs w:val="16"/>
                          </w:rPr>
                          <w:t> </w:t>
                        </w:r>
                        <w:r>
                          <w:rPr>
                            <w:rFonts w:ascii="宋体" w:hAnsi="宋体" w:cs="宋体" w:eastAsia="宋体" w:hint="default"/>
                            <w:sz w:val="16"/>
                            <w:szCs w:val="16"/>
                          </w:rPr>
                          <w:t>资</w:t>
                        </w:r>
                        <w:r>
                          <w:rPr>
                            <w:rFonts w:ascii="宋体" w:hAnsi="宋体" w:cs="宋体" w:eastAsia="宋体" w:hint="default"/>
                            <w:spacing w:val="-43"/>
                            <w:sz w:val="16"/>
                            <w:szCs w:val="16"/>
                          </w:rPr>
                          <w:t> </w:t>
                        </w:r>
                        <w:r>
                          <w:rPr>
                            <w:rFonts w:ascii="宋体" w:hAnsi="宋体" w:cs="宋体" w:eastAsia="宋体" w:hint="default"/>
                            <w:sz w:val="16"/>
                            <w:szCs w:val="16"/>
                          </w:rPr>
                          <w:t>50%</w:t>
                        </w:r>
                        <w:r>
                          <w:rPr>
                            <w:rFonts w:ascii="宋体" w:hAnsi="宋体" w:cs="宋体" w:eastAsia="宋体" w:hint="default"/>
                            <w:sz w:val="16"/>
                            <w:szCs w:val="16"/>
                          </w:rPr>
                          <w:t>以上，奖励</w:t>
                        </w:r>
                        <w:r>
                          <w:rPr>
                            <w:rFonts w:ascii="宋体" w:hAnsi="宋体" w:cs="宋体" w:eastAsia="宋体" w:hint="default"/>
                            <w:spacing w:val="-42"/>
                            <w:sz w:val="16"/>
                            <w:szCs w:val="16"/>
                          </w:rPr>
                          <w:t> </w:t>
                        </w:r>
                        <w:r>
                          <w:rPr>
                            <w:rFonts w:ascii="宋体" w:hAnsi="宋体" w:cs="宋体" w:eastAsia="宋体" w:hint="default"/>
                            <w:sz w:val="16"/>
                            <w:szCs w:val="16"/>
                          </w:rPr>
                          <w:t>2</w:t>
                        </w:r>
                        <w:r>
                          <w:rPr>
                            <w:rFonts w:ascii="宋体" w:hAnsi="宋体" w:cs="宋体" w:eastAsia="宋体" w:hint="default"/>
                            <w:spacing w:val="-42"/>
                            <w:sz w:val="16"/>
                            <w:szCs w:val="16"/>
                          </w:rPr>
                          <w:t> </w:t>
                        </w:r>
                        <w:r>
                          <w:rPr>
                            <w:rFonts w:ascii="宋体" w:hAnsi="宋体" w:cs="宋体" w:eastAsia="宋体" w:hint="default"/>
                            <w:sz w:val="16"/>
                            <w:szCs w:val="16"/>
                          </w:rPr>
                          <w:t>万元</w:t>
                        </w:r>
                        <w:r>
                          <w:rPr>
                            <w:rFonts w:ascii="宋体" w:hAnsi="宋体" w:cs="宋体" w:eastAsia="宋体" w:hint="default"/>
                            <w:sz w:val="16"/>
                            <w:szCs w:val="16"/>
                          </w:rPr>
                          <w:t>/</w:t>
                        </w:r>
                        <w:r>
                          <w:rPr>
                            <w:rFonts w:ascii="宋体" w:hAnsi="宋体" w:cs="宋体" w:eastAsia="宋体" w:hint="default"/>
                            <w:sz w:val="16"/>
                            <w:szCs w:val="16"/>
                          </w:rPr>
                          <w:t>亩</w:t>
                        </w:r>
                      </w:p>
                    </w:tc>
                  </w:tr>
                  <w:tr>
                    <w:trPr>
                      <w:trHeight w:val="714" w:hRule="exact"/>
                    </w:trPr>
                    <w:tc>
                      <w:tcPr>
                        <w:tcW w:w="34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省三名企业培育补助</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3"/>
                          <w:jc w:val="right"/>
                          <w:rPr>
                            <w:rFonts w:ascii="宋体" w:hAnsi="宋体" w:cs="宋体" w:eastAsia="宋体" w:hint="default"/>
                            <w:sz w:val="16"/>
                            <w:szCs w:val="16"/>
                          </w:rPr>
                        </w:pPr>
                        <w:r>
                          <w:rPr>
                            <w:rFonts w:ascii="宋体"/>
                            <w:spacing w:val="-1"/>
                            <w:sz w:val="16"/>
                          </w:rPr>
                          <w:t>5,000,000.00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458" w:right="0"/>
                          <w:jc w:val="left"/>
                          <w:rPr>
                            <w:rFonts w:ascii="宋体" w:hAnsi="宋体" w:cs="宋体" w:eastAsia="宋体" w:hint="default"/>
                            <w:sz w:val="16"/>
                            <w:szCs w:val="16"/>
                          </w:rPr>
                        </w:pPr>
                        <w:r>
                          <w:rPr>
                            <w:rFonts w:ascii="宋体" w:hAnsi="宋体" w:cs="宋体" w:eastAsia="宋体" w:hint="default"/>
                            <w:sz w:val="16"/>
                            <w:szCs w:val="16"/>
                          </w:rPr>
                          <w:t>其他收益</w:t>
                        </w:r>
                      </w:p>
                    </w:tc>
                    <w:tc>
                      <w:tcPr>
                        <w:tcW w:w="5043" w:type="dxa"/>
                        <w:tcBorders>
                          <w:top w:val="single" w:sz="4" w:space="0" w:color="000000"/>
                          <w:left w:val="single" w:sz="4" w:space="0" w:color="000000"/>
                          <w:bottom w:val="single" w:sz="4" w:space="0" w:color="000000"/>
                          <w:right w:val="nil" w:sz="6" w:space="0" w:color="auto"/>
                        </w:tcBorders>
                      </w:tcPr>
                      <w:p>
                        <w:pPr>
                          <w:pStyle w:val="TableParagraph"/>
                          <w:spacing w:line="360" w:lineRule="auto" w:before="66"/>
                          <w:ind w:left="103" w:right="135"/>
                          <w:jc w:val="left"/>
                          <w:rPr>
                            <w:rFonts w:ascii="宋体" w:hAnsi="宋体" w:cs="宋体" w:eastAsia="宋体" w:hint="default"/>
                            <w:sz w:val="16"/>
                            <w:szCs w:val="16"/>
                          </w:rPr>
                        </w:pPr>
                        <w:r>
                          <w:rPr>
                            <w:rFonts w:ascii="宋体" w:hAnsi="宋体" w:cs="宋体" w:eastAsia="宋体" w:hint="default"/>
                            <w:sz w:val="16"/>
                            <w:szCs w:val="16"/>
                          </w:rPr>
                          <w:t>温岭市经济和信息化局、温岭市财政局《关于下达省“三名”企业培</w:t>
                        </w:r>
                        <w:r>
                          <w:rPr>
                            <w:rFonts w:ascii="宋体" w:hAnsi="宋体" w:cs="宋体" w:eastAsia="宋体" w:hint="default"/>
                            <w:w w:val="99"/>
                            <w:sz w:val="16"/>
                            <w:szCs w:val="16"/>
                          </w:rPr>
                          <w:t> </w:t>
                        </w:r>
                        <w:r>
                          <w:rPr>
                            <w:rFonts w:ascii="宋体" w:hAnsi="宋体" w:cs="宋体" w:eastAsia="宋体" w:hint="default"/>
                            <w:spacing w:val="-4"/>
                            <w:w w:val="99"/>
                            <w:sz w:val="16"/>
                            <w:szCs w:val="16"/>
                          </w:rPr>
                          <w:t>育项目补助资金的通知》（温经信〔</w:t>
                        </w:r>
                        <w:r>
                          <w:rPr>
                            <w:rFonts w:ascii="宋体" w:hAnsi="宋体" w:cs="宋体" w:eastAsia="宋体" w:hint="default"/>
                            <w:spacing w:val="-4"/>
                            <w:w w:val="99"/>
                            <w:sz w:val="16"/>
                            <w:szCs w:val="16"/>
                          </w:rPr>
                          <w:t>2017</w:t>
                        </w:r>
                        <w:r>
                          <w:rPr>
                            <w:rFonts w:ascii="宋体" w:hAnsi="宋体" w:cs="宋体" w:eastAsia="宋体" w:hint="default"/>
                            <w:spacing w:val="-4"/>
                            <w:w w:val="99"/>
                            <w:sz w:val="16"/>
                            <w:szCs w:val="16"/>
                          </w:rPr>
                          <w:t>〕</w:t>
                        </w:r>
                        <w:r>
                          <w:rPr>
                            <w:rFonts w:ascii="宋体" w:hAnsi="宋体" w:cs="宋体" w:eastAsia="宋体" w:hint="default"/>
                            <w:spacing w:val="-4"/>
                            <w:w w:val="99"/>
                            <w:sz w:val="16"/>
                            <w:szCs w:val="16"/>
                          </w:rPr>
                          <w:t>125</w:t>
                        </w:r>
                        <w:r>
                          <w:rPr>
                            <w:rFonts w:ascii="宋体" w:hAnsi="宋体" w:cs="宋体" w:eastAsia="宋体" w:hint="default"/>
                            <w:spacing w:val="-20"/>
                            <w:w w:val="99"/>
                            <w:sz w:val="16"/>
                            <w:szCs w:val="16"/>
                          </w:rPr>
                          <w:t> </w:t>
                        </w:r>
                        <w:r>
                          <w:rPr>
                            <w:rFonts w:ascii="宋体" w:hAnsi="宋体" w:cs="宋体" w:eastAsia="宋体" w:hint="default"/>
                            <w:spacing w:val="-2"/>
                            <w:w w:val="99"/>
                            <w:sz w:val="16"/>
                            <w:szCs w:val="16"/>
                          </w:rPr>
                          <w:t>号）</w:t>
                        </w:r>
                        <w:r>
                          <w:rPr>
                            <w:rFonts w:ascii="宋体" w:hAnsi="宋体" w:cs="宋体" w:eastAsia="宋体" w:hint="default"/>
                            <w:sz w:val="16"/>
                            <w:szCs w:val="16"/>
                          </w:rPr>
                        </w:r>
                      </w:p>
                    </w:tc>
                  </w:tr>
                  <w:tr>
                    <w:trPr>
                      <w:trHeight w:val="714" w:hRule="exact"/>
                    </w:trPr>
                    <w:tc>
                      <w:tcPr>
                        <w:tcW w:w="34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2017</w:t>
                        </w:r>
                        <w:r>
                          <w:rPr>
                            <w:rFonts w:ascii="宋体" w:hAnsi="宋体" w:cs="宋体" w:eastAsia="宋体" w:hint="default"/>
                            <w:spacing w:val="-43"/>
                            <w:sz w:val="16"/>
                            <w:szCs w:val="16"/>
                          </w:rPr>
                          <w:t> </w:t>
                        </w:r>
                        <w:r>
                          <w:rPr>
                            <w:rFonts w:ascii="宋体" w:hAnsi="宋体" w:cs="宋体" w:eastAsia="宋体" w:hint="default"/>
                            <w:sz w:val="16"/>
                            <w:szCs w:val="16"/>
                          </w:rPr>
                          <w:t>年第二次科技项目补助</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3"/>
                          <w:jc w:val="right"/>
                          <w:rPr>
                            <w:rFonts w:ascii="宋体" w:hAnsi="宋体" w:cs="宋体" w:eastAsia="宋体" w:hint="default"/>
                            <w:sz w:val="16"/>
                            <w:szCs w:val="16"/>
                          </w:rPr>
                        </w:pPr>
                        <w:r>
                          <w:rPr>
                            <w:rFonts w:ascii="宋体"/>
                            <w:spacing w:val="-1"/>
                            <w:sz w:val="16"/>
                          </w:rPr>
                          <w:t>3,000,000.00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458" w:right="0"/>
                          <w:jc w:val="left"/>
                          <w:rPr>
                            <w:rFonts w:ascii="宋体" w:hAnsi="宋体" w:cs="宋体" w:eastAsia="宋体" w:hint="default"/>
                            <w:sz w:val="16"/>
                            <w:szCs w:val="16"/>
                          </w:rPr>
                        </w:pPr>
                        <w:r>
                          <w:rPr>
                            <w:rFonts w:ascii="宋体" w:hAnsi="宋体" w:cs="宋体" w:eastAsia="宋体" w:hint="default"/>
                            <w:sz w:val="16"/>
                            <w:szCs w:val="16"/>
                          </w:rPr>
                          <w:t>其他收益</w:t>
                        </w:r>
                      </w:p>
                    </w:tc>
                    <w:tc>
                      <w:tcPr>
                        <w:tcW w:w="5043" w:type="dxa"/>
                        <w:tcBorders>
                          <w:top w:val="single" w:sz="4" w:space="0" w:color="000000"/>
                          <w:left w:val="single" w:sz="4" w:space="0" w:color="000000"/>
                          <w:bottom w:val="single" w:sz="4" w:space="0" w:color="000000"/>
                          <w:right w:val="nil" w:sz="6" w:space="0" w:color="auto"/>
                        </w:tcBorders>
                      </w:tcPr>
                      <w:p>
                        <w:pPr>
                          <w:pStyle w:val="TableParagraph"/>
                          <w:spacing w:line="360" w:lineRule="auto" w:before="66"/>
                          <w:ind w:left="103" w:right="100"/>
                          <w:jc w:val="left"/>
                          <w:rPr>
                            <w:rFonts w:ascii="宋体" w:hAnsi="宋体" w:cs="宋体" w:eastAsia="宋体" w:hint="default"/>
                            <w:sz w:val="16"/>
                            <w:szCs w:val="16"/>
                          </w:rPr>
                        </w:pPr>
                        <w:r>
                          <w:rPr>
                            <w:rFonts w:ascii="宋体" w:hAnsi="宋体" w:cs="宋体" w:eastAsia="宋体" w:hint="default"/>
                            <w:spacing w:val="-3"/>
                            <w:sz w:val="16"/>
                            <w:szCs w:val="16"/>
                          </w:rPr>
                          <w:t>温岭市科学技术局、温岭市财政局《关于下达</w:t>
                        </w:r>
                        <w:r>
                          <w:rPr>
                            <w:rFonts w:ascii="宋体" w:hAnsi="宋体" w:cs="宋体" w:eastAsia="宋体" w:hint="default"/>
                            <w:spacing w:val="-37"/>
                            <w:sz w:val="16"/>
                            <w:szCs w:val="16"/>
                          </w:rPr>
                          <w:t> </w:t>
                        </w:r>
                        <w:r>
                          <w:rPr>
                            <w:rFonts w:ascii="宋体" w:hAnsi="宋体" w:cs="宋体" w:eastAsia="宋体" w:hint="default"/>
                            <w:sz w:val="16"/>
                            <w:szCs w:val="16"/>
                          </w:rPr>
                          <w:t>2017</w:t>
                        </w:r>
                        <w:r>
                          <w:rPr>
                            <w:rFonts w:ascii="宋体" w:hAnsi="宋体" w:cs="宋体" w:eastAsia="宋体" w:hint="default"/>
                            <w:spacing w:val="-37"/>
                            <w:sz w:val="16"/>
                            <w:szCs w:val="16"/>
                          </w:rPr>
                          <w:t> </w:t>
                        </w:r>
                        <w:r>
                          <w:rPr>
                            <w:rFonts w:ascii="宋体" w:hAnsi="宋体" w:cs="宋体" w:eastAsia="宋体" w:hint="default"/>
                            <w:sz w:val="16"/>
                            <w:szCs w:val="16"/>
                          </w:rPr>
                          <w:t>年第二批科技项目</w:t>
                        </w:r>
                        <w:r>
                          <w:rPr>
                            <w:rFonts w:ascii="宋体" w:hAnsi="宋体" w:cs="宋体" w:eastAsia="宋体" w:hint="default"/>
                            <w:w w:val="99"/>
                            <w:sz w:val="16"/>
                            <w:szCs w:val="16"/>
                          </w:rPr>
                          <w:t> </w:t>
                        </w:r>
                        <w:r>
                          <w:rPr>
                            <w:rFonts w:ascii="宋体" w:hAnsi="宋体" w:cs="宋体" w:eastAsia="宋体" w:hint="default"/>
                            <w:spacing w:val="-5"/>
                            <w:w w:val="99"/>
                            <w:sz w:val="16"/>
                            <w:szCs w:val="16"/>
                          </w:rPr>
                          <w:t>及补助经费》（温科〔</w:t>
                        </w:r>
                        <w:r>
                          <w:rPr>
                            <w:rFonts w:ascii="宋体" w:hAnsi="宋体" w:cs="宋体" w:eastAsia="宋体" w:hint="default"/>
                            <w:spacing w:val="-5"/>
                            <w:w w:val="99"/>
                            <w:sz w:val="16"/>
                            <w:szCs w:val="16"/>
                          </w:rPr>
                          <w:t>2017</w:t>
                        </w:r>
                        <w:r>
                          <w:rPr>
                            <w:rFonts w:ascii="宋体" w:hAnsi="宋体" w:cs="宋体" w:eastAsia="宋体" w:hint="default"/>
                            <w:spacing w:val="-5"/>
                            <w:w w:val="99"/>
                            <w:sz w:val="16"/>
                            <w:szCs w:val="16"/>
                          </w:rPr>
                          <w:t>〕</w:t>
                        </w:r>
                        <w:r>
                          <w:rPr>
                            <w:rFonts w:ascii="宋体" w:hAnsi="宋体" w:cs="宋体" w:eastAsia="宋体" w:hint="default"/>
                            <w:spacing w:val="-5"/>
                            <w:w w:val="99"/>
                            <w:sz w:val="16"/>
                            <w:szCs w:val="16"/>
                          </w:rPr>
                          <w:t>32</w:t>
                        </w:r>
                        <w:r>
                          <w:rPr>
                            <w:rFonts w:ascii="宋体" w:hAnsi="宋体" w:cs="宋体" w:eastAsia="宋体" w:hint="default"/>
                            <w:spacing w:val="-33"/>
                            <w:w w:val="99"/>
                            <w:sz w:val="16"/>
                            <w:szCs w:val="16"/>
                          </w:rPr>
                          <w:t> </w:t>
                        </w:r>
                        <w:r>
                          <w:rPr>
                            <w:rFonts w:ascii="宋体" w:hAnsi="宋体" w:cs="宋体" w:eastAsia="宋体" w:hint="default"/>
                            <w:w w:val="99"/>
                            <w:sz w:val="16"/>
                            <w:szCs w:val="16"/>
                          </w:rPr>
                          <w:t>号）</w:t>
                        </w:r>
                        <w:r>
                          <w:rPr>
                            <w:rFonts w:ascii="宋体" w:hAnsi="宋体" w:cs="宋体" w:eastAsia="宋体" w:hint="default"/>
                            <w:sz w:val="16"/>
                            <w:szCs w:val="16"/>
                          </w:rPr>
                        </w:r>
                      </w:p>
                    </w:tc>
                  </w:tr>
                  <w:tr>
                    <w:trPr>
                      <w:trHeight w:val="714" w:hRule="exact"/>
                    </w:trPr>
                    <w:tc>
                      <w:tcPr>
                        <w:tcW w:w="34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重点企业业绩增长奖励</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16"/>
                            <w:szCs w:val="16"/>
                          </w:rPr>
                        </w:pPr>
                        <w:r>
                          <w:rPr>
                            <w:rFonts w:ascii="宋体"/>
                            <w:spacing w:val="-1"/>
                            <w:sz w:val="16"/>
                          </w:rPr>
                          <w:t>2,915,306.00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458" w:right="0"/>
                          <w:jc w:val="left"/>
                          <w:rPr>
                            <w:rFonts w:ascii="宋体" w:hAnsi="宋体" w:cs="宋体" w:eastAsia="宋体" w:hint="default"/>
                            <w:sz w:val="16"/>
                            <w:szCs w:val="16"/>
                          </w:rPr>
                        </w:pPr>
                        <w:r>
                          <w:rPr>
                            <w:rFonts w:ascii="宋体" w:hAnsi="宋体" w:cs="宋体" w:eastAsia="宋体" w:hint="default"/>
                            <w:sz w:val="16"/>
                            <w:szCs w:val="16"/>
                          </w:rPr>
                          <w:t>其他收益</w:t>
                        </w:r>
                      </w:p>
                    </w:tc>
                    <w:tc>
                      <w:tcPr>
                        <w:tcW w:w="5043" w:type="dxa"/>
                        <w:tcBorders>
                          <w:top w:val="single" w:sz="4" w:space="0" w:color="000000"/>
                          <w:left w:val="single" w:sz="4" w:space="0" w:color="000000"/>
                          <w:bottom w:val="single" w:sz="4" w:space="0" w:color="000000"/>
                          <w:right w:val="nil" w:sz="6" w:space="0" w:color="auto"/>
                        </w:tcBorders>
                      </w:tcPr>
                      <w:p>
                        <w:pPr>
                          <w:pStyle w:val="TableParagraph"/>
                          <w:spacing w:line="360" w:lineRule="auto" w:before="66"/>
                          <w:ind w:left="103" w:right="133"/>
                          <w:jc w:val="left"/>
                          <w:rPr>
                            <w:rFonts w:ascii="宋体" w:hAnsi="宋体" w:cs="宋体" w:eastAsia="宋体" w:hint="default"/>
                            <w:sz w:val="16"/>
                            <w:szCs w:val="16"/>
                          </w:rPr>
                        </w:pPr>
                        <w:r>
                          <w:rPr>
                            <w:rFonts w:ascii="宋体" w:hAnsi="宋体" w:cs="宋体" w:eastAsia="宋体" w:hint="default"/>
                            <w:w w:val="99"/>
                            <w:sz w:val="16"/>
                            <w:szCs w:val="16"/>
                          </w:rPr>
                          <w:t>温岭市经济和信息化局《关于做好</w:t>
                        </w:r>
                        <w:r>
                          <w:rPr>
                            <w:rFonts w:ascii="宋体" w:hAnsi="宋体" w:cs="宋体" w:eastAsia="宋体" w:hint="default"/>
                            <w:spacing w:val="-38"/>
                            <w:w w:val="99"/>
                            <w:sz w:val="16"/>
                            <w:szCs w:val="16"/>
                          </w:rPr>
                          <w:t> </w:t>
                        </w:r>
                        <w:r>
                          <w:rPr>
                            <w:rFonts w:ascii="宋体" w:hAnsi="宋体" w:cs="宋体" w:eastAsia="宋体" w:hint="default"/>
                            <w:w w:val="99"/>
                            <w:sz w:val="16"/>
                            <w:szCs w:val="16"/>
                          </w:rPr>
                          <w:t>2016</w:t>
                        </w:r>
                        <w:r>
                          <w:rPr>
                            <w:rFonts w:ascii="宋体" w:hAnsi="宋体" w:cs="宋体" w:eastAsia="宋体" w:hint="default"/>
                            <w:spacing w:val="-38"/>
                            <w:w w:val="99"/>
                            <w:sz w:val="16"/>
                            <w:szCs w:val="16"/>
                          </w:rPr>
                          <w:t> </w:t>
                        </w:r>
                        <w:r>
                          <w:rPr>
                            <w:rFonts w:ascii="宋体" w:hAnsi="宋体" w:cs="宋体" w:eastAsia="宋体" w:hint="default"/>
                            <w:spacing w:val="-6"/>
                            <w:w w:val="99"/>
                            <w:sz w:val="16"/>
                            <w:szCs w:val="16"/>
                          </w:rPr>
                          <w:t>年企业奖励发放的函》（温经</w:t>
                        </w:r>
                        <w:r>
                          <w:rPr>
                            <w:rFonts w:ascii="宋体" w:hAnsi="宋体" w:cs="宋体" w:eastAsia="宋体" w:hint="default"/>
                            <w:w w:val="99"/>
                            <w:sz w:val="16"/>
                            <w:szCs w:val="16"/>
                          </w:rPr>
                          <w:t> </w:t>
                        </w:r>
                        <w:r>
                          <w:rPr>
                            <w:rFonts w:ascii="宋体" w:hAnsi="宋体" w:cs="宋体" w:eastAsia="宋体" w:hint="default"/>
                            <w:sz w:val="16"/>
                            <w:szCs w:val="16"/>
                          </w:rPr>
                          <w:t>信函〔</w:t>
                        </w:r>
                        <w:r>
                          <w:rPr>
                            <w:rFonts w:ascii="宋体" w:hAnsi="宋体" w:cs="宋体" w:eastAsia="宋体" w:hint="default"/>
                            <w:sz w:val="16"/>
                            <w:szCs w:val="16"/>
                          </w:rPr>
                          <w:t>2017</w:t>
                        </w:r>
                        <w:r>
                          <w:rPr>
                            <w:rFonts w:ascii="宋体" w:hAnsi="宋体" w:cs="宋体" w:eastAsia="宋体" w:hint="default"/>
                            <w:sz w:val="16"/>
                            <w:szCs w:val="16"/>
                          </w:rPr>
                          <w:t>〕</w:t>
                        </w:r>
                        <w:r>
                          <w:rPr>
                            <w:rFonts w:ascii="宋体" w:hAnsi="宋体" w:cs="宋体" w:eastAsia="宋体" w:hint="default"/>
                            <w:sz w:val="16"/>
                            <w:szCs w:val="16"/>
                          </w:rPr>
                          <w:t>30</w:t>
                        </w:r>
                        <w:r>
                          <w:rPr>
                            <w:rFonts w:ascii="宋体" w:hAnsi="宋体" w:cs="宋体" w:eastAsia="宋体" w:hint="default"/>
                            <w:spacing w:val="-44"/>
                            <w:sz w:val="16"/>
                            <w:szCs w:val="16"/>
                          </w:rPr>
                          <w:t> </w:t>
                        </w:r>
                        <w:r>
                          <w:rPr>
                            <w:rFonts w:ascii="宋体" w:hAnsi="宋体" w:cs="宋体" w:eastAsia="宋体" w:hint="default"/>
                            <w:sz w:val="16"/>
                            <w:szCs w:val="16"/>
                          </w:rPr>
                          <w:t>号）</w:t>
                        </w:r>
                      </w:p>
                    </w:tc>
                  </w:tr>
                  <w:tr>
                    <w:trPr>
                      <w:trHeight w:val="714" w:hRule="exact"/>
                    </w:trPr>
                    <w:tc>
                      <w:tcPr>
                        <w:tcW w:w="3455" w:type="dxa"/>
                        <w:tcBorders>
                          <w:top w:val="single" w:sz="4" w:space="0" w:color="000000"/>
                          <w:left w:val="nil" w:sz="6" w:space="0" w:color="auto"/>
                          <w:bottom w:val="single" w:sz="4" w:space="0" w:color="000000"/>
                          <w:right w:val="single" w:sz="4" w:space="0" w:color="000000"/>
                        </w:tcBorders>
                      </w:tcPr>
                      <w:p>
                        <w:pPr>
                          <w:pStyle w:val="TableParagraph"/>
                          <w:spacing w:line="360" w:lineRule="auto" w:before="66"/>
                          <w:ind w:left="122" w:right="206"/>
                          <w:jc w:val="left"/>
                          <w:rPr>
                            <w:rFonts w:ascii="宋体" w:hAnsi="宋体" w:cs="宋体" w:eastAsia="宋体" w:hint="default"/>
                            <w:sz w:val="16"/>
                            <w:szCs w:val="16"/>
                          </w:rPr>
                        </w:pPr>
                        <w:r>
                          <w:rPr>
                            <w:rFonts w:ascii="宋体" w:hAnsi="宋体" w:cs="宋体" w:eastAsia="宋体" w:hint="default"/>
                            <w:sz w:val="16"/>
                            <w:szCs w:val="16"/>
                          </w:rPr>
                          <w:t>温岭市会计核算中心</w:t>
                        </w:r>
                        <w:r>
                          <w:rPr>
                            <w:rFonts w:ascii="宋体" w:hAnsi="宋体" w:cs="宋体" w:eastAsia="宋体" w:hint="default"/>
                            <w:spacing w:val="-42"/>
                            <w:sz w:val="16"/>
                            <w:szCs w:val="16"/>
                          </w:rPr>
                          <w:t> </w:t>
                        </w:r>
                        <w:r>
                          <w:rPr>
                            <w:rFonts w:ascii="宋体" w:hAnsi="宋体" w:cs="宋体" w:eastAsia="宋体" w:hint="default"/>
                            <w:sz w:val="16"/>
                            <w:szCs w:val="16"/>
                          </w:rPr>
                          <w:t>2015</w:t>
                        </w:r>
                        <w:r>
                          <w:rPr>
                            <w:rFonts w:ascii="宋体" w:hAnsi="宋体" w:cs="宋体" w:eastAsia="宋体" w:hint="default"/>
                            <w:spacing w:val="-42"/>
                            <w:sz w:val="16"/>
                            <w:szCs w:val="16"/>
                          </w:rPr>
                          <w:t> </w:t>
                        </w:r>
                        <w:r>
                          <w:rPr>
                            <w:rFonts w:ascii="宋体" w:hAnsi="宋体" w:cs="宋体" w:eastAsia="宋体" w:hint="default"/>
                            <w:sz w:val="16"/>
                            <w:szCs w:val="16"/>
                          </w:rPr>
                          <w:t>年度重点工业企业</w:t>
                        </w:r>
                        <w:r>
                          <w:rPr>
                            <w:rFonts w:ascii="宋体" w:hAnsi="宋体" w:cs="宋体" w:eastAsia="宋体" w:hint="default"/>
                            <w:w w:val="99"/>
                            <w:sz w:val="16"/>
                            <w:szCs w:val="16"/>
                          </w:rPr>
                          <w:t> </w:t>
                        </w:r>
                        <w:r>
                          <w:rPr>
                            <w:rFonts w:ascii="宋体" w:hAnsi="宋体" w:cs="宋体" w:eastAsia="宋体" w:hint="default"/>
                            <w:sz w:val="16"/>
                            <w:szCs w:val="16"/>
                          </w:rPr>
                          <w:t>税收地方所得税增长部分奖励</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3"/>
                          <w:jc w:val="right"/>
                          <w:rPr>
                            <w:rFonts w:ascii="宋体" w:hAnsi="宋体" w:cs="宋体" w:eastAsia="宋体" w:hint="default"/>
                            <w:sz w:val="16"/>
                            <w:szCs w:val="16"/>
                          </w:rPr>
                        </w:pPr>
                        <w:r>
                          <w:rPr>
                            <w:rFonts w:ascii="宋体"/>
                            <w:spacing w:val="-1"/>
                            <w:sz w:val="16"/>
                          </w:rPr>
                          <w:t>1,680,436.00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458" w:right="0"/>
                          <w:jc w:val="left"/>
                          <w:rPr>
                            <w:rFonts w:ascii="宋体" w:hAnsi="宋体" w:cs="宋体" w:eastAsia="宋体" w:hint="default"/>
                            <w:sz w:val="16"/>
                            <w:szCs w:val="16"/>
                          </w:rPr>
                        </w:pPr>
                        <w:r>
                          <w:rPr>
                            <w:rFonts w:ascii="宋体" w:hAnsi="宋体" w:cs="宋体" w:eastAsia="宋体" w:hint="default"/>
                            <w:sz w:val="16"/>
                            <w:szCs w:val="16"/>
                          </w:rPr>
                          <w:t>其他收益</w:t>
                        </w:r>
                      </w:p>
                    </w:tc>
                    <w:tc>
                      <w:tcPr>
                        <w:tcW w:w="5043" w:type="dxa"/>
                        <w:tcBorders>
                          <w:top w:val="single" w:sz="4" w:space="0" w:color="000000"/>
                          <w:left w:val="single" w:sz="4" w:space="0" w:color="000000"/>
                          <w:bottom w:val="single" w:sz="4" w:space="0" w:color="000000"/>
                          <w:right w:val="nil" w:sz="6" w:space="0" w:color="auto"/>
                        </w:tcBorders>
                      </w:tcPr>
                      <w:p>
                        <w:pPr>
                          <w:pStyle w:val="TableParagraph"/>
                          <w:spacing w:line="360" w:lineRule="auto" w:before="66"/>
                          <w:ind w:left="103" w:right="19"/>
                          <w:jc w:val="left"/>
                          <w:rPr>
                            <w:rFonts w:ascii="宋体" w:hAnsi="宋体" w:cs="宋体" w:eastAsia="宋体" w:hint="default"/>
                            <w:sz w:val="16"/>
                            <w:szCs w:val="16"/>
                          </w:rPr>
                        </w:pPr>
                        <w:r>
                          <w:rPr>
                            <w:rFonts w:ascii="宋体" w:hAnsi="宋体" w:cs="宋体" w:eastAsia="宋体" w:hint="default"/>
                            <w:sz w:val="16"/>
                            <w:szCs w:val="16"/>
                          </w:rPr>
                          <w:t>温岭市经济和信息化局、温岭市财政局《关于下达</w:t>
                        </w:r>
                        <w:r>
                          <w:rPr>
                            <w:rFonts w:ascii="宋体" w:hAnsi="宋体" w:cs="宋体" w:eastAsia="宋体" w:hint="default"/>
                            <w:spacing w:val="-52"/>
                            <w:sz w:val="16"/>
                            <w:szCs w:val="16"/>
                          </w:rPr>
                          <w:t> </w:t>
                        </w:r>
                        <w:r>
                          <w:rPr>
                            <w:rFonts w:ascii="宋体" w:hAnsi="宋体" w:cs="宋体" w:eastAsia="宋体" w:hint="default"/>
                            <w:sz w:val="16"/>
                            <w:szCs w:val="16"/>
                          </w:rPr>
                          <w:t>2015</w:t>
                        </w:r>
                        <w:r>
                          <w:rPr>
                            <w:rFonts w:ascii="宋体" w:hAnsi="宋体" w:cs="宋体" w:eastAsia="宋体" w:hint="default"/>
                            <w:spacing w:val="-52"/>
                            <w:sz w:val="16"/>
                            <w:szCs w:val="16"/>
                          </w:rPr>
                          <w:t> </w:t>
                        </w:r>
                        <w:r>
                          <w:rPr>
                            <w:rFonts w:ascii="宋体" w:hAnsi="宋体" w:cs="宋体" w:eastAsia="宋体" w:hint="default"/>
                            <w:sz w:val="16"/>
                            <w:szCs w:val="16"/>
                          </w:rPr>
                          <w:t>年度重点工业</w:t>
                        </w:r>
                        <w:r>
                          <w:rPr>
                            <w:rFonts w:ascii="宋体" w:hAnsi="宋体" w:cs="宋体" w:eastAsia="宋体" w:hint="default"/>
                            <w:w w:val="99"/>
                            <w:sz w:val="16"/>
                            <w:szCs w:val="16"/>
                          </w:rPr>
                          <w:t> </w:t>
                        </w:r>
                        <w:r>
                          <w:rPr>
                            <w:rFonts w:ascii="宋体" w:hAnsi="宋体" w:cs="宋体" w:eastAsia="宋体" w:hint="default"/>
                            <w:spacing w:val="-5"/>
                            <w:w w:val="99"/>
                            <w:sz w:val="16"/>
                            <w:szCs w:val="16"/>
                          </w:rPr>
                          <w:t>企业税收地方所得增长部分奖励资金的通知》（温经信〔</w:t>
                        </w:r>
                        <w:r>
                          <w:rPr>
                            <w:rFonts w:ascii="宋体" w:hAnsi="宋体" w:cs="宋体" w:eastAsia="宋体" w:hint="default"/>
                            <w:spacing w:val="-5"/>
                            <w:w w:val="99"/>
                            <w:sz w:val="16"/>
                            <w:szCs w:val="16"/>
                          </w:rPr>
                          <w:t>2016</w:t>
                        </w:r>
                        <w:r>
                          <w:rPr>
                            <w:rFonts w:ascii="宋体" w:hAnsi="宋体" w:cs="宋体" w:eastAsia="宋体" w:hint="default"/>
                            <w:spacing w:val="-5"/>
                            <w:w w:val="99"/>
                            <w:sz w:val="16"/>
                            <w:szCs w:val="16"/>
                          </w:rPr>
                          <w:t>〕</w:t>
                        </w:r>
                        <w:r>
                          <w:rPr>
                            <w:rFonts w:ascii="宋体" w:hAnsi="宋体" w:cs="宋体" w:eastAsia="宋体" w:hint="default"/>
                            <w:spacing w:val="-5"/>
                            <w:w w:val="99"/>
                            <w:sz w:val="16"/>
                            <w:szCs w:val="16"/>
                          </w:rPr>
                          <w:t>123</w:t>
                        </w:r>
                        <w:r>
                          <w:rPr>
                            <w:rFonts w:ascii="宋体" w:hAnsi="宋体" w:cs="宋体" w:eastAsia="宋体" w:hint="default"/>
                            <w:spacing w:val="-36"/>
                            <w:w w:val="99"/>
                            <w:sz w:val="16"/>
                            <w:szCs w:val="16"/>
                          </w:rPr>
                          <w:t> </w:t>
                        </w:r>
                        <w:r>
                          <w:rPr>
                            <w:rFonts w:ascii="宋体" w:hAnsi="宋体" w:cs="宋体" w:eastAsia="宋体" w:hint="default"/>
                            <w:w w:val="99"/>
                            <w:sz w:val="16"/>
                            <w:szCs w:val="16"/>
                          </w:rPr>
                          <w:t>号）</w:t>
                        </w:r>
                        <w:r>
                          <w:rPr>
                            <w:rFonts w:ascii="宋体" w:hAnsi="宋体" w:cs="宋体" w:eastAsia="宋体" w:hint="default"/>
                            <w:sz w:val="16"/>
                            <w:szCs w:val="16"/>
                          </w:rPr>
                        </w:r>
                      </w:p>
                    </w:tc>
                  </w:tr>
                </w:tbl>
                <w:p>
                  <w:pPr/>
                </w:p>
              </w:txbxContent>
            </v:textbox>
            <w10:wrap type="none"/>
          </v:shape>
        </w:pict>
      </w:r>
      <w:r>
        <w:rPr>
          <w:rFonts w:ascii="宋体" w:hAnsi="宋体" w:cs="宋体" w:eastAsia="宋体" w:hint="default"/>
        </w:rPr>
        <w:t>2)</w:t>
      </w:r>
      <w:r>
        <w:rPr>
          <w:rFonts w:ascii="宋体" w:hAnsi="宋体" w:cs="宋体" w:eastAsia="宋体" w:hint="default"/>
          <w:spacing w:val="-1"/>
        </w:rPr>
        <w:t> </w:t>
      </w:r>
      <w:r>
        <w:rPr/>
        <w:t>与收益相关，且用于补偿公司已发生的相关成本费用或损失的政府补助</w:t>
      </w:r>
    </w:p>
    <w:p>
      <w:pPr>
        <w:spacing w:after="0" w:line="240" w:lineRule="auto"/>
        <w:jc w:val="left"/>
        <w:sectPr>
          <w:pgSz w:w="11910" w:h="16840"/>
          <w:pgMar w:header="0" w:footer="979" w:top="1060" w:bottom="1160" w:left="160" w:right="0"/>
        </w:sectPr>
      </w:pPr>
    </w:p>
    <w:p>
      <w:pPr>
        <w:spacing w:line="240" w:lineRule="auto" w:before="5"/>
        <w:rPr>
          <w:rFonts w:ascii="Times New Roman" w:hAnsi="Times New Roman" w:cs="Times New Roman" w:eastAsia="Times New Roman" w:hint="default"/>
          <w:sz w:val="17"/>
          <w:szCs w:val="17"/>
        </w:rPr>
      </w:pPr>
      <w:r>
        <w:rPr/>
        <w:pict>
          <v:shape style="position:absolute;margin-left:13.2pt;margin-top:71.999985pt;width:582.6pt;height:696.5pt;mso-position-horizontal-relative:page;mso-position-vertical-relative:page;z-index:18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55"/>
                    <w:gridCol w:w="1572"/>
                    <w:gridCol w:w="1567"/>
                    <w:gridCol w:w="5043"/>
                  </w:tblGrid>
                  <w:tr>
                    <w:trPr>
                      <w:trHeight w:val="558" w:hRule="exact"/>
                    </w:trPr>
                    <w:tc>
                      <w:tcPr>
                        <w:tcW w:w="34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产业发展扶持金</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right="103"/>
                          <w:jc w:val="right"/>
                          <w:rPr>
                            <w:rFonts w:ascii="宋体" w:hAnsi="宋体" w:cs="宋体" w:eastAsia="宋体" w:hint="default"/>
                            <w:sz w:val="16"/>
                            <w:szCs w:val="16"/>
                          </w:rPr>
                        </w:pPr>
                        <w:r>
                          <w:rPr>
                            <w:rFonts w:ascii="宋体"/>
                            <w:spacing w:val="-1"/>
                            <w:sz w:val="16"/>
                          </w:rPr>
                          <w:t>1,391,781.24</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其他收益</w:t>
                        </w:r>
                      </w:p>
                    </w:tc>
                    <w:tc>
                      <w:tcPr>
                        <w:tcW w:w="50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曲水县工业和信息化局和曲水掌悦签订的《招商引资协议》</w:t>
                        </w:r>
                      </w:p>
                    </w:tc>
                  </w:tr>
                  <w:tr>
                    <w:trPr>
                      <w:trHeight w:val="714" w:hRule="exact"/>
                    </w:trPr>
                    <w:tc>
                      <w:tcPr>
                        <w:tcW w:w="3455" w:type="dxa"/>
                        <w:tcBorders>
                          <w:top w:val="single" w:sz="4" w:space="0" w:color="000000"/>
                          <w:left w:val="nil" w:sz="6" w:space="0" w:color="auto"/>
                          <w:bottom w:val="single" w:sz="4" w:space="0" w:color="000000"/>
                          <w:right w:val="single" w:sz="4" w:space="0" w:color="000000"/>
                        </w:tcBorders>
                      </w:tcPr>
                      <w:p>
                        <w:pPr>
                          <w:pStyle w:val="TableParagraph"/>
                          <w:spacing w:line="360" w:lineRule="auto" w:before="66"/>
                          <w:ind w:left="122" w:right="128"/>
                          <w:jc w:val="left"/>
                          <w:rPr>
                            <w:rFonts w:ascii="宋体" w:hAnsi="宋体" w:cs="宋体" w:eastAsia="宋体" w:hint="default"/>
                            <w:sz w:val="16"/>
                            <w:szCs w:val="16"/>
                          </w:rPr>
                        </w:pPr>
                        <w:r>
                          <w:rPr>
                            <w:rFonts w:ascii="宋体" w:hAnsi="宋体" w:cs="宋体" w:eastAsia="宋体" w:hint="default"/>
                            <w:sz w:val="16"/>
                            <w:szCs w:val="16"/>
                          </w:rPr>
                          <w:t>新型互联网广告传媒大数据平台发展项目资金</w:t>
                        </w:r>
                        <w:r>
                          <w:rPr>
                            <w:rFonts w:ascii="宋体" w:hAnsi="宋体" w:cs="宋体" w:eastAsia="宋体" w:hint="default"/>
                            <w:w w:val="99"/>
                            <w:sz w:val="16"/>
                            <w:szCs w:val="16"/>
                          </w:rPr>
                          <w:t> </w:t>
                        </w:r>
                        <w:r>
                          <w:rPr>
                            <w:rFonts w:ascii="宋体" w:hAnsi="宋体" w:cs="宋体" w:eastAsia="宋体" w:hint="default"/>
                            <w:sz w:val="16"/>
                            <w:szCs w:val="16"/>
                          </w:rPr>
                          <w:t>补助</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宋体" w:hAnsi="宋体" w:cs="宋体" w:eastAsia="宋体" w:hint="default"/>
                            <w:sz w:val="16"/>
                            <w:szCs w:val="16"/>
                          </w:rPr>
                        </w:pPr>
                        <w:r>
                          <w:rPr>
                            <w:rFonts w:ascii="宋体"/>
                            <w:spacing w:val="-1"/>
                            <w:sz w:val="16"/>
                          </w:rPr>
                          <w:t>1,000,000.00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营业外收入</w:t>
                        </w:r>
                      </w:p>
                    </w:tc>
                    <w:tc>
                      <w:tcPr>
                        <w:tcW w:w="5043" w:type="dxa"/>
                        <w:tcBorders>
                          <w:top w:val="single" w:sz="4" w:space="0" w:color="000000"/>
                          <w:left w:val="single" w:sz="4" w:space="0" w:color="000000"/>
                          <w:bottom w:val="single" w:sz="4" w:space="0" w:color="000000"/>
                          <w:right w:val="nil" w:sz="6" w:space="0" w:color="auto"/>
                        </w:tcBorders>
                      </w:tcPr>
                      <w:p>
                        <w:pPr>
                          <w:pStyle w:val="TableParagraph"/>
                          <w:spacing w:line="360" w:lineRule="auto" w:before="66"/>
                          <w:ind w:left="103" w:right="135"/>
                          <w:jc w:val="left"/>
                          <w:rPr>
                            <w:rFonts w:ascii="宋体" w:hAnsi="宋体" w:cs="宋体" w:eastAsia="宋体" w:hint="default"/>
                            <w:sz w:val="16"/>
                            <w:szCs w:val="16"/>
                          </w:rPr>
                        </w:pPr>
                        <w:r>
                          <w:rPr>
                            <w:rFonts w:ascii="宋体" w:hAnsi="宋体" w:cs="宋体" w:eastAsia="宋体" w:hint="default"/>
                            <w:sz w:val="16"/>
                            <w:szCs w:val="16"/>
                          </w:rPr>
                          <w:t>中共南京市委宣传部、南京市经济和信息化委员会、南京市财政局宁</w:t>
                        </w:r>
                        <w:r>
                          <w:rPr>
                            <w:rFonts w:ascii="宋体" w:hAnsi="宋体" w:cs="宋体" w:eastAsia="宋体" w:hint="default"/>
                            <w:w w:val="99"/>
                            <w:sz w:val="16"/>
                            <w:szCs w:val="16"/>
                          </w:rPr>
                          <w:t> </w:t>
                        </w:r>
                        <w:r>
                          <w:rPr>
                            <w:rFonts w:ascii="宋体" w:hAnsi="宋体" w:cs="宋体" w:eastAsia="宋体" w:hint="default"/>
                            <w:sz w:val="16"/>
                            <w:szCs w:val="16"/>
                          </w:rPr>
                          <w:t>委宣通〔</w:t>
                        </w:r>
                        <w:r>
                          <w:rPr>
                            <w:rFonts w:ascii="宋体" w:hAnsi="宋体" w:cs="宋体" w:eastAsia="宋体" w:hint="default"/>
                            <w:sz w:val="16"/>
                            <w:szCs w:val="16"/>
                          </w:rPr>
                          <w:t>2017</w:t>
                        </w:r>
                        <w:r>
                          <w:rPr>
                            <w:rFonts w:ascii="宋体" w:hAnsi="宋体" w:cs="宋体" w:eastAsia="宋体" w:hint="default"/>
                            <w:sz w:val="16"/>
                            <w:szCs w:val="16"/>
                          </w:rPr>
                          <w:t>〕</w:t>
                        </w:r>
                        <w:r>
                          <w:rPr>
                            <w:rFonts w:ascii="宋体" w:hAnsi="宋体" w:cs="宋体" w:eastAsia="宋体" w:hint="default"/>
                            <w:sz w:val="16"/>
                            <w:szCs w:val="16"/>
                          </w:rPr>
                          <w:t>37</w:t>
                        </w:r>
                        <w:r>
                          <w:rPr>
                            <w:rFonts w:ascii="宋体" w:hAnsi="宋体" w:cs="宋体" w:eastAsia="宋体" w:hint="default"/>
                            <w:spacing w:val="-46"/>
                            <w:sz w:val="16"/>
                            <w:szCs w:val="16"/>
                          </w:rPr>
                          <w:t> </w:t>
                        </w:r>
                        <w:r>
                          <w:rPr>
                            <w:rFonts w:ascii="宋体" w:hAnsi="宋体" w:cs="宋体" w:eastAsia="宋体" w:hint="default"/>
                            <w:sz w:val="16"/>
                            <w:szCs w:val="16"/>
                          </w:rPr>
                          <w:t>号文、宁财教〔</w:t>
                        </w:r>
                        <w:r>
                          <w:rPr>
                            <w:rFonts w:ascii="宋体" w:hAnsi="宋体" w:cs="宋体" w:eastAsia="宋体" w:hint="default"/>
                            <w:sz w:val="16"/>
                            <w:szCs w:val="16"/>
                          </w:rPr>
                          <w:t>2017</w:t>
                        </w:r>
                        <w:r>
                          <w:rPr>
                            <w:rFonts w:ascii="宋体" w:hAnsi="宋体" w:cs="宋体" w:eastAsia="宋体" w:hint="default"/>
                            <w:sz w:val="16"/>
                            <w:szCs w:val="16"/>
                          </w:rPr>
                          <w:t>〕</w:t>
                        </w:r>
                        <w:r>
                          <w:rPr>
                            <w:rFonts w:ascii="宋体" w:hAnsi="宋体" w:cs="宋体" w:eastAsia="宋体" w:hint="default"/>
                            <w:sz w:val="16"/>
                            <w:szCs w:val="16"/>
                          </w:rPr>
                          <w:t>430</w:t>
                        </w:r>
                        <w:r>
                          <w:rPr>
                            <w:rFonts w:ascii="宋体" w:hAnsi="宋体" w:cs="宋体" w:eastAsia="宋体" w:hint="default"/>
                            <w:spacing w:val="-46"/>
                            <w:sz w:val="16"/>
                            <w:szCs w:val="16"/>
                          </w:rPr>
                          <w:t> </w:t>
                        </w:r>
                        <w:r>
                          <w:rPr>
                            <w:rFonts w:ascii="宋体" w:hAnsi="宋体" w:cs="宋体" w:eastAsia="宋体" w:hint="default"/>
                            <w:sz w:val="16"/>
                            <w:szCs w:val="16"/>
                          </w:rPr>
                          <w:t>号文</w:t>
                        </w:r>
                      </w:p>
                    </w:tc>
                  </w:tr>
                  <w:tr>
                    <w:trPr>
                      <w:trHeight w:val="714" w:hRule="exact"/>
                    </w:trPr>
                    <w:tc>
                      <w:tcPr>
                        <w:tcW w:w="3455" w:type="dxa"/>
                        <w:tcBorders>
                          <w:top w:val="single" w:sz="4" w:space="0" w:color="000000"/>
                          <w:left w:val="nil" w:sz="6" w:space="0" w:color="auto"/>
                          <w:bottom w:val="single" w:sz="4" w:space="0" w:color="000000"/>
                          <w:right w:val="single" w:sz="4" w:space="0" w:color="000000"/>
                        </w:tcBorders>
                      </w:tcPr>
                      <w:p>
                        <w:pPr>
                          <w:pStyle w:val="TableParagraph"/>
                          <w:spacing w:line="360" w:lineRule="auto" w:before="66"/>
                          <w:ind w:left="122" w:right="128"/>
                          <w:jc w:val="left"/>
                          <w:rPr>
                            <w:rFonts w:ascii="宋体" w:hAnsi="宋体" w:cs="宋体" w:eastAsia="宋体" w:hint="default"/>
                            <w:sz w:val="16"/>
                            <w:szCs w:val="16"/>
                          </w:rPr>
                        </w:pPr>
                        <w:r>
                          <w:rPr>
                            <w:rFonts w:ascii="宋体" w:hAnsi="宋体" w:cs="宋体" w:eastAsia="宋体" w:hint="default"/>
                            <w:sz w:val="16"/>
                            <w:szCs w:val="16"/>
                          </w:rPr>
                          <w:t>南京省省级工业和信息产业转型升级项目资金</w:t>
                        </w:r>
                        <w:r>
                          <w:rPr>
                            <w:rFonts w:ascii="宋体" w:hAnsi="宋体" w:cs="宋体" w:eastAsia="宋体" w:hint="default"/>
                            <w:w w:val="99"/>
                            <w:sz w:val="16"/>
                            <w:szCs w:val="16"/>
                          </w:rPr>
                          <w:t> </w:t>
                        </w:r>
                        <w:r>
                          <w:rPr>
                            <w:rFonts w:ascii="宋体" w:hAnsi="宋体" w:cs="宋体" w:eastAsia="宋体" w:hint="default"/>
                            <w:sz w:val="16"/>
                            <w:szCs w:val="16"/>
                          </w:rPr>
                          <w:t>补助</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4"/>
                          <w:jc w:val="right"/>
                          <w:rPr>
                            <w:rFonts w:ascii="宋体" w:hAnsi="宋体" w:cs="宋体" w:eastAsia="宋体" w:hint="default"/>
                            <w:sz w:val="16"/>
                            <w:szCs w:val="16"/>
                          </w:rPr>
                        </w:pPr>
                        <w:r>
                          <w:rPr>
                            <w:rFonts w:ascii="宋体"/>
                            <w:spacing w:val="-1"/>
                            <w:sz w:val="16"/>
                          </w:rPr>
                          <w:t>800,000.00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营业外收入</w:t>
                        </w:r>
                      </w:p>
                    </w:tc>
                    <w:tc>
                      <w:tcPr>
                        <w:tcW w:w="50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南京市财政局、南京市经济和信息化委员会宁财企〔</w:t>
                        </w:r>
                        <w:r>
                          <w:rPr>
                            <w:rFonts w:ascii="宋体" w:hAnsi="宋体" w:cs="宋体" w:eastAsia="宋体" w:hint="default"/>
                            <w:sz w:val="16"/>
                            <w:szCs w:val="16"/>
                          </w:rPr>
                          <w:t>2017</w:t>
                        </w:r>
                        <w:r>
                          <w:rPr>
                            <w:rFonts w:ascii="宋体" w:hAnsi="宋体" w:cs="宋体" w:eastAsia="宋体" w:hint="default"/>
                            <w:sz w:val="16"/>
                            <w:szCs w:val="16"/>
                          </w:rPr>
                          <w:t>〕</w:t>
                        </w:r>
                        <w:r>
                          <w:rPr>
                            <w:rFonts w:ascii="宋体" w:hAnsi="宋体" w:cs="宋体" w:eastAsia="宋体" w:hint="default"/>
                            <w:sz w:val="16"/>
                            <w:szCs w:val="16"/>
                          </w:rPr>
                          <w:t>880</w:t>
                        </w:r>
                        <w:r>
                          <w:rPr>
                            <w:rFonts w:ascii="宋体" w:hAnsi="宋体" w:cs="宋体" w:eastAsia="宋体" w:hint="default"/>
                            <w:spacing w:val="-47"/>
                            <w:sz w:val="16"/>
                            <w:szCs w:val="16"/>
                          </w:rPr>
                          <w:t> </w:t>
                        </w:r>
                        <w:r>
                          <w:rPr>
                            <w:rFonts w:ascii="宋体" w:hAnsi="宋体" w:cs="宋体" w:eastAsia="宋体" w:hint="default"/>
                            <w:sz w:val="16"/>
                            <w:szCs w:val="16"/>
                          </w:rPr>
                          <w:t>号文</w:t>
                        </w:r>
                      </w:p>
                    </w:tc>
                  </w:tr>
                  <w:tr>
                    <w:trPr>
                      <w:trHeight w:val="1026" w:hRule="exact"/>
                    </w:trPr>
                    <w:tc>
                      <w:tcPr>
                        <w:tcW w:w="34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60" w:lineRule="auto"/>
                          <w:ind w:left="122" w:right="206"/>
                          <w:jc w:val="left"/>
                          <w:rPr>
                            <w:rFonts w:ascii="宋体" w:hAnsi="宋体" w:cs="宋体" w:eastAsia="宋体" w:hint="default"/>
                            <w:sz w:val="16"/>
                            <w:szCs w:val="16"/>
                          </w:rPr>
                        </w:pPr>
                        <w:r>
                          <w:rPr>
                            <w:rFonts w:ascii="宋体" w:hAnsi="宋体" w:cs="宋体" w:eastAsia="宋体" w:hint="default"/>
                            <w:sz w:val="16"/>
                            <w:szCs w:val="16"/>
                          </w:rPr>
                          <w:t>温岭市财政局国库集中支付</w:t>
                        </w:r>
                        <w:r>
                          <w:rPr>
                            <w:rFonts w:ascii="宋体" w:hAnsi="宋体" w:cs="宋体" w:eastAsia="宋体" w:hint="default"/>
                            <w:spacing w:val="-42"/>
                            <w:sz w:val="16"/>
                            <w:szCs w:val="16"/>
                          </w:rPr>
                          <w:t> </w:t>
                        </w:r>
                        <w:r>
                          <w:rPr>
                            <w:rFonts w:ascii="宋体" w:hAnsi="宋体" w:cs="宋体" w:eastAsia="宋体" w:hint="default"/>
                            <w:sz w:val="16"/>
                            <w:szCs w:val="16"/>
                          </w:rPr>
                          <w:t>2017</w:t>
                        </w:r>
                        <w:r>
                          <w:rPr>
                            <w:rFonts w:ascii="宋体" w:hAnsi="宋体" w:cs="宋体" w:eastAsia="宋体" w:hint="default"/>
                            <w:spacing w:val="-42"/>
                            <w:sz w:val="16"/>
                            <w:szCs w:val="16"/>
                          </w:rPr>
                          <w:t> </w:t>
                        </w:r>
                        <w:r>
                          <w:rPr>
                            <w:rFonts w:ascii="宋体" w:hAnsi="宋体" w:cs="宋体" w:eastAsia="宋体" w:hint="default"/>
                            <w:sz w:val="16"/>
                            <w:szCs w:val="16"/>
                          </w:rPr>
                          <w:t>年度浙江省</w:t>
                        </w:r>
                        <w:r>
                          <w:rPr>
                            <w:rFonts w:ascii="宋体" w:hAnsi="宋体" w:cs="宋体" w:eastAsia="宋体" w:hint="default"/>
                            <w:w w:val="99"/>
                            <w:sz w:val="16"/>
                            <w:szCs w:val="16"/>
                          </w:rPr>
                          <w:t> </w:t>
                        </w:r>
                        <w:r>
                          <w:rPr>
                            <w:rFonts w:ascii="宋体" w:hAnsi="宋体" w:cs="宋体" w:eastAsia="宋体" w:hint="default"/>
                            <w:sz w:val="16"/>
                            <w:szCs w:val="16"/>
                          </w:rPr>
                          <w:t>装备制造业重点领域首台产品财政补助资金</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04"/>
                          <w:jc w:val="right"/>
                          <w:rPr>
                            <w:rFonts w:ascii="宋体" w:hAnsi="宋体" w:cs="宋体" w:eastAsia="宋体" w:hint="default"/>
                            <w:sz w:val="16"/>
                            <w:szCs w:val="16"/>
                          </w:rPr>
                        </w:pPr>
                        <w:r>
                          <w:rPr>
                            <w:rFonts w:ascii="宋体"/>
                            <w:spacing w:val="-1"/>
                            <w:sz w:val="16"/>
                          </w:rPr>
                          <w:t>700,000.00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其他收益</w:t>
                        </w:r>
                      </w:p>
                    </w:tc>
                    <w:tc>
                      <w:tcPr>
                        <w:tcW w:w="5043" w:type="dxa"/>
                        <w:tcBorders>
                          <w:top w:val="single" w:sz="4" w:space="0" w:color="000000"/>
                          <w:left w:val="single" w:sz="4" w:space="0" w:color="000000"/>
                          <w:bottom w:val="single" w:sz="4" w:space="0" w:color="000000"/>
                          <w:right w:val="nil" w:sz="6" w:space="0" w:color="auto"/>
                        </w:tcBorders>
                      </w:tcPr>
                      <w:p>
                        <w:pPr>
                          <w:pStyle w:val="TableParagraph"/>
                          <w:spacing w:line="357" w:lineRule="auto" w:before="66"/>
                          <w:ind w:left="103" w:right="19"/>
                          <w:jc w:val="left"/>
                          <w:rPr>
                            <w:rFonts w:ascii="宋体" w:hAnsi="宋体" w:cs="宋体" w:eastAsia="宋体" w:hint="default"/>
                            <w:sz w:val="16"/>
                            <w:szCs w:val="16"/>
                          </w:rPr>
                        </w:pPr>
                        <w:r>
                          <w:rPr>
                            <w:rFonts w:ascii="宋体" w:hAnsi="宋体" w:cs="宋体" w:eastAsia="宋体" w:hint="default"/>
                            <w:sz w:val="16"/>
                            <w:szCs w:val="16"/>
                          </w:rPr>
                          <w:t>温岭市经济和信息化局、温岭市财政局《关于下达</w:t>
                        </w:r>
                        <w:r>
                          <w:rPr>
                            <w:rFonts w:ascii="宋体" w:hAnsi="宋体" w:cs="宋体" w:eastAsia="宋体" w:hint="default"/>
                            <w:spacing w:val="-52"/>
                            <w:sz w:val="16"/>
                            <w:szCs w:val="16"/>
                          </w:rPr>
                          <w:t> </w:t>
                        </w:r>
                        <w:r>
                          <w:rPr>
                            <w:rFonts w:ascii="宋体" w:hAnsi="宋体" w:cs="宋体" w:eastAsia="宋体" w:hint="default"/>
                            <w:sz w:val="16"/>
                            <w:szCs w:val="16"/>
                          </w:rPr>
                          <w:t>2017</w:t>
                        </w:r>
                        <w:r>
                          <w:rPr>
                            <w:rFonts w:ascii="宋体" w:hAnsi="宋体" w:cs="宋体" w:eastAsia="宋体" w:hint="default"/>
                            <w:spacing w:val="-52"/>
                            <w:sz w:val="16"/>
                            <w:szCs w:val="16"/>
                          </w:rPr>
                          <w:t> </w:t>
                        </w:r>
                        <w:r>
                          <w:rPr>
                            <w:rFonts w:ascii="宋体" w:hAnsi="宋体" w:cs="宋体" w:eastAsia="宋体" w:hint="default"/>
                            <w:sz w:val="16"/>
                            <w:szCs w:val="16"/>
                          </w:rPr>
                          <w:t>年度浙江省装</w:t>
                        </w:r>
                        <w:r>
                          <w:rPr>
                            <w:rFonts w:ascii="宋体" w:hAnsi="宋体" w:cs="宋体" w:eastAsia="宋体" w:hint="default"/>
                            <w:w w:val="99"/>
                            <w:sz w:val="16"/>
                            <w:szCs w:val="16"/>
                          </w:rPr>
                          <w:t> </w:t>
                        </w:r>
                        <w:r>
                          <w:rPr>
                            <w:rFonts w:ascii="宋体" w:hAnsi="宋体" w:cs="宋体" w:eastAsia="宋体" w:hint="default"/>
                            <w:spacing w:val="-11"/>
                            <w:w w:val="99"/>
                            <w:sz w:val="16"/>
                            <w:szCs w:val="16"/>
                          </w:rPr>
                          <w:t>备制造业重点领域首台（套）产品财政补助资金的通知》（温经信〔</w:t>
                        </w:r>
                        <w:r>
                          <w:rPr>
                            <w:rFonts w:ascii="宋体" w:hAnsi="宋体" w:cs="宋体" w:eastAsia="宋体" w:hint="default"/>
                            <w:spacing w:val="-11"/>
                            <w:w w:val="99"/>
                            <w:sz w:val="16"/>
                            <w:szCs w:val="16"/>
                          </w:rPr>
                          <w:t>2017</w:t>
                        </w:r>
                        <w:r>
                          <w:rPr>
                            <w:rFonts w:ascii="宋体" w:hAnsi="宋体" w:cs="宋体" w:eastAsia="宋体" w:hint="default"/>
                            <w:spacing w:val="-11"/>
                            <w:w w:val="99"/>
                            <w:sz w:val="16"/>
                            <w:szCs w:val="16"/>
                          </w:rPr>
                          <w:t>〕</w:t>
                        </w:r>
                        <w:r>
                          <w:rPr>
                            <w:rFonts w:ascii="宋体" w:hAnsi="宋体" w:cs="宋体" w:eastAsia="宋体" w:hint="default"/>
                            <w:spacing w:val="-53"/>
                            <w:w w:val="99"/>
                            <w:sz w:val="16"/>
                            <w:szCs w:val="16"/>
                          </w:rPr>
                          <w:t> </w:t>
                        </w:r>
                        <w:r>
                          <w:rPr>
                            <w:rFonts w:ascii="宋体" w:hAnsi="宋体" w:cs="宋体" w:eastAsia="宋体" w:hint="default"/>
                            <w:sz w:val="16"/>
                            <w:szCs w:val="16"/>
                          </w:rPr>
                          <w:t>37</w:t>
                        </w:r>
                        <w:r>
                          <w:rPr>
                            <w:rFonts w:ascii="宋体" w:hAnsi="宋体" w:cs="宋体" w:eastAsia="宋体" w:hint="default"/>
                            <w:spacing w:val="-42"/>
                            <w:sz w:val="16"/>
                            <w:szCs w:val="16"/>
                          </w:rPr>
                          <w:t> </w:t>
                        </w:r>
                        <w:r>
                          <w:rPr>
                            <w:rFonts w:ascii="宋体" w:hAnsi="宋体" w:cs="宋体" w:eastAsia="宋体" w:hint="default"/>
                            <w:sz w:val="16"/>
                            <w:szCs w:val="16"/>
                          </w:rPr>
                          <w:t>号）</w:t>
                        </w:r>
                      </w:p>
                    </w:tc>
                  </w:tr>
                  <w:tr>
                    <w:trPr>
                      <w:trHeight w:val="1026" w:hRule="exact"/>
                    </w:trPr>
                    <w:tc>
                      <w:tcPr>
                        <w:tcW w:w="345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重点技术创新补贴</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04"/>
                          <w:jc w:val="right"/>
                          <w:rPr>
                            <w:rFonts w:ascii="宋体" w:hAnsi="宋体" w:cs="宋体" w:eastAsia="宋体" w:hint="default"/>
                            <w:sz w:val="16"/>
                            <w:szCs w:val="16"/>
                          </w:rPr>
                        </w:pPr>
                        <w:r>
                          <w:rPr>
                            <w:rFonts w:ascii="宋体"/>
                            <w:spacing w:val="-1"/>
                            <w:sz w:val="16"/>
                          </w:rPr>
                          <w:t>500,000.00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其他收益</w:t>
                        </w:r>
                      </w:p>
                    </w:tc>
                    <w:tc>
                      <w:tcPr>
                        <w:tcW w:w="5043" w:type="dxa"/>
                        <w:tcBorders>
                          <w:top w:val="single" w:sz="4" w:space="0" w:color="000000"/>
                          <w:left w:val="single" w:sz="4" w:space="0" w:color="000000"/>
                          <w:bottom w:val="single" w:sz="4" w:space="0" w:color="000000"/>
                          <w:right w:val="nil" w:sz="6" w:space="0" w:color="auto"/>
                        </w:tcBorders>
                      </w:tcPr>
                      <w:p>
                        <w:pPr>
                          <w:pStyle w:val="TableParagraph"/>
                          <w:spacing w:line="357" w:lineRule="auto" w:before="66"/>
                          <w:ind w:left="103" w:right="100"/>
                          <w:jc w:val="left"/>
                          <w:rPr>
                            <w:rFonts w:ascii="宋体" w:hAnsi="宋体" w:cs="宋体" w:eastAsia="宋体" w:hint="default"/>
                            <w:sz w:val="16"/>
                            <w:szCs w:val="16"/>
                          </w:rPr>
                        </w:pPr>
                        <w:r>
                          <w:rPr>
                            <w:rFonts w:ascii="宋体" w:hAnsi="宋体" w:cs="宋体" w:eastAsia="宋体" w:hint="default"/>
                            <w:sz w:val="16"/>
                            <w:szCs w:val="16"/>
                          </w:rPr>
                          <w:t>温岭市经济和信息化局、温岭市财政局《关于下达</w:t>
                        </w:r>
                        <w:r>
                          <w:rPr>
                            <w:rFonts w:ascii="宋体" w:hAnsi="宋体" w:cs="宋体" w:eastAsia="宋体" w:hint="default"/>
                            <w:spacing w:val="-63"/>
                            <w:sz w:val="16"/>
                            <w:szCs w:val="16"/>
                          </w:rPr>
                          <w:t> </w:t>
                        </w:r>
                        <w:r>
                          <w:rPr>
                            <w:rFonts w:ascii="宋体" w:hAnsi="宋体" w:cs="宋体" w:eastAsia="宋体" w:hint="default"/>
                            <w:sz w:val="16"/>
                            <w:szCs w:val="16"/>
                          </w:rPr>
                          <w:t>2016</w:t>
                        </w:r>
                        <w:r>
                          <w:rPr>
                            <w:rFonts w:ascii="宋体" w:hAnsi="宋体" w:cs="宋体" w:eastAsia="宋体" w:hint="default"/>
                            <w:spacing w:val="-63"/>
                            <w:sz w:val="16"/>
                            <w:szCs w:val="16"/>
                          </w:rPr>
                          <w:t> </w:t>
                        </w:r>
                        <w:r>
                          <w:rPr>
                            <w:rFonts w:ascii="宋体" w:hAnsi="宋体" w:cs="宋体" w:eastAsia="宋体" w:hint="default"/>
                            <w:sz w:val="16"/>
                            <w:szCs w:val="16"/>
                          </w:rPr>
                          <w:t>年度浙江省重</w:t>
                        </w:r>
                        <w:r>
                          <w:rPr>
                            <w:rFonts w:ascii="宋体" w:hAnsi="宋体" w:cs="宋体" w:eastAsia="宋体" w:hint="default"/>
                            <w:w w:val="99"/>
                            <w:sz w:val="16"/>
                            <w:szCs w:val="16"/>
                          </w:rPr>
                          <w:t> </w:t>
                        </w:r>
                        <w:r>
                          <w:rPr>
                            <w:rFonts w:ascii="宋体" w:hAnsi="宋体" w:cs="宋体" w:eastAsia="宋体" w:hint="default"/>
                            <w:sz w:val="16"/>
                            <w:szCs w:val="16"/>
                          </w:rPr>
                          <w:t>点技术创新项目、重点高新技术产品开发项目财政补助资金的通知》</w:t>
                        </w:r>
                      </w:p>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（温经信〔</w:t>
                        </w:r>
                        <w:r>
                          <w:rPr>
                            <w:rFonts w:ascii="宋体" w:hAnsi="宋体" w:cs="宋体" w:eastAsia="宋体" w:hint="default"/>
                            <w:sz w:val="16"/>
                            <w:szCs w:val="16"/>
                          </w:rPr>
                          <w:t>2017</w:t>
                        </w:r>
                        <w:r>
                          <w:rPr>
                            <w:rFonts w:ascii="宋体" w:hAnsi="宋体" w:cs="宋体" w:eastAsia="宋体" w:hint="default"/>
                            <w:sz w:val="16"/>
                            <w:szCs w:val="16"/>
                          </w:rPr>
                          <w:t>〕</w:t>
                        </w:r>
                        <w:r>
                          <w:rPr>
                            <w:rFonts w:ascii="宋体" w:hAnsi="宋体" w:cs="宋体" w:eastAsia="宋体" w:hint="default"/>
                            <w:sz w:val="16"/>
                            <w:szCs w:val="16"/>
                          </w:rPr>
                          <w:t>88</w:t>
                        </w:r>
                        <w:r>
                          <w:rPr>
                            <w:rFonts w:ascii="宋体" w:hAnsi="宋体" w:cs="宋体" w:eastAsia="宋体" w:hint="default"/>
                            <w:spacing w:val="-45"/>
                            <w:sz w:val="16"/>
                            <w:szCs w:val="16"/>
                          </w:rPr>
                          <w:t> </w:t>
                        </w:r>
                        <w:r>
                          <w:rPr>
                            <w:rFonts w:ascii="宋体" w:hAnsi="宋体" w:cs="宋体" w:eastAsia="宋体" w:hint="default"/>
                            <w:sz w:val="16"/>
                            <w:szCs w:val="16"/>
                          </w:rPr>
                          <w:t>号）</w:t>
                        </w:r>
                      </w:p>
                    </w:tc>
                  </w:tr>
                  <w:tr>
                    <w:trPr>
                      <w:trHeight w:val="558" w:hRule="exact"/>
                    </w:trPr>
                    <w:tc>
                      <w:tcPr>
                        <w:tcW w:w="34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2017</w:t>
                        </w:r>
                        <w:r>
                          <w:rPr>
                            <w:rFonts w:ascii="宋体" w:hAnsi="宋体" w:cs="宋体" w:eastAsia="宋体" w:hint="default"/>
                            <w:spacing w:val="-44"/>
                            <w:sz w:val="16"/>
                            <w:szCs w:val="16"/>
                          </w:rPr>
                          <w:t> </w:t>
                        </w:r>
                        <w:r>
                          <w:rPr>
                            <w:rFonts w:ascii="宋体" w:hAnsi="宋体" w:cs="宋体" w:eastAsia="宋体" w:hint="default"/>
                            <w:sz w:val="16"/>
                            <w:szCs w:val="16"/>
                          </w:rPr>
                          <w:t>年度南京市电子商务专项资金补助</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right="104"/>
                          <w:jc w:val="right"/>
                          <w:rPr>
                            <w:rFonts w:ascii="宋体" w:hAnsi="宋体" w:cs="宋体" w:eastAsia="宋体" w:hint="default"/>
                            <w:sz w:val="16"/>
                            <w:szCs w:val="16"/>
                          </w:rPr>
                        </w:pPr>
                        <w:r>
                          <w:rPr>
                            <w:rFonts w:ascii="宋体"/>
                            <w:spacing w:val="-1"/>
                            <w:sz w:val="16"/>
                          </w:rPr>
                          <w:t>400,000.00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营业外收入</w:t>
                        </w:r>
                      </w:p>
                    </w:tc>
                    <w:tc>
                      <w:tcPr>
                        <w:tcW w:w="50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南京市商务局、南京市财政局宁商电商〔</w:t>
                        </w:r>
                        <w:r>
                          <w:rPr>
                            <w:rFonts w:ascii="宋体" w:hAnsi="宋体" w:cs="宋体" w:eastAsia="宋体" w:hint="default"/>
                            <w:sz w:val="16"/>
                            <w:szCs w:val="16"/>
                          </w:rPr>
                          <w:t>2017</w:t>
                        </w:r>
                        <w:r>
                          <w:rPr>
                            <w:rFonts w:ascii="宋体" w:hAnsi="宋体" w:cs="宋体" w:eastAsia="宋体" w:hint="default"/>
                            <w:sz w:val="16"/>
                            <w:szCs w:val="16"/>
                          </w:rPr>
                          <w:t>〕</w:t>
                        </w:r>
                        <w:r>
                          <w:rPr>
                            <w:rFonts w:ascii="宋体" w:hAnsi="宋体" w:cs="宋体" w:eastAsia="宋体" w:hint="default"/>
                            <w:sz w:val="16"/>
                            <w:szCs w:val="16"/>
                          </w:rPr>
                          <w:t>529</w:t>
                        </w:r>
                        <w:r>
                          <w:rPr>
                            <w:rFonts w:ascii="宋体" w:hAnsi="宋体" w:cs="宋体" w:eastAsia="宋体" w:hint="default"/>
                            <w:spacing w:val="-46"/>
                            <w:sz w:val="16"/>
                            <w:szCs w:val="16"/>
                          </w:rPr>
                          <w:t> </w:t>
                        </w:r>
                        <w:r>
                          <w:rPr>
                            <w:rFonts w:ascii="宋体" w:hAnsi="宋体" w:cs="宋体" w:eastAsia="宋体" w:hint="default"/>
                            <w:sz w:val="16"/>
                            <w:szCs w:val="16"/>
                          </w:rPr>
                          <w:t>号文</w:t>
                        </w:r>
                      </w:p>
                    </w:tc>
                  </w:tr>
                  <w:tr>
                    <w:trPr>
                      <w:trHeight w:val="714" w:hRule="exact"/>
                    </w:trPr>
                    <w:tc>
                      <w:tcPr>
                        <w:tcW w:w="34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开放型经济奖励</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4"/>
                          <w:jc w:val="right"/>
                          <w:rPr>
                            <w:rFonts w:ascii="宋体" w:hAnsi="宋体" w:cs="宋体" w:eastAsia="宋体" w:hint="default"/>
                            <w:sz w:val="16"/>
                            <w:szCs w:val="16"/>
                          </w:rPr>
                        </w:pPr>
                        <w:r>
                          <w:rPr>
                            <w:rFonts w:ascii="宋体"/>
                            <w:spacing w:val="-1"/>
                            <w:sz w:val="16"/>
                          </w:rPr>
                          <w:t>329,842.00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其他收益</w:t>
                        </w:r>
                      </w:p>
                    </w:tc>
                    <w:tc>
                      <w:tcPr>
                        <w:tcW w:w="5043" w:type="dxa"/>
                        <w:tcBorders>
                          <w:top w:val="single" w:sz="4" w:space="0" w:color="000000"/>
                          <w:left w:val="single" w:sz="4" w:space="0" w:color="000000"/>
                          <w:bottom w:val="single" w:sz="4" w:space="0" w:color="000000"/>
                          <w:right w:val="nil" w:sz="6" w:space="0" w:color="auto"/>
                        </w:tcBorders>
                      </w:tcPr>
                      <w:p>
                        <w:pPr>
                          <w:pStyle w:val="TableParagraph"/>
                          <w:spacing w:line="360" w:lineRule="auto" w:before="66"/>
                          <w:ind w:left="103" w:right="100"/>
                          <w:jc w:val="left"/>
                          <w:rPr>
                            <w:rFonts w:ascii="宋体" w:hAnsi="宋体" w:cs="宋体" w:eastAsia="宋体" w:hint="default"/>
                            <w:sz w:val="16"/>
                            <w:szCs w:val="16"/>
                          </w:rPr>
                        </w:pPr>
                        <w:r>
                          <w:rPr>
                            <w:rFonts w:ascii="宋体" w:hAnsi="宋体" w:cs="宋体" w:eastAsia="宋体" w:hint="default"/>
                            <w:spacing w:val="-3"/>
                            <w:sz w:val="16"/>
                            <w:szCs w:val="16"/>
                          </w:rPr>
                          <w:t>温岭市商务局、温岭市财政局《关于下达</w:t>
                        </w:r>
                        <w:r>
                          <w:rPr>
                            <w:rFonts w:ascii="宋体" w:hAnsi="宋体" w:cs="宋体" w:eastAsia="宋体" w:hint="default"/>
                            <w:spacing w:val="-39"/>
                            <w:sz w:val="16"/>
                            <w:szCs w:val="16"/>
                          </w:rPr>
                          <w:t> </w:t>
                        </w:r>
                        <w:r>
                          <w:rPr>
                            <w:rFonts w:ascii="宋体" w:hAnsi="宋体" w:cs="宋体" w:eastAsia="宋体" w:hint="default"/>
                            <w:sz w:val="16"/>
                            <w:szCs w:val="16"/>
                          </w:rPr>
                          <w:t>2016</w:t>
                        </w:r>
                        <w:r>
                          <w:rPr>
                            <w:rFonts w:ascii="宋体" w:hAnsi="宋体" w:cs="宋体" w:eastAsia="宋体" w:hint="default"/>
                            <w:spacing w:val="-39"/>
                            <w:sz w:val="16"/>
                            <w:szCs w:val="16"/>
                          </w:rPr>
                          <w:t> </w:t>
                        </w:r>
                        <w:r>
                          <w:rPr>
                            <w:rFonts w:ascii="宋体" w:hAnsi="宋体" w:cs="宋体" w:eastAsia="宋体" w:hint="default"/>
                            <w:sz w:val="16"/>
                            <w:szCs w:val="16"/>
                          </w:rPr>
                          <w:t>年度开放型经济奖励资</w:t>
                        </w:r>
                        <w:r>
                          <w:rPr>
                            <w:rFonts w:ascii="宋体" w:hAnsi="宋体" w:cs="宋体" w:eastAsia="宋体" w:hint="default"/>
                            <w:w w:val="99"/>
                            <w:sz w:val="16"/>
                            <w:szCs w:val="16"/>
                          </w:rPr>
                          <w:t> </w:t>
                        </w:r>
                        <w:r>
                          <w:rPr>
                            <w:rFonts w:ascii="宋体" w:hAnsi="宋体" w:cs="宋体" w:eastAsia="宋体" w:hint="default"/>
                            <w:spacing w:val="-8"/>
                            <w:w w:val="99"/>
                            <w:sz w:val="16"/>
                            <w:szCs w:val="16"/>
                          </w:rPr>
                          <w:t>金（第一批）》（温商务发〔</w:t>
                        </w:r>
                        <w:r>
                          <w:rPr>
                            <w:rFonts w:ascii="宋体" w:hAnsi="宋体" w:cs="宋体" w:eastAsia="宋体" w:hint="default"/>
                            <w:spacing w:val="-8"/>
                            <w:w w:val="99"/>
                            <w:sz w:val="16"/>
                            <w:szCs w:val="16"/>
                          </w:rPr>
                          <w:t>2017</w:t>
                        </w:r>
                        <w:r>
                          <w:rPr>
                            <w:rFonts w:ascii="宋体" w:hAnsi="宋体" w:cs="宋体" w:eastAsia="宋体" w:hint="default"/>
                            <w:spacing w:val="-8"/>
                            <w:w w:val="99"/>
                            <w:sz w:val="16"/>
                            <w:szCs w:val="16"/>
                          </w:rPr>
                          <w:t>〕</w:t>
                        </w:r>
                        <w:r>
                          <w:rPr>
                            <w:rFonts w:ascii="宋体" w:hAnsi="宋体" w:cs="宋体" w:eastAsia="宋体" w:hint="default"/>
                            <w:spacing w:val="-8"/>
                            <w:w w:val="99"/>
                            <w:sz w:val="16"/>
                            <w:szCs w:val="16"/>
                          </w:rPr>
                          <w:t>60</w:t>
                        </w:r>
                        <w:r>
                          <w:rPr>
                            <w:rFonts w:ascii="宋体" w:hAnsi="宋体" w:cs="宋体" w:eastAsia="宋体" w:hint="default"/>
                            <w:spacing w:val="-39"/>
                            <w:w w:val="99"/>
                            <w:sz w:val="16"/>
                            <w:szCs w:val="16"/>
                          </w:rPr>
                          <w:t> </w:t>
                        </w:r>
                        <w:r>
                          <w:rPr>
                            <w:rFonts w:ascii="宋体" w:hAnsi="宋体" w:cs="宋体" w:eastAsia="宋体" w:hint="default"/>
                            <w:w w:val="99"/>
                            <w:sz w:val="16"/>
                            <w:szCs w:val="16"/>
                          </w:rPr>
                          <w:t>号）</w:t>
                        </w:r>
                        <w:r>
                          <w:rPr>
                            <w:rFonts w:ascii="宋体" w:hAnsi="宋体" w:cs="宋体" w:eastAsia="宋体" w:hint="default"/>
                            <w:sz w:val="16"/>
                            <w:szCs w:val="16"/>
                          </w:rPr>
                        </w:r>
                      </w:p>
                    </w:tc>
                  </w:tr>
                  <w:tr>
                    <w:trPr>
                      <w:trHeight w:val="714" w:hRule="exact"/>
                    </w:trPr>
                    <w:tc>
                      <w:tcPr>
                        <w:tcW w:w="34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2016</w:t>
                        </w:r>
                        <w:r>
                          <w:rPr>
                            <w:rFonts w:ascii="宋体" w:hAnsi="宋体" w:cs="宋体" w:eastAsia="宋体" w:hint="default"/>
                            <w:spacing w:val="-43"/>
                            <w:sz w:val="16"/>
                            <w:szCs w:val="16"/>
                          </w:rPr>
                          <w:t> </w:t>
                        </w:r>
                        <w:r>
                          <w:rPr>
                            <w:rFonts w:ascii="宋体" w:hAnsi="宋体" w:cs="宋体" w:eastAsia="宋体" w:hint="default"/>
                            <w:sz w:val="16"/>
                            <w:szCs w:val="16"/>
                          </w:rPr>
                          <w:t>年省级商务促进财政资金补助</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4"/>
                          <w:jc w:val="right"/>
                          <w:rPr>
                            <w:rFonts w:ascii="宋体" w:hAnsi="宋体" w:cs="宋体" w:eastAsia="宋体" w:hint="default"/>
                            <w:sz w:val="16"/>
                            <w:szCs w:val="16"/>
                          </w:rPr>
                        </w:pPr>
                        <w:r>
                          <w:rPr>
                            <w:rFonts w:ascii="宋体"/>
                            <w:spacing w:val="-1"/>
                            <w:sz w:val="16"/>
                          </w:rPr>
                          <w:t>321,300.00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其他收益</w:t>
                        </w:r>
                      </w:p>
                    </w:tc>
                    <w:tc>
                      <w:tcPr>
                        <w:tcW w:w="5043" w:type="dxa"/>
                        <w:tcBorders>
                          <w:top w:val="single" w:sz="4" w:space="0" w:color="000000"/>
                          <w:left w:val="single" w:sz="4" w:space="0" w:color="000000"/>
                          <w:bottom w:val="single" w:sz="4" w:space="0" w:color="000000"/>
                          <w:right w:val="nil" w:sz="6" w:space="0" w:color="auto"/>
                        </w:tcBorders>
                      </w:tcPr>
                      <w:p>
                        <w:pPr>
                          <w:pStyle w:val="TableParagraph"/>
                          <w:spacing w:line="360" w:lineRule="auto" w:before="66"/>
                          <w:ind w:left="103" w:right="133"/>
                          <w:jc w:val="left"/>
                          <w:rPr>
                            <w:rFonts w:ascii="宋体" w:hAnsi="宋体" w:cs="宋体" w:eastAsia="宋体" w:hint="default"/>
                            <w:sz w:val="16"/>
                            <w:szCs w:val="16"/>
                          </w:rPr>
                        </w:pPr>
                        <w:r>
                          <w:rPr>
                            <w:rFonts w:ascii="宋体" w:hAnsi="宋体" w:cs="宋体" w:eastAsia="宋体" w:hint="default"/>
                            <w:sz w:val="16"/>
                            <w:szCs w:val="16"/>
                          </w:rPr>
                          <w:t>台州市路桥区人民政府办公室</w:t>
                        </w:r>
                        <w:r>
                          <w:rPr>
                            <w:rFonts w:ascii="宋体" w:hAnsi="宋体" w:cs="宋体" w:eastAsia="宋体" w:hint="default"/>
                            <w:sz w:val="16"/>
                            <w:szCs w:val="16"/>
                          </w:rPr>
                          <w:t>&lt;</w:t>
                        </w:r>
                        <w:r>
                          <w:rPr>
                            <w:rFonts w:ascii="宋体" w:hAnsi="宋体" w:cs="宋体" w:eastAsia="宋体" w:hint="default"/>
                            <w:sz w:val="16"/>
                            <w:szCs w:val="16"/>
                          </w:rPr>
                          <w:t>关于对</w:t>
                        </w:r>
                        <w:r>
                          <w:rPr>
                            <w:rFonts w:ascii="宋体" w:hAnsi="宋体" w:cs="宋体" w:eastAsia="宋体" w:hint="default"/>
                            <w:spacing w:val="-44"/>
                            <w:sz w:val="16"/>
                            <w:szCs w:val="16"/>
                          </w:rPr>
                          <w:t> </w:t>
                        </w:r>
                        <w:r>
                          <w:rPr>
                            <w:rFonts w:ascii="宋体" w:hAnsi="宋体" w:cs="宋体" w:eastAsia="宋体" w:hint="default"/>
                            <w:sz w:val="16"/>
                            <w:szCs w:val="16"/>
                          </w:rPr>
                          <w:t>2016</w:t>
                        </w:r>
                        <w:r>
                          <w:rPr>
                            <w:rFonts w:ascii="宋体" w:hAnsi="宋体" w:cs="宋体" w:eastAsia="宋体" w:hint="default"/>
                            <w:spacing w:val="-43"/>
                            <w:sz w:val="16"/>
                            <w:szCs w:val="16"/>
                          </w:rPr>
                          <w:t> </w:t>
                        </w:r>
                        <w:r>
                          <w:rPr>
                            <w:rFonts w:ascii="宋体" w:hAnsi="宋体" w:cs="宋体" w:eastAsia="宋体" w:hint="default"/>
                            <w:sz w:val="16"/>
                            <w:szCs w:val="16"/>
                          </w:rPr>
                          <w:t>年度全区工业经济转型发</w:t>
                        </w:r>
                        <w:r>
                          <w:rPr>
                            <w:rFonts w:ascii="宋体" w:hAnsi="宋体" w:cs="宋体" w:eastAsia="宋体" w:hint="default"/>
                            <w:w w:val="99"/>
                            <w:sz w:val="16"/>
                            <w:szCs w:val="16"/>
                          </w:rPr>
                          <w:t> </w:t>
                        </w:r>
                        <w:r>
                          <w:rPr>
                            <w:rFonts w:ascii="宋体" w:hAnsi="宋体" w:cs="宋体" w:eastAsia="宋体" w:hint="default"/>
                            <w:spacing w:val="-3"/>
                            <w:w w:val="99"/>
                            <w:sz w:val="16"/>
                            <w:szCs w:val="16"/>
                          </w:rPr>
                          <w:t>展先进单位给予奖励的通知》（路政办发〔</w:t>
                        </w:r>
                        <w:r>
                          <w:rPr>
                            <w:rFonts w:ascii="宋体" w:hAnsi="宋体" w:cs="宋体" w:eastAsia="宋体" w:hint="default"/>
                            <w:spacing w:val="-3"/>
                            <w:w w:val="99"/>
                            <w:sz w:val="16"/>
                            <w:szCs w:val="16"/>
                          </w:rPr>
                          <w:t>2017</w:t>
                        </w:r>
                        <w:r>
                          <w:rPr>
                            <w:rFonts w:ascii="宋体" w:hAnsi="宋体" w:cs="宋体" w:eastAsia="宋体" w:hint="default"/>
                            <w:spacing w:val="-3"/>
                            <w:w w:val="99"/>
                            <w:sz w:val="16"/>
                            <w:szCs w:val="16"/>
                          </w:rPr>
                          <w:t>〕</w:t>
                        </w:r>
                        <w:r>
                          <w:rPr>
                            <w:rFonts w:ascii="宋体" w:hAnsi="宋体" w:cs="宋体" w:eastAsia="宋体" w:hint="default"/>
                            <w:spacing w:val="-3"/>
                            <w:w w:val="99"/>
                            <w:sz w:val="16"/>
                            <w:szCs w:val="16"/>
                          </w:rPr>
                          <w:t>141</w:t>
                        </w:r>
                        <w:r>
                          <w:rPr>
                            <w:rFonts w:ascii="宋体" w:hAnsi="宋体" w:cs="宋体" w:eastAsia="宋体" w:hint="default"/>
                            <w:spacing w:val="-35"/>
                            <w:w w:val="99"/>
                            <w:sz w:val="16"/>
                            <w:szCs w:val="16"/>
                          </w:rPr>
                          <w:t> </w:t>
                        </w:r>
                        <w:r>
                          <w:rPr>
                            <w:rFonts w:ascii="宋体" w:hAnsi="宋体" w:cs="宋体" w:eastAsia="宋体" w:hint="default"/>
                            <w:w w:val="99"/>
                            <w:sz w:val="16"/>
                            <w:szCs w:val="16"/>
                          </w:rPr>
                          <w:t>号）</w:t>
                        </w:r>
                        <w:r>
                          <w:rPr>
                            <w:rFonts w:ascii="宋体" w:hAnsi="宋体" w:cs="宋体" w:eastAsia="宋体" w:hint="default"/>
                            <w:sz w:val="16"/>
                            <w:szCs w:val="16"/>
                          </w:rPr>
                        </w:r>
                      </w:p>
                    </w:tc>
                  </w:tr>
                  <w:tr>
                    <w:trPr>
                      <w:trHeight w:val="714" w:hRule="exact"/>
                    </w:trPr>
                    <w:tc>
                      <w:tcPr>
                        <w:tcW w:w="34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2016</w:t>
                        </w:r>
                        <w:r>
                          <w:rPr>
                            <w:rFonts w:ascii="宋体" w:hAnsi="宋体" w:cs="宋体" w:eastAsia="宋体" w:hint="default"/>
                            <w:spacing w:val="-44"/>
                            <w:sz w:val="16"/>
                            <w:szCs w:val="16"/>
                          </w:rPr>
                          <w:t> </w:t>
                        </w:r>
                        <w:r>
                          <w:rPr>
                            <w:rFonts w:ascii="宋体" w:hAnsi="宋体" w:cs="宋体" w:eastAsia="宋体" w:hint="default"/>
                            <w:sz w:val="16"/>
                            <w:szCs w:val="16"/>
                          </w:rPr>
                          <w:t>年度开放型经济奖励</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4"/>
                          <w:jc w:val="right"/>
                          <w:rPr>
                            <w:rFonts w:ascii="宋体" w:hAnsi="宋体" w:cs="宋体" w:eastAsia="宋体" w:hint="default"/>
                            <w:sz w:val="16"/>
                            <w:szCs w:val="16"/>
                          </w:rPr>
                        </w:pPr>
                        <w:r>
                          <w:rPr>
                            <w:rFonts w:ascii="宋体"/>
                            <w:spacing w:val="-1"/>
                            <w:sz w:val="16"/>
                          </w:rPr>
                          <w:t>312,617.00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其他收益</w:t>
                        </w:r>
                      </w:p>
                    </w:tc>
                    <w:tc>
                      <w:tcPr>
                        <w:tcW w:w="5043" w:type="dxa"/>
                        <w:tcBorders>
                          <w:top w:val="single" w:sz="4" w:space="0" w:color="000000"/>
                          <w:left w:val="single" w:sz="4" w:space="0" w:color="000000"/>
                          <w:bottom w:val="single" w:sz="4" w:space="0" w:color="000000"/>
                          <w:right w:val="nil" w:sz="6" w:space="0" w:color="auto"/>
                        </w:tcBorders>
                      </w:tcPr>
                      <w:p>
                        <w:pPr>
                          <w:pStyle w:val="TableParagraph"/>
                          <w:spacing w:line="360" w:lineRule="auto" w:before="66"/>
                          <w:ind w:left="103" w:right="100"/>
                          <w:jc w:val="left"/>
                          <w:rPr>
                            <w:rFonts w:ascii="宋体" w:hAnsi="宋体" w:cs="宋体" w:eastAsia="宋体" w:hint="default"/>
                            <w:sz w:val="16"/>
                            <w:szCs w:val="16"/>
                          </w:rPr>
                        </w:pPr>
                        <w:r>
                          <w:rPr>
                            <w:rFonts w:ascii="宋体" w:hAnsi="宋体" w:cs="宋体" w:eastAsia="宋体" w:hint="default"/>
                            <w:spacing w:val="-3"/>
                            <w:sz w:val="16"/>
                            <w:szCs w:val="16"/>
                          </w:rPr>
                          <w:t>温岭市商务局、温岭市财政局《关于下达</w:t>
                        </w:r>
                        <w:r>
                          <w:rPr>
                            <w:rFonts w:ascii="宋体" w:hAnsi="宋体" w:cs="宋体" w:eastAsia="宋体" w:hint="default"/>
                            <w:spacing w:val="-39"/>
                            <w:sz w:val="16"/>
                            <w:szCs w:val="16"/>
                          </w:rPr>
                          <w:t> </w:t>
                        </w:r>
                        <w:r>
                          <w:rPr>
                            <w:rFonts w:ascii="宋体" w:hAnsi="宋体" w:cs="宋体" w:eastAsia="宋体" w:hint="default"/>
                            <w:sz w:val="16"/>
                            <w:szCs w:val="16"/>
                          </w:rPr>
                          <w:t>2016</w:t>
                        </w:r>
                        <w:r>
                          <w:rPr>
                            <w:rFonts w:ascii="宋体" w:hAnsi="宋体" w:cs="宋体" w:eastAsia="宋体" w:hint="default"/>
                            <w:spacing w:val="-39"/>
                            <w:sz w:val="16"/>
                            <w:szCs w:val="16"/>
                          </w:rPr>
                          <w:t> </w:t>
                        </w:r>
                        <w:r>
                          <w:rPr>
                            <w:rFonts w:ascii="宋体" w:hAnsi="宋体" w:cs="宋体" w:eastAsia="宋体" w:hint="default"/>
                            <w:sz w:val="16"/>
                            <w:szCs w:val="16"/>
                          </w:rPr>
                          <w:t>年度开放性经济奖励资</w:t>
                        </w:r>
                        <w:r>
                          <w:rPr>
                            <w:rFonts w:ascii="宋体" w:hAnsi="宋体" w:cs="宋体" w:eastAsia="宋体" w:hint="default"/>
                            <w:w w:val="99"/>
                            <w:sz w:val="16"/>
                            <w:szCs w:val="16"/>
                          </w:rPr>
                          <w:t> </w:t>
                        </w:r>
                        <w:r>
                          <w:rPr>
                            <w:rFonts w:ascii="宋体" w:hAnsi="宋体" w:cs="宋体" w:eastAsia="宋体" w:hint="default"/>
                            <w:spacing w:val="-4"/>
                            <w:w w:val="99"/>
                            <w:sz w:val="16"/>
                            <w:szCs w:val="16"/>
                          </w:rPr>
                          <w:t>金（第一批）的通知》（温商务发〔</w:t>
                        </w:r>
                        <w:r>
                          <w:rPr>
                            <w:rFonts w:ascii="宋体" w:hAnsi="宋体" w:cs="宋体" w:eastAsia="宋体" w:hint="default"/>
                            <w:spacing w:val="-4"/>
                            <w:w w:val="99"/>
                            <w:sz w:val="16"/>
                            <w:szCs w:val="16"/>
                          </w:rPr>
                          <w:t>2017</w:t>
                        </w:r>
                        <w:r>
                          <w:rPr>
                            <w:rFonts w:ascii="宋体" w:hAnsi="宋体" w:cs="宋体" w:eastAsia="宋体" w:hint="default"/>
                            <w:spacing w:val="-4"/>
                            <w:w w:val="99"/>
                            <w:sz w:val="16"/>
                            <w:szCs w:val="16"/>
                          </w:rPr>
                          <w:t>〕</w:t>
                        </w:r>
                        <w:r>
                          <w:rPr>
                            <w:rFonts w:ascii="宋体" w:hAnsi="宋体" w:cs="宋体" w:eastAsia="宋体" w:hint="default"/>
                            <w:spacing w:val="-4"/>
                            <w:w w:val="99"/>
                            <w:sz w:val="16"/>
                            <w:szCs w:val="16"/>
                          </w:rPr>
                          <w:t>60</w:t>
                        </w:r>
                        <w:r>
                          <w:rPr>
                            <w:rFonts w:ascii="宋体" w:hAnsi="宋体" w:cs="宋体" w:eastAsia="宋体" w:hint="default"/>
                            <w:spacing w:val="-24"/>
                            <w:w w:val="99"/>
                            <w:sz w:val="16"/>
                            <w:szCs w:val="16"/>
                          </w:rPr>
                          <w:t> </w:t>
                        </w:r>
                        <w:r>
                          <w:rPr>
                            <w:rFonts w:ascii="宋体" w:hAnsi="宋体" w:cs="宋体" w:eastAsia="宋体" w:hint="default"/>
                            <w:w w:val="99"/>
                            <w:sz w:val="16"/>
                            <w:szCs w:val="16"/>
                          </w:rPr>
                          <w:t>号）</w:t>
                        </w:r>
                        <w:r>
                          <w:rPr>
                            <w:rFonts w:ascii="宋体" w:hAnsi="宋体" w:cs="宋体" w:eastAsia="宋体" w:hint="default"/>
                            <w:sz w:val="16"/>
                            <w:szCs w:val="16"/>
                          </w:rPr>
                        </w:r>
                      </w:p>
                    </w:tc>
                  </w:tr>
                  <w:tr>
                    <w:trPr>
                      <w:trHeight w:val="714" w:hRule="exact"/>
                    </w:trPr>
                    <w:tc>
                      <w:tcPr>
                        <w:tcW w:w="34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国家标准修订奖励</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4"/>
                          <w:jc w:val="right"/>
                          <w:rPr>
                            <w:rFonts w:ascii="宋体" w:hAnsi="宋体" w:cs="宋体" w:eastAsia="宋体" w:hint="default"/>
                            <w:sz w:val="16"/>
                            <w:szCs w:val="16"/>
                          </w:rPr>
                        </w:pPr>
                        <w:r>
                          <w:rPr>
                            <w:rFonts w:ascii="宋体"/>
                            <w:spacing w:val="-1"/>
                            <w:sz w:val="16"/>
                          </w:rPr>
                          <w:t>300,000.00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其他收益</w:t>
                        </w:r>
                      </w:p>
                    </w:tc>
                    <w:tc>
                      <w:tcPr>
                        <w:tcW w:w="5043" w:type="dxa"/>
                        <w:tcBorders>
                          <w:top w:val="single" w:sz="4" w:space="0" w:color="000000"/>
                          <w:left w:val="single" w:sz="4" w:space="0" w:color="000000"/>
                          <w:bottom w:val="single" w:sz="4" w:space="0" w:color="000000"/>
                          <w:right w:val="nil" w:sz="6" w:space="0" w:color="auto"/>
                        </w:tcBorders>
                      </w:tcPr>
                      <w:p>
                        <w:pPr>
                          <w:pStyle w:val="TableParagraph"/>
                          <w:spacing w:line="360" w:lineRule="auto" w:before="66"/>
                          <w:ind w:left="103" w:right="135"/>
                          <w:jc w:val="left"/>
                          <w:rPr>
                            <w:rFonts w:ascii="宋体" w:hAnsi="宋体" w:cs="宋体" w:eastAsia="宋体" w:hint="default"/>
                            <w:sz w:val="16"/>
                            <w:szCs w:val="16"/>
                          </w:rPr>
                        </w:pPr>
                        <w:r>
                          <w:rPr>
                            <w:rFonts w:ascii="宋体" w:hAnsi="宋体" w:cs="宋体" w:eastAsia="宋体" w:hint="default"/>
                            <w:sz w:val="16"/>
                            <w:szCs w:val="16"/>
                          </w:rPr>
                          <w:t>温岭市市场监督管理局、温岭市经济和信息化局、温岭市财政局（温</w:t>
                        </w:r>
                        <w:r>
                          <w:rPr>
                            <w:rFonts w:ascii="宋体" w:hAnsi="宋体" w:cs="宋体" w:eastAsia="宋体" w:hint="default"/>
                            <w:w w:val="99"/>
                            <w:sz w:val="16"/>
                            <w:szCs w:val="16"/>
                          </w:rPr>
                          <w:t> </w:t>
                        </w:r>
                        <w:r>
                          <w:rPr>
                            <w:rFonts w:ascii="宋体" w:hAnsi="宋体" w:cs="宋体" w:eastAsia="宋体" w:hint="default"/>
                            <w:sz w:val="16"/>
                            <w:szCs w:val="16"/>
                          </w:rPr>
                          <w:t>市监联发〔</w:t>
                        </w:r>
                        <w:r>
                          <w:rPr>
                            <w:rFonts w:ascii="宋体" w:hAnsi="宋体" w:cs="宋体" w:eastAsia="宋体" w:hint="default"/>
                            <w:sz w:val="16"/>
                            <w:szCs w:val="16"/>
                          </w:rPr>
                          <w:t>2017</w:t>
                        </w:r>
                        <w:r>
                          <w:rPr>
                            <w:rFonts w:ascii="宋体" w:hAnsi="宋体" w:cs="宋体" w:eastAsia="宋体" w:hint="default"/>
                            <w:sz w:val="16"/>
                            <w:szCs w:val="16"/>
                          </w:rPr>
                          <w:t>〕</w:t>
                        </w:r>
                        <w:r>
                          <w:rPr>
                            <w:rFonts w:ascii="宋体" w:hAnsi="宋体" w:cs="宋体" w:eastAsia="宋体" w:hint="default"/>
                            <w:sz w:val="16"/>
                            <w:szCs w:val="16"/>
                          </w:rPr>
                          <w:t>3</w:t>
                        </w:r>
                        <w:r>
                          <w:rPr>
                            <w:rFonts w:ascii="宋体" w:hAnsi="宋体" w:cs="宋体" w:eastAsia="宋体" w:hint="default"/>
                            <w:spacing w:val="-45"/>
                            <w:sz w:val="16"/>
                            <w:szCs w:val="16"/>
                          </w:rPr>
                          <w:t> </w:t>
                        </w:r>
                        <w:r>
                          <w:rPr>
                            <w:rFonts w:ascii="宋体" w:hAnsi="宋体" w:cs="宋体" w:eastAsia="宋体" w:hint="default"/>
                            <w:sz w:val="16"/>
                            <w:szCs w:val="16"/>
                          </w:rPr>
                          <w:t>号）</w:t>
                        </w:r>
                      </w:p>
                    </w:tc>
                  </w:tr>
                  <w:tr>
                    <w:trPr>
                      <w:trHeight w:val="714" w:hRule="exact"/>
                    </w:trPr>
                    <w:tc>
                      <w:tcPr>
                        <w:tcW w:w="3455" w:type="dxa"/>
                        <w:tcBorders>
                          <w:top w:val="single" w:sz="4" w:space="0" w:color="000000"/>
                          <w:left w:val="nil" w:sz="6" w:space="0" w:color="auto"/>
                          <w:bottom w:val="single" w:sz="4" w:space="0" w:color="000000"/>
                          <w:right w:val="single" w:sz="4" w:space="0" w:color="000000"/>
                        </w:tcBorders>
                      </w:tcPr>
                      <w:p>
                        <w:pPr>
                          <w:pStyle w:val="TableParagraph"/>
                          <w:spacing w:line="360" w:lineRule="auto" w:before="66"/>
                          <w:ind w:left="122" w:right="206"/>
                          <w:jc w:val="left"/>
                          <w:rPr>
                            <w:rFonts w:ascii="宋体" w:hAnsi="宋体" w:cs="宋体" w:eastAsia="宋体" w:hint="default"/>
                            <w:sz w:val="16"/>
                            <w:szCs w:val="16"/>
                          </w:rPr>
                        </w:pPr>
                        <w:r>
                          <w:rPr>
                            <w:rFonts w:ascii="宋体" w:hAnsi="宋体" w:cs="宋体" w:eastAsia="宋体" w:hint="default"/>
                            <w:sz w:val="16"/>
                            <w:szCs w:val="16"/>
                          </w:rPr>
                          <w:t>温岭市财政局国库集中支付</w:t>
                        </w:r>
                        <w:r>
                          <w:rPr>
                            <w:rFonts w:ascii="宋体" w:hAnsi="宋体" w:cs="宋体" w:eastAsia="宋体" w:hint="default"/>
                            <w:spacing w:val="-42"/>
                            <w:sz w:val="16"/>
                            <w:szCs w:val="16"/>
                          </w:rPr>
                          <w:t> </w:t>
                        </w:r>
                        <w:r>
                          <w:rPr>
                            <w:rFonts w:ascii="宋体" w:hAnsi="宋体" w:cs="宋体" w:eastAsia="宋体" w:hint="default"/>
                            <w:sz w:val="16"/>
                            <w:szCs w:val="16"/>
                          </w:rPr>
                          <w:t>2017</w:t>
                        </w:r>
                        <w:r>
                          <w:rPr>
                            <w:rFonts w:ascii="宋体" w:hAnsi="宋体" w:cs="宋体" w:eastAsia="宋体" w:hint="default"/>
                            <w:spacing w:val="-42"/>
                            <w:sz w:val="16"/>
                            <w:szCs w:val="16"/>
                          </w:rPr>
                          <w:t> </w:t>
                        </w:r>
                        <w:r>
                          <w:rPr>
                            <w:rFonts w:ascii="宋体" w:hAnsi="宋体" w:cs="宋体" w:eastAsia="宋体" w:hint="default"/>
                            <w:sz w:val="16"/>
                            <w:szCs w:val="16"/>
                          </w:rPr>
                          <w:t>年省级科技</w:t>
                        </w:r>
                        <w:r>
                          <w:rPr>
                            <w:rFonts w:ascii="宋体" w:hAnsi="宋体" w:cs="宋体" w:eastAsia="宋体" w:hint="default"/>
                            <w:w w:val="99"/>
                            <w:sz w:val="16"/>
                            <w:szCs w:val="16"/>
                          </w:rPr>
                          <w:t> </w:t>
                        </w:r>
                        <w:r>
                          <w:rPr>
                            <w:rFonts w:ascii="宋体" w:hAnsi="宋体" w:cs="宋体" w:eastAsia="宋体" w:hint="default"/>
                            <w:sz w:val="16"/>
                            <w:szCs w:val="16"/>
                          </w:rPr>
                          <w:t>型中小企业扶持和科技发展专补贴</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4"/>
                          <w:jc w:val="right"/>
                          <w:rPr>
                            <w:rFonts w:ascii="宋体" w:hAnsi="宋体" w:cs="宋体" w:eastAsia="宋体" w:hint="default"/>
                            <w:sz w:val="16"/>
                            <w:szCs w:val="16"/>
                          </w:rPr>
                        </w:pPr>
                        <w:r>
                          <w:rPr>
                            <w:rFonts w:ascii="宋体"/>
                            <w:spacing w:val="-1"/>
                            <w:sz w:val="16"/>
                          </w:rPr>
                          <w:t>200,000.00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其他收益</w:t>
                        </w:r>
                      </w:p>
                    </w:tc>
                    <w:tc>
                      <w:tcPr>
                        <w:tcW w:w="5043" w:type="dxa"/>
                        <w:tcBorders>
                          <w:top w:val="single" w:sz="4" w:space="0" w:color="000000"/>
                          <w:left w:val="single" w:sz="4" w:space="0" w:color="000000"/>
                          <w:bottom w:val="single" w:sz="4" w:space="0" w:color="000000"/>
                          <w:right w:val="nil" w:sz="6" w:space="0" w:color="auto"/>
                        </w:tcBorders>
                      </w:tcPr>
                      <w:p>
                        <w:pPr>
                          <w:pStyle w:val="TableParagraph"/>
                          <w:spacing w:line="360" w:lineRule="auto" w:before="66"/>
                          <w:ind w:left="103" w:right="98"/>
                          <w:jc w:val="left"/>
                          <w:rPr>
                            <w:rFonts w:ascii="宋体" w:hAnsi="宋体" w:cs="宋体" w:eastAsia="宋体" w:hint="default"/>
                            <w:sz w:val="16"/>
                            <w:szCs w:val="16"/>
                          </w:rPr>
                        </w:pPr>
                        <w:r>
                          <w:rPr>
                            <w:rFonts w:ascii="宋体" w:hAnsi="宋体" w:cs="宋体" w:eastAsia="宋体" w:hint="default"/>
                            <w:sz w:val="16"/>
                            <w:szCs w:val="16"/>
                          </w:rPr>
                          <w:t>浙江省知识产权局《浙江省知识产权局关于下达</w:t>
                        </w:r>
                        <w:r>
                          <w:rPr>
                            <w:rFonts w:ascii="宋体" w:hAnsi="宋体" w:cs="宋体" w:eastAsia="宋体" w:hint="default"/>
                            <w:spacing w:val="-62"/>
                            <w:sz w:val="16"/>
                            <w:szCs w:val="16"/>
                          </w:rPr>
                          <w:t> </w:t>
                        </w:r>
                        <w:r>
                          <w:rPr>
                            <w:rFonts w:ascii="宋体" w:hAnsi="宋体" w:cs="宋体" w:eastAsia="宋体" w:hint="default"/>
                            <w:sz w:val="16"/>
                            <w:szCs w:val="16"/>
                          </w:rPr>
                          <w:t>2017</w:t>
                        </w:r>
                        <w:r>
                          <w:rPr>
                            <w:rFonts w:ascii="宋体" w:hAnsi="宋体" w:cs="宋体" w:eastAsia="宋体" w:hint="default"/>
                            <w:spacing w:val="-62"/>
                            <w:sz w:val="16"/>
                            <w:szCs w:val="16"/>
                          </w:rPr>
                          <w:t> </w:t>
                        </w:r>
                        <w:r>
                          <w:rPr>
                            <w:rFonts w:ascii="宋体" w:hAnsi="宋体" w:cs="宋体" w:eastAsia="宋体" w:hint="default"/>
                            <w:sz w:val="16"/>
                            <w:szCs w:val="16"/>
                          </w:rPr>
                          <w:t>年度浙江省专利</w:t>
                        </w:r>
                        <w:r>
                          <w:rPr>
                            <w:rFonts w:ascii="宋体" w:hAnsi="宋体" w:cs="宋体" w:eastAsia="宋体" w:hint="default"/>
                            <w:w w:val="99"/>
                            <w:sz w:val="16"/>
                            <w:szCs w:val="16"/>
                          </w:rPr>
                          <w:t> </w:t>
                        </w:r>
                        <w:r>
                          <w:rPr>
                            <w:rFonts w:ascii="宋体" w:hAnsi="宋体" w:cs="宋体" w:eastAsia="宋体" w:hint="default"/>
                            <w:spacing w:val="-4"/>
                            <w:w w:val="99"/>
                            <w:sz w:val="16"/>
                            <w:szCs w:val="16"/>
                          </w:rPr>
                          <w:t>战略推进项目的通知》（浙知发发〔</w:t>
                        </w:r>
                        <w:r>
                          <w:rPr>
                            <w:rFonts w:ascii="宋体" w:hAnsi="宋体" w:cs="宋体" w:eastAsia="宋体" w:hint="default"/>
                            <w:spacing w:val="-4"/>
                            <w:w w:val="99"/>
                            <w:sz w:val="16"/>
                            <w:szCs w:val="16"/>
                          </w:rPr>
                          <w:t>2016</w:t>
                        </w:r>
                        <w:r>
                          <w:rPr>
                            <w:rFonts w:ascii="宋体" w:hAnsi="宋体" w:cs="宋体" w:eastAsia="宋体" w:hint="default"/>
                            <w:spacing w:val="-4"/>
                            <w:w w:val="99"/>
                            <w:sz w:val="16"/>
                            <w:szCs w:val="16"/>
                          </w:rPr>
                          <w:t>〕</w:t>
                        </w:r>
                        <w:r>
                          <w:rPr>
                            <w:rFonts w:ascii="宋体" w:hAnsi="宋体" w:cs="宋体" w:eastAsia="宋体" w:hint="default"/>
                            <w:spacing w:val="-4"/>
                            <w:w w:val="99"/>
                            <w:sz w:val="16"/>
                            <w:szCs w:val="16"/>
                          </w:rPr>
                          <w:t>27</w:t>
                        </w:r>
                        <w:r>
                          <w:rPr>
                            <w:rFonts w:ascii="宋体" w:hAnsi="宋体" w:cs="宋体" w:eastAsia="宋体" w:hint="default"/>
                            <w:spacing w:val="-24"/>
                            <w:w w:val="99"/>
                            <w:sz w:val="16"/>
                            <w:szCs w:val="16"/>
                          </w:rPr>
                          <w:t> </w:t>
                        </w:r>
                        <w:r>
                          <w:rPr>
                            <w:rFonts w:ascii="宋体" w:hAnsi="宋体" w:cs="宋体" w:eastAsia="宋体" w:hint="default"/>
                            <w:w w:val="99"/>
                            <w:sz w:val="16"/>
                            <w:szCs w:val="16"/>
                          </w:rPr>
                          <w:t>号）</w:t>
                        </w:r>
                        <w:r>
                          <w:rPr>
                            <w:rFonts w:ascii="宋体" w:hAnsi="宋体" w:cs="宋体" w:eastAsia="宋体" w:hint="default"/>
                            <w:sz w:val="16"/>
                            <w:szCs w:val="16"/>
                          </w:rPr>
                        </w:r>
                      </w:p>
                    </w:tc>
                  </w:tr>
                  <w:tr>
                    <w:trPr>
                      <w:trHeight w:val="558" w:hRule="exact"/>
                    </w:trPr>
                    <w:tc>
                      <w:tcPr>
                        <w:tcW w:w="34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2017</w:t>
                        </w:r>
                        <w:r>
                          <w:rPr>
                            <w:rFonts w:ascii="宋体" w:hAnsi="宋体" w:cs="宋体" w:eastAsia="宋体" w:hint="default"/>
                            <w:spacing w:val="-44"/>
                            <w:sz w:val="16"/>
                            <w:szCs w:val="16"/>
                          </w:rPr>
                          <w:t> </w:t>
                        </w:r>
                        <w:r>
                          <w:rPr>
                            <w:rFonts w:ascii="宋体" w:hAnsi="宋体" w:cs="宋体" w:eastAsia="宋体" w:hint="default"/>
                            <w:sz w:val="16"/>
                            <w:szCs w:val="16"/>
                          </w:rPr>
                          <w:t>年度新兴产业引导专项资金</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right="104"/>
                          <w:jc w:val="right"/>
                          <w:rPr>
                            <w:rFonts w:ascii="宋体" w:hAnsi="宋体" w:cs="宋体" w:eastAsia="宋体" w:hint="default"/>
                            <w:sz w:val="16"/>
                            <w:szCs w:val="16"/>
                          </w:rPr>
                        </w:pPr>
                        <w:r>
                          <w:rPr>
                            <w:rFonts w:ascii="宋体"/>
                            <w:spacing w:val="-1"/>
                            <w:sz w:val="16"/>
                          </w:rPr>
                          <w:t>200,000.00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营业外收入</w:t>
                        </w:r>
                      </w:p>
                    </w:tc>
                    <w:tc>
                      <w:tcPr>
                        <w:tcW w:w="50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南京市财政局宁财企〔</w:t>
                        </w:r>
                        <w:r>
                          <w:rPr>
                            <w:rFonts w:ascii="宋体" w:hAnsi="宋体" w:cs="宋体" w:eastAsia="宋体" w:hint="default"/>
                            <w:sz w:val="16"/>
                            <w:szCs w:val="16"/>
                          </w:rPr>
                          <w:t>2017</w:t>
                        </w:r>
                        <w:r>
                          <w:rPr>
                            <w:rFonts w:ascii="宋体" w:hAnsi="宋体" w:cs="宋体" w:eastAsia="宋体" w:hint="default"/>
                            <w:sz w:val="16"/>
                            <w:szCs w:val="16"/>
                          </w:rPr>
                          <w:t>〕</w:t>
                        </w:r>
                        <w:r>
                          <w:rPr>
                            <w:rFonts w:ascii="宋体" w:hAnsi="宋体" w:cs="宋体" w:eastAsia="宋体" w:hint="default"/>
                            <w:sz w:val="16"/>
                            <w:szCs w:val="16"/>
                          </w:rPr>
                          <w:t>786</w:t>
                        </w:r>
                        <w:r>
                          <w:rPr>
                            <w:rFonts w:ascii="宋体" w:hAnsi="宋体" w:cs="宋体" w:eastAsia="宋体" w:hint="default"/>
                            <w:spacing w:val="-46"/>
                            <w:sz w:val="16"/>
                            <w:szCs w:val="16"/>
                          </w:rPr>
                          <w:t> </w:t>
                        </w:r>
                        <w:r>
                          <w:rPr>
                            <w:rFonts w:ascii="宋体" w:hAnsi="宋体" w:cs="宋体" w:eastAsia="宋体" w:hint="default"/>
                            <w:sz w:val="16"/>
                            <w:szCs w:val="16"/>
                          </w:rPr>
                          <w:t>号文</w:t>
                        </w:r>
                      </w:p>
                    </w:tc>
                  </w:tr>
                  <w:tr>
                    <w:trPr>
                      <w:trHeight w:val="714" w:hRule="exact"/>
                    </w:trPr>
                    <w:tc>
                      <w:tcPr>
                        <w:tcW w:w="34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开放型经济奖励</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4"/>
                          <w:jc w:val="right"/>
                          <w:rPr>
                            <w:rFonts w:ascii="宋体" w:hAnsi="宋体" w:cs="宋体" w:eastAsia="宋体" w:hint="default"/>
                            <w:sz w:val="16"/>
                            <w:szCs w:val="16"/>
                          </w:rPr>
                        </w:pPr>
                        <w:r>
                          <w:rPr>
                            <w:rFonts w:ascii="宋体"/>
                            <w:spacing w:val="-1"/>
                            <w:sz w:val="16"/>
                          </w:rPr>
                          <w:t>162,460.00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其他收益</w:t>
                        </w:r>
                      </w:p>
                    </w:tc>
                    <w:tc>
                      <w:tcPr>
                        <w:tcW w:w="5043" w:type="dxa"/>
                        <w:tcBorders>
                          <w:top w:val="single" w:sz="4" w:space="0" w:color="000000"/>
                          <w:left w:val="single" w:sz="4" w:space="0" w:color="000000"/>
                          <w:bottom w:val="single" w:sz="4" w:space="0" w:color="000000"/>
                          <w:right w:val="nil" w:sz="6" w:space="0" w:color="auto"/>
                        </w:tcBorders>
                      </w:tcPr>
                      <w:p>
                        <w:pPr>
                          <w:pStyle w:val="TableParagraph"/>
                          <w:spacing w:line="360" w:lineRule="auto" w:before="66"/>
                          <w:ind w:left="103" w:right="214"/>
                          <w:jc w:val="left"/>
                          <w:rPr>
                            <w:rFonts w:ascii="宋体" w:hAnsi="宋体" w:cs="宋体" w:eastAsia="宋体" w:hint="default"/>
                            <w:sz w:val="16"/>
                            <w:szCs w:val="16"/>
                          </w:rPr>
                        </w:pPr>
                        <w:r>
                          <w:rPr>
                            <w:rFonts w:ascii="宋体" w:hAnsi="宋体" w:cs="宋体" w:eastAsia="宋体" w:hint="default"/>
                            <w:sz w:val="16"/>
                            <w:szCs w:val="16"/>
                          </w:rPr>
                          <w:t>温岭市商务局《关于拨付</w:t>
                        </w:r>
                        <w:r>
                          <w:rPr>
                            <w:rFonts w:ascii="宋体" w:hAnsi="宋体" w:cs="宋体" w:eastAsia="宋体" w:hint="default"/>
                            <w:spacing w:val="-43"/>
                            <w:sz w:val="16"/>
                            <w:szCs w:val="16"/>
                          </w:rPr>
                          <w:t> </w:t>
                        </w:r>
                        <w:r>
                          <w:rPr>
                            <w:rFonts w:ascii="宋体" w:hAnsi="宋体" w:cs="宋体" w:eastAsia="宋体" w:hint="default"/>
                            <w:sz w:val="16"/>
                            <w:szCs w:val="16"/>
                          </w:rPr>
                          <w:t>2016</w:t>
                        </w:r>
                        <w:r>
                          <w:rPr>
                            <w:rFonts w:ascii="宋体" w:hAnsi="宋体" w:cs="宋体" w:eastAsia="宋体" w:hint="default"/>
                            <w:spacing w:val="-43"/>
                            <w:sz w:val="16"/>
                            <w:szCs w:val="16"/>
                          </w:rPr>
                          <w:t> </w:t>
                        </w:r>
                        <w:r>
                          <w:rPr>
                            <w:rFonts w:ascii="宋体" w:hAnsi="宋体" w:cs="宋体" w:eastAsia="宋体" w:hint="default"/>
                            <w:sz w:val="16"/>
                            <w:szCs w:val="16"/>
                          </w:rPr>
                          <w:t>年度开放性经济奖励第二期资金的通</w:t>
                        </w:r>
                        <w:r>
                          <w:rPr>
                            <w:rFonts w:ascii="宋体" w:hAnsi="宋体" w:cs="宋体" w:eastAsia="宋体" w:hint="default"/>
                            <w:w w:val="99"/>
                            <w:sz w:val="16"/>
                            <w:szCs w:val="16"/>
                          </w:rPr>
                          <w:t> </w:t>
                        </w:r>
                        <w:r>
                          <w:rPr>
                            <w:rFonts w:ascii="宋体" w:hAnsi="宋体" w:cs="宋体" w:eastAsia="宋体" w:hint="default"/>
                            <w:sz w:val="16"/>
                            <w:szCs w:val="16"/>
                          </w:rPr>
                          <w:t>知》</w:t>
                        </w:r>
                      </w:p>
                    </w:tc>
                  </w:tr>
                  <w:tr>
                    <w:trPr>
                      <w:trHeight w:val="714" w:hRule="exact"/>
                    </w:trPr>
                    <w:tc>
                      <w:tcPr>
                        <w:tcW w:w="34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技术引进奖励</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4"/>
                          <w:jc w:val="right"/>
                          <w:rPr>
                            <w:rFonts w:ascii="宋体" w:hAnsi="宋体" w:cs="宋体" w:eastAsia="宋体" w:hint="default"/>
                            <w:sz w:val="16"/>
                            <w:szCs w:val="16"/>
                          </w:rPr>
                        </w:pPr>
                        <w:r>
                          <w:rPr>
                            <w:rFonts w:ascii="宋体"/>
                            <w:spacing w:val="-1"/>
                            <w:sz w:val="16"/>
                          </w:rPr>
                          <w:t>155,000.00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其他收益</w:t>
                        </w:r>
                      </w:p>
                    </w:tc>
                    <w:tc>
                      <w:tcPr>
                        <w:tcW w:w="5043" w:type="dxa"/>
                        <w:tcBorders>
                          <w:top w:val="single" w:sz="4" w:space="0" w:color="000000"/>
                          <w:left w:val="single" w:sz="4" w:space="0" w:color="000000"/>
                          <w:bottom w:val="single" w:sz="4" w:space="0" w:color="000000"/>
                          <w:right w:val="nil" w:sz="6" w:space="0" w:color="auto"/>
                        </w:tcBorders>
                      </w:tcPr>
                      <w:p>
                        <w:pPr>
                          <w:pStyle w:val="TableParagraph"/>
                          <w:spacing w:line="360" w:lineRule="auto" w:before="66"/>
                          <w:ind w:left="103" w:right="100"/>
                          <w:jc w:val="left"/>
                          <w:rPr>
                            <w:rFonts w:ascii="宋体" w:hAnsi="宋体" w:cs="宋体" w:eastAsia="宋体" w:hint="default"/>
                            <w:sz w:val="16"/>
                            <w:szCs w:val="16"/>
                          </w:rPr>
                        </w:pPr>
                        <w:r>
                          <w:rPr>
                            <w:rFonts w:ascii="宋体" w:hAnsi="宋体" w:cs="宋体" w:eastAsia="宋体" w:hint="default"/>
                            <w:spacing w:val="-3"/>
                            <w:sz w:val="16"/>
                            <w:szCs w:val="16"/>
                          </w:rPr>
                          <w:t>温岭市科学技术局、温岭市财政局《关于下达</w:t>
                        </w:r>
                        <w:r>
                          <w:rPr>
                            <w:rFonts w:ascii="宋体" w:hAnsi="宋体" w:cs="宋体" w:eastAsia="宋体" w:hint="default"/>
                            <w:spacing w:val="-37"/>
                            <w:sz w:val="16"/>
                            <w:szCs w:val="16"/>
                          </w:rPr>
                          <w:t> </w:t>
                        </w:r>
                        <w:r>
                          <w:rPr>
                            <w:rFonts w:ascii="宋体" w:hAnsi="宋体" w:cs="宋体" w:eastAsia="宋体" w:hint="default"/>
                            <w:sz w:val="16"/>
                            <w:szCs w:val="16"/>
                          </w:rPr>
                          <w:t>2017</w:t>
                        </w:r>
                        <w:r>
                          <w:rPr>
                            <w:rFonts w:ascii="宋体" w:hAnsi="宋体" w:cs="宋体" w:eastAsia="宋体" w:hint="default"/>
                            <w:spacing w:val="-37"/>
                            <w:sz w:val="16"/>
                            <w:szCs w:val="16"/>
                          </w:rPr>
                          <w:t> </w:t>
                        </w:r>
                        <w:r>
                          <w:rPr>
                            <w:rFonts w:ascii="宋体" w:hAnsi="宋体" w:cs="宋体" w:eastAsia="宋体" w:hint="default"/>
                            <w:sz w:val="16"/>
                            <w:szCs w:val="16"/>
                          </w:rPr>
                          <w:t>年第一批科技项目</w:t>
                        </w:r>
                        <w:r>
                          <w:rPr>
                            <w:rFonts w:ascii="宋体" w:hAnsi="宋体" w:cs="宋体" w:eastAsia="宋体" w:hint="default"/>
                            <w:w w:val="99"/>
                            <w:sz w:val="16"/>
                            <w:szCs w:val="16"/>
                          </w:rPr>
                          <w:t> </w:t>
                        </w:r>
                        <w:r>
                          <w:rPr>
                            <w:rFonts w:ascii="宋体" w:hAnsi="宋体" w:cs="宋体" w:eastAsia="宋体" w:hint="default"/>
                            <w:spacing w:val="-4"/>
                            <w:w w:val="99"/>
                            <w:sz w:val="16"/>
                            <w:szCs w:val="16"/>
                          </w:rPr>
                          <w:t>及补助经费的通知》（温科〔</w:t>
                        </w:r>
                        <w:r>
                          <w:rPr>
                            <w:rFonts w:ascii="宋体" w:hAnsi="宋体" w:cs="宋体" w:eastAsia="宋体" w:hint="default"/>
                            <w:spacing w:val="-4"/>
                            <w:w w:val="99"/>
                            <w:sz w:val="16"/>
                            <w:szCs w:val="16"/>
                          </w:rPr>
                          <w:t>2017</w:t>
                        </w:r>
                        <w:r>
                          <w:rPr>
                            <w:rFonts w:ascii="宋体" w:hAnsi="宋体" w:cs="宋体" w:eastAsia="宋体" w:hint="default"/>
                            <w:spacing w:val="-4"/>
                            <w:w w:val="99"/>
                            <w:sz w:val="16"/>
                            <w:szCs w:val="16"/>
                          </w:rPr>
                          <w:t>〕</w:t>
                        </w:r>
                        <w:r>
                          <w:rPr>
                            <w:rFonts w:ascii="宋体" w:hAnsi="宋体" w:cs="宋体" w:eastAsia="宋体" w:hint="default"/>
                            <w:spacing w:val="-4"/>
                            <w:w w:val="99"/>
                            <w:sz w:val="16"/>
                            <w:szCs w:val="16"/>
                          </w:rPr>
                          <w:t>30</w:t>
                        </w:r>
                        <w:r>
                          <w:rPr>
                            <w:rFonts w:ascii="宋体" w:hAnsi="宋体" w:cs="宋体" w:eastAsia="宋体" w:hint="default"/>
                            <w:spacing w:val="-38"/>
                            <w:w w:val="99"/>
                            <w:sz w:val="16"/>
                            <w:szCs w:val="16"/>
                          </w:rPr>
                          <w:t> </w:t>
                        </w:r>
                        <w:r>
                          <w:rPr>
                            <w:rFonts w:ascii="宋体" w:hAnsi="宋体" w:cs="宋体" w:eastAsia="宋体" w:hint="default"/>
                            <w:w w:val="99"/>
                            <w:sz w:val="16"/>
                            <w:szCs w:val="16"/>
                          </w:rPr>
                          <w:t>号）</w:t>
                        </w:r>
                        <w:r>
                          <w:rPr>
                            <w:rFonts w:ascii="宋体" w:hAnsi="宋体" w:cs="宋体" w:eastAsia="宋体" w:hint="default"/>
                            <w:sz w:val="16"/>
                            <w:szCs w:val="16"/>
                          </w:rPr>
                        </w:r>
                      </w:p>
                    </w:tc>
                  </w:tr>
                  <w:tr>
                    <w:trPr>
                      <w:trHeight w:val="714" w:hRule="exact"/>
                    </w:trPr>
                    <w:tc>
                      <w:tcPr>
                        <w:tcW w:w="34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2016</w:t>
                        </w:r>
                        <w:r>
                          <w:rPr>
                            <w:rFonts w:ascii="宋体" w:hAnsi="宋体" w:cs="宋体" w:eastAsia="宋体" w:hint="default"/>
                            <w:spacing w:val="-44"/>
                            <w:sz w:val="16"/>
                            <w:szCs w:val="16"/>
                          </w:rPr>
                          <w:t> </w:t>
                        </w:r>
                        <w:r>
                          <w:rPr>
                            <w:rFonts w:ascii="宋体" w:hAnsi="宋体" w:cs="宋体" w:eastAsia="宋体" w:hint="default"/>
                            <w:sz w:val="16"/>
                            <w:szCs w:val="16"/>
                          </w:rPr>
                          <w:t>年度开放型经济奖励</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4"/>
                          <w:jc w:val="right"/>
                          <w:rPr>
                            <w:rFonts w:ascii="宋体" w:hAnsi="宋体" w:cs="宋体" w:eastAsia="宋体" w:hint="default"/>
                            <w:sz w:val="16"/>
                            <w:szCs w:val="16"/>
                          </w:rPr>
                        </w:pPr>
                        <w:r>
                          <w:rPr>
                            <w:rFonts w:ascii="宋体"/>
                            <w:spacing w:val="-1"/>
                            <w:sz w:val="16"/>
                          </w:rPr>
                          <w:t>153,975.00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其他收益</w:t>
                        </w:r>
                      </w:p>
                    </w:tc>
                    <w:tc>
                      <w:tcPr>
                        <w:tcW w:w="5043" w:type="dxa"/>
                        <w:tcBorders>
                          <w:top w:val="single" w:sz="4" w:space="0" w:color="000000"/>
                          <w:left w:val="single" w:sz="4" w:space="0" w:color="000000"/>
                          <w:bottom w:val="single" w:sz="4" w:space="0" w:color="000000"/>
                          <w:right w:val="nil" w:sz="6" w:space="0" w:color="auto"/>
                        </w:tcBorders>
                      </w:tcPr>
                      <w:p>
                        <w:pPr>
                          <w:pStyle w:val="TableParagraph"/>
                          <w:spacing w:line="360" w:lineRule="auto" w:before="66"/>
                          <w:ind w:left="103" w:right="214"/>
                          <w:jc w:val="left"/>
                          <w:rPr>
                            <w:rFonts w:ascii="宋体" w:hAnsi="宋体" w:cs="宋体" w:eastAsia="宋体" w:hint="default"/>
                            <w:sz w:val="16"/>
                            <w:szCs w:val="16"/>
                          </w:rPr>
                        </w:pPr>
                        <w:r>
                          <w:rPr>
                            <w:rFonts w:ascii="宋体" w:hAnsi="宋体" w:cs="宋体" w:eastAsia="宋体" w:hint="default"/>
                            <w:sz w:val="16"/>
                            <w:szCs w:val="16"/>
                          </w:rPr>
                          <w:t>温岭市商务局《关于拨付</w:t>
                        </w:r>
                        <w:r>
                          <w:rPr>
                            <w:rFonts w:ascii="宋体" w:hAnsi="宋体" w:cs="宋体" w:eastAsia="宋体" w:hint="default"/>
                            <w:spacing w:val="-43"/>
                            <w:sz w:val="16"/>
                            <w:szCs w:val="16"/>
                          </w:rPr>
                          <w:t> </w:t>
                        </w:r>
                        <w:r>
                          <w:rPr>
                            <w:rFonts w:ascii="宋体" w:hAnsi="宋体" w:cs="宋体" w:eastAsia="宋体" w:hint="default"/>
                            <w:sz w:val="16"/>
                            <w:szCs w:val="16"/>
                          </w:rPr>
                          <w:t>2016</w:t>
                        </w:r>
                        <w:r>
                          <w:rPr>
                            <w:rFonts w:ascii="宋体" w:hAnsi="宋体" w:cs="宋体" w:eastAsia="宋体" w:hint="default"/>
                            <w:spacing w:val="-43"/>
                            <w:sz w:val="16"/>
                            <w:szCs w:val="16"/>
                          </w:rPr>
                          <w:t> </w:t>
                        </w:r>
                        <w:r>
                          <w:rPr>
                            <w:rFonts w:ascii="宋体" w:hAnsi="宋体" w:cs="宋体" w:eastAsia="宋体" w:hint="default"/>
                            <w:sz w:val="16"/>
                            <w:szCs w:val="16"/>
                          </w:rPr>
                          <w:t>年度开放型经济奖励第二期资金的通</w:t>
                        </w:r>
                        <w:r>
                          <w:rPr>
                            <w:rFonts w:ascii="宋体" w:hAnsi="宋体" w:cs="宋体" w:eastAsia="宋体" w:hint="default"/>
                            <w:w w:val="99"/>
                            <w:sz w:val="16"/>
                            <w:szCs w:val="16"/>
                          </w:rPr>
                          <w:t> </w:t>
                        </w:r>
                        <w:r>
                          <w:rPr>
                            <w:rFonts w:ascii="宋体" w:hAnsi="宋体" w:cs="宋体" w:eastAsia="宋体" w:hint="default"/>
                            <w:sz w:val="16"/>
                            <w:szCs w:val="16"/>
                          </w:rPr>
                          <w:t>知》</w:t>
                        </w:r>
                      </w:p>
                    </w:tc>
                  </w:tr>
                  <w:tr>
                    <w:trPr>
                      <w:trHeight w:val="1066" w:hRule="exact"/>
                    </w:trPr>
                    <w:tc>
                      <w:tcPr>
                        <w:tcW w:w="345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2016</w:t>
                        </w:r>
                        <w:r>
                          <w:rPr>
                            <w:rFonts w:ascii="宋体" w:hAnsi="宋体" w:cs="宋体" w:eastAsia="宋体" w:hint="default"/>
                            <w:spacing w:val="-44"/>
                            <w:sz w:val="16"/>
                            <w:szCs w:val="16"/>
                          </w:rPr>
                          <w:t> </w:t>
                        </w:r>
                        <w:r>
                          <w:rPr>
                            <w:rFonts w:ascii="宋体" w:hAnsi="宋体" w:cs="宋体" w:eastAsia="宋体" w:hint="default"/>
                            <w:sz w:val="16"/>
                            <w:szCs w:val="16"/>
                          </w:rPr>
                          <w:t>年市级外经贸促进资金项目补助</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04"/>
                          <w:jc w:val="right"/>
                          <w:rPr>
                            <w:rFonts w:ascii="宋体" w:hAnsi="宋体" w:cs="宋体" w:eastAsia="宋体" w:hint="default"/>
                            <w:sz w:val="16"/>
                            <w:szCs w:val="16"/>
                          </w:rPr>
                        </w:pPr>
                        <w:r>
                          <w:rPr>
                            <w:rFonts w:ascii="宋体"/>
                            <w:spacing w:val="-1"/>
                            <w:sz w:val="16"/>
                          </w:rPr>
                          <w:t>139,700.00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其他收益</w:t>
                        </w:r>
                      </w:p>
                    </w:tc>
                    <w:tc>
                      <w:tcPr>
                        <w:tcW w:w="5043" w:type="dxa"/>
                        <w:tcBorders>
                          <w:top w:val="single" w:sz="4" w:space="0" w:color="000000"/>
                          <w:left w:val="single" w:sz="4" w:space="0" w:color="000000"/>
                          <w:bottom w:val="single" w:sz="4" w:space="0" w:color="000000"/>
                          <w:right w:val="nil" w:sz="6" w:space="0" w:color="auto"/>
                        </w:tcBorders>
                      </w:tcPr>
                      <w:p>
                        <w:pPr>
                          <w:pStyle w:val="TableParagraph"/>
                          <w:spacing w:line="360" w:lineRule="auto" w:before="66"/>
                          <w:ind w:left="103" w:right="100"/>
                          <w:jc w:val="left"/>
                          <w:rPr>
                            <w:rFonts w:ascii="宋体" w:hAnsi="宋体" w:cs="宋体" w:eastAsia="宋体" w:hint="default"/>
                            <w:sz w:val="16"/>
                            <w:szCs w:val="16"/>
                          </w:rPr>
                        </w:pPr>
                        <w:r>
                          <w:rPr>
                            <w:rFonts w:ascii="宋体" w:hAnsi="宋体" w:cs="宋体" w:eastAsia="宋体" w:hint="default"/>
                            <w:spacing w:val="-3"/>
                            <w:sz w:val="16"/>
                            <w:szCs w:val="16"/>
                          </w:rPr>
                          <w:t>台州市财政局、商务局《关于下达</w:t>
                        </w:r>
                        <w:r>
                          <w:rPr>
                            <w:rFonts w:ascii="宋体" w:hAnsi="宋体" w:cs="宋体" w:eastAsia="宋体" w:hint="default"/>
                            <w:spacing w:val="-43"/>
                            <w:sz w:val="16"/>
                            <w:szCs w:val="16"/>
                          </w:rPr>
                          <w:t> </w:t>
                        </w:r>
                        <w:r>
                          <w:rPr>
                            <w:rFonts w:ascii="宋体" w:hAnsi="宋体" w:cs="宋体" w:eastAsia="宋体" w:hint="default"/>
                            <w:sz w:val="16"/>
                            <w:szCs w:val="16"/>
                          </w:rPr>
                          <w:t>2016</w:t>
                        </w:r>
                        <w:r>
                          <w:rPr>
                            <w:rFonts w:ascii="宋体" w:hAnsi="宋体" w:cs="宋体" w:eastAsia="宋体" w:hint="default"/>
                            <w:spacing w:val="-43"/>
                            <w:sz w:val="16"/>
                            <w:szCs w:val="16"/>
                          </w:rPr>
                          <w:t> </w:t>
                        </w:r>
                        <w:r>
                          <w:rPr>
                            <w:rFonts w:ascii="宋体" w:hAnsi="宋体" w:cs="宋体" w:eastAsia="宋体" w:hint="default"/>
                            <w:sz w:val="16"/>
                            <w:szCs w:val="16"/>
                          </w:rPr>
                          <w:t>年度台州市市级外经贸促进资</w:t>
                        </w:r>
                        <w:r>
                          <w:rPr>
                            <w:rFonts w:ascii="宋体" w:hAnsi="宋体" w:cs="宋体" w:eastAsia="宋体" w:hint="default"/>
                            <w:w w:val="99"/>
                            <w:sz w:val="16"/>
                            <w:szCs w:val="16"/>
                          </w:rPr>
                          <w:t> </w:t>
                        </w:r>
                        <w:r>
                          <w:rPr>
                            <w:rFonts w:ascii="宋体" w:hAnsi="宋体" w:cs="宋体" w:eastAsia="宋体" w:hint="default"/>
                            <w:spacing w:val="-4"/>
                            <w:w w:val="99"/>
                            <w:sz w:val="16"/>
                            <w:szCs w:val="16"/>
                          </w:rPr>
                          <w:t>金项目的通知》（台财企发〔</w:t>
                        </w:r>
                        <w:r>
                          <w:rPr>
                            <w:rFonts w:ascii="宋体" w:hAnsi="宋体" w:cs="宋体" w:eastAsia="宋体" w:hint="default"/>
                            <w:spacing w:val="-4"/>
                            <w:w w:val="99"/>
                            <w:sz w:val="16"/>
                            <w:szCs w:val="16"/>
                          </w:rPr>
                          <w:t>2017</w:t>
                        </w:r>
                        <w:r>
                          <w:rPr>
                            <w:rFonts w:ascii="宋体" w:hAnsi="宋体" w:cs="宋体" w:eastAsia="宋体" w:hint="default"/>
                            <w:spacing w:val="-4"/>
                            <w:w w:val="99"/>
                            <w:sz w:val="16"/>
                            <w:szCs w:val="16"/>
                          </w:rPr>
                          <w:t>〕</w:t>
                        </w:r>
                        <w:r>
                          <w:rPr>
                            <w:rFonts w:ascii="宋体" w:hAnsi="宋体" w:cs="宋体" w:eastAsia="宋体" w:hint="default"/>
                            <w:spacing w:val="-4"/>
                            <w:w w:val="99"/>
                            <w:sz w:val="16"/>
                            <w:szCs w:val="16"/>
                          </w:rPr>
                          <w:t>18</w:t>
                        </w:r>
                        <w:r>
                          <w:rPr>
                            <w:rFonts w:ascii="宋体" w:hAnsi="宋体" w:cs="宋体" w:eastAsia="宋体" w:hint="default"/>
                            <w:spacing w:val="-38"/>
                            <w:w w:val="99"/>
                            <w:sz w:val="16"/>
                            <w:szCs w:val="16"/>
                          </w:rPr>
                          <w:t> </w:t>
                        </w:r>
                        <w:r>
                          <w:rPr>
                            <w:rFonts w:ascii="宋体" w:hAnsi="宋体" w:cs="宋体" w:eastAsia="宋体" w:hint="default"/>
                            <w:w w:val="99"/>
                            <w:sz w:val="16"/>
                            <w:szCs w:val="16"/>
                          </w:rPr>
                          <w:t>号）</w:t>
                        </w:r>
                        <w:r>
                          <w:rPr>
                            <w:rFonts w:ascii="宋体" w:hAnsi="宋体" w:cs="宋体" w:eastAsia="宋体" w:hint="default"/>
                            <w:sz w:val="16"/>
                            <w:szCs w:val="16"/>
                          </w:rPr>
                        </w:r>
                      </w:p>
                      <w:p>
                        <w:pPr>
                          <w:pStyle w:val="TableParagraph"/>
                          <w:spacing w:line="240" w:lineRule="auto" w:before="62"/>
                          <w:ind w:left="103" w:right="0"/>
                          <w:jc w:val="left"/>
                          <w:rPr>
                            <w:rFonts w:ascii="宋体" w:hAnsi="宋体" w:cs="宋体" w:eastAsia="宋体" w:hint="default"/>
                            <w:sz w:val="16"/>
                            <w:szCs w:val="16"/>
                          </w:rPr>
                        </w:pPr>
                        <w:r>
                          <w:rPr>
                            <w:rFonts w:ascii="宋体" w:hAnsi="宋体" w:cs="宋体" w:eastAsia="宋体" w:hint="default"/>
                            <w:sz w:val="16"/>
                            <w:szCs w:val="16"/>
                          </w:rPr>
                          <w:t>浙财综〔</w:t>
                        </w:r>
                        <w:r>
                          <w:rPr>
                            <w:rFonts w:ascii="宋体" w:hAnsi="宋体" w:cs="宋体" w:eastAsia="宋体" w:hint="default"/>
                            <w:sz w:val="16"/>
                            <w:szCs w:val="16"/>
                          </w:rPr>
                          <w:t>2012</w:t>
                        </w:r>
                        <w:r>
                          <w:rPr>
                            <w:rFonts w:ascii="宋体" w:hAnsi="宋体" w:cs="宋体" w:eastAsia="宋体" w:hint="default"/>
                            <w:sz w:val="16"/>
                            <w:szCs w:val="16"/>
                          </w:rPr>
                          <w:t>〕</w:t>
                        </w:r>
                        <w:r>
                          <w:rPr>
                            <w:rFonts w:ascii="宋体" w:hAnsi="宋体" w:cs="宋体" w:eastAsia="宋体" w:hint="default"/>
                            <w:sz w:val="16"/>
                            <w:szCs w:val="16"/>
                          </w:rPr>
                          <w:t>130</w:t>
                        </w:r>
                        <w:r>
                          <w:rPr>
                            <w:rFonts w:ascii="宋体" w:hAnsi="宋体" w:cs="宋体" w:eastAsia="宋体" w:hint="default"/>
                            <w:spacing w:val="-44"/>
                            <w:sz w:val="16"/>
                            <w:szCs w:val="16"/>
                          </w:rPr>
                          <w:t> </w:t>
                        </w:r>
                        <w:r>
                          <w:rPr>
                            <w:rFonts w:ascii="宋体" w:hAnsi="宋体" w:cs="宋体" w:eastAsia="宋体" w:hint="default"/>
                            <w:sz w:val="16"/>
                            <w:szCs w:val="16"/>
                          </w:rPr>
                          <w:t>号</w:t>
                        </w:r>
                      </w:p>
                    </w:tc>
                  </w:tr>
                  <w:tr>
                    <w:trPr>
                      <w:trHeight w:val="714" w:hRule="exact"/>
                    </w:trPr>
                    <w:tc>
                      <w:tcPr>
                        <w:tcW w:w="3455" w:type="dxa"/>
                        <w:tcBorders>
                          <w:top w:val="single" w:sz="4" w:space="0" w:color="000000"/>
                          <w:left w:val="nil" w:sz="6" w:space="0" w:color="auto"/>
                          <w:bottom w:val="single" w:sz="4" w:space="0" w:color="000000"/>
                          <w:right w:val="single" w:sz="4" w:space="0" w:color="000000"/>
                        </w:tcBorders>
                      </w:tcPr>
                      <w:p>
                        <w:pPr>
                          <w:pStyle w:val="TableParagraph"/>
                          <w:spacing w:line="357" w:lineRule="auto" w:before="67"/>
                          <w:ind w:left="122" w:right="104"/>
                          <w:jc w:val="left"/>
                          <w:rPr>
                            <w:rFonts w:ascii="宋体" w:hAnsi="宋体" w:cs="宋体" w:eastAsia="宋体" w:hint="default"/>
                            <w:sz w:val="16"/>
                            <w:szCs w:val="16"/>
                          </w:rPr>
                        </w:pPr>
                        <w:r>
                          <w:rPr>
                            <w:rFonts w:ascii="宋体" w:hAnsi="宋体" w:cs="宋体" w:eastAsia="宋体" w:hint="default"/>
                            <w:sz w:val="16"/>
                            <w:szCs w:val="16"/>
                          </w:rPr>
                          <w:t>2017</w:t>
                        </w:r>
                        <w:r>
                          <w:rPr>
                            <w:rFonts w:ascii="宋体" w:hAnsi="宋体" w:cs="宋体" w:eastAsia="宋体" w:hint="default"/>
                            <w:spacing w:val="-60"/>
                            <w:sz w:val="16"/>
                            <w:szCs w:val="16"/>
                          </w:rPr>
                          <w:t> </w:t>
                        </w:r>
                        <w:r>
                          <w:rPr>
                            <w:rFonts w:ascii="宋体" w:hAnsi="宋体" w:cs="宋体" w:eastAsia="宋体" w:hint="default"/>
                            <w:sz w:val="16"/>
                            <w:szCs w:val="16"/>
                          </w:rPr>
                          <w:t>年沭阳经济技术开发区管理委员会补贴收</w:t>
                        </w:r>
                        <w:r>
                          <w:rPr>
                            <w:rFonts w:ascii="宋体" w:hAnsi="宋体" w:cs="宋体" w:eastAsia="宋体" w:hint="default"/>
                            <w:w w:val="99"/>
                            <w:sz w:val="16"/>
                            <w:szCs w:val="16"/>
                          </w:rPr>
                          <w:t> </w:t>
                        </w:r>
                        <w:r>
                          <w:rPr>
                            <w:rFonts w:ascii="宋体" w:hAnsi="宋体" w:cs="宋体" w:eastAsia="宋体" w:hint="default"/>
                            <w:sz w:val="16"/>
                            <w:szCs w:val="16"/>
                          </w:rPr>
                          <w:t>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104"/>
                          <w:jc w:val="right"/>
                          <w:rPr>
                            <w:rFonts w:ascii="宋体" w:hAnsi="宋体" w:cs="宋体" w:eastAsia="宋体" w:hint="default"/>
                            <w:sz w:val="16"/>
                            <w:szCs w:val="16"/>
                          </w:rPr>
                        </w:pPr>
                        <w:r>
                          <w:rPr>
                            <w:rFonts w:ascii="宋体"/>
                            <w:spacing w:val="-1"/>
                            <w:sz w:val="16"/>
                          </w:rPr>
                          <w:t>117,600.00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其他收益</w:t>
                        </w:r>
                      </w:p>
                    </w:tc>
                    <w:tc>
                      <w:tcPr>
                        <w:tcW w:w="50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left="103" w:right="0"/>
                          <w:jc w:val="left"/>
                          <w:rPr>
                            <w:rFonts w:ascii="宋体" w:hAnsi="宋体" w:cs="宋体" w:eastAsia="宋体" w:hint="default"/>
                            <w:sz w:val="16"/>
                            <w:szCs w:val="16"/>
                          </w:rPr>
                        </w:pPr>
                        <w:r>
                          <w:rPr>
                            <w:rFonts w:ascii="宋体" w:hAnsi="宋体" w:cs="宋体" w:eastAsia="宋体" w:hint="default"/>
                            <w:sz w:val="16"/>
                            <w:szCs w:val="16"/>
                          </w:rPr>
                          <w:t>《沭阳县人民政府关于印发沭阳软件产业园优惠政策的通知》</w:t>
                        </w:r>
                        <w:r>
                          <w:rPr>
                            <w:rFonts w:ascii="宋体" w:hAnsi="宋体" w:cs="宋体" w:eastAsia="宋体" w:hint="default"/>
                            <w:sz w:val="16"/>
                            <w:szCs w:val="16"/>
                          </w:rPr>
                          <w:t>(</w:t>
                        </w:r>
                        <w:r>
                          <w:rPr>
                            <w:rFonts w:ascii="宋体" w:hAnsi="宋体" w:cs="宋体" w:eastAsia="宋体" w:hint="default"/>
                            <w:sz w:val="16"/>
                            <w:szCs w:val="16"/>
                          </w:rPr>
                          <w:t>沭政发</w:t>
                        </w:r>
                      </w:p>
                      <w:p>
                        <w:pPr>
                          <w:pStyle w:val="TableParagraph"/>
                          <w:spacing w:line="240" w:lineRule="auto" w:before="102"/>
                          <w:ind w:left="103" w:right="0"/>
                          <w:jc w:val="left"/>
                          <w:rPr>
                            <w:rFonts w:ascii="宋体" w:hAnsi="宋体" w:cs="宋体" w:eastAsia="宋体" w:hint="default"/>
                            <w:sz w:val="16"/>
                            <w:szCs w:val="16"/>
                          </w:rPr>
                        </w:pPr>
                        <w:r>
                          <w:rPr>
                            <w:rFonts w:ascii="宋体" w:hAnsi="宋体" w:cs="宋体" w:eastAsia="宋体" w:hint="default"/>
                            <w:sz w:val="16"/>
                            <w:szCs w:val="16"/>
                          </w:rPr>
                          <w:t>〔</w:t>
                        </w:r>
                        <w:r>
                          <w:rPr>
                            <w:rFonts w:ascii="宋体" w:hAnsi="宋体" w:cs="宋体" w:eastAsia="宋体" w:hint="default"/>
                            <w:sz w:val="16"/>
                            <w:szCs w:val="16"/>
                          </w:rPr>
                          <w:t>2010</w:t>
                        </w:r>
                        <w:r>
                          <w:rPr>
                            <w:rFonts w:ascii="宋体" w:hAnsi="宋体" w:cs="宋体" w:eastAsia="宋体" w:hint="default"/>
                            <w:sz w:val="16"/>
                            <w:szCs w:val="16"/>
                          </w:rPr>
                          <w:t>〕</w:t>
                        </w:r>
                        <w:r>
                          <w:rPr>
                            <w:rFonts w:ascii="宋体" w:hAnsi="宋体" w:cs="宋体" w:eastAsia="宋体" w:hint="default"/>
                            <w:sz w:val="16"/>
                            <w:szCs w:val="16"/>
                          </w:rPr>
                          <w:t>80</w:t>
                        </w:r>
                        <w:r>
                          <w:rPr>
                            <w:rFonts w:ascii="宋体" w:hAnsi="宋体" w:cs="宋体" w:eastAsia="宋体" w:hint="default"/>
                            <w:spacing w:val="-43"/>
                            <w:sz w:val="16"/>
                            <w:szCs w:val="16"/>
                          </w:rPr>
                          <w:t> </w:t>
                        </w:r>
                        <w:r>
                          <w:rPr>
                            <w:rFonts w:ascii="宋体" w:hAnsi="宋体" w:cs="宋体" w:eastAsia="宋体" w:hint="default"/>
                            <w:sz w:val="16"/>
                            <w:szCs w:val="16"/>
                          </w:rPr>
                          <w:t>号</w:t>
                        </w:r>
                        <w:r>
                          <w:rPr>
                            <w:rFonts w:ascii="宋体" w:hAnsi="宋体" w:cs="宋体" w:eastAsia="宋体" w:hint="default"/>
                            <w:sz w:val="16"/>
                            <w:szCs w:val="16"/>
                          </w:rPr>
                          <w:t>)</w:t>
                        </w:r>
                      </w:p>
                    </w:tc>
                  </w:tr>
                  <w:tr>
                    <w:trPr>
                      <w:trHeight w:val="714" w:hRule="exact"/>
                    </w:trPr>
                    <w:tc>
                      <w:tcPr>
                        <w:tcW w:w="34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2016</w:t>
                        </w:r>
                        <w:r>
                          <w:rPr>
                            <w:rFonts w:ascii="宋体" w:hAnsi="宋体" w:cs="宋体" w:eastAsia="宋体" w:hint="default"/>
                            <w:spacing w:val="-44"/>
                            <w:sz w:val="16"/>
                            <w:szCs w:val="16"/>
                          </w:rPr>
                          <w:t> </w:t>
                        </w:r>
                        <w:r>
                          <w:rPr>
                            <w:rFonts w:ascii="宋体" w:hAnsi="宋体" w:cs="宋体" w:eastAsia="宋体" w:hint="default"/>
                            <w:sz w:val="16"/>
                            <w:szCs w:val="16"/>
                          </w:rPr>
                          <w:t>年省级商务促进财政资金补助</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104"/>
                          <w:jc w:val="right"/>
                          <w:rPr>
                            <w:rFonts w:ascii="宋体" w:hAnsi="宋体" w:cs="宋体" w:eastAsia="宋体" w:hint="default"/>
                            <w:sz w:val="16"/>
                            <w:szCs w:val="16"/>
                          </w:rPr>
                        </w:pPr>
                        <w:r>
                          <w:rPr>
                            <w:rFonts w:ascii="宋体"/>
                            <w:spacing w:val="-1"/>
                            <w:sz w:val="16"/>
                          </w:rPr>
                          <w:t>107,000.00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其他收益</w:t>
                        </w:r>
                      </w:p>
                    </w:tc>
                    <w:tc>
                      <w:tcPr>
                        <w:tcW w:w="5043" w:type="dxa"/>
                        <w:tcBorders>
                          <w:top w:val="single" w:sz="4" w:space="0" w:color="000000"/>
                          <w:left w:val="single" w:sz="4" w:space="0" w:color="000000"/>
                          <w:bottom w:val="single" w:sz="4" w:space="0" w:color="000000"/>
                          <w:right w:val="nil" w:sz="6" w:space="0" w:color="auto"/>
                        </w:tcBorders>
                      </w:tcPr>
                      <w:p>
                        <w:pPr>
                          <w:pStyle w:val="TableParagraph"/>
                          <w:spacing w:line="357" w:lineRule="auto" w:before="67"/>
                          <w:ind w:left="103" w:right="100"/>
                          <w:jc w:val="left"/>
                          <w:rPr>
                            <w:rFonts w:ascii="宋体" w:hAnsi="宋体" w:cs="宋体" w:eastAsia="宋体" w:hint="default"/>
                            <w:sz w:val="16"/>
                            <w:szCs w:val="16"/>
                          </w:rPr>
                        </w:pPr>
                        <w:r>
                          <w:rPr>
                            <w:rFonts w:ascii="宋体" w:hAnsi="宋体" w:cs="宋体" w:eastAsia="宋体" w:hint="default"/>
                            <w:spacing w:val="-3"/>
                            <w:sz w:val="16"/>
                            <w:szCs w:val="16"/>
                          </w:rPr>
                          <w:t>路桥区商务局、财政局《关于下达</w:t>
                        </w:r>
                        <w:r>
                          <w:rPr>
                            <w:rFonts w:ascii="宋体" w:hAnsi="宋体" w:cs="宋体" w:eastAsia="宋体" w:hint="default"/>
                            <w:spacing w:val="-43"/>
                            <w:sz w:val="16"/>
                            <w:szCs w:val="16"/>
                          </w:rPr>
                          <w:t> </w:t>
                        </w:r>
                        <w:r>
                          <w:rPr>
                            <w:rFonts w:ascii="宋体" w:hAnsi="宋体" w:cs="宋体" w:eastAsia="宋体" w:hint="default"/>
                            <w:sz w:val="16"/>
                            <w:szCs w:val="16"/>
                          </w:rPr>
                          <w:t>2016</w:t>
                        </w:r>
                        <w:r>
                          <w:rPr>
                            <w:rFonts w:ascii="宋体" w:hAnsi="宋体" w:cs="宋体" w:eastAsia="宋体" w:hint="default"/>
                            <w:spacing w:val="-43"/>
                            <w:sz w:val="16"/>
                            <w:szCs w:val="16"/>
                          </w:rPr>
                          <w:t> </w:t>
                        </w:r>
                        <w:r>
                          <w:rPr>
                            <w:rFonts w:ascii="宋体" w:hAnsi="宋体" w:cs="宋体" w:eastAsia="宋体" w:hint="default"/>
                            <w:sz w:val="16"/>
                            <w:szCs w:val="16"/>
                          </w:rPr>
                          <w:t>年度跨省商务促进财政专项资</w:t>
                        </w:r>
                        <w:r>
                          <w:rPr>
                            <w:rFonts w:ascii="宋体" w:hAnsi="宋体" w:cs="宋体" w:eastAsia="宋体" w:hint="default"/>
                            <w:w w:val="99"/>
                            <w:sz w:val="16"/>
                            <w:szCs w:val="16"/>
                          </w:rPr>
                          <w:t> </w:t>
                        </w:r>
                        <w:r>
                          <w:rPr>
                            <w:rFonts w:ascii="宋体" w:hAnsi="宋体" w:cs="宋体" w:eastAsia="宋体" w:hint="default"/>
                            <w:spacing w:val="-5"/>
                            <w:w w:val="99"/>
                            <w:sz w:val="16"/>
                            <w:szCs w:val="16"/>
                          </w:rPr>
                          <w:t>金的通知》（路商务〔</w:t>
                        </w:r>
                        <w:r>
                          <w:rPr>
                            <w:rFonts w:ascii="宋体" w:hAnsi="宋体" w:cs="宋体" w:eastAsia="宋体" w:hint="default"/>
                            <w:spacing w:val="-5"/>
                            <w:w w:val="99"/>
                            <w:sz w:val="16"/>
                            <w:szCs w:val="16"/>
                          </w:rPr>
                          <w:t>2017</w:t>
                        </w:r>
                        <w:r>
                          <w:rPr>
                            <w:rFonts w:ascii="宋体" w:hAnsi="宋体" w:cs="宋体" w:eastAsia="宋体" w:hint="default"/>
                            <w:spacing w:val="-5"/>
                            <w:w w:val="99"/>
                            <w:sz w:val="16"/>
                            <w:szCs w:val="16"/>
                          </w:rPr>
                          <w:t>〕</w:t>
                        </w:r>
                        <w:r>
                          <w:rPr>
                            <w:rFonts w:ascii="宋体" w:hAnsi="宋体" w:cs="宋体" w:eastAsia="宋体" w:hint="default"/>
                            <w:spacing w:val="-5"/>
                            <w:w w:val="99"/>
                            <w:sz w:val="16"/>
                            <w:szCs w:val="16"/>
                          </w:rPr>
                          <w:t>20</w:t>
                        </w:r>
                        <w:r>
                          <w:rPr>
                            <w:rFonts w:ascii="宋体" w:hAnsi="宋体" w:cs="宋体" w:eastAsia="宋体" w:hint="default"/>
                            <w:spacing w:val="-33"/>
                            <w:w w:val="99"/>
                            <w:sz w:val="16"/>
                            <w:szCs w:val="16"/>
                          </w:rPr>
                          <w:t> </w:t>
                        </w:r>
                        <w:r>
                          <w:rPr>
                            <w:rFonts w:ascii="宋体" w:hAnsi="宋体" w:cs="宋体" w:eastAsia="宋体" w:hint="default"/>
                            <w:w w:val="99"/>
                            <w:sz w:val="16"/>
                            <w:szCs w:val="16"/>
                          </w:rPr>
                          <w:t>号）</w:t>
                        </w:r>
                        <w:r>
                          <w:rPr>
                            <w:rFonts w:ascii="宋体" w:hAnsi="宋体" w:cs="宋体" w:eastAsia="宋体" w:hint="default"/>
                            <w:sz w:val="16"/>
                            <w:szCs w:val="16"/>
                          </w:rPr>
                        </w:r>
                      </w:p>
                    </w:tc>
                  </w:tr>
                  <w:tr>
                    <w:trPr>
                      <w:trHeight w:val="559" w:hRule="exact"/>
                    </w:trPr>
                    <w:tc>
                      <w:tcPr>
                        <w:tcW w:w="34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2"/>
                            <w:szCs w:val="12"/>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2017</w:t>
                        </w:r>
                        <w:r>
                          <w:rPr>
                            <w:rFonts w:ascii="宋体" w:hAnsi="宋体" w:cs="宋体" w:eastAsia="宋体" w:hint="default"/>
                            <w:spacing w:val="-61"/>
                            <w:sz w:val="16"/>
                            <w:szCs w:val="16"/>
                          </w:rPr>
                          <w:t> </w:t>
                        </w:r>
                        <w:r>
                          <w:rPr>
                            <w:rFonts w:ascii="宋体" w:hAnsi="宋体" w:cs="宋体" w:eastAsia="宋体" w:hint="default"/>
                            <w:sz w:val="16"/>
                            <w:szCs w:val="16"/>
                          </w:rPr>
                          <w:t>年度雨花台区软件产业发展专项资金补助</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2"/>
                            <w:szCs w:val="12"/>
                          </w:rPr>
                        </w:pPr>
                      </w:p>
                      <w:p>
                        <w:pPr>
                          <w:pStyle w:val="TableParagraph"/>
                          <w:spacing w:line="240" w:lineRule="auto"/>
                          <w:ind w:right="104"/>
                          <w:jc w:val="right"/>
                          <w:rPr>
                            <w:rFonts w:ascii="宋体" w:hAnsi="宋体" w:cs="宋体" w:eastAsia="宋体" w:hint="default"/>
                            <w:sz w:val="16"/>
                            <w:szCs w:val="16"/>
                          </w:rPr>
                        </w:pPr>
                        <w:r>
                          <w:rPr>
                            <w:rFonts w:ascii="宋体"/>
                            <w:spacing w:val="-1"/>
                            <w:sz w:val="16"/>
                          </w:rPr>
                          <w:t>101,825.00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2"/>
                            <w:szCs w:val="12"/>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营业外收入</w:t>
                        </w:r>
                      </w:p>
                    </w:tc>
                    <w:tc>
                      <w:tcPr>
                        <w:tcW w:w="50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雨花台区软件产业发展领导小组办公室文件《</w:t>
                        </w:r>
                        <w:r>
                          <w:rPr>
                            <w:rFonts w:ascii="宋体" w:hAnsi="宋体" w:cs="宋体" w:eastAsia="宋体" w:hint="default"/>
                            <w:sz w:val="16"/>
                            <w:szCs w:val="16"/>
                          </w:rPr>
                          <w:t>2017</w:t>
                        </w:r>
                        <w:r>
                          <w:rPr>
                            <w:rFonts w:ascii="宋体" w:hAnsi="宋体" w:cs="宋体" w:eastAsia="宋体" w:hint="default"/>
                            <w:spacing w:val="-52"/>
                            <w:sz w:val="16"/>
                            <w:szCs w:val="16"/>
                          </w:rPr>
                          <w:t> </w:t>
                        </w:r>
                        <w:r>
                          <w:rPr>
                            <w:rFonts w:ascii="宋体" w:hAnsi="宋体" w:cs="宋体" w:eastAsia="宋体" w:hint="default"/>
                            <w:sz w:val="16"/>
                            <w:szCs w:val="16"/>
                          </w:rPr>
                          <w:t>年度雨花台区软件</w:t>
                        </w:r>
                      </w:p>
                    </w:tc>
                  </w:tr>
                </w:tbl>
                <w:p>
                  <w:pPr/>
                </w:p>
              </w:txbxContent>
            </v:textbox>
            <w10:wrap type="none"/>
          </v:shape>
        </w:pict>
      </w:r>
    </w:p>
    <w:p>
      <w:pPr>
        <w:spacing w:after="0" w:line="240" w:lineRule="auto"/>
        <w:rPr>
          <w:rFonts w:ascii="Times New Roman" w:hAnsi="Times New Roman" w:cs="Times New Roman" w:eastAsia="Times New Roman" w:hint="default"/>
          <w:sz w:val="17"/>
          <w:szCs w:val="17"/>
        </w:rPr>
        <w:sectPr>
          <w:pgSz w:w="11910" w:h="16840"/>
          <w:pgMar w:header="0" w:footer="979" w:top="1060" w:bottom="1160" w:left="160" w:right="0"/>
        </w:sectPr>
      </w:pPr>
    </w:p>
    <w:p>
      <w:pPr>
        <w:spacing w:line="240" w:lineRule="auto" w:before="5"/>
        <w:rPr>
          <w:rFonts w:ascii="Times New Roman" w:hAnsi="Times New Roman" w:cs="Times New Roman" w:eastAsia="Times New Roman" w:hint="default"/>
          <w:sz w:val="17"/>
          <w:szCs w:val="17"/>
        </w:rPr>
      </w:pPr>
      <w:r>
        <w:rPr/>
        <w:pict>
          <v:shape style="position:absolute;margin-left:13.2pt;margin-top:71.999985pt;width:582.6pt;height:697pt;mso-position-horizontal-relative:page;mso-position-vertical-relative:page;z-index:18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55"/>
                    <w:gridCol w:w="1572"/>
                    <w:gridCol w:w="1567"/>
                    <w:gridCol w:w="5043"/>
                  </w:tblGrid>
                  <w:tr>
                    <w:trPr>
                      <w:trHeight w:val="362" w:hRule="exact"/>
                    </w:trPr>
                    <w:tc>
                      <w:tcPr>
                        <w:tcW w:w="3455" w:type="dxa"/>
                        <w:tcBorders>
                          <w:top w:val="single" w:sz="4" w:space="0" w:color="000000"/>
                          <w:left w:val="nil" w:sz="6" w:space="0" w:color="auto"/>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50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产业综合发展专项资金拟安排项目公示》</w:t>
                        </w:r>
                      </w:p>
                    </w:tc>
                  </w:tr>
                  <w:tr>
                    <w:trPr>
                      <w:trHeight w:val="714" w:hRule="exact"/>
                    </w:trPr>
                    <w:tc>
                      <w:tcPr>
                        <w:tcW w:w="3455" w:type="dxa"/>
                        <w:tcBorders>
                          <w:top w:val="single" w:sz="4" w:space="0" w:color="000000"/>
                          <w:left w:val="nil" w:sz="6" w:space="0" w:color="auto"/>
                          <w:bottom w:val="single" w:sz="4" w:space="0" w:color="000000"/>
                          <w:right w:val="single" w:sz="4" w:space="0" w:color="000000"/>
                        </w:tcBorders>
                      </w:tcPr>
                      <w:p>
                        <w:pPr>
                          <w:pStyle w:val="TableParagraph"/>
                          <w:spacing w:line="357" w:lineRule="auto" w:before="66"/>
                          <w:ind w:left="122" w:right="104"/>
                          <w:jc w:val="left"/>
                          <w:rPr>
                            <w:rFonts w:ascii="宋体" w:hAnsi="宋体" w:cs="宋体" w:eastAsia="宋体" w:hint="default"/>
                            <w:sz w:val="16"/>
                            <w:szCs w:val="16"/>
                          </w:rPr>
                        </w:pPr>
                        <w:r>
                          <w:rPr>
                            <w:rFonts w:ascii="宋体" w:hAnsi="宋体" w:cs="宋体" w:eastAsia="宋体" w:hint="default"/>
                            <w:sz w:val="16"/>
                            <w:szCs w:val="16"/>
                          </w:rPr>
                          <w:t>2017</w:t>
                        </w:r>
                        <w:r>
                          <w:rPr>
                            <w:rFonts w:ascii="宋体" w:hAnsi="宋体" w:cs="宋体" w:eastAsia="宋体" w:hint="default"/>
                            <w:spacing w:val="-60"/>
                            <w:sz w:val="16"/>
                            <w:szCs w:val="16"/>
                          </w:rPr>
                          <w:t> </w:t>
                        </w:r>
                        <w:r>
                          <w:rPr>
                            <w:rFonts w:ascii="宋体" w:hAnsi="宋体" w:cs="宋体" w:eastAsia="宋体" w:hint="default"/>
                            <w:sz w:val="16"/>
                            <w:szCs w:val="16"/>
                          </w:rPr>
                          <w:t>年省级制造业与互联网融合发展示范企业</w:t>
                        </w:r>
                        <w:r>
                          <w:rPr>
                            <w:rFonts w:ascii="宋体" w:hAnsi="宋体" w:cs="宋体" w:eastAsia="宋体" w:hint="default"/>
                            <w:w w:val="99"/>
                            <w:sz w:val="16"/>
                            <w:szCs w:val="16"/>
                          </w:rPr>
                          <w:t> </w:t>
                        </w:r>
                        <w:r>
                          <w:rPr>
                            <w:rFonts w:ascii="宋体" w:hAnsi="宋体" w:cs="宋体" w:eastAsia="宋体" w:hint="default"/>
                            <w:sz w:val="16"/>
                            <w:szCs w:val="16"/>
                          </w:rPr>
                          <w:t>补助</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4"/>
                          <w:jc w:val="right"/>
                          <w:rPr>
                            <w:rFonts w:ascii="宋体" w:hAnsi="宋体" w:cs="宋体" w:eastAsia="宋体" w:hint="default"/>
                            <w:sz w:val="16"/>
                            <w:szCs w:val="16"/>
                          </w:rPr>
                        </w:pPr>
                        <w:r>
                          <w:rPr>
                            <w:rFonts w:ascii="宋体"/>
                            <w:spacing w:val="-1"/>
                            <w:sz w:val="16"/>
                          </w:rPr>
                          <w:t>100,000.00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其他收益</w:t>
                        </w:r>
                      </w:p>
                    </w:tc>
                    <w:tc>
                      <w:tcPr>
                        <w:tcW w:w="5043" w:type="dxa"/>
                        <w:tcBorders>
                          <w:top w:val="single" w:sz="4" w:space="0" w:color="000000"/>
                          <w:left w:val="single" w:sz="4" w:space="0" w:color="000000"/>
                          <w:bottom w:val="single" w:sz="4" w:space="0" w:color="000000"/>
                          <w:right w:val="nil" w:sz="6" w:space="0" w:color="auto"/>
                        </w:tcBorders>
                      </w:tcPr>
                      <w:p>
                        <w:pPr>
                          <w:pStyle w:val="TableParagraph"/>
                          <w:spacing w:line="357" w:lineRule="auto" w:before="66"/>
                          <w:ind w:left="103" w:right="100"/>
                          <w:jc w:val="left"/>
                          <w:rPr>
                            <w:rFonts w:ascii="宋体" w:hAnsi="宋体" w:cs="宋体" w:eastAsia="宋体" w:hint="default"/>
                            <w:sz w:val="16"/>
                            <w:szCs w:val="16"/>
                          </w:rPr>
                        </w:pPr>
                        <w:r>
                          <w:rPr>
                            <w:rFonts w:ascii="宋体" w:hAnsi="宋体" w:cs="宋体" w:eastAsia="宋体" w:hint="default"/>
                            <w:sz w:val="16"/>
                            <w:szCs w:val="16"/>
                          </w:rPr>
                          <w:t>温岭市经济和信息化局、温岭市财政局《关于拨付</w:t>
                        </w:r>
                        <w:r>
                          <w:rPr>
                            <w:rFonts w:ascii="宋体" w:hAnsi="宋体" w:cs="宋体" w:eastAsia="宋体" w:hint="default"/>
                            <w:spacing w:val="-63"/>
                            <w:sz w:val="16"/>
                            <w:szCs w:val="16"/>
                          </w:rPr>
                          <w:t> </w:t>
                        </w:r>
                        <w:r>
                          <w:rPr>
                            <w:rFonts w:ascii="宋体" w:hAnsi="宋体" w:cs="宋体" w:eastAsia="宋体" w:hint="default"/>
                            <w:sz w:val="16"/>
                            <w:szCs w:val="16"/>
                          </w:rPr>
                          <w:t>2017</w:t>
                        </w:r>
                        <w:r>
                          <w:rPr>
                            <w:rFonts w:ascii="宋体" w:hAnsi="宋体" w:cs="宋体" w:eastAsia="宋体" w:hint="default"/>
                            <w:spacing w:val="-63"/>
                            <w:sz w:val="16"/>
                            <w:szCs w:val="16"/>
                          </w:rPr>
                          <w:t> </w:t>
                        </w:r>
                        <w:r>
                          <w:rPr>
                            <w:rFonts w:ascii="宋体" w:hAnsi="宋体" w:cs="宋体" w:eastAsia="宋体" w:hint="default"/>
                            <w:sz w:val="16"/>
                            <w:szCs w:val="16"/>
                          </w:rPr>
                          <w:t>年两化融合示</w:t>
                        </w:r>
                        <w:r>
                          <w:rPr>
                            <w:rFonts w:ascii="宋体" w:hAnsi="宋体" w:cs="宋体" w:eastAsia="宋体" w:hint="default"/>
                            <w:w w:val="99"/>
                            <w:sz w:val="16"/>
                            <w:szCs w:val="16"/>
                          </w:rPr>
                          <w:t> </w:t>
                        </w:r>
                        <w:r>
                          <w:rPr>
                            <w:rFonts w:ascii="宋体" w:hAnsi="宋体" w:cs="宋体" w:eastAsia="宋体" w:hint="default"/>
                            <w:spacing w:val="-3"/>
                            <w:w w:val="99"/>
                            <w:sz w:val="16"/>
                            <w:szCs w:val="16"/>
                          </w:rPr>
                          <w:t>范试点企业等奖励资金的通知》（温经信〔</w:t>
                        </w:r>
                        <w:r>
                          <w:rPr>
                            <w:rFonts w:ascii="宋体" w:hAnsi="宋体" w:cs="宋体" w:eastAsia="宋体" w:hint="default"/>
                            <w:spacing w:val="-3"/>
                            <w:w w:val="99"/>
                            <w:sz w:val="16"/>
                            <w:szCs w:val="16"/>
                          </w:rPr>
                          <w:t>2017</w:t>
                        </w:r>
                        <w:r>
                          <w:rPr>
                            <w:rFonts w:ascii="宋体" w:hAnsi="宋体" w:cs="宋体" w:eastAsia="宋体" w:hint="default"/>
                            <w:spacing w:val="-3"/>
                            <w:w w:val="99"/>
                            <w:sz w:val="16"/>
                            <w:szCs w:val="16"/>
                          </w:rPr>
                          <w:t>〕</w:t>
                        </w:r>
                        <w:r>
                          <w:rPr>
                            <w:rFonts w:ascii="宋体" w:hAnsi="宋体" w:cs="宋体" w:eastAsia="宋体" w:hint="default"/>
                            <w:spacing w:val="-3"/>
                            <w:w w:val="99"/>
                            <w:sz w:val="16"/>
                            <w:szCs w:val="16"/>
                          </w:rPr>
                          <w:t>101</w:t>
                        </w:r>
                        <w:r>
                          <w:rPr>
                            <w:rFonts w:ascii="宋体" w:hAnsi="宋体" w:cs="宋体" w:eastAsia="宋体" w:hint="default"/>
                            <w:spacing w:val="-35"/>
                            <w:w w:val="99"/>
                            <w:sz w:val="16"/>
                            <w:szCs w:val="16"/>
                          </w:rPr>
                          <w:t> </w:t>
                        </w:r>
                        <w:r>
                          <w:rPr>
                            <w:rFonts w:ascii="宋体" w:hAnsi="宋体" w:cs="宋体" w:eastAsia="宋体" w:hint="default"/>
                            <w:w w:val="99"/>
                            <w:sz w:val="16"/>
                            <w:szCs w:val="16"/>
                          </w:rPr>
                          <w:t>号）</w:t>
                        </w:r>
                        <w:r>
                          <w:rPr>
                            <w:rFonts w:ascii="宋体" w:hAnsi="宋体" w:cs="宋体" w:eastAsia="宋体" w:hint="default"/>
                            <w:sz w:val="16"/>
                            <w:szCs w:val="16"/>
                          </w:rPr>
                        </w:r>
                      </w:p>
                    </w:tc>
                  </w:tr>
                  <w:tr>
                    <w:trPr>
                      <w:trHeight w:val="714" w:hRule="exact"/>
                    </w:trPr>
                    <w:tc>
                      <w:tcPr>
                        <w:tcW w:w="3455" w:type="dxa"/>
                        <w:tcBorders>
                          <w:top w:val="single" w:sz="4" w:space="0" w:color="000000"/>
                          <w:left w:val="nil" w:sz="6" w:space="0" w:color="auto"/>
                          <w:bottom w:val="single" w:sz="4" w:space="0" w:color="000000"/>
                          <w:right w:val="single" w:sz="4" w:space="0" w:color="000000"/>
                        </w:tcBorders>
                      </w:tcPr>
                      <w:p>
                        <w:pPr>
                          <w:pStyle w:val="TableParagraph"/>
                          <w:spacing w:line="357" w:lineRule="auto" w:before="66"/>
                          <w:ind w:left="122" w:right="102"/>
                          <w:jc w:val="left"/>
                          <w:rPr>
                            <w:rFonts w:ascii="宋体" w:hAnsi="宋体" w:cs="宋体" w:eastAsia="宋体" w:hint="default"/>
                            <w:sz w:val="16"/>
                            <w:szCs w:val="16"/>
                          </w:rPr>
                        </w:pPr>
                        <w:r>
                          <w:rPr>
                            <w:rFonts w:ascii="宋体" w:hAnsi="宋体" w:cs="宋体" w:eastAsia="宋体" w:hint="default"/>
                            <w:sz w:val="16"/>
                            <w:szCs w:val="16"/>
                          </w:rPr>
                          <w:t>温岭市就业管理服务处失业保险支出专户</w:t>
                        </w:r>
                        <w:r>
                          <w:rPr>
                            <w:rFonts w:ascii="宋体" w:hAnsi="宋体" w:cs="宋体" w:eastAsia="宋体" w:hint="default"/>
                            <w:spacing w:val="-59"/>
                            <w:sz w:val="16"/>
                            <w:szCs w:val="16"/>
                          </w:rPr>
                          <w:t> </w:t>
                        </w:r>
                        <w:r>
                          <w:rPr>
                            <w:rFonts w:ascii="宋体" w:hAnsi="宋体" w:cs="宋体" w:eastAsia="宋体" w:hint="default"/>
                            <w:sz w:val="16"/>
                            <w:szCs w:val="16"/>
                          </w:rPr>
                          <w:t>2016</w:t>
                        </w:r>
                        <w:r>
                          <w:rPr>
                            <w:rFonts w:ascii="宋体" w:hAnsi="宋体" w:cs="宋体" w:eastAsia="宋体" w:hint="default"/>
                            <w:w w:val="99"/>
                            <w:sz w:val="16"/>
                            <w:szCs w:val="16"/>
                          </w:rPr>
                          <w:t> </w:t>
                        </w:r>
                        <w:r>
                          <w:rPr>
                            <w:rFonts w:ascii="宋体" w:hAnsi="宋体" w:cs="宋体" w:eastAsia="宋体" w:hint="default"/>
                            <w:sz w:val="16"/>
                            <w:szCs w:val="16"/>
                          </w:rPr>
                          <w:t>稳岗补贴</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宋体" w:hAnsi="宋体" w:cs="宋体" w:eastAsia="宋体" w:hint="default"/>
                            <w:sz w:val="16"/>
                            <w:szCs w:val="16"/>
                          </w:rPr>
                        </w:pPr>
                        <w:r>
                          <w:rPr>
                            <w:rFonts w:ascii="宋体"/>
                            <w:spacing w:val="-1"/>
                            <w:sz w:val="16"/>
                          </w:rPr>
                          <w:t>97,001.46</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其他收益</w:t>
                        </w:r>
                      </w:p>
                    </w:tc>
                    <w:tc>
                      <w:tcPr>
                        <w:tcW w:w="50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2016</w:t>
                        </w:r>
                        <w:r>
                          <w:rPr>
                            <w:rFonts w:ascii="宋体" w:hAnsi="宋体" w:cs="宋体" w:eastAsia="宋体" w:hint="default"/>
                            <w:spacing w:val="-43"/>
                            <w:sz w:val="16"/>
                            <w:szCs w:val="16"/>
                          </w:rPr>
                          <w:t> </w:t>
                        </w:r>
                        <w:r>
                          <w:rPr>
                            <w:rFonts w:ascii="宋体" w:hAnsi="宋体" w:cs="宋体" w:eastAsia="宋体" w:hint="default"/>
                            <w:sz w:val="16"/>
                            <w:szCs w:val="16"/>
                          </w:rPr>
                          <w:t>稳岗补贴</w:t>
                        </w:r>
                      </w:p>
                    </w:tc>
                  </w:tr>
                  <w:tr>
                    <w:trPr>
                      <w:trHeight w:val="714" w:hRule="exact"/>
                    </w:trPr>
                    <w:tc>
                      <w:tcPr>
                        <w:tcW w:w="34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商务经济发展专项资金补助</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宋体" w:hAnsi="宋体" w:cs="宋体" w:eastAsia="宋体" w:hint="default"/>
                            <w:sz w:val="16"/>
                            <w:szCs w:val="16"/>
                          </w:rPr>
                        </w:pPr>
                        <w:r>
                          <w:rPr>
                            <w:rFonts w:ascii="宋体"/>
                            <w:spacing w:val="-1"/>
                            <w:sz w:val="16"/>
                          </w:rPr>
                          <w:t>50,000.00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其他收益</w:t>
                        </w:r>
                      </w:p>
                    </w:tc>
                    <w:tc>
                      <w:tcPr>
                        <w:tcW w:w="5043" w:type="dxa"/>
                        <w:tcBorders>
                          <w:top w:val="single" w:sz="4" w:space="0" w:color="000000"/>
                          <w:left w:val="single" w:sz="4" w:space="0" w:color="000000"/>
                          <w:bottom w:val="single" w:sz="4" w:space="0" w:color="000000"/>
                          <w:right w:val="nil" w:sz="6" w:space="0" w:color="auto"/>
                        </w:tcBorders>
                      </w:tcPr>
                      <w:p>
                        <w:pPr>
                          <w:pStyle w:val="TableParagraph"/>
                          <w:spacing w:line="357" w:lineRule="auto" w:before="66"/>
                          <w:ind w:left="103" w:right="100"/>
                          <w:jc w:val="left"/>
                          <w:rPr>
                            <w:rFonts w:ascii="宋体" w:hAnsi="宋体" w:cs="宋体" w:eastAsia="宋体" w:hint="default"/>
                            <w:sz w:val="16"/>
                            <w:szCs w:val="16"/>
                          </w:rPr>
                        </w:pPr>
                        <w:r>
                          <w:rPr>
                            <w:rFonts w:ascii="宋体" w:hAnsi="宋体" w:cs="宋体" w:eastAsia="宋体" w:hint="default"/>
                            <w:spacing w:val="-3"/>
                            <w:sz w:val="16"/>
                            <w:szCs w:val="16"/>
                          </w:rPr>
                          <w:t>温岭市商务局、温岭市财政局《关于下达</w:t>
                        </w:r>
                        <w:r>
                          <w:rPr>
                            <w:rFonts w:ascii="宋体" w:hAnsi="宋体" w:cs="宋体" w:eastAsia="宋体" w:hint="default"/>
                            <w:spacing w:val="-39"/>
                            <w:sz w:val="16"/>
                            <w:szCs w:val="16"/>
                          </w:rPr>
                          <w:t> </w:t>
                        </w:r>
                        <w:r>
                          <w:rPr>
                            <w:rFonts w:ascii="宋体" w:hAnsi="宋体" w:cs="宋体" w:eastAsia="宋体" w:hint="default"/>
                            <w:sz w:val="16"/>
                            <w:szCs w:val="16"/>
                          </w:rPr>
                          <w:t>2016</w:t>
                        </w:r>
                        <w:r>
                          <w:rPr>
                            <w:rFonts w:ascii="宋体" w:hAnsi="宋体" w:cs="宋体" w:eastAsia="宋体" w:hint="default"/>
                            <w:spacing w:val="-39"/>
                            <w:sz w:val="16"/>
                            <w:szCs w:val="16"/>
                          </w:rPr>
                          <w:t> </w:t>
                        </w:r>
                        <w:r>
                          <w:rPr>
                            <w:rFonts w:ascii="宋体" w:hAnsi="宋体" w:cs="宋体" w:eastAsia="宋体" w:hint="default"/>
                            <w:sz w:val="16"/>
                            <w:szCs w:val="16"/>
                          </w:rPr>
                          <w:t>年商务经济发展专项资</w:t>
                        </w:r>
                        <w:r>
                          <w:rPr>
                            <w:rFonts w:ascii="宋体" w:hAnsi="宋体" w:cs="宋体" w:eastAsia="宋体" w:hint="default"/>
                            <w:w w:val="99"/>
                            <w:sz w:val="16"/>
                            <w:szCs w:val="16"/>
                          </w:rPr>
                          <w:t> </w:t>
                        </w:r>
                        <w:r>
                          <w:rPr>
                            <w:rFonts w:ascii="宋体" w:hAnsi="宋体" w:cs="宋体" w:eastAsia="宋体" w:hint="default"/>
                            <w:spacing w:val="-3"/>
                            <w:w w:val="99"/>
                            <w:sz w:val="16"/>
                            <w:szCs w:val="16"/>
                          </w:rPr>
                          <w:t>金（商务流通业）项目补助的通知》（温商务发〔</w:t>
                        </w:r>
                        <w:r>
                          <w:rPr>
                            <w:rFonts w:ascii="宋体" w:hAnsi="宋体" w:cs="宋体" w:eastAsia="宋体" w:hint="default"/>
                            <w:spacing w:val="-3"/>
                            <w:w w:val="99"/>
                            <w:sz w:val="16"/>
                            <w:szCs w:val="16"/>
                          </w:rPr>
                          <w:t>2017</w:t>
                        </w:r>
                        <w:r>
                          <w:rPr>
                            <w:rFonts w:ascii="宋体" w:hAnsi="宋体" w:cs="宋体" w:eastAsia="宋体" w:hint="default"/>
                            <w:spacing w:val="-3"/>
                            <w:w w:val="99"/>
                            <w:sz w:val="16"/>
                            <w:szCs w:val="16"/>
                          </w:rPr>
                          <w:t>〕</w:t>
                        </w:r>
                        <w:r>
                          <w:rPr>
                            <w:rFonts w:ascii="宋体" w:hAnsi="宋体" w:cs="宋体" w:eastAsia="宋体" w:hint="default"/>
                            <w:spacing w:val="-3"/>
                            <w:w w:val="99"/>
                            <w:sz w:val="16"/>
                            <w:szCs w:val="16"/>
                          </w:rPr>
                          <w:t>58</w:t>
                        </w:r>
                        <w:r>
                          <w:rPr>
                            <w:rFonts w:ascii="宋体" w:hAnsi="宋体" w:cs="宋体" w:eastAsia="宋体" w:hint="default"/>
                            <w:spacing w:val="-26"/>
                            <w:w w:val="99"/>
                            <w:sz w:val="16"/>
                            <w:szCs w:val="16"/>
                          </w:rPr>
                          <w:t> </w:t>
                        </w:r>
                        <w:r>
                          <w:rPr>
                            <w:rFonts w:ascii="宋体" w:hAnsi="宋体" w:cs="宋体" w:eastAsia="宋体" w:hint="default"/>
                            <w:w w:val="99"/>
                            <w:sz w:val="16"/>
                            <w:szCs w:val="16"/>
                          </w:rPr>
                          <w:t>号）</w:t>
                        </w:r>
                        <w:r>
                          <w:rPr>
                            <w:rFonts w:ascii="宋体" w:hAnsi="宋体" w:cs="宋体" w:eastAsia="宋体" w:hint="default"/>
                            <w:sz w:val="16"/>
                            <w:szCs w:val="16"/>
                          </w:rPr>
                        </w:r>
                      </w:p>
                    </w:tc>
                  </w:tr>
                  <w:tr>
                    <w:trPr>
                      <w:trHeight w:val="558" w:hRule="exact"/>
                    </w:trPr>
                    <w:tc>
                      <w:tcPr>
                        <w:tcW w:w="34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移动互联网</w:t>
                        </w:r>
                        <w:r>
                          <w:rPr>
                            <w:rFonts w:ascii="宋体" w:hAnsi="宋体" w:cs="宋体" w:eastAsia="宋体" w:hint="default"/>
                            <w:spacing w:val="-43"/>
                            <w:sz w:val="16"/>
                            <w:szCs w:val="16"/>
                          </w:rPr>
                          <w:t> </w:t>
                        </w:r>
                        <w:r>
                          <w:rPr>
                            <w:rFonts w:ascii="宋体" w:hAnsi="宋体" w:cs="宋体" w:eastAsia="宋体" w:hint="default"/>
                            <w:sz w:val="16"/>
                            <w:szCs w:val="16"/>
                          </w:rPr>
                          <w:t>APP</w:t>
                        </w:r>
                        <w:r>
                          <w:rPr>
                            <w:rFonts w:ascii="宋体" w:hAnsi="宋体" w:cs="宋体" w:eastAsia="宋体" w:hint="default"/>
                            <w:spacing w:val="-43"/>
                            <w:sz w:val="16"/>
                            <w:szCs w:val="16"/>
                          </w:rPr>
                          <w:t> </w:t>
                        </w:r>
                        <w:r>
                          <w:rPr>
                            <w:rFonts w:ascii="宋体" w:hAnsi="宋体" w:cs="宋体" w:eastAsia="宋体" w:hint="default"/>
                            <w:sz w:val="16"/>
                            <w:szCs w:val="16"/>
                          </w:rPr>
                          <w:t>分发平台产业化项目补助</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right="103"/>
                          <w:jc w:val="right"/>
                          <w:rPr>
                            <w:rFonts w:ascii="宋体" w:hAnsi="宋体" w:cs="宋体" w:eastAsia="宋体" w:hint="default"/>
                            <w:sz w:val="16"/>
                            <w:szCs w:val="16"/>
                          </w:rPr>
                        </w:pPr>
                        <w:r>
                          <w:rPr>
                            <w:rFonts w:ascii="宋体"/>
                            <w:spacing w:val="-1"/>
                            <w:sz w:val="16"/>
                          </w:rPr>
                          <w:t>50,000.00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营业外收入</w:t>
                        </w:r>
                      </w:p>
                    </w:tc>
                    <w:tc>
                      <w:tcPr>
                        <w:tcW w:w="50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南京市科学技术委员会、南京市财政局宁政办发〔</w:t>
                        </w:r>
                        <w:r>
                          <w:rPr>
                            <w:rFonts w:ascii="宋体" w:hAnsi="宋体" w:cs="宋体" w:eastAsia="宋体" w:hint="default"/>
                            <w:sz w:val="16"/>
                            <w:szCs w:val="16"/>
                          </w:rPr>
                          <w:t>2014</w:t>
                        </w:r>
                        <w:r>
                          <w:rPr>
                            <w:rFonts w:ascii="宋体" w:hAnsi="宋体" w:cs="宋体" w:eastAsia="宋体" w:hint="default"/>
                            <w:sz w:val="16"/>
                            <w:szCs w:val="16"/>
                          </w:rPr>
                          <w:t>〕</w:t>
                        </w:r>
                        <w:r>
                          <w:rPr>
                            <w:rFonts w:ascii="宋体" w:hAnsi="宋体" w:cs="宋体" w:eastAsia="宋体" w:hint="default"/>
                            <w:sz w:val="16"/>
                            <w:szCs w:val="16"/>
                          </w:rPr>
                          <w:t>108</w:t>
                        </w:r>
                        <w:r>
                          <w:rPr>
                            <w:rFonts w:ascii="宋体" w:hAnsi="宋体" w:cs="宋体" w:eastAsia="宋体" w:hint="default"/>
                            <w:spacing w:val="-50"/>
                            <w:sz w:val="16"/>
                            <w:szCs w:val="16"/>
                          </w:rPr>
                          <w:t> </w:t>
                        </w:r>
                        <w:r>
                          <w:rPr>
                            <w:rFonts w:ascii="宋体" w:hAnsi="宋体" w:cs="宋体" w:eastAsia="宋体" w:hint="default"/>
                            <w:sz w:val="16"/>
                            <w:szCs w:val="16"/>
                          </w:rPr>
                          <w:t>号文</w:t>
                        </w:r>
                      </w:p>
                    </w:tc>
                  </w:tr>
                  <w:tr>
                    <w:trPr>
                      <w:trHeight w:val="1026" w:hRule="exact"/>
                    </w:trPr>
                    <w:tc>
                      <w:tcPr>
                        <w:tcW w:w="345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污染源在线监控补助</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宋体" w:hAnsi="宋体" w:cs="宋体" w:eastAsia="宋体" w:hint="default"/>
                            <w:sz w:val="16"/>
                            <w:szCs w:val="16"/>
                          </w:rPr>
                        </w:pPr>
                        <w:r>
                          <w:rPr>
                            <w:rFonts w:ascii="宋体"/>
                            <w:spacing w:val="-1"/>
                            <w:sz w:val="16"/>
                          </w:rPr>
                          <w:t>44,049.00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其他收益</w:t>
                        </w:r>
                      </w:p>
                    </w:tc>
                    <w:tc>
                      <w:tcPr>
                        <w:tcW w:w="5043" w:type="dxa"/>
                        <w:tcBorders>
                          <w:top w:val="single" w:sz="4" w:space="0" w:color="000000"/>
                          <w:left w:val="single" w:sz="4" w:space="0" w:color="000000"/>
                          <w:bottom w:val="single" w:sz="4" w:space="0" w:color="000000"/>
                          <w:right w:val="nil" w:sz="6" w:space="0" w:color="auto"/>
                        </w:tcBorders>
                      </w:tcPr>
                      <w:p>
                        <w:pPr>
                          <w:pStyle w:val="TableParagraph"/>
                          <w:spacing w:line="355" w:lineRule="auto" w:before="66"/>
                          <w:ind w:left="103" w:right="98"/>
                          <w:jc w:val="left"/>
                          <w:rPr>
                            <w:rFonts w:ascii="宋体" w:hAnsi="宋体" w:cs="宋体" w:eastAsia="宋体" w:hint="default"/>
                            <w:sz w:val="16"/>
                            <w:szCs w:val="16"/>
                          </w:rPr>
                        </w:pPr>
                        <w:r>
                          <w:rPr>
                            <w:rFonts w:ascii="宋体" w:hAnsi="宋体" w:cs="宋体" w:eastAsia="宋体" w:hint="default"/>
                            <w:sz w:val="16"/>
                            <w:szCs w:val="16"/>
                          </w:rPr>
                          <w:t>温岭市环境保护局、温岭市财政局《关于对温岭市污水处理公司等</w:t>
                        </w:r>
                        <w:r>
                          <w:rPr>
                            <w:rFonts w:ascii="宋体" w:hAnsi="宋体" w:cs="宋体" w:eastAsia="宋体" w:hint="default"/>
                            <w:spacing w:val="-47"/>
                            <w:sz w:val="16"/>
                            <w:szCs w:val="16"/>
                          </w:rPr>
                          <w:t> </w:t>
                        </w:r>
                        <w:r>
                          <w:rPr>
                            <w:rFonts w:ascii="宋体" w:hAnsi="宋体" w:cs="宋体" w:eastAsia="宋体" w:hint="default"/>
                            <w:sz w:val="16"/>
                            <w:szCs w:val="16"/>
                          </w:rPr>
                          <w:t>46</w:t>
                        </w:r>
                        <w:r>
                          <w:rPr>
                            <w:rFonts w:ascii="宋体" w:hAnsi="宋体" w:cs="宋体" w:eastAsia="宋体" w:hint="default"/>
                            <w:w w:val="99"/>
                            <w:sz w:val="16"/>
                            <w:szCs w:val="16"/>
                          </w:rPr>
                          <w:t> </w:t>
                        </w:r>
                        <w:r>
                          <w:rPr>
                            <w:rFonts w:ascii="宋体" w:hAnsi="宋体" w:cs="宋体" w:eastAsia="宋体" w:hint="default"/>
                            <w:spacing w:val="-2"/>
                            <w:sz w:val="16"/>
                            <w:szCs w:val="16"/>
                          </w:rPr>
                          <w:t>家单位发放污染源在线监控系统建设与运维补助资金的通知》</w:t>
                        </w:r>
                        <w:r>
                          <w:rPr>
                            <w:rFonts w:ascii="宋体" w:hAnsi="宋体" w:cs="宋体" w:eastAsia="宋体" w:hint="default"/>
                            <w:spacing w:val="-2"/>
                            <w:sz w:val="16"/>
                            <w:szCs w:val="16"/>
                          </w:rPr>
                          <w:t>(</w:t>
                        </w:r>
                        <w:r>
                          <w:rPr>
                            <w:rFonts w:ascii="宋体" w:hAnsi="宋体" w:cs="宋体" w:eastAsia="宋体" w:hint="default"/>
                            <w:spacing w:val="-2"/>
                            <w:sz w:val="16"/>
                            <w:szCs w:val="16"/>
                          </w:rPr>
                          <w:t>温环发</w:t>
                        </w:r>
                      </w:p>
                      <w:p>
                        <w:pPr>
                          <w:pStyle w:val="TableParagraph"/>
                          <w:spacing w:line="240" w:lineRule="auto" w:before="27"/>
                          <w:ind w:left="103" w:right="0"/>
                          <w:jc w:val="left"/>
                          <w:rPr>
                            <w:rFonts w:ascii="宋体" w:hAnsi="宋体" w:cs="宋体" w:eastAsia="宋体" w:hint="default"/>
                            <w:sz w:val="16"/>
                            <w:szCs w:val="16"/>
                          </w:rPr>
                        </w:pPr>
                        <w:r>
                          <w:rPr>
                            <w:rFonts w:ascii="宋体" w:hAnsi="宋体" w:cs="宋体" w:eastAsia="宋体" w:hint="default"/>
                            <w:sz w:val="16"/>
                            <w:szCs w:val="16"/>
                          </w:rPr>
                          <w:t>〔</w:t>
                        </w:r>
                        <w:r>
                          <w:rPr>
                            <w:rFonts w:ascii="宋体" w:hAnsi="宋体" w:cs="宋体" w:eastAsia="宋体" w:hint="default"/>
                            <w:sz w:val="16"/>
                            <w:szCs w:val="16"/>
                          </w:rPr>
                          <w:t>2017</w:t>
                        </w:r>
                        <w:r>
                          <w:rPr>
                            <w:rFonts w:ascii="宋体" w:hAnsi="宋体" w:cs="宋体" w:eastAsia="宋体" w:hint="default"/>
                            <w:sz w:val="16"/>
                            <w:szCs w:val="16"/>
                          </w:rPr>
                          <w:t>〕</w:t>
                        </w:r>
                        <w:r>
                          <w:rPr>
                            <w:rFonts w:ascii="宋体" w:hAnsi="宋体" w:cs="宋体" w:eastAsia="宋体" w:hint="default"/>
                            <w:sz w:val="16"/>
                            <w:szCs w:val="16"/>
                          </w:rPr>
                          <w:t>36</w:t>
                        </w:r>
                        <w:r>
                          <w:rPr>
                            <w:rFonts w:ascii="宋体" w:hAnsi="宋体" w:cs="宋体" w:eastAsia="宋体" w:hint="default"/>
                            <w:spacing w:val="-43"/>
                            <w:sz w:val="16"/>
                            <w:szCs w:val="16"/>
                          </w:rPr>
                          <w:t> </w:t>
                        </w:r>
                        <w:r>
                          <w:rPr>
                            <w:rFonts w:ascii="宋体" w:hAnsi="宋体" w:cs="宋体" w:eastAsia="宋体" w:hint="default"/>
                            <w:sz w:val="16"/>
                            <w:szCs w:val="16"/>
                          </w:rPr>
                          <w:t>号</w:t>
                        </w:r>
                        <w:r>
                          <w:rPr>
                            <w:rFonts w:ascii="宋体" w:hAnsi="宋体" w:cs="宋体" w:eastAsia="宋体" w:hint="default"/>
                            <w:sz w:val="16"/>
                            <w:szCs w:val="16"/>
                          </w:rPr>
                          <w:t>)</w:t>
                        </w:r>
                      </w:p>
                    </w:tc>
                  </w:tr>
                  <w:tr>
                    <w:trPr>
                      <w:trHeight w:val="558" w:hRule="exact"/>
                    </w:trPr>
                    <w:tc>
                      <w:tcPr>
                        <w:tcW w:w="34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国际市场开拓奖励</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right="103"/>
                          <w:jc w:val="right"/>
                          <w:rPr>
                            <w:rFonts w:ascii="宋体" w:hAnsi="宋体" w:cs="宋体" w:eastAsia="宋体" w:hint="default"/>
                            <w:sz w:val="16"/>
                            <w:szCs w:val="16"/>
                          </w:rPr>
                        </w:pPr>
                        <w:r>
                          <w:rPr>
                            <w:rFonts w:ascii="宋体"/>
                            <w:spacing w:val="-1"/>
                            <w:sz w:val="16"/>
                          </w:rPr>
                          <w:t>33,704.00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其他收益</w:t>
                        </w:r>
                      </w:p>
                    </w:tc>
                    <w:tc>
                      <w:tcPr>
                        <w:tcW w:w="50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温商务发〔</w:t>
                        </w:r>
                        <w:r>
                          <w:rPr>
                            <w:rFonts w:ascii="宋体" w:hAnsi="宋体" w:cs="宋体" w:eastAsia="宋体" w:hint="default"/>
                            <w:sz w:val="16"/>
                            <w:szCs w:val="16"/>
                          </w:rPr>
                          <w:t>2017</w:t>
                        </w:r>
                        <w:r>
                          <w:rPr>
                            <w:rFonts w:ascii="宋体" w:hAnsi="宋体" w:cs="宋体" w:eastAsia="宋体" w:hint="default"/>
                            <w:sz w:val="16"/>
                            <w:szCs w:val="16"/>
                          </w:rPr>
                          <w:t>〕</w:t>
                        </w:r>
                        <w:r>
                          <w:rPr>
                            <w:rFonts w:ascii="宋体" w:hAnsi="宋体" w:cs="宋体" w:eastAsia="宋体" w:hint="default"/>
                            <w:sz w:val="16"/>
                            <w:szCs w:val="16"/>
                          </w:rPr>
                          <w:t>360</w:t>
                        </w:r>
                        <w:r>
                          <w:rPr>
                            <w:rFonts w:ascii="宋体" w:hAnsi="宋体" w:cs="宋体" w:eastAsia="宋体" w:hint="default"/>
                            <w:spacing w:val="-45"/>
                            <w:sz w:val="16"/>
                            <w:szCs w:val="16"/>
                          </w:rPr>
                          <w:t> </w:t>
                        </w:r>
                        <w:r>
                          <w:rPr>
                            <w:rFonts w:ascii="宋体" w:hAnsi="宋体" w:cs="宋体" w:eastAsia="宋体" w:hint="default"/>
                            <w:sz w:val="16"/>
                            <w:szCs w:val="16"/>
                          </w:rPr>
                          <w:t>号</w:t>
                        </w:r>
                      </w:p>
                    </w:tc>
                  </w:tr>
                  <w:tr>
                    <w:trPr>
                      <w:trHeight w:val="714" w:hRule="exact"/>
                    </w:trPr>
                    <w:tc>
                      <w:tcPr>
                        <w:tcW w:w="34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路桥区科技局专利补助</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宋体" w:hAnsi="宋体" w:cs="宋体" w:eastAsia="宋体" w:hint="default"/>
                            <w:sz w:val="16"/>
                            <w:szCs w:val="16"/>
                          </w:rPr>
                        </w:pPr>
                        <w:r>
                          <w:rPr>
                            <w:rFonts w:ascii="宋体"/>
                            <w:spacing w:val="-1"/>
                            <w:sz w:val="16"/>
                          </w:rPr>
                          <w:t>31,200.00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其他收益</w:t>
                        </w:r>
                      </w:p>
                    </w:tc>
                    <w:tc>
                      <w:tcPr>
                        <w:tcW w:w="50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left="103" w:right="0"/>
                          <w:jc w:val="left"/>
                          <w:rPr>
                            <w:rFonts w:ascii="宋体" w:hAnsi="宋体" w:cs="宋体" w:eastAsia="宋体" w:hint="default"/>
                            <w:sz w:val="16"/>
                            <w:szCs w:val="16"/>
                          </w:rPr>
                        </w:pPr>
                        <w:r>
                          <w:rPr>
                            <w:rFonts w:ascii="宋体" w:hAnsi="宋体" w:cs="宋体" w:eastAsia="宋体" w:hint="default"/>
                            <w:spacing w:val="-3"/>
                            <w:sz w:val="16"/>
                            <w:szCs w:val="16"/>
                          </w:rPr>
                          <w:t>台州市路桥区科学技术局《关于对</w:t>
                        </w:r>
                        <w:r>
                          <w:rPr>
                            <w:rFonts w:ascii="宋体" w:hAnsi="宋体" w:cs="宋体" w:eastAsia="宋体" w:hint="default"/>
                            <w:spacing w:val="-44"/>
                            <w:sz w:val="16"/>
                            <w:szCs w:val="16"/>
                          </w:rPr>
                          <w:t> </w:t>
                        </w:r>
                        <w:r>
                          <w:rPr>
                            <w:rFonts w:ascii="宋体" w:hAnsi="宋体" w:cs="宋体" w:eastAsia="宋体" w:hint="default"/>
                            <w:sz w:val="16"/>
                            <w:szCs w:val="16"/>
                          </w:rPr>
                          <w:t>2016</w:t>
                        </w:r>
                        <w:r>
                          <w:rPr>
                            <w:rFonts w:ascii="宋体" w:hAnsi="宋体" w:cs="宋体" w:eastAsia="宋体" w:hint="default"/>
                            <w:spacing w:val="-44"/>
                            <w:sz w:val="16"/>
                            <w:szCs w:val="16"/>
                          </w:rPr>
                          <w:t> </w:t>
                        </w:r>
                        <w:r>
                          <w:rPr>
                            <w:rFonts w:ascii="宋体" w:hAnsi="宋体" w:cs="宋体" w:eastAsia="宋体" w:hint="default"/>
                            <w:sz w:val="16"/>
                            <w:szCs w:val="16"/>
                          </w:rPr>
                          <w:t>年度路桥区国内授权发明专利</w:t>
                        </w:r>
                      </w:p>
                      <w:p>
                        <w:pPr>
                          <w:pStyle w:val="TableParagraph"/>
                          <w:spacing w:line="240" w:lineRule="auto" w:before="102"/>
                          <w:ind w:left="103" w:right="0"/>
                          <w:jc w:val="left"/>
                          <w:rPr>
                            <w:rFonts w:ascii="宋体" w:hAnsi="宋体" w:cs="宋体" w:eastAsia="宋体" w:hint="default"/>
                            <w:sz w:val="16"/>
                            <w:szCs w:val="16"/>
                          </w:rPr>
                        </w:pPr>
                        <w:r>
                          <w:rPr>
                            <w:rFonts w:ascii="宋体" w:hAnsi="宋体" w:cs="宋体" w:eastAsia="宋体" w:hint="default"/>
                            <w:w w:val="99"/>
                            <w:sz w:val="16"/>
                            <w:szCs w:val="16"/>
                          </w:rPr>
                          <w:t>（第一</w:t>
                        </w:r>
                        <w:r>
                          <w:rPr>
                            <w:rFonts w:ascii="宋体" w:hAnsi="宋体" w:cs="宋体" w:eastAsia="宋体" w:hint="default"/>
                            <w:spacing w:val="1"/>
                            <w:w w:val="99"/>
                            <w:sz w:val="16"/>
                            <w:szCs w:val="16"/>
                          </w:rPr>
                          <w:t>批</w:t>
                        </w:r>
                        <w:r>
                          <w:rPr>
                            <w:rFonts w:ascii="宋体" w:hAnsi="宋体" w:cs="宋体" w:eastAsia="宋体" w:hint="default"/>
                            <w:w w:val="99"/>
                            <w:sz w:val="16"/>
                            <w:szCs w:val="16"/>
                          </w:rPr>
                          <w:t>）给</w:t>
                        </w:r>
                        <w:r>
                          <w:rPr>
                            <w:rFonts w:ascii="宋体" w:hAnsi="宋体" w:cs="宋体" w:eastAsia="宋体" w:hint="default"/>
                            <w:spacing w:val="1"/>
                            <w:w w:val="99"/>
                            <w:sz w:val="16"/>
                            <w:szCs w:val="16"/>
                          </w:rPr>
                          <w:t>予</w:t>
                        </w:r>
                        <w:r>
                          <w:rPr>
                            <w:rFonts w:ascii="宋体" w:hAnsi="宋体" w:cs="宋体" w:eastAsia="宋体" w:hint="default"/>
                            <w:w w:val="99"/>
                            <w:sz w:val="16"/>
                            <w:szCs w:val="16"/>
                          </w:rPr>
                          <w:t>补贴的</w:t>
                        </w:r>
                        <w:r>
                          <w:rPr>
                            <w:rFonts w:ascii="宋体" w:hAnsi="宋体" w:cs="宋体" w:eastAsia="宋体" w:hint="default"/>
                            <w:spacing w:val="1"/>
                            <w:w w:val="99"/>
                            <w:sz w:val="16"/>
                            <w:szCs w:val="16"/>
                          </w:rPr>
                          <w:t>通</w:t>
                        </w:r>
                        <w:r>
                          <w:rPr>
                            <w:rFonts w:ascii="宋体" w:hAnsi="宋体" w:cs="宋体" w:eastAsia="宋体" w:hint="default"/>
                            <w:w w:val="99"/>
                            <w:sz w:val="16"/>
                            <w:szCs w:val="16"/>
                          </w:rPr>
                          <w:t>知</w:t>
                        </w:r>
                        <w:r>
                          <w:rPr>
                            <w:rFonts w:ascii="宋体" w:hAnsi="宋体" w:cs="宋体" w:eastAsia="宋体" w:hint="default"/>
                            <w:spacing w:val="-80"/>
                            <w:w w:val="99"/>
                            <w:sz w:val="16"/>
                            <w:szCs w:val="16"/>
                          </w:rPr>
                          <w:t>》</w:t>
                        </w:r>
                        <w:r>
                          <w:rPr>
                            <w:rFonts w:ascii="宋体" w:hAnsi="宋体" w:cs="宋体" w:eastAsia="宋体" w:hint="default"/>
                            <w:w w:val="99"/>
                            <w:sz w:val="16"/>
                            <w:szCs w:val="16"/>
                          </w:rPr>
                          <w:t>（</w:t>
                        </w:r>
                        <w:r>
                          <w:rPr>
                            <w:rFonts w:ascii="宋体" w:hAnsi="宋体" w:cs="宋体" w:eastAsia="宋体" w:hint="default"/>
                            <w:spacing w:val="1"/>
                            <w:w w:val="99"/>
                            <w:sz w:val="16"/>
                            <w:szCs w:val="16"/>
                          </w:rPr>
                          <w:t>路</w:t>
                        </w:r>
                        <w:r>
                          <w:rPr>
                            <w:rFonts w:ascii="宋体" w:hAnsi="宋体" w:cs="宋体" w:eastAsia="宋体" w:hint="default"/>
                            <w:w w:val="99"/>
                            <w:sz w:val="16"/>
                            <w:szCs w:val="16"/>
                          </w:rPr>
                          <w:t>科技〔</w:t>
                        </w:r>
                        <w:r>
                          <w:rPr>
                            <w:rFonts w:ascii="宋体" w:hAnsi="宋体" w:cs="宋体" w:eastAsia="宋体" w:hint="default"/>
                            <w:w w:val="99"/>
                            <w:sz w:val="16"/>
                            <w:szCs w:val="16"/>
                          </w:rPr>
                          <w:t>2017</w:t>
                        </w:r>
                        <w:r>
                          <w:rPr>
                            <w:rFonts w:ascii="宋体" w:hAnsi="宋体" w:cs="宋体" w:eastAsia="宋体" w:hint="default"/>
                            <w:w w:val="99"/>
                            <w:sz w:val="16"/>
                            <w:szCs w:val="16"/>
                          </w:rPr>
                          <w:t>〕</w:t>
                        </w:r>
                        <w:r>
                          <w:rPr>
                            <w:rFonts w:ascii="宋体" w:hAnsi="宋体" w:cs="宋体" w:eastAsia="宋体" w:hint="default"/>
                            <w:w w:val="99"/>
                            <w:sz w:val="16"/>
                            <w:szCs w:val="16"/>
                          </w:rPr>
                          <w:t>8</w:t>
                        </w:r>
                        <w:r>
                          <w:rPr>
                            <w:rFonts w:ascii="宋体" w:hAnsi="宋体" w:cs="宋体" w:eastAsia="宋体" w:hint="default"/>
                            <w:spacing w:val="-40"/>
                            <w:sz w:val="16"/>
                            <w:szCs w:val="16"/>
                          </w:rPr>
                          <w:t> </w:t>
                        </w:r>
                        <w:r>
                          <w:rPr>
                            <w:rFonts w:ascii="宋体" w:hAnsi="宋体" w:cs="宋体" w:eastAsia="宋体" w:hint="default"/>
                            <w:w w:val="99"/>
                            <w:sz w:val="16"/>
                            <w:szCs w:val="16"/>
                          </w:rPr>
                          <w:t>号）</w:t>
                        </w:r>
                        <w:r>
                          <w:rPr>
                            <w:rFonts w:ascii="宋体" w:hAnsi="宋体" w:cs="宋体" w:eastAsia="宋体" w:hint="default"/>
                            <w:sz w:val="16"/>
                            <w:szCs w:val="16"/>
                          </w:rPr>
                        </w:r>
                      </w:p>
                    </w:tc>
                  </w:tr>
                  <w:tr>
                    <w:trPr>
                      <w:trHeight w:val="1026" w:hRule="exact"/>
                    </w:trPr>
                    <w:tc>
                      <w:tcPr>
                        <w:tcW w:w="34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57" w:lineRule="auto"/>
                          <w:ind w:left="122" w:right="128"/>
                          <w:jc w:val="left"/>
                          <w:rPr>
                            <w:rFonts w:ascii="宋体" w:hAnsi="宋体" w:cs="宋体" w:eastAsia="宋体" w:hint="default"/>
                            <w:sz w:val="16"/>
                            <w:szCs w:val="16"/>
                          </w:rPr>
                        </w:pPr>
                        <w:r>
                          <w:rPr>
                            <w:rFonts w:ascii="宋体" w:hAnsi="宋体" w:cs="宋体" w:eastAsia="宋体" w:hint="default"/>
                            <w:sz w:val="16"/>
                            <w:szCs w:val="16"/>
                          </w:rPr>
                          <w:t>台州市人力资源和社会保障局省博研项目择优</w:t>
                        </w:r>
                        <w:r>
                          <w:rPr>
                            <w:rFonts w:ascii="宋体" w:hAnsi="宋体" w:cs="宋体" w:eastAsia="宋体" w:hint="default"/>
                            <w:w w:val="99"/>
                            <w:sz w:val="16"/>
                            <w:szCs w:val="16"/>
                          </w:rPr>
                          <w:t> </w:t>
                        </w:r>
                        <w:r>
                          <w:rPr>
                            <w:rFonts w:ascii="宋体" w:hAnsi="宋体" w:cs="宋体" w:eastAsia="宋体" w:hint="default"/>
                            <w:sz w:val="16"/>
                            <w:szCs w:val="16"/>
                          </w:rPr>
                          <w:t>资助</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宋体" w:hAnsi="宋体" w:cs="宋体" w:eastAsia="宋体" w:hint="default"/>
                            <w:sz w:val="16"/>
                            <w:szCs w:val="16"/>
                          </w:rPr>
                        </w:pPr>
                        <w:r>
                          <w:rPr>
                            <w:rFonts w:ascii="宋体"/>
                            <w:spacing w:val="-1"/>
                            <w:sz w:val="16"/>
                          </w:rPr>
                          <w:t>30,000.00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其他收益</w:t>
                        </w:r>
                      </w:p>
                    </w:tc>
                    <w:tc>
                      <w:tcPr>
                        <w:tcW w:w="5043" w:type="dxa"/>
                        <w:tcBorders>
                          <w:top w:val="single" w:sz="4" w:space="0" w:color="000000"/>
                          <w:left w:val="single" w:sz="4" w:space="0" w:color="000000"/>
                          <w:bottom w:val="single" w:sz="4" w:space="0" w:color="000000"/>
                          <w:right w:val="nil" w:sz="6" w:space="0" w:color="auto"/>
                        </w:tcBorders>
                      </w:tcPr>
                      <w:p>
                        <w:pPr>
                          <w:pStyle w:val="TableParagraph"/>
                          <w:spacing w:line="357" w:lineRule="auto" w:before="66"/>
                          <w:ind w:left="103" w:right="135"/>
                          <w:jc w:val="left"/>
                          <w:rPr>
                            <w:rFonts w:ascii="宋体" w:hAnsi="宋体" w:cs="宋体" w:eastAsia="宋体" w:hint="default"/>
                            <w:sz w:val="16"/>
                            <w:szCs w:val="16"/>
                          </w:rPr>
                        </w:pPr>
                        <w:r>
                          <w:rPr>
                            <w:rFonts w:ascii="宋体" w:hAnsi="宋体" w:cs="宋体" w:eastAsia="宋体" w:hint="default"/>
                            <w:sz w:val="16"/>
                            <w:szCs w:val="16"/>
                          </w:rPr>
                          <w:t>浙江省人力资源和社会保障厅文件《浙江省人力资源和社会保障厅关</w:t>
                        </w:r>
                        <w:r>
                          <w:rPr>
                            <w:rFonts w:ascii="宋体" w:hAnsi="宋体" w:cs="宋体" w:eastAsia="宋体" w:hint="default"/>
                            <w:w w:val="99"/>
                            <w:sz w:val="16"/>
                            <w:szCs w:val="16"/>
                          </w:rPr>
                          <w:t> </w:t>
                        </w:r>
                        <w:r>
                          <w:rPr>
                            <w:rFonts w:ascii="宋体" w:hAnsi="宋体" w:cs="宋体" w:eastAsia="宋体" w:hint="default"/>
                            <w:sz w:val="16"/>
                            <w:szCs w:val="16"/>
                          </w:rPr>
                          <w:t>于在蓝天环保设备工程股份有限公司等</w:t>
                        </w:r>
                        <w:r>
                          <w:rPr>
                            <w:rFonts w:ascii="宋体" w:hAnsi="宋体" w:cs="宋体" w:eastAsia="宋体" w:hint="default"/>
                            <w:spacing w:val="-41"/>
                            <w:sz w:val="16"/>
                            <w:szCs w:val="16"/>
                          </w:rPr>
                          <w:t> </w:t>
                        </w:r>
                        <w:r>
                          <w:rPr>
                            <w:rFonts w:ascii="宋体" w:hAnsi="宋体" w:cs="宋体" w:eastAsia="宋体" w:hint="default"/>
                            <w:sz w:val="16"/>
                            <w:szCs w:val="16"/>
                          </w:rPr>
                          <w:t>80</w:t>
                        </w:r>
                        <w:r>
                          <w:rPr>
                            <w:rFonts w:ascii="宋体" w:hAnsi="宋体" w:cs="宋体" w:eastAsia="宋体" w:hint="default"/>
                            <w:spacing w:val="-41"/>
                            <w:sz w:val="16"/>
                            <w:szCs w:val="16"/>
                          </w:rPr>
                          <w:t> </w:t>
                        </w:r>
                        <w:r>
                          <w:rPr>
                            <w:rFonts w:ascii="宋体" w:hAnsi="宋体" w:cs="宋体" w:eastAsia="宋体" w:hint="default"/>
                            <w:sz w:val="16"/>
                            <w:szCs w:val="16"/>
                          </w:rPr>
                          <w:t>佳单位开展博士后试点工</w:t>
                        </w:r>
                        <w:r>
                          <w:rPr>
                            <w:rFonts w:ascii="宋体" w:hAnsi="宋体" w:cs="宋体" w:eastAsia="宋体" w:hint="default"/>
                            <w:w w:val="99"/>
                            <w:sz w:val="16"/>
                            <w:szCs w:val="16"/>
                          </w:rPr>
                          <w:t> </w:t>
                        </w:r>
                        <w:r>
                          <w:rPr>
                            <w:rFonts w:ascii="宋体" w:hAnsi="宋体" w:cs="宋体" w:eastAsia="宋体" w:hint="default"/>
                            <w:spacing w:val="-5"/>
                            <w:w w:val="99"/>
                            <w:sz w:val="16"/>
                            <w:szCs w:val="16"/>
                          </w:rPr>
                          <w:t>作的通知》（浙人社发〔</w:t>
                        </w:r>
                        <w:r>
                          <w:rPr>
                            <w:rFonts w:ascii="宋体" w:hAnsi="宋体" w:cs="宋体" w:eastAsia="宋体" w:hint="default"/>
                            <w:spacing w:val="-5"/>
                            <w:w w:val="99"/>
                            <w:sz w:val="16"/>
                            <w:szCs w:val="16"/>
                          </w:rPr>
                          <w:t>2012</w:t>
                        </w:r>
                        <w:r>
                          <w:rPr>
                            <w:rFonts w:ascii="宋体" w:hAnsi="宋体" w:cs="宋体" w:eastAsia="宋体" w:hint="default"/>
                            <w:spacing w:val="-5"/>
                            <w:w w:val="99"/>
                            <w:sz w:val="16"/>
                            <w:szCs w:val="16"/>
                          </w:rPr>
                          <w:t>〕</w:t>
                        </w:r>
                        <w:r>
                          <w:rPr>
                            <w:rFonts w:ascii="宋体" w:hAnsi="宋体" w:cs="宋体" w:eastAsia="宋体" w:hint="default"/>
                            <w:spacing w:val="-5"/>
                            <w:w w:val="99"/>
                            <w:sz w:val="16"/>
                            <w:szCs w:val="16"/>
                          </w:rPr>
                          <w:t>351</w:t>
                        </w:r>
                        <w:r>
                          <w:rPr>
                            <w:rFonts w:ascii="宋体" w:hAnsi="宋体" w:cs="宋体" w:eastAsia="宋体" w:hint="default"/>
                            <w:spacing w:val="-24"/>
                            <w:w w:val="99"/>
                            <w:sz w:val="16"/>
                            <w:szCs w:val="16"/>
                          </w:rPr>
                          <w:t> </w:t>
                        </w:r>
                        <w:r>
                          <w:rPr>
                            <w:rFonts w:ascii="宋体" w:hAnsi="宋体" w:cs="宋体" w:eastAsia="宋体" w:hint="default"/>
                            <w:w w:val="99"/>
                            <w:sz w:val="16"/>
                            <w:szCs w:val="16"/>
                          </w:rPr>
                          <w:t>号）</w:t>
                        </w:r>
                        <w:r>
                          <w:rPr>
                            <w:rFonts w:ascii="宋体" w:hAnsi="宋体" w:cs="宋体" w:eastAsia="宋体" w:hint="default"/>
                            <w:sz w:val="16"/>
                            <w:szCs w:val="16"/>
                          </w:rPr>
                        </w:r>
                      </w:p>
                    </w:tc>
                  </w:tr>
                  <w:tr>
                    <w:trPr>
                      <w:trHeight w:val="714" w:hRule="exact"/>
                    </w:trPr>
                    <w:tc>
                      <w:tcPr>
                        <w:tcW w:w="3455" w:type="dxa"/>
                        <w:tcBorders>
                          <w:top w:val="single" w:sz="4" w:space="0" w:color="000000"/>
                          <w:left w:val="nil" w:sz="6" w:space="0" w:color="auto"/>
                          <w:bottom w:val="single" w:sz="4" w:space="0" w:color="000000"/>
                          <w:right w:val="single" w:sz="4" w:space="0" w:color="000000"/>
                        </w:tcBorders>
                      </w:tcPr>
                      <w:p>
                        <w:pPr>
                          <w:pStyle w:val="TableParagraph"/>
                          <w:spacing w:line="357" w:lineRule="auto" w:before="66"/>
                          <w:ind w:left="122" w:right="128"/>
                          <w:jc w:val="left"/>
                          <w:rPr>
                            <w:rFonts w:ascii="宋体" w:hAnsi="宋体" w:cs="宋体" w:eastAsia="宋体" w:hint="default"/>
                            <w:sz w:val="16"/>
                            <w:szCs w:val="16"/>
                          </w:rPr>
                        </w:pPr>
                        <w:r>
                          <w:rPr>
                            <w:rFonts w:ascii="宋体" w:hAnsi="宋体" w:cs="宋体" w:eastAsia="宋体" w:hint="default"/>
                            <w:sz w:val="16"/>
                            <w:szCs w:val="16"/>
                          </w:rPr>
                          <w:t>温岭市财政局国库集中支付博士后科研项目择</w:t>
                        </w:r>
                        <w:r>
                          <w:rPr>
                            <w:rFonts w:ascii="宋体" w:hAnsi="宋体" w:cs="宋体" w:eastAsia="宋体" w:hint="default"/>
                            <w:w w:val="99"/>
                            <w:sz w:val="16"/>
                            <w:szCs w:val="16"/>
                          </w:rPr>
                          <w:t> </w:t>
                        </w:r>
                        <w:r>
                          <w:rPr>
                            <w:rFonts w:ascii="宋体" w:hAnsi="宋体" w:cs="宋体" w:eastAsia="宋体" w:hint="default"/>
                            <w:sz w:val="16"/>
                            <w:szCs w:val="16"/>
                          </w:rPr>
                          <w:t>优资助经费专项资金补助</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宋体" w:hAnsi="宋体" w:cs="宋体" w:eastAsia="宋体" w:hint="default"/>
                            <w:sz w:val="16"/>
                            <w:szCs w:val="16"/>
                          </w:rPr>
                        </w:pPr>
                        <w:r>
                          <w:rPr>
                            <w:rFonts w:ascii="宋体"/>
                            <w:spacing w:val="-1"/>
                            <w:sz w:val="16"/>
                          </w:rPr>
                          <w:t>30,000.00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其他收益</w:t>
                        </w:r>
                      </w:p>
                    </w:tc>
                    <w:tc>
                      <w:tcPr>
                        <w:tcW w:w="5043" w:type="dxa"/>
                        <w:tcBorders>
                          <w:top w:val="single" w:sz="4" w:space="0" w:color="000000"/>
                          <w:left w:val="single" w:sz="4" w:space="0" w:color="000000"/>
                          <w:bottom w:val="single" w:sz="4" w:space="0" w:color="000000"/>
                          <w:right w:val="nil" w:sz="6" w:space="0" w:color="auto"/>
                        </w:tcBorders>
                      </w:tcPr>
                      <w:p>
                        <w:pPr>
                          <w:pStyle w:val="TableParagraph"/>
                          <w:spacing w:line="357" w:lineRule="auto" w:before="66"/>
                          <w:ind w:left="103" w:right="100"/>
                          <w:jc w:val="left"/>
                          <w:rPr>
                            <w:rFonts w:ascii="宋体" w:hAnsi="宋体" w:cs="宋体" w:eastAsia="宋体" w:hint="default"/>
                            <w:sz w:val="16"/>
                            <w:szCs w:val="16"/>
                          </w:rPr>
                        </w:pPr>
                        <w:r>
                          <w:rPr>
                            <w:rFonts w:ascii="宋体" w:hAnsi="宋体" w:cs="宋体" w:eastAsia="宋体" w:hint="default"/>
                            <w:sz w:val="16"/>
                            <w:szCs w:val="16"/>
                          </w:rPr>
                          <w:t>中共温岭市委人才工作领导小组办公室《关于下达</w:t>
                        </w:r>
                        <w:r>
                          <w:rPr>
                            <w:rFonts w:ascii="宋体" w:hAnsi="宋体" w:cs="宋体" w:eastAsia="宋体" w:hint="default"/>
                            <w:spacing w:val="-63"/>
                            <w:sz w:val="16"/>
                            <w:szCs w:val="16"/>
                          </w:rPr>
                          <w:t> </w:t>
                        </w:r>
                        <w:r>
                          <w:rPr>
                            <w:rFonts w:ascii="宋体" w:hAnsi="宋体" w:cs="宋体" w:eastAsia="宋体" w:hint="default"/>
                            <w:sz w:val="16"/>
                            <w:szCs w:val="16"/>
                          </w:rPr>
                          <w:t>2017</w:t>
                        </w:r>
                        <w:r>
                          <w:rPr>
                            <w:rFonts w:ascii="宋体" w:hAnsi="宋体" w:cs="宋体" w:eastAsia="宋体" w:hint="default"/>
                            <w:spacing w:val="-63"/>
                            <w:sz w:val="16"/>
                            <w:szCs w:val="16"/>
                          </w:rPr>
                          <w:t> </w:t>
                        </w:r>
                        <w:r>
                          <w:rPr>
                            <w:rFonts w:ascii="宋体" w:hAnsi="宋体" w:cs="宋体" w:eastAsia="宋体" w:hint="default"/>
                            <w:sz w:val="16"/>
                            <w:szCs w:val="16"/>
                          </w:rPr>
                          <w:t>年度第三批人</w:t>
                        </w:r>
                        <w:r>
                          <w:rPr>
                            <w:rFonts w:ascii="宋体" w:hAnsi="宋体" w:cs="宋体" w:eastAsia="宋体" w:hint="default"/>
                            <w:w w:val="99"/>
                            <w:sz w:val="16"/>
                            <w:szCs w:val="16"/>
                          </w:rPr>
                          <w:t> </w:t>
                        </w:r>
                        <w:r>
                          <w:rPr>
                            <w:rFonts w:ascii="宋体" w:hAnsi="宋体" w:cs="宋体" w:eastAsia="宋体" w:hint="default"/>
                            <w:spacing w:val="-4"/>
                            <w:w w:val="99"/>
                            <w:sz w:val="16"/>
                            <w:szCs w:val="16"/>
                          </w:rPr>
                          <w:t>才发展专项资金的通知》（温人才办〔</w:t>
                        </w:r>
                        <w:r>
                          <w:rPr>
                            <w:rFonts w:ascii="宋体" w:hAnsi="宋体" w:cs="宋体" w:eastAsia="宋体" w:hint="default"/>
                            <w:spacing w:val="-4"/>
                            <w:w w:val="99"/>
                            <w:sz w:val="16"/>
                            <w:szCs w:val="16"/>
                          </w:rPr>
                          <w:t>2017</w:t>
                        </w:r>
                        <w:r>
                          <w:rPr>
                            <w:rFonts w:ascii="宋体" w:hAnsi="宋体" w:cs="宋体" w:eastAsia="宋体" w:hint="default"/>
                            <w:spacing w:val="-4"/>
                            <w:w w:val="99"/>
                            <w:sz w:val="16"/>
                            <w:szCs w:val="16"/>
                          </w:rPr>
                          <w:t>〕</w:t>
                        </w:r>
                        <w:r>
                          <w:rPr>
                            <w:rFonts w:ascii="宋体" w:hAnsi="宋体" w:cs="宋体" w:eastAsia="宋体" w:hint="default"/>
                            <w:spacing w:val="-4"/>
                            <w:w w:val="99"/>
                            <w:sz w:val="16"/>
                            <w:szCs w:val="16"/>
                          </w:rPr>
                          <w:t>7</w:t>
                        </w:r>
                        <w:r>
                          <w:rPr>
                            <w:rFonts w:ascii="宋体" w:hAnsi="宋体" w:cs="宋体" w:eastAsia="宋体" w:hint="default"/>
                            <w:spacing w:val="-24"/>
                            <w:w w:val="99"/>
                            <w:sz w:val="16"/>
                            <w:szCs w:val="16"/>
                          </w:rPr>
                          <w:t> </w:t>
                        </w:r>
                        <w:r>
                          <w:rPr>
                            <w:rFonts w:ascii="宋体" w:hAnsi="宋体" w:cs="宋体" w:eastAsia="宋体" w:hint="default"/>
                            <w:w w:val="99"/>
                            <w:sz w:val="16"/>
                            <w:szCs w:val="16"/>
                          </w:rPr>
                          <w:t>号）</w:t>
                        </w:r>
                        <w:r>
                          <w:rPr>
                            <w:rFonts w:ascii="宋体" w:hAnsi="宋体" w:cs="宋体" w:eastAsia="宋体" w:hint="default"/>
                            <w:sz w:val="16"/>
                            <w:szCs w:val="16"/>
                          </w:rPr>
                        </w:r>
                      </w:p>
                    </w:tc>
                  </w:tr>
                  <w:tr>
                    <w:trPr>
                      <w:trHeight w:val="714" w:hRule="exact"/>
                    </w:trPr>
                    <w:tc>
                      <w:tcPr>
                        <w:tcW w:w="34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2016</w:t>
                        </w:r>
                        <w:r>
                          <w:rPr>
                            <w:rFonts w:ascii="宋体" w:hAnsi="宋体" w:cs="宋体" w:eastAsia="宋体" w:hint="default"/>
                            <w:spacing w:val="-43"/>
                            <w:sz w:val="16"/>
                            <w:szCs w:val="16"/>
                          </w:rPr>
                          <w:t> </w:t>
                        </w:r>
                        <w:r>
                          <w:rPr>
                            <w:rFonts w:ascii="宋体" w:hAnsi="宋体" w:cs="宋体" w:eastAsia="宋体" w:hint="default"/>
                            <w:sz w:val="16"/>
                            <w:szCs w:val="16"/>
                          </w:rPr>
                          <w:t>年度稳岗补贴</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宋体" w:hAnsi="宋体" w:cs="宋体" w:eastAsia="宋体" w:hint="default"/>
                            <w:sz w:val="16"/>
                            <w:szCs w:val="16"/>
                          </w:rPr>
                        </w:pPr>
                        <w:r>
                          <w:rPr>
                            <w:rFonts w:ascii="宋体"/>
                            <w:spacing w:val="-1"/>
                            <w:sz w:val="16"/>
                          </w:rPr>
                          <w:t>27,398.97</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其他收益</w:t>
                        </w:r>
                      </w:p>
                    </w:tc>
                    <w:tc>
                      <w:tcPr>
                        <w:tcW w:w="5043" w:type="dxa"/>
                        <w:tcBorders>
                          <w:top w:val="single" w:sz="4" w:space="0" w:color="000000"/>
                          <w:left w:val="single" w:sz="4" w:space="0" w:color="000000"/>
                          <w:bottom w:val="single" w:sz="4" w:space="0" w:color="000000"/>
                          <w:right w:val="nil" w:sz="6" w:space="0" w:color="auto"/>
                        </w:tcBorders>
                      </w:tcPr>
                      <w:p>
                        <w:pPr>
                          <w:pStyle w:val="TableParagraph"/>
                          <w:spacing w:line="357" w:lineRule="auto" w:before="66"/>
                          <w:ind w:left="103" w:right="135"/>
                          <w:jc w:val="left"/>
                          <w:rPr>
                            <w:rFonts w:ascii="宋体" w:hAnsi="宋体" w:cs="宋体" w:eastAsia="宋体" w:hint="default"/>
                            <w:sz w:val="16"/>
                            <w:szCs w:val="16"/>
                          </w:rPr>
                        </w:pPr>
                        <w:r>
                          <w:rPr>
                            <w:rFonts w:ascii="宋体" w:hAnsi="宋体" w:cs="宋体" w:eastAsia="宋体" w:hint="default"/>
                            <w:sz w:val="16"/>
                            <w:szCs w:val="16"/>
                          </w:rPr>
                          <w:t>台州市人力资源与社会保障局、财政局《关于进一步做好失业保险支</w:t>
                        </w:r>
                        <w:r>
                          <w:rPr>
                            <w:rFonts w:ascii="宋体" w:hAnsi="宋体" w:cs="宋体" w:eastAsia="宋体" w:hint="default"/>
                            <w:w w:val="99"/>
                            <w:sz w:val="16"/>
                            <w:szCs w:val="16"/>
                          </w:rPr>
                          <w:t> </w:t>
                        </w:r>
                        <w:r>
                          <w:rPr>
                            <w:rFonts w:ascii="宋体" w:hAnsi="宋体" w:cs="宋体" w:eastAsia="宋体" w:hint="default"/>
                            <w:spacing w:val="-3"/>
                            <w:w w:val="99"/>
                            <w:sz w:val="16"/>
                            <w:szCs w:val="16"/>
                          </w:rPr>
                          <w:t>持企业稳定岗位工作有关内容的通知》（台人社发〔</w:t>
                        </w:r>
                        <w:r>
                          <w:rPr>
                            <w:rFonts w:ascii="宋体" w:hAnsi="宋体" w:cs="宋体" w:eastAsia="宋体" w:hint="default"/>
                            <w:spacing w:val="-3"/>
                            <w:w w:val="99"/>
                            <w:sz w:val="16"/>
                            <w:szCs w:val="16"/>
                          </w:rPr>
                          <w:t>2017</w:t>
                        </w:r>
                        <w:r>
                          <w:rPr>
                            <w:rFonts w:ascii="宋体" w:hAnsi="宋体" w:cs="宋体" w:eastAsia="宋体" w:hint="default"/>
                            <w:spacing w:val="-3"/>
                            <w:w w:val="99"/>
                            <w:sz w:val="16"/>
                            <w:szCs w:val="16"/>
                          </w:rPr>
                          <w:t>〕</w:t>
                        </w:r>
                        <w:r>
                          <w:rPr>
                            <w:rFonts w:ascii="宋体" w:hAnsi="宋体" w:cs="宋体" w:eastAsia="宋体" w:hint="default"/>
                            <w:spacing w:val="-3"/>
                            <w:w w:val="99"/>
                            <w:sz w:val="16"/>
                            <w:szCs w:val="16"/>
                          </w:rPr>
                          <w:t>146</w:t>
                        </w:r>
                        <w:r>
                          <w:rPr>
                            <w:rFonts w:ascii="宋体" w:hAnsi="宋体" w:cs="宋体" w:eastAsia="宋体" w:hint="default"/>
                            <w:spacing w:val="-21"/>
                            <w:w w:val="99"/>
                            <w:sz w:val="16"/>
                            <w:szCs w:val="16"/>
                          </w:rPr>
                          <w:t> </w:t>
                        </w:r>
                        <w:r>
                          <w:rPr>
                            <w:rFonts w:ascii="宋体" w:hAnsi="宋体" w:cs="宋体" w:eastAsia="宋体" w:hint="default"/>
                            <w:spacing w:val="-2"/>
                            <w:w w:val="99"/>
                            <w:sz w:val="16"/>
                            <w:szCs w:val="16"/>
                          </w:rPr>
                          <w:t>号）</w:t>
                        </w:r>
                        <w:r>
                          <w:rPr>
                            <w:rFonts w:ascii="宋体" w:hAnsi="宋体" w:cs="宋体" w:eastAsia="宋体" w:hint="default"/>
                            <w:sz w:val="16"/>
                            <w:szCs w:val="16"/>
                          </w:rPr>
                        </w:r>
                      </w:p>
                    </w:tc>
                  </w:tr>
                  <w:tr>
                    <w:trPr>
                      <w:trHeight w:val="714" w:hRule="exact"/>
                    </w:trPr>
                    <w:tc>
                      <w:tcPr>
                        <w:tcW w:w="34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路桥区发明专利产业化项目补助</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宋体" w:hAnsi="宋体" w:cs="宋体" w:eastAsia="宋体" w:hint="default"/>
                            <w:sz w:val="16"/>
                            <w:szCs w:val="16"/>
                          </w:rPr>
                        </w:pPr>
                        <w:r>
                          <w:rPr>
                            <w:rFonts w:ascii="宋体"/>
                            <w:spacing w:val="-1"/>
                            <w:sz w:val="16"/>
                          </w:rPr>
                          <w:t>25,000.00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其他收益</w:t>
                        </w:r>
                      </w:p>
                    </w:tc>
                    <w:tc>
                      <w:tcPr>
                        <w:tcW w:w="5043" w:type="dxa"/>
                        <w:tcBorders>
                          <w:top w:val="single" w:sz="4" w:space="0" w:color="000000"/>
                          <w:left w:val="single" w:sz="4" w:space="0" w:color="000000"/>
                          <w:bottom w:val="single" w:sz="4" w:space="0" w:color="000000"/>
                          <w:right w:val="nil" w:sz="6" w:space="0" w:color="auto"/>
                        </w:tcBorders>
                      </w:tcPr>
                      <w:p>
                        <w:pPr>
                          <w:pStyle w:val="TableParagraph"/>
                          <w:spacing w:line="357" w:lineRule="auto" w:before="66"/>
                          <w:ind w:left="103" w:right="99"/>
                          <w:jc w:val="left"/>
                          <w:rPr>
                            <w:rFonts w:ascii="宋体" w:hAnsi="宋体" w:cs="宋体" w:eastAsia="宋体" w:hint="default"/>
                            <w:sz w:val="16"/>
                            <w:szCs w:val="16"/>
                          </w:rPr>
                        </w:pPr>
                        <w:r>
                          <w:rPr>
                            <w:rFonts w:ascii="宋体" w:hAnsi="宋体" w:cs="宋体" w:eastAsia="宋体" w:hint="default"/>
                            <w:sz w:val="16"/>
                            <w:szCs w:val="16"/>
                          </w:rPr>
                          <w:t>台州市路桥区科技技术局，台州市路桥区财政局《关于下达</w:t>
                        </w:r>
                        <w:r>
                          <w:rPr>
                            <w:rFonts w:ascii="宋体" w:hAnsi="宋体" w:cs="宋体" w:eastAsia="宋体" w:hint="default"/>
                            <w:spacing w:val="-63"/>
                            <w:sz w:val="16"/>
                            <w:szCs w:val="16"/>
                          </w:rPr>
                          <w:t> </w:t>
                        </w:r>
                        <w:r>
                          <w:rPr>
                            <w:rFonts w:ascii="宋体" w:hAnsi="宋体" w:cs="宋体" w:eastAsia="宋体" w:hint="default"/>
                            <w:sz w:val="16"/>
                            <w:szCs w:val="16"/>
                          </w:rPr>
                          <w:t>2017</w:t>
                        </w:r>
                        <w:r>
                          <w:rPr>
                            <w:rFonts w:ascii="宋体" w:hAnsi="宋体" w:cs="宋体" w:eastAsia="宋体" w:hint="default"/>
                            <w:spacing w:val="-63"/>
                            <w:sz w:val="16"/>
                            <w:szCs w:val="16"/>
                          </w:rPr>
                          <w:t> </w:t>
                        </w:r>
                        <w:r>
                          <w:rPr>
                            <w:rFonts w:ascii="宋体" w:hAnsi="宋体" w:cs="宋体" w:eastAsia="宋体" w:hint="default"/>
                            <w:sz w:val="16"/>
                            <w:szCs w:val="16"/>
                          </w:rPr>
                          <w:t>年路</w:t>
                        </w:r>
                        <w:r>
                          <w:rPr>
                            <w:rFonts w:ascii="宋体" w:hAnsi="宋体" w:cs="宋体" w:eastAsia="宋体" w:hint="default"/>
                            <w:w w:val="99"/>
                            <w:sz w:val="16"/>
                            <w:szCs w:val="16"/>
                          </w:rPr>
                          <w:t> </w:t>
                        </w:r>
                        <w:r>
                          <w:rPr>
                            <w:rFonts w:ascii="宋体" w:hAnsi="宋体" w:cs="宋体" w:eastAsia="宋体" w:hint="default"/>
                            <w:spacing w:val="-3"/>
                            <w:w w:val="99"/>
                            <w:sz w:val="16"/>
                            <w:szCs w:val="16"/>
                          </w:rPr>
                          <w:t>桥区发明专利产业化项目的通知》（路科技〔</w:t>
                        </w:r>
                        <w:r>
                          <w:rPr>
                            <w:rFonts w:ascii="宋体" w:hAnsi="宋体" w:cs="宋体" w:eastAsia="宋体" w:hint="default"/>
                            <w:spacing w:val="-3"/>
                            <w:w w:val="99"/>
                            <w:sz w:val="16"/>
                            <w:szCs w:val="16"/>
                          </w:rPr>
                          <w:t>2017</w:t>
                        </w:r>
                        <w:r>
                          <w:rPr>
                            <w:rFonts w:ascii="宋体" w:hAnsi="宋体" w:cs="宋体" w:eastAsia="宋体" w:hint="default"/>
                            <w:spacing w:val="-3"/>
                            <w:w w:val="99"/>
                            <w:sz w:val="16"/>
                            <w:szCs w:val="16"/>
                          </w:rPr>
                          <w:t>〕</w:t>
                        </w:r>
                        <w:r>
                          <w:rPr>
                            <w:rFonts w:ascii="宋体" w:hAnsi="宋体" w:cs="宋体" w:eastAsia="宋体" w:hint="default"/>
                            <w:spacing w:val="-3"/>
                            <w:w w:val="99"/>
                            <w:sz w:val="16"/>
                            <w:szCs w:val="16"/>
                          </w:rPr>
                          <w:t>32</w:t>
                        </w:r>
                        <w:r>
                          <w:rPr>
                            <w:rFonts w:ascii="宋体" w:hAnsi="宋体" w:cs="宋体" w:eastAsia="宋体" w:hint="default"/>
                            <w:spacing w:val="-35"/>
                            <w:w w:val="99"/>
                            <w:sz w:val="16"/>
                            <w:szCs w:val="16"/>
                          </w:rPr>
                          <w:t> </w:t>
                        </w:r>
                        <w:r>
                          <w:rPr>
                            <w:rFonts w:ascii="宋体" w:hAnsi="宋体" w:cs="宋体" w:eastAsia="宋体" w:hint="default"/>
                            <w:w w:val="99"/>
                            <w:sz w:val="16"/>
                            <w:szCs w:val="16"/>
                          </w:rPr>
                          <w:t>号）</w:t>
                        </w:r>
                        <w:r>
                          <w:rPr>
                            <w:rFonts w:ascii="宋体" w:hAnsi="宋体" w:cs="宋体" w:eastAsia="宋体" w:hint="default"/>
                            <w:sz w:val="16"/>
                            <w:szCs w:val="16"/>
                          </w:rPr>
                        </w:r>
                      </w:p>
                    </w:tc>
                  </w:tr>
                  <w:tr>
                    <w:trPr>
                      <w:trHeight w:val="714" w:hRule="exact"/>
                    </w:trPr>
                    <w:tc>
                      <w:tcPr>
                        <w:tcW w:w="34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失业保险基金稳岗补贴</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宋体" w:hAnsi="宋体" w:cs="宋体" w:eastAsia="宋体" w:hint="default"/>
                            <w:sz w:val="16"/>
                            <w:szCs w:val="16"/>
                          </w:rPr>
                        </w:pPr>
                        <w:r>
                          <w:rPr>
                            <w:rFonts w:ascii="宋体"/>
                            <w:spacing w:val="-1"/>
                            <w:sz w:val="16"/>
                          </w:rPr>
                          <w:t>24,104.00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营业外收入</w:t>
                        </w:r>
                      </w:p>
                    </w:tc>
                    <w:tc>
                      <w:tcPr>
                        <w:tcW w:w="5043" w:type="dxa"/>
                        <w:tcBorders>
                          <w:top w:val="single" w:sz="4" w:space="0" w:color="000000"/>
                          <w:left w:val="single" w:sz="4" w:space="0" w:color="000000"/>
                          <w:bottom w:val="single" w:sz="4" w:space="0" w:color="000000"/>
                          <w:right w:val="nil" w:sz="6" w:space="0" w:color="auto"/>
                        </w:tcBorders>
                      </w:tcPr>
                      <w:p>
                        <w:pPr>
                          <w:pStyle w:val="TableParagraph"/>
                          <w:spacing w:line="357" w:lineRule="auto" w:before="66"/>
                          <w:ind w:left="103" w:right="212"/>
                          <w:jc w:val="left"/>
                          <w:rPr>
                            <w:rFonts w:ascii="宋体" w:hAnsi="宋体" w:cs="宋体" w:eastAsia="宋体" w:hint="default"/>
                            <w:sz w:val="16"/>
                            <w:szCs w:val="16"/>
                          </w:rPr>
                        </w:pPr>
                        <w:r>
                          <w:rPr>
                            <w:rFonts w:ascii="宋体" w:hAnsi="宋体" w:cs="宋体" w:eastAsia="宋体" w:hint="default"/>
                            <w:sz w:val="16"/>
                            <w:szCs w:val="16"/>
                          </w:rPr>
                          <w:t>湘潭市人力资源和社会保障局关于《</w:t>
                        </w:r>
                        <w:r>
                          <w:rPr>
                            <w:rFonts w:ascii="宋体" w:hAnsi="宋体" w:cs="宋体" w:eastAsia="宋体" w:hint="default"/>
                            <w:sz w:val="16"/>
                            <w:szCs w:val="16"/>
                          </w:rPr>
                          <w:t>2017</w:t>
                        </w:r>
                        <w:r>
                          <w:rPr>
                            <w:rFonts w:ascii="宋体" w:hAnsi="宋体" w:cs="宋体" w:eastAsia="宋体" w:hint="default"/>
                            <w:spacing w:val="-43"/>
                            <w:sz w:val="16"/>
                            <w:szCs w:val="16"/>
                          </w:rPr>
                          <w:t> </w:t>
                        </w:r>
                        <w:r>
                          <w:rPr>
                            <w:rFonts w:ascii="宋体" w:hAnsi="宋体" w:cs="宋体" w:eastAsia="宋体" w:hint="default"/>
                            <w:sz w:val="16"/>
                            <w:szCs w:val="16"/>
                          </w:rPr>
                          <w:t>年湘潭市市本级拨付</w:t>
                        </w:r>
                        <w:r>
                          <w:rPr>
                            <w:rFonts w:ascii="宋体" w:hAnsi="宋体" w:cs="宋体" w:eastAsia="宋体" w:hint="default"/>
                            <w:spacing w:val="-43"/>
                            <w:sz w:val="16"/>
                            <w:szCs w:val="16"/>
                          </w:rPr>
                          <w:t> </w:t>
                        </w:r>
                        <w:r>
                          <w:rPr>
                            <w:rFonts w:ascii="宋体" w:hAnsi="宋体" w:cs="宋体" w:eastAsia="宋体" w:hint="default"/>
                            <w:sz w:val="16"/>
                            <w:szCs w:val="16"/>
                          </w:rPr>
                          <w:t>2016</w:t>
                        </w:r>
                        <w:r>
                          <w:rPr>
                            <w:rFonts w:ascii="宋体" w:hAnsi="宋体" w:cs="宋体" w:eastAsia="宋体" w:hint="default"/>
                            <w:w w:val="99"/>
                            <w:sz w:val="16"/>
                            <w:szCs w:val="16"/>
                          </w:rPr>
                          <w:t> </w:t>
                        </w:r>
                        <w:r>
                          <w:rPr>
                            <w:rFonts w:ascii="宋体" w:hAnsi="宋体" w:cs="宋体" w:eastAsia="宋体" w:hint="default"/>
                            <w:sz w:val="16"/>
                            <w:szCs w:val="16"/>
                          </w:rPr>
                          <w:t>年度失业保险稳岗补贴公示》</w:t>
                        </w:r>
                      </w:p>
                    </w:tc>
                  </w:tr>
                  <w:tr>
                    <w:trPr>
                      <w:trHeight w:val="714" w:hRule="exact"/>
                    </w:trPr>
                    <w:tc>
                      <w:tcPr>
                        <w:tcW w:w="34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社会保障基金就业专项资金补助</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宋体" w:hAnsi="宋体" w:cs="宋体" w:eastAsia="宋体" w:hint="default"/>
                            <w:sz w:val="16"/>
                            <w:szCs w:val="16"/>
                          </w:rPr>
                        </w:pPr>
                        <w:r>
                          <w:rPr>
                            <w:rFonts w:ascii="宋体"/>
                            <w:spacing w:val="-1"/>
                            <w:sz w:val="16"/>
                          </w:rPr>
                          <w:t>20,000.00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营业外收入</w:t>
                        </w:r>
                      </w:p>
                    </w:tc>
                    <w:tc>
                      <w:tcPr>
                        <w:tcW w:w="5043" w:type="dxa"/>
                        <w:tcBorders>
                          <w:top w:val="single" w:sz="4" w:space="0" w:color="000000"/>
                          <w:left w:val="single" w:sz="4" w:space="0" w:color="000000"/>
                          <w:bottom w:val="single" w:sz="4" w:space="0" w:color="000000"/>
                          <w:right w:val="nil" w:sz="6" w:space="0" w:color="auto"/>
                        </w:tcBorders>
                      </w:tcPr>
                      <w:p>
                        <w:pPr>
                          <w:pStyle w:val="TableParagraph"/>
                          <w:spacing w:line="357" w:lineRule="auto" w:before="66"/>
                          <w:ind w:left="103" w:right="212"/>
                          <w:jc w:val="left"/>
                          <w:rPr>
                            <w:rFonts w:ascii="宋体" w:hAnsi="宋体" w:cs="宋体" w:eastAsia="宋体" w:hint="default"/>
                            <w:sz w:val="16"/>
                            <w:szCs w:val="16"/>
                          </w:rPr>
                        </w:pPr>
                        <w:r>
                          <w:rPr>
                            <w:rFonts w:ascii="宋体" w:hAnsi="宋体" w:cs="宋体" w:eastAsia="宋体" w:hint="default"/>
                            <w:sz w:val="16"/>
                            <w:szCs w:val="16"/>
                          </w:rPr>
                          <w:t>湘潭九华经济区财政局社会保障基金专户第七批就业专项资金</w:t>
                        </w:r>
                        <w:r>
                          <w:rPr>
                            <w:rFonts w:ascii="宋体" w:hAnsi="宋体" w:cs="宋体" w:eastAsia="宋体" w:hint="default"/>
                            <w:sz w:val="16"/>
                            <w:szCs w:val="16"/>
                          </w:rPr>
                          <w:t>(</w:t>
                        </w:r>
                        <w:r>
                          <w:rPr>
                            <w:rFonts w:ascii="宋体" w:hAnsi="宋体" w:cs="宋体" w:eastAsia="宋体" w:hint="default"/>
                            <w:sz w:val="16"/>
                            <w:szCs w:val="16"/>
                          </w:rPr>
                          <w:t>企业</w:t>
                        </w:r>
                        <w:r>
                          <w:rPr>
                            <w:rFonts w:ascii="宋体" w:hAnsi="宋体" w:cs="宋体" w:eastAsia="宋体" w:hint="default"/>
                            <w:spacing w:val="1"/>
                            <w:w w:val="99"/>
                            <w:sz w:val="16"/>
                            <w:szCs w:val="16"/>
                          </w:rPr>
                          <w:t> </w:t>
                        </w:r>
                        <w:r>
                          <w:rPr>
                            <w:rFonts w:ascii="宋体" w:hAnsi="宋体" w:cs="宋体" w:eastAsia="宋体" w:hint="default"/>
                            <w:sz w:val="16"/>
                            <w:szCs w:val="16"/>
                          </w:rPr>
                          <w:t>部分</w:t>
                        </w:r>
                        <w:r>
                          <w:rPr>
                            <w:rFonts w:ascii="宋体" w:hAnsi="宋体" w:cs="宋体" w:eastAsia="宋体" w:hint="default"/>
                            <w:sz w:val="16"/>
                            <w:szCs w:val="16"/>
                          </w:rPr>
                          <w:t>)</w:t>
                        </w:r>
                      </w:p>
                    </w:tc>
                  </w:tr>
                  <w:tr>
                    <w:trPr>
                      <w:trHeight w:val="714" w:hRule="exact"/>
                    </w:trPr>
                    <w:tc>
                      <w:tcPr>
                        <w:tcW w:w="34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2017</w:t>
                        </w:r>
                        <w:r>
                          <w:rPr>
                            <w:rFonts w:ascii="宋体" w:hAnsi="宋体" w:cs="宋体" w:eastAsia="宋体" w:hint="default"/>
                            <w:spacing w:val="-44"/>
                            <w:sz w:val="16"/>
                            <w:szCs w:val="16"/>
                          </w:rPr>
                          <w:t> </w:t>
                        </w:r>
                        <w:r>
                          <w:rPr>
                            <w:rFonts w:ascii="宋体" w:hAnsi="宋体" w:cs="宋体" w:eastAsia="宋体" w:hint="default"/>
                            <w:sz w:val="16"/>
                            <w:szCs w:val="16"/>
                          </w:rPr>
                          <w:t>年度中央外经贸发展专项资金补助</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宋体" w:hAnsi="宋体" w:cs="宋体" w:eastAsia="宋体" w:hint="default"/>
                            <w:sz w:val="16"/>
                            <w:szCs w:val="16"/>
                          </w:rPr>
                        </w:pPr>
                        <w:r>
                          <w:rPr>
                            <w:rFonts w:ascii="宋体"/>
                            <w:spacing w:val="-1"/>
                            <w:sz w:val="16"/>
                          </w:rPr>
                          <w:t>18,100.00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其他收益</w:t>
                        </w:r>
                      </w:p>
                    </w:tc>
                    <w:tc>
                      <w:tcPr>
                        <w:tcW w:w="5043" w:type="dxa"/>
                        <w:tcBorders>
                          <w:top w:val="single" w:sz="4" w:space="0" w:color="000000"/>
                          <w:left w:val="single" w:sz="4" w:space="0" w:color="000000"/>
                          <w:bottom w:val="single" w:sz="4" w:space="0" w:color="000000"/>
                          <w:right w:val="nil" w:sz="6" w:space="0" w:color="auto"/>
                        </w:tcBorders>
                      </w:tcPr>
                      <w:p>
                        <w:pPr>
                          <w:pStyle w:val="TableParagraph"/>
                          <w:spacing w:line="357" w:lineRule="auto" w:before="66"/>
                          <w:ind w:left="103" w:right="100"/>
                          <w:jc w:val="left"/>
                          <w:rPr>
                            <w:rFonts w:ascii="宋体" w:hAnsi="宋体" w:cs="宋体" w:eastAsia="宋体" w:hint="default"/>
                            <w:sz w:val="16"/>
                            <w:szCs w:val="16"/>
                          </w:rPr>
                        </w:pPr>
                        <w:r>
                          <w:rPr>
                            <w:rFonts w:ascii="宋体" w:hAnsi="宋体" w:cs="宋体" w:eastAsia="宋体" w:hint="default"/>
                            <w:spacing w:val="-3"/>
                            <w:sz w:val="16"/>
                            <w:szCs w:val="16"/>
                          </w:rPr>
                          <w:t>浙江省财政厅、浙江省商务厅《关于下达</w:t>
                        </w:r>
                        <w:r>
                          <w:rPr>
                            <w:rFonts w:ascii="宋体" w:hAnsi="宋体" w:cs="宋体" w:eastAsia="宋体" w:hint="default"/>
                            <w:spacing w:val="-39"/>
                            <w:sz w:val="16"/>
                            <w:szCs w:val="16"/>
                          </w:rPr>
                          <w:t> </w:t>
                        </w:r>
                        <w:r>
                          <w:rPr>
                            <w:rFonts w:ascii="宋体" w:hAnsi="宋体" w:cs="宋体" w:eastAsia="宋体" w:hint="default"/>
                            <w:sz w:val="16"/>
                            <w:szCs w:val="16"/>
                          </w:rPr>
                          <w:t>2017</w:t>
                        </w:r>
                        <w:r>
                          <w:rPr>
                            <w:rFonts w:ascii="宋体" w:hAnsi="宋体" w:cs="宋体" w:eastAsia="宋体" w:hint="default"/>
                            <w:spacing w:val="-39"/>
                            <w:sz w:val="16"/>
                            <w:szCs w:val="16"/>
                          </w:rPr>
                          <w:t> </w:t>
                        </w:r>
                        <w:r>
                          <w:rPr>
                            <w:rFonts w:ascii="宋体" w:hAnsi="宋体" w:cs="宋体" w:eastAsia="宋体" w:hint="default"/>
                            <w:sz w:val="16"/>
                            <w:szCs w:val="16"/>
                          </w:rPr>
                          <w:t>年度中央外经贸发展专</w:t>
                        </w:r>
                        <w:r>
                          <w:rPr>
                            <w:rFonts w:ascii="宋体" w:hAnsi="宋体" w:cs="宋体" w:eastAsia="宋体" w:hint="default"/>
                            <w:w w:val="99"/>
                            <w:sz w:val="16"/>
                            <w:szCs w:val="16"/>
                          </w:rPr>
                          <w:t> </w:t>
                        </w:r>
                        <w:r>
                          <w:rPr>
                            <w:rFonts w:ascii="宋体" w:hAnsi="宋体" w:cs="宋体" w:eastAsia="宋体" w:hint="default"/>
                            <w:spacing w:val="-5"/>
                            <w:w w:val="99"/>
                            <w:sz w:val="16"/>
                            <w:szCs w:val="16"/>
                          </w:rPr>
                          <w:t>项资金的通知》（浙财企〔</w:t>
                        </w:r>
                        <w:r>
                          <w:rPr>
                            <w:rFonts w:ascii="宋体" w:hAnsi="宋体" w:cs="宋体" w:eastAsia="宋体" w:hint="default"/>
                            <w:spacing w:val="-5"/>
                            <w:w w:val="99"/>
                            <w:sz w:val="16"/>
                            <w:szCs w:val="16"/>
                          </w:rPr>
                          <w:t>2017</w:t>
                        </w:r>
                        <w:r>
                          <w:rPr>
                            <w:rFonts w:ascii="宋体" w:hAnsi="宋体" w:cs="宋体" w:eastAsia="宋体" w:hint="default"/>
                            <w:spacing w:val="-5"/>
                            <w:w w:val="99"/>
                            <w:sz w:val="16"/>
                            <w:szCs w:val="16"/>
                          </w:rPr>
                          <w:t>〕</w:t>
                        </w:r>
                        <w:r>
                          <w:rPr>
                            <w:rFonts w:ascii="宋体" w:hAnsi="宋体" w:cs="宋体" w:eastAsia="宋体" w:hint="default"/>
                            <w:spacing w:val="-5"/>
                            <w:w w:val="99"/>
                            <w:sz w:val="16"/>
                            <w:szCs w:val="16"/>
                          </w:rPr>
                          <w:t>68</w:t>
                        </w:r>
                        <w:r>
                          <w:rPr>
                            <w:rFonts w:ascii="宋体" w:hAnsi="宋体" w:cs="宋体" w:eastAsia="宋体" w:hint="default"/>
                            <w:spacing w:val="-23"/>
                            <w:w w:val="99"/>
                            <w:sz w:val="16"/>
                            <w:szCs w:val="16"/>
                          </w:rPr>
                          <w:t> </w:t>
                        </w:r>
                        <w:r>
                          <w:rPr>
                            <w:rFonts w:ascii="宋体" w:hAnsi="宋体" w:cs="宋体" w:eastAsia="宋体" w:hint="default"/>
                            <w:w w:val="99"/>
                            <w:sz w:val="16"/>
                            <w:szCs w:val="16"/>
                          </w:rPr>
                          <w:t>号）</w:t>
                        </w:r>
                        <w:r>
                          <w:rPr>
                            <w:rFonts w:ascii="宋体" w:hAnsi="宋体" w:cs="宋体" w:eastAsia="宋体" w:hint="default"/>
                            <w:sz w:val="16"/>
                            <w:szCs w:val="16"/>
                          </w:rPr>
                        </w:r>
                      </w:p>
                    </w:tc>
                  </w:tr>
                  <w:tr>
                    <w:trPr>
                      <w:trHeight w:val="558" w:hRule="exact"/>
                    </w:trPr>
                    <w:tc>
                      <w:tcPr>
                        <w:tcW w:w="34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开放型经济奖励</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right="103"/>
                          <w:jc w:val="right"/>
                          <w:rPr>
                            <w:rFonts w:ascii="宋体" w:hAnsi="宋体" w:cs="宋体" w:eastAsia="宋体" w:hint="default"/>
                            <w:sz w:val="16"/>
                            <w:szCs w:val="16"/>
                          </w:rPr>
                        </w:pPr>
                        <w:r>
                          <w:rPr>
                            <w:rFonts w:ascii="宋体"/>
                            <w:spacing w:val="-1"/>
                            <w:sz w:val="16"/>
                          </w:rPr>
                          <w:t>16,600.00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其他收益</w:t>
                        </w:r>
                      </w:p>
                    </w:tc>
                    <w:tc>
                      <w:tcPr>
                        <w:tcW w:w="50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关于拨付</w:t>
                        </w:r>
                        <w:r>
                          <w:rPr>
                            <w:rFonts w:ascii="宋体" w:hAnsi="宋体" w:cs="宋体" w:eastAsia="宋体" w:hint="default"/>
                            <w:spacing w:val="-44"/>
                            <w:sz w:val="16"/>
                            <w:szCs w:val="16"/>
                          </w:rPr>
                          <w:t> </w:t>
                        </w:r>
                        <w:r>
                          <w:rPr>
                            <w:rFonts w:ascii="宋体" w:hAnsi="宋体" w:cs="宋体" w:eastAsia="宋体" w:hint="default"/>
                            <w:sz w:val="16"/>
                            <w:szCs w:val="16"/>
                          </w:rPr>
                          <w:t>2016</w:t>
                        </w:r>
                        <w:r>
                          <w:rPr>
                            <w:rFonts w:ascii="宋体" w:hAnsi="宋体" w:cs="宋体" w:eastAsia="宋体" w:hint="default"/>
                            <w:spacing w:val="-43"/>
                            <w:sz w:val="16"/>
                            <w:szCs w:val="16"/>
                          </w:rPr>
                          <w:t> </w:t>
                        </w:r>
                        <w:r>
                          <w:rPr>
                            <w:rFonts w:ascii="宋体" w:hAnsi="宋体" w:cs="宋体" w:eastAsia="宋体" w:hint="default"/>
                            <w:sz w:val="16"/>
                            <w:szCs w:val="16"/>
                          </w:rPr>
                          <w:t>年度开放型经济奖励第二期资金的通知</w:t>
                        </w:r>
                      </w:p>
                    </w:tc>
                  </w:tr>
                  <w:tr>
                    <w:trPr>
                      <w:trHeight w:val="714" w:hRule="exact"/>
                    </w:trPr>
                    <w:tc>
                      <w:tcPr>
                        <w:tcW w:w="34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就业奖励金</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宋体" w:hAnsi="宋体" w:cs="宋体" w:eastAsia="宋体" w:hint="default"/>
                            <w:sz w:val="16"/>
                            <w:szCs w:val="16"/>
                          </w:rPr>
                        </w:pPr>
                        <w:r>
                          <w:rPr>
                            <w:rFonts w:ascii="宋体"/>
                            <w:spacing w:val="-1"/>
                            <w:sz w:val="16"/>
                          </w:rPr>
                          <w:t>16,000.00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营业外收入</w:t>
                        </w:r>
                      </w:p>
                    </w:tc>
                    <w:tc>
                      <w:tcPr>
                        <w:tcW w:w="5043" w:type="dxa"/>
                        <w:tcBorders>
                          <w:top w:val="single" w:sz="4" w:space="0" w:color="000000"/>
                          <w:left w:val="single" w:sz="4" w:space="0" w:color="000000"/>
                          <w:bottom w:val="single" w:sz="4" w:space="0" w:color="000000"/>
                          <w:right w:val="nil" w:sz="6" w:space="0" w:color="auto"/>
                        </w:tcBorders>
                      </w:tcPr>
                      <w:p>
                        <w:pPr>
                          <w:pStyle w:val="TableParagraph"/>
                          <w:spacing w:line="357" w:lineRule="auto" w:before="66"/>
                          <w:ind w:left="103" w:right="135"/>
                          <w:jc w:val="left"/>
                          <w:rPr>
                            <w:rFonts w:ascii="宋体" w:hAnsi="宋体" w:cs="宋体" w:eastAsia="宋体" w:hint="default"/>
                            <w:sz w:val="16"/>
                            <w:szCs w:val="16"/>
                          </w:rPr>
                        </w:pPr>
                        <w:r>
                          <w:rPr>
                            <w:rFonts w:ascii="宋体" w:hAnsi="宋体" w:cs="宋体" w:eastAsia="宋体" w:hint="default"/>
                            <w:sz w:val="16"/>
                            <w:szCs w:val="16"/>
                          </w:rPr>
                          <w:t>湘潭经济技术开发区管理委员会绩考委《关于湘潭经济技术开发区就</w:t>
                        </w:r>
                        <w:r>
                          <w:rPr>
                            <w:rFonts w:ascii="宋体" w:hAnsi="宋体" w:cs="宋体" w:eastAsia="宋体" w:hint="default"/>
                            <w:w w:val="99"/>
                            <w:sz w:val="16"/>
                            <w:szCs w:val="16"/>
                          </w:rPr>
                          <w:t> </w:t>
                        </w:r>
                        <w:r>
                          <w:rPr>
                            <w:rFonts w:ascii="宋体" w:hAnsi="宋体" w:cs="宋体" w:eastAsia="宋体" w:hint="default"/>
                            <w:sz w:val="16"/>
                            <w:szCs w:val="16"/>
                          </w:rPr>
                          <w:t>业奖励实施办法</w:t>
                        </w:r>
                        <w:r>
                          <w:rPr>
                            <w:rFonts w:ascii="宋体" w:hAnsi="宋体" w:cs="宋体" w:eastAsia="宋体" w:hint="default"/>
                            <w:sz w:val="16"/>
                            <w:szCs w:val="16"/>
                          </w:rPr>
                          <w:t>(</w:t>
                        </w:r>
                        <w:r>
                          <w:rPr>
                            <w:rFonts w:ascii="宋体" w:hAnsi="宋体" w:cs="宋体" w:eastAsia="宋体" w:hint="default"/>
                            <w:sz w:val="16"/>
                            <w:szCs w:val="16"/>
                          </w:rPr>
                          <w:t>试行</w:t>
                        </w:r>
                        <w:r>
                          <w:rPr>
                            <w:rFonts w:ascii="宋体" w:hAnsi="宋体" w:cs="宋体" w:eastAsia="宋体" w:hint="default"/>
                            <w:sz w:val="16"/>
                            <w:szCs w:val="16"/>
                          </w:rPr>
                          <w:t>)</w:t>
                        </w:r>
                        <w:r>
                          <w:rPr>
                            <w:rFonts w:ascii="宋体" w:hAnsi="宋体" w:cs="宋体" w:eastAsia="宋体" w:hint="default"/>
                            <w:sz w:val="16"/>
                            <w:szCs w:val="16"/>
                          </w:rPr>
                          <w:t>》</w:t>
                        </w:r>
                      </w:p>
                    </w:tc>
                  </w:tr>
                  <w:tr>
                    <w:trPr>
                      <w:trHeight w:val="714" w:hRule="exact"/>
                    </w:trPr>
                    <w:tc>
                      <w:tcPr>
                        <w:tcW w:w="34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中小企业国际市场开拓项目扶持资金</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宋体" w:hAnsi="宋体" w:cs="宋体" w:eastAsia="宋体" w:hint="default"/>
                            <w:sz w:val="16"/>
                            <w:szCs w:val="16"/>
                          </w:rPr>
                        </w:pPr>
                        <w:r>
                          <w:rPr>
                            <w:rFonts w:ascii="宋体"/>
                            <w:spacing w:val="-1"/>
                            <w:sz w:val="16"/>
                          </w:rPr>
                          <w:t>11,200.00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其他收益</w:t>
                        </w:r>
                      </w:p>
                    </w:tc>
                    <w:tc>
                      <w:tcPr>
                        <w:tcW w:w="5043" w:type="dxa"/>
                        <w:tcBorders>
                          <w:top w:val="single" w:sz="4" w:space="0" w:color="000000"/>
                          <w:left w:val="single" w:sz="4" w:space="0" w:color="000000"/>
                          <w:bottom w:val="single" w:sz="4" w:space="0" w:color="000000"/>
                          <w:right w:val="nil" w:sz="6" w:space="0" w:color="auto"/>
                        </w:tcBorders>
                      </w:tcPr>
                      <w:p>
                        <w:pPr>
                          <w:pStyle w:val="TableParagraph"/>
                          <w:spacing w:line="357" w:lineRule="auto" w:before="66"/>
                          <w:ind w:left="103" w:right="18"/>
                          <w:jc w:val="left"/>
                          <w:rPr>
                            <w:rFonts w:ascii="宋体" w:hAnsi="宋体" w:cs="宋体" w:eastAsia="宋体" w:hint="default"/>
                            <w:sz w:val="16"/>
                            <w:szCs w:val="16"/>
                          </w:rPr>
                        </w:pPr>
                        <w:r>
                          <w:rPr>
                            <w:rFonts w:ascii="宋体" w:hAnsi="宋体" w:cs="宋体" w:eastAsia="宋体" w:hint="default"/>
                            <w:spacing w:val="-7"/>
                            <w:sz w:val="16"/>
                            <w:szCs w:val="16"/>
                          </w:rPr>
                          <w:t>无锡市商务局、无锡市财政局锡商财〔</w:t>
                        </w:r>
                        <w:r>
                          <w:rPr>
                            <w:rFonts w:ascii="宋体" w:hAnsi="宋体" w:cs="宋体" w:eastAsia="宋体" w:hint="default"/>
                            <w:spacing w:val="-7"/>
                            <w:sz w:val="16"/>
                            <w:szCs w:val="16"/>
                          </w:rPr>
                          <w:t>2017</w:t>
                        </w:r>
                        <w:r>
                          <w:rPr>
                            <w:rFonts w:ascii="宋体" w:hAnsi="宋体" w:cs="宋体" w:eastAsia="宋体" w:hint="default"/>
                            <w:spacing w:val="-7"/>
                            <w:sz w:val="16"/>
                            <w:szCs w:val="16"/>
                          </w:rPr>
                          <w:t>〕</w:t>
                        </w:r>
                        <w:r>
                          <w:rPr>
                            <w:rFonts w:ascii="宋体" w:hAnsi="宋体" w:cs="宋体" w:eastAsia="宋体" w:hint="default"/>
                            <w:spacing w:val="-7"/>
                            <w:sz w:val="16"/>
                            <w:szCs w:val="16"/>
                          </w:rPr>
                          <w:t>58</w:t>
                        </w:r>
                        <w:r>
                          <w:rPr>
                            <w:rFonts w:ascii="宋体" w:hAnsi="宋体" w:cs="宋体" w:eastAsia="宋体" w:hint="default"/>
                            <w:spacing w:val="-29"/>
                            <w:sz w:val="16"/>
                            <w:szCs w:val="16"/>
                          </w:rPr>
                          <w:t> </w:t>
                        </w:r>
                        <w:r>
                          <w:rPr>
                            <w:rFonts w:ascii="宋体" w:hAnsi="宋体" w:cs="宋体" w:eastAsia="宋体" w:hint="default"/>
                            <w:spacing w:val="-8"/>
                            <w:sz w:val="16"/>
                            <w:szCs w:val="16"/>
                          </w:rPr>
                          <w:t>号文、锡财工贸〔</w:t>
                        </w:r>
                        <w:r>
                          <w:rPr>
                            <w:rFonts w:ascii="宋体" w:hAnsi="宋体" w:cs="宋体" w:eastAsia="宋体" w:hint="default"/>
                            <w:spacing w:val="-8"/>
                            <w:sz w:val="16"/>
                            <w:szCs w:val="16"/>
                          </w:rPr>
                          <w:t>2017</w:t>
                        </w:r>
                        <w:r>
                          <w:rPr>
                            <w:rFonts w:ascii="宋体" w:hAnsi="宋体" w:cs="宋体" w:eastAsia="宋体" w:hint="default"/>
                            <w:spacing w:val="-8"/>
                            <w:sz w:val="16"/>
                            <w:szCs w:val="16"/>
                          </w:rPr>
                          <w:t>〕</w:t>
                        </w:r>
                        <w:r>
                          <w:rPr>
                            <w:rFonts w:ascii="宋体" w:hAnsi="宋体" w:cs="宋体" w:eastAsia="宋体" w:hint="default"/>
                            <w:spacing w:val="-76"/>
                            <w:sz w:val="16"/>
                            <w:szCs w:val="16"/>
                          </w:rPr>
                          <w:t> </w:t>
                        </w:r>
                        <w:r>
                          <w:rPr>
                            <w:rFonts w:ascii="宋体" w:hAnsi="宋体" w:cs="宋体" w:eastAsia="宋体" w:hint="default"/>
                            <w:sz w:val="16"/>
                            <w:szCs w:val="16"/>
                          </w:rPr>
                          <w:t>25</w:t>
                        </w:r>
                        <w:r>
                          <w:rPr>
                            <w:rFonts w:ascii="宋体" w:hAnsi="宋体" w:cs="宋体" w:eastAsia="宋体" w:hint="default"/>
                            <w:spacing w:val="-42"/>
                            <w:sz w:val="16"/>
                            <w:szCs w:val="16"/>
                          </w:rPr>
                          <w:t> </w:t>
                        </w:r>
                        <w:r>
                          <w:rPr>
                            <w:rFonts w:ascii="宋体" w:hAnsi="宋体" w:cs="宋体" w:eastAsia="宋体" w:hint="default"/>
                            <w:sz w:val="16"/>
                            <w:szCs w:val="16"/>
                          </w:rPr>
                          <w:t>号文</w:t>
                        </w:r>
                      </w:p>
                    </w:tc>
                  </w:tr>
                  <w:tr>
                    <w:trPr>
                      <w:trHeight w:val="714" w:hRule="exact"/>
                    </w:trPr>
                    <w:tc>
                      <w:tcPr>
                        <w:tcW w:w="3455" w:type="dxa"/>
                        <w:tcBorders>
                          <w:top w:val="single" w:sz="4" w:space="0" w:color="000000"/>
                          <w:left w:val="nil" w:sz="6" w:space="0" w:color="auto"/>
                          <w:bottom w:val="single" w:sz="4" w:space="0" w:color="000000"/>
                          <w:right w:val="single" w:sz="4" w:space="0" w:color="000000"/>
                        </w:tcBorders>
                      </w:tcPr>
                      <w:p>
                        <w:pPr>
                          <w:pStyle w:val="TableParagraph"/>
                          <w:spacing w:line="357" w:lineRule="auto" w:before="66"/>
                          <w:ind w:left="122" w:right="206"/>
                          <w:jc w:val="left"/>
                          <w:rPr>
                            <w:rFonts w:ascii="宋体" w:hAnsi="宋体" w:cs="宋体" w:eastAsia="宋体" w:hint="default"/>
                            <w:sz w:val="16"/>
                            <w:szCs w:val="16"/>
                          </w:rPr>
                        </w:pPr>
                        <w:r>
                          <w:rPr>
                            <w:rFonts w:ascii="宋体" w:hAnsi="宋体" w:cs="宋体" w:eastAsia="宋体" w:hint="default"/>
                            <w:sz w:val="16"/>
                            <w:szCs w:val="16"/>
                          </w:rPr>
                          <w:t>台州市科学技术局</w:t>
                        </w:r>
                        <w:r>
                          <w:rPr>
                            <w:rFonts w:ascii="宋体" w:hAnsi="宋体" w:cs="宋体" w:eastAsia="宋体" w:hint="default"/>
                            <w:spacing w:val="-42"/>
                            <w:sz w:val="16"/>
                            <w:szCs w:val="16"/>
                          </w:rPr>
                          <w:t> </w:t>
                        </w:r>
                        <w:r>
                          <w:rPr>
                            <w:rFonts w:ascii="宋体" w:hAnsi="宋体" w:cs="宋体" w:eastAsia="宋体" w:hint="default"/>
                            <w:sz w:val="16"/>
                            <w:szCs w:val="16"/>
                          </w:rPr>
                          <w:t>2016</w:t>
                        </w:r>
                        <w:r>
                          <w:rPr>
                            <w:rFonts w:ascii="宋体" w:hAnsi="宋体" w:cs="宋体" w:eastAsia="宋体" w:hint="default"/>
                            <w:spacing w:val="-42"/>
                            <w:sz w:val="16"/>
                            <w:szCs w:val="16"/>
                          </w:rPr>
                          <w:t> </w:t>
                        </w:r>
                        <w:r>
                          <w:rPr>
                            <w:rFonts w:ascii="宋体" w:hAnsi="宋体" w:cs="宋体" w:eastAsia="宋体" w:hint="default"/>
                            <w:sz w:val="16"/>
                            <w:szCs w:val="16"/>
                          </w:rPr>
                          <w:t>年度台州市科学技术</w:t>
                        </w:r>
                        <w:r>
                          <w:rPr>
                            <w:rFonts w:ascii="宋体" w:hAnsi="宋体" w:cs="宋体" w:eastAsia="宋体" w:hint="default"/>
                            <w:w w:val="99"/>
                            <w:sz w:val="16"/>
                            <w:szCs w:val="16"/>
                          </w:rPr>
                          <w:t> </w:t>
                        </w:r>
                        <w:r>
                          <w:rPr>
                            <w:rFonts w:ascii="宋体" w:hAnsi="宋体" w:cs="宋体" w:eastAsia="宋体" w:hint="default"/>
                            <w:sz w:val="16"/>
                            <w:szCs w:val="16"/>
                          </w:rPr>
                          <w:t>进步奖励经费</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宋体" w:hAnsi="宋体" w:cs="宋体" w:eastAsia="宋体" w:hint="default"/>
                            <w:sz w:val="16"/>
                            <w:szCs w:val="16"/>
                          </w:rPr>
                        </w:pPr>
                        <w:r>
                          <w:rPr>
                            <w:rFonts w:ascii="宋体"/>
                            <w:spacing w:val="-1"/>
                            <w:sz w:val="16"/>
                          </w:rPr>
                          <w:t>10,000.00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其他收益</w:t>
                        </w:r>
                      </w:p>
                    </w:tc>
                    <w:tc>
                      <w:tcPr>
                        <w:tcW w:w="5043" w:type="dxa"/>
                        <w:tcBorders>
                          <w:top w:val="single" w:sz="4" w:space="0" w:color="000000"/>
                          <w:left w:val="single" w:sz="4" w:space="0" w:color="000000"/>
                          <w:bottom w:val="single" w:sz="4" w:space="0" w:color="000000"/>
                          <w:right w:val="nil" w:sz="6" w:space="0" w:color="auto"/>
                        </w:tcBorders>
                      </w:tcPr>
                      <w:p>
                        <w:pPr>
                          <w:pStyle w:val="TableParagraph"/>
                          <w:spacing w:line="357" w:lineRule="auto" w:before="66"/>
                          <w:ind w:left="103" w:right="97"/>
                          <w:jc w:val="left"/>
                          <w:rPr>
                            <w:rFonts w:ascii="宋体" w:hAnsi="宋体" w:cs="宋体" w:eastAsia="宋体" w:hint="default"/>
                            <w:sz w:val="16"/>
                            <w:szCs w:val="16"/>
                          </w:rPr>
                        </w:pPr>
                        <w:r>
                          <w:rPr>
                            <w:rFonts w:ascii="宋体" w:hAnsi="宋体" w:cs="宋体" w:eastAsia="宋体" w:hint="default"/>
                            <w:sz w:val="16"/>
                            <w:szCs w:val="16"/>
                          </w:rPr>
                          <w:t>台州市人民政府</w:t>
                        </w:r>
                        <w:r>
                          <w:rPr>
                            <w:rFonts w:ascii="宋体" w:hAnsi="宋体" w:cs="宋体" w:eastAsia="宋体" w:hint="default"/>
                            <w:spacing w:val="-62"/>
                            <w:sz w:val="16"/>
                            <w:szCs w:val="16"/>
                          </w:rPr>
                          <w:t> </w:t>
                        </w:r>
                        <w:r>
                          <w:rPr>
                            <w:rFonts w:ascii="宋体" w:hAnsi="宋体" w:cs="宋体" w:eastAsia="宋体" w:hint="default"/>
                            <w:sz w:val="16"/>
                            <w:szCs w:val="16"/>
                          </w:rPr>
                          <w:t>2016</w:t>
                        </w:r>
                        <w:r>
                          <w:rPr>
                            <w:rFonts w:ascii="宋体" w:hAnsi="宋体" w:cs="宋体" w:eastAsia="宋体" w:hint="default"/>
                            <w:spacing w:val="-63"/>
                            <w:sz w:val="16"/>
                            <w:szCs w:val="16"/>
                          </w:rPr>
                          <w:t> </w:t>
                        </w:r>
                        <w:r>
                          <w:rPr>
                            <w:rFonts w:ascii="宋体" w:hAnsi="宋体" w:cs="宋体" w:eastAsia="宋体" w:hint="default"/>
                            <w:sz w:val="16"/>
                            <w:szCs w:val="16"/>
                          </w:rPr>
                          <w:t>年度台州市科学技术进步奖（台政函〔</w:t>
                        </w:r>
                        <w:r>
                          <w:rPr>
                            <w:rFonts w:ascii="宋体" w:hAnsi="宋体" w:cs="宋体" w:eastAsia="宋体" w:hint="default"/>
                            <w:sz w:val="16"/>
                            <w:szCs w:val="16"/>
                          </w:rPr>
                          <w:t>2017</w:t>
                        </w:r>
                        <w:r>
                          <w:rPr>
                            <w:rFonts w:ascii="宋体" w:hAnsi="宋体" w:cs="宋体" w:eastAsia="宋体" w:hint="default"/>
                            <w:sz w:val="16"/>
                            <w:szCs w:val="16"/>
                          </w:rPr>
                          <w:t>〕</w:t>
                        </w:r>
                        <w:r>
                          <w:rPr>
                            <w:rFonts w:ascii="宋体" w:hAnsi="宋体" w:cs="宋体" w:eastAsia="宋体" w:hint="default"/>
                            <w:sz w:val="16"/>
                            <w:szCs w:val="16"/>
                          </w:rPr>
                          <w:t>29</w:t>
                        </w:r>
                        <w:r>
                          <w:rPr>
                            <w:rFonts w:ascii="宋体" w:hAnsi="宋体" w:cs="宋体" w:eastAsia="宋体" w:hint="default"/>
                            <w:w w:val="99"/>
                            <w:sz w:val="16"/>
                            <w:szCs w:val="16"/>
                          </w:rPr>
                          <w:t> </w:t>
                        </w:r>
                        <w:r>
                          <w:rPr>
                            <w:rFonts w:ascii="宋体" w:hAnsi="宋体" w:cs="宋体" w:eastAsia="宋体" w:hint="default"/>
                            <w:sz w:val="16"/>
                            <w:szCs w:val="16"/>
                          </w:rPr>
                          <w:t>号）</w:t>
                        </w:r>
                      </w:p>
                    </w:tc>
                  </w:tr>
                  <w:tr>
                    <w:trPr>
                      <w:trHeight w:val="558" w:hRule="exact"/>
                    </w:trPr>
                    <w:tc>
                      <w:tcPr>
                        <w:tcW w:w="34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其</w:t>
                        </w:r>
                        <w:r>
                          <w:rPr>
                            <w:rFonts w:ascii="宋体" w:hAnsi="宋体" w:cs="宋体" w:eastAsia="宋体" w:hint="default"/>
                            <w:spacing w:val="79"/>
                            <w:sz w:val="16"/>
                            <w:szCs w:val="16"/>
                          </w:rPr>
                          <w:t> </w:t>
                        </w:r>
                        <w:r>
                          <w:rPr>
                            <w:rFonts w:ascii="宋体" w:hAnsi="宋体" w:cs="宋体" w:eastAsia="宋体" w:hint="default"/>
                            <w:sz w:val="16"/>
                            <w:szCs w:val="16"/>
                          </w:rPr>
                          <w:t>他</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right="104"/>
                          <w:jc w:val="right"/>
                          <w:rPr>
                            <w:rFonts w:ascii="宋体" w:hAnsi="宋体" w:cs="宋体" w:eastAsia="宋体" w:hint="default"/>
                            <w:sz w:val="16"/>
                            <w:szCs w:val="16"/>
                          </w:rPr>
                        </w:pPr>
                        <w:r>
                          <w:rPr>
                            <w:rFonts w:ascii="宋体"/>
                            <w:spacing w:val="-1"/>
                            <w:sz w:val="16"/>
                          </w:rPr>
                          <w:t>2,761,873.70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其他收益</w:t>
                        </w:r>
                      </w:p>
                    </w:tc>
                    <w:tc>
                      <w:tcPr>
                        <w:tcW w:w="50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无锡太湖城管理委员会太湖城政发〔</w:t>
                        </w:r>
                        <w:r>
                          <w:rPr>
                            <w:rFonts w:ascii="宋体" w:hAnsi="宋体" w:cs="宋体" w:eastAsia="宋体" w:hint="default"/>
                            <w:sz w:val="16"/>
                            <w:szCs w:val="16"/>
                          </w:rPr>
                          <w:t>2016</w:t>
                        </w:r>
                        <w:r>
                          <w:rPr>
                            <w:rFonts w:ascii="宋体" w:hAnsi="宋体" w:cs="宋体" w:eastAsia="宋体" w:hint="default"/>
                            <w:sz w:val="16"/>
                            <w:szCs w:val="16"/>
                          </w:rPr>
                          <w:t>〕</w:t>
                        </w:r>
                        <w:r>
                          <w:rPr>
                            <w:rFonts w:ascii="宋体" w:hAnsi="宋体" w:cs="宋体" w:eastAsia="宋体" w:hint="default"/>
                            <w:sz w:val="16"/>
                            <w:szCs w:val="16"/>
                          </w:rPr>
                          <w:t>30</w:t>
                        </w:r>
                        <w:r>
                          <w:rPr>
                            <w:rFonts w:ascii="宋体" w:hAnsi="宋体" w:cs="宋体" w:eastAsia="宋体" w:hint="default"/>
                            <w:spacing w:val="-46"/>
                            <w:sz w:val="16"/>
                            <w:szCs w:val="16"/>
                          </w:rPr>
                          <w:t> </w:t>
                        </w:r>
                        <w:r>
                          <w:rPr>
                            <w:rFonts w:ascii="宋体" w:hAnsi="宋体" w:cs="宋体" w:eastAsia="宋体" w:hint="default"/>
                            <w:sz w:val="16"/>
                            <w:szCs w:val="16"/>
                          </w:rPr>
                          <w:t>号文等</w:t>
                        </w:r>
                      </w:p>
                    </w:tc>
                  </w:tr>
                </w:tbl>
                <w:p>
                  <w:pPr/>
                </w:p>
              </w:txbxContent>
            </v:textbox>
            <w10:wrap type="none"/>
          </v:shape>
        </w:pict>
      </w:r>
    </w:p>
    <w:p>
      <w:pPr>
        <w:spacing w:after="0" w:line="240" w:lineRule="auto"/>
        <w:rPr>
          <w:rFonts w:ascii="Times New Roman" w:hAnsi="Times New Roman" w:cs="Times New Roman" w:eastAsia="Times New Roman" w:hint="default"/>
          <w:sz w:val="17"/>
          <w:szCs w:val="17"/>
        </w:rPr>
        <w:sectPr>
          <w:pgSz w:w="11910" w:h="16840"/>
          <w:pgMar w:header="0" w:footer="979" w:top="1060" w:bottom="1160" w:left="16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9"/>
          <w:szCs w:val="29"/>
        </w:rPr>
      </w:pPr>
    </w:p>
    <w:p>
      <w:pPr>
        <w:pStyle w:val="BodyText"/>
        <w:spacing w:line="240" w:lineRule="auto" w:before="35"/>
        <w:ind w:left="1394" w:right="0"/>
        <w:jc w:val="left"/>
      </w:pPr>
      <w:r>
        <w:rPr/>
        <w:pict>
          <v:shape style="position:absolute;margin-left:13.2pt;margin-top:-67.546341pt;width:582.6pt;height:64.1pt;mso-position-horizontal-relative:page;mso-position-vertical-relative:paragraph;z-index:19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55"/>
                    <w:gridCol w:w="1572"/>
                    <w:gridCol w:w="1567"/>
                    <w:gridCol w:w="5043"/>
                  </w:tblGrid>
                  <w:tr>
                    <w:trPr>
                      <w:trHeight w:val="714" w:hRule="exact"/>
                    </w:trPr>
                    <w:tc>
                      <w:tcPr>
                        <w:tcW w:w="34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其</w:t>
                        </w:r>
                        <w:r>
                          <w:rPr>
                            <w:rFonts w:ascii="宋体" w:hAnsi="宋体" w:cs="宋体" w:eastAsia="宋体" w:hint="default"/>
                            <w:spacing w:val="79"/>
                            <w:sz w:val="16"/>
                            <w:szCs w:val="16"/>
                          </w:rPr>
                          <w:t> </w:t>
                        </w:r>
                        <w:r>
                          <w:rPr>
                            <w:rFonts w:ascii="宋体" w:hAnsi="宋体" w:cs="宋体" w:eastAsia="宋体" w:hint="default"/>
                            <w:sz w:val="16"/>
                            <w:szCs w:val="16"/>
                          </w:rPr>
                          <w:t>他</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3"/>
                          <w:jc w:val="right"/>
                          <w:rPr>
                            <w:rFonts w:ascii="宋体" w:hAnsi="宋体" w:cs="宋体" w:eastAsia="宋体" w:hint="default"/>
                            <w:sz w:val="16"/>
                            <w:szCs w:val="16"/>
                          </w:rPr>
                        </w:pPr>
                        <w:r>
                          <w:rPr>
                            <w:rFonts w:ascii="宋体"/>
                            <w:spacing w:val="-1"/>
                            <w:sz w:val="16"/>
                          </w:rPr>
                          <w:t>835,197.44</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377" w:right="0"/>
                          <w:jc w:val="left"/>
                          <w:rPr>
                            <w:rFonts w:ascii="宋体" w:hAnsi="宋体" w:cs="宋体" w:eastAsia="宋体" w:hint="default"/>
                            <w:sz w:val="16"/>
                            <w:szCs w:val="16"/>
                          </w:rPr>
                        </w:pPr>
                        <w:r>
                          <w:rPr>
                            <w:rFonts w:ascii="宋体" w:hAnsi="宋体" w:cs="宋体" w:eastAsia="宋体" w:hint="default"/>
                            <w:sz w:val="16"/>
                            <w:szCs w:val="16"/>
                          </w:rPr>
                          <w:t>营业外收入</w:t>
                        </w:r>
                      </w:p>
                    </w:tc>
                    <w:tc>
                      <w:tcPr>
                        <w:tcW w:w="5043" w:type="dxa"/>
                        <w:tcBorders>
                          <w:top w:val="single" w:sz="4" w:space="0" w:color="000000"/>
                          <w:left w:val="single" w:sz="4" w:space="0" w:color="000000"/>
                          <w:bottom w:val="single" w:sz="4" w:space="0" w:color="000000"/>
                          <w:right w:val="nil" w:sz="6" w:space="0" w:color="auto"/>
                        </w:tcBorders>
                      </w:tcPr>
                      <w:p>
                        <w:pPr>
                          <w:pStyle w:val="TableParagraph"/>
                          <w:spacing w:line="360" w:lineRule="auto" w:before="66"/>
                          <w:ind w:left="103" w:right="100"/>
                          <w:jc w:val="left"/>
                          <w:rPr>
                            <w:rFonts w:ascii="宋体" w:hAnsi="宋体" w:cs="宋体" w:eastAsia="宋体" w:hint="default"/>
                            <w:sz w:val="16"/>
                            <w:szCs w:val="16"/>
                          </w:rPr>
                        </w:pPr>
                        <w:r>
                          <w:rPr>
                            <w:rFonts w:ascii="宋体" w:hAnsi="宋体" w:cs="宋体" w:eastAsia="宋体" w:hint="default"/>
                            <w:spacing w:val="-3"/>
                            <w:sz w:val="16"/>
                            <w:szCs w:val="16"/>
                          </w:rPr>
                          <w:t>温岭市科学技术局、温岭市财政局《关于下达</w:t>
                        </w:r>
                        <w:r>
                          <w:rPr>
                            <w:rFonts w:ascii="宋体" w:hAnsi="宋体" w:cs="宋体" w:eastAsia="宋体" w:hint="default"/>
                            <w:spacing w:val="-39"/>
                            <w:sz w:val="16"/>
                            <w:szCs w:val="16"/>
                          </w:rPr>
                          <w:t> </w:t>
                        </w:r>
                        <w:r>
                          <w:rPr>
                            <w:rFonts w:ascii="宋体" w:hAnsi="宋体" w:cs="宋体" w:eastAsia="宋体" w:hint="default"/>
                            <w:sz w:val="16"/>
                            <w:szCs w:val="16"/>
                          </w:rPr>
                          <w:t>2015</w:t>
                        </w:r>
                        <w:r>
                          <w:rPr>
                            <w:rFonts w:ascii="宋体" w:hAnsi="宋体" w:cs="宋体" w:eastAsia="宋体" w:hint="default"/>
                            <w:spacing w:val="-39"/>
                            <w:sz w:val="16"/>
                            <w:szCs w:val="16"/>
                          </w:rPr>
                          <w:t> </w:t>
                        </w:r>
                        <w:r>
                          <w:rPr>
                            <w:rFonts w:ascii="宋体" w:hAnsi="宋体" w:cs="宋体" w:eastAsia="宋体" w:hint="default"/>
                            <w:sz w:val="16"/>
                            <w:szCs w:val="16"/>
                          </w:rPr>
                          <w:t>年</w:t>
                        </w:r>
                        <w:r>
                          <w:rPr>
                            <w:rFonts w:ascii="宋体" w:hAnsi="宋体" w:cs="宋体" w:eastAsia="宋体" w:hint="default"/>
                            <w:spacing w:val="-40"/>
                            <w:sz w:val="16"/>
                            <w:szCs w:val="16"/>
                          </w:rPr>
                          <w:t> </w:t>
                        </w:r>
                        <w:r>
                          <w:rPr>
                            <w:rFonts w:ascii="宋体" w:hAnsi="宋体" w:cs="宋体" w:eastAsia="宋体" w:hint="default"/>
                            <w:sz w:val="16"/>
                            <w:szCs w:val="16"/>
                          </w:rPr>
                          <w:t>10</w:t>
                        </w:r>
                        <w:r>
                          <w:rPr>
                            <w:rFonts w:ascii="宋体" w:hAnsi="宋体" w:cs="宋体" w:eastAsia="宋体" w:hint="default"/>
                            <w:spacing w:val="-39"/>
                            <w:sz w:val="16"/>
                            <w:szCs w:val="16"/>
                          </w:rPr>
                          <w:t> </w:t>
                        </w:r>
                        <w:r>
                          <w:rPr>
                            <w:rFonts w:ascii="宋体" w:hAnsi="宋体" w:cs="宋体" w:eastAsia="宋体" w:hint="default"/>
                            <w:sz w:val="16"/>
                            <w:szCs w:val="16"/>
                          </w:rPr>
                          <w:t>月</w:t>
                        </w:r>
                        <w:r>
                          <w:rPr>
                            <w:rFonts w:ascii="宋体" w:hAnsi="宋体" w:cs="宋体" w:eastAsia="宋体" w:hint="default"/>
                            <w:sz w:val="16"/>
                            <w:szCs w:val="16"/>
                          </w:rPr>
                          <w:t>-2016</w:t>
                        </w:r>
                        <w:r>
                          <w:rPr>
                            <w:rFonts w:ascii="宋体" w:hAnsi="宋体" w:cs="宋体" w:eastAsia="宋体" w:hint="default"/>
                            <w:spacing w:val="-40"/>
                            <w:sz w:val="16"/>
                            <w:szCs w:val="16"/>
                          </w:rPr>
                          <w:t> </w:t>
                        </w:r>
                        <w:r>
                          <w:rPr>
                            <w:rFonts w:ascii="宋体" w:hAnsi="宋体" w:cs="宋体" w:eastAsia="宋体" w:hint="default"/>
                            <w:sz w:val="16"/>
                            <w:szCs w:val="16"/>
                          </w:rPr>
                          <w:t>年</w:t>
                        </w:r>
                        <w:r>
                          <w:rPr>
                            <w:rFonts w:ascii="宋体" w:hAnsi="宋体" w:cs="宋体" w:eastAsia="宋体" w:hint="default"/>
                            <w:spacing w:val="-40"/>
                            <w:sz w:val="16"/>
                            <w:szCs w:val="16"/>
                          </w:rPr>
                          <w:t> </w:t>
                        </w:r>
                        <w:r>
                          <w:rPr>
                            <w:rFonts w:ascii="宋体" w:hAnsi="宋体" w:cs="宋体" w:eastAsia="宋体" w:hint="default"/>
                            <w:sz w:val="16"/>
                            <w:szCs w:val="16"/>
                          </w:rPr>
                          <w:t>4</w:t>
                        </w:r>
                        <w:r>
                          <w:rPr>
                            <w:rFonts w:ascii="宋体" w:hAnsi="宋体" w:cs="宋体" w:eastAsia="宋体" w:hint="default"/>
                            <w:w w:val="99"/>
                            <w:sz w:val="16"/>
                            <w:szCs w:val="16"/>
                          </w:rPr>
                          <w:t> </w:t>
                        </w:r>
                        <w:r>
                          <w:rPr>
                            <w:rFonts w:ascii="宋体" w:hAnsi="宋体" w:cs="宋体" w:eastAsia="宋体" w:hint="default"/>
                            <w:spacing w:val="-3"/>
                            <w:w w:val="99"/>
                            <w:sz w:val="16"/>
                            <w:szCs w:val="16"/>
                          </w:rPr>
                          <w:t>月实用新型和外观专利奖励经费的通知》（温科〔</w:t>
                        </w:r>
                        <w:r>
                          <w:rPr>
                            <w:rFonts w:ascii="宋体" w:hAnsi="宋体" w:cs="宋体" w:eastAsia="宋体" w:hint="default"/>
                            <w:spacing w:val="-3"/>
                            <w:w w:val="99"/>
                            <w:sz w:val="16"/>
                            <w:szCs w:val="16"/>
                          </w:rPr>
                          <w:t>2017</w:t>
                        </w:r>
                        <w:r>
                          <w:rPr>
                            <w:rFonts w:ascii="宋体" w:hAnsi="宋体" w:cs="宋体" w:eastAsia="宋体" w:hint="default"/>
                            <w:spacing w:val="-3"/>
                            <w:w w:val="99"/>
                            <w:sz w:val="16"/>
                            <w:szCs w:val="16"/>
                          </w:rPr>
                          <w:t>〕</w:t>
                        </w:r>
                        <w:r>
                          <w:rPr>
                            <w:rFonts w:ascii="宋体" w:hAnsi="宋体" w:cs="宋体" w:eastAsia="宋体" w:hint="default"/>
                            <w:spacing w:val="-3"/>
                            <w:w w:val="99"/>
                            <w:sz w:val="16"/>
                            <w:szCs w:val="16"/>
                          </w:rPr>
                          <w:t>5</w:t>
                        </w:r>
                        <w:r>
                          <w:rPr>
                            <w:rFonts w:ascii="宋体" w:hAnsi="宋体" w:cs="宋体" w:eastAsia="宋体" w:hint="default"/>
                            <w:spacing w:val="-29"/>
                            <w:w w:val="99"/>
                            <w:sz w:val="16"/>
                            <w:szCs w:val="16"/>
                          </w:rPr>
                          <w:t> </w:t>
                        </w:r>
                        <w:r>
                          <w:rPr>
                            <w:rFonts w:ascii="宋体" w:hAnsi="宋体" w:cs="宋体" w:eastAsia="宋体" w:hint="default"/>
                            <w:w w:val="99"/>
                            <w:sz w:val="16"/>
                            <w:szCs w:val="16"/>
                          </w:rPr>
                          <w:t>号）等</w:t>
                        </w:r>
                        <w:r>
                          <w:rPr>
                            <w:rFonts w:ascii="宋体" w:hAnsi="宋体" w:cs="宋体" w:eastAsia="宋体" w:hint="default"/>
                            <w:sz w:val="16"/>
                            <w:szCs w:val="16"/>
                          </w:rPr>
                        </w:r>
                      </w:p>
                    </w:tc>
                  </w:tr>
                  <w:tr>
                    <w:trPr>
                      <w:trHeight w:val="558" w:hRule="exact"/>
                    </w:trPr>
                    <w:tc>
                      <w:tcPr>
                        <w:tcW w:w="34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left="282" w:right="0"/>
                          <w:jc w:val="left"/>
                          <w:rPr>
                            <w:rFonts w:ascii="宋体" w:hAnsi="宋体" w:cs="宋体" w:eastAsia="宋体" w:hint="default"/>
                            <w:sz w:val="16"/>
                            <w:szCs w:val="16"/>
                          </w:rPr>
                        </w:pPr>
                        <w:r>
                          <w:rPr>
                            <w:rFonts w:ascii="宋体" w:hAnsi="宋体" w:cs="宋体" w:eastAsia="宋体" w:hint="default"/>
                            <w:sz w:val="16"/>
                            <w:szCs w:val="16"/>
                          </w:rPr>
                          <w:t>小</w:t>
                        </w:r>
                        <w:r>
                          <w:rPr>
                            <w:rFonts w:ascii="宋体" w:hAnsi="宋体" w:cs="宋体" w:eastAsia="宋体" w:hint="default"/>
                            <w:spacing w:val="79"/>
                            <w:sz w:val="16"/>
                            <w:szCs w:val="16"/>
                          </w:rPr>
                          <w:t> </w:t>
                        </w:r>
                        <w:r>
                          <w:rPr>
                            <w:rFonts w:ascii="宋体" w:hAnsi="宋体" w:cs="宋体" w:eastAsia="宋体" w:hint="default"/>
                            <w:sz w:val="16"/>
                            <w:szCs w:val="16"/>
                          </w:rPr>
                          <w:t>计</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right="103"/>
                          <w:jc w:val="right"/>
                          <w:rPr>
                            <w:rFonts w:ascii="宋体" w:hAnsi="宋体" w:cs="宋体" w:eastAsia="宋体" w:hint="default"/>
                            <w:sz w:val="16"/>
                            <w:szCs w:val="16"/>
                          </w:rPr>
                        </w:pPr>
                        <w:r>
                          <w:rPr>
                            <w:rFonts w:ascii="宋体"/>
                            <w:spacing w:val="-1"/>
                            <w:sz w:val="16"/>
                          </w:rPr>
                          <w:t>56,881,670.81</w:t>
                        </w:r>
                      </w:p>
                    </w:tc>
                    <w:tc>
                      <w:tcPr>
                        <w:tcW w:w="1567" w:type="dxa"/>
                        <w:tcBorders>
                          <w:top w:val="single" w:sz="4" w:space="0" w:color="000000"/>
                          <w:left w:val="single" w:sz="4" w:space="0" w:color="000000"/>
                          <w:bottom w:val="single" w:sz="4" w:space="0" w:color="000000"/>
                          <w:right w:val="single" w:sz="4" w:space="0" w:color="000000"/>
                        </w:tcBorders>
                      </w:tcPr>
                      <w:p>
                        <w:pPr/>
                      </w:p>
                    </w:tc>
                    <w:tc>
                      <w:tcPr>
                        <w:tcW w:w="5043" w:type="dxa"/>
                        <w:tcBorders>
                          <w:top w:val="single" w:sz="4" w:space="0" w:color="000000"/>
                          <w:left w:val="single" w:sz="4" w:space="0" w:color="000000"/>
                          <w:bottom w:val="single" w:sz="4" w:space="0" w:color="000000"/>
                          <w:right w:val="nil" w:sz="6" w:space="0" w:color="auto"/>
                        </w:tcBorders>
                      </w:tcPr>
                      <w:p>
                        <w:pPr/>
                      </w:p>
                    </w:tc>
                  </w:tr>
                </w:tbl>
                <w:p>
                  <w:pPr/>
                </w:p>
              </w:txbxContent>
            </v:textbox>
            <w10:wrap type="none"/>
          </v:shape>
        </w:pict>
      </w:r>
      <w:r>
        <w:rPr>
          <w:rFonts w:ascii="宋体" w:hAnsi="宋体" w:cs="宋体" w:eastAsia="宋体" w:hint="default"/>
        </w:rPr>
        <w:t>(2)</w:t>
      </w:r>
      <w:r>
        <w:rPr>
          <w:rFonts w:ascii="宋体" w:hAnsi="宋体" w:cs="宋体" w:eastAsia="宋体" w:hint="default"/>
          <w:spacing w:val="-2"/>
        </w:rPr>
        <w:t> </w:t>
      </w:r>
      <w:r>
        <w:rPr/>
        <w:t>本期计入当期损益的政府补助金额为</w:t>
      </w:r>
      <w:r>
        <w:rPr>
          <w:spacing w:val="-54"/>
        </w:rPr>
        <w:t> </w:t>
      </w:r>
      <w:r>
        <w:rPr>
          <w:rFonts w:ascii="宋体" w:hAnsi="宋体" w:cs="宋体" w:eastAsia="宋体" w:hint="default"/>
        </w:rPr>
        <w:t>222,723,804.04</w:t>
      </w:r>
      <w:r>
        <w:rPr>
          <w:rFonts w:ascii="宋体" w:hAnsi="宋体" w:cs="宋体" w:eastAsia="宋体" w:hint="default"/>
          <w:spacing w:val="-55"/>
        </w:rPr>
        <w:t> </w:t>
      </w:r>
      <w:r>
        <w:rPr/>
        <w:t>元。</w:t>
      </w:r>
    </w:p>
    <w:p>
      <w:pPr>
        <w:spacing w:line="240" w:lineRule="auto" w:before="12"/>
        <w:rPr>
          <w:rFonts w:ascii="宋体" w:hAnsi="宋体" w:cs="宋体" w:eastAsia="宋体" w:hint="default"/>
          <w:sz w:val="17"/>
          <w:szCs w:val="17"/>
        </w:rPr>
      </w:pPr>
    </w:p>
    <w:p>
      <w:pPr>
        <w:pStyle w:val="BodyText"/>
        <w:spacing w:line="240" w:lineRule="auto"/>
        <w:ind w:left="1393" w:right="0"/>
        <w:jc w:val="left"/>
      </w:pPr>
      <w:r>
        <w:rPr>
          <w:rFonts w:ascii="宋体" w:hAnsi="宋体" w:cs="宋体" w:eastAsia="宋体" w:hint="default"/>
        </w:rPr>
        <w:t>(3)</w:t>
      </w:r>
      <w:r>
        <w:rPr>
          <w:rFonts w:ascii="宋体" w:hAnsi="宋体" w:cs="宋体" w:eastAsia="宋体" w:hint="default"/>
          <w:spacing w:val="-1"/>
        </w:rPr>
        <w:t> </w:t>
      </w:r>
      <w:r>
        <w:rPr/>
        <w:t>本期无退回的政府补助。</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spacing w:line="427" w:lineRule="auto" w:before="0"/>
        <w:ind w:left="1393" w:right="8023" w:firstLine="0"/>
        <w:jc w:val="left"/>
        <w:rPr>
          <w:rFonts w:ascii="宋体" w:hAnsi="宋体" w:cs="宋体" w:eastAsia="宋体" w:hint="default"/>
          <w:sz w:val="21"/>
          <w:szCs w:val="21"/>
        </w:rPr>
      </w:pPr>
      <w:bookmarkStart w:name="八、合并范围的变更" w:id="284"/>
      <w:bookmarkEnd w:id="284"/>
      <w:r>
        <w:rPr/>
      </w:r>
      <w:r>
        <w:rPr>
          <w:rFonts w:ascii="宋体" w:hAnsi="宋体" w:cs="宋体" w:eastAsia="宋体" w:hint="default"/>
          <w:b/>
          <w:bCs/>
          <w:sz w:val="21"/>
          <w:szCs w:val="21"/>
        </w:rPr>
        <w:t>八、合并范围的变更</w:t>
      </w:r>
      <w:r>
        <w:rPr>
          <w:rFonts w:ascii="宋体" w:hAnsi="宋体" w:cs="宋体" w:eastAsia="宋体" w:hint="default"/>
          <w:b/>
          <w:bCs/>
          <w:w w:val="99"/>
          <w:sz w:val="21"/>
          <w:szCs w:val="21"/>
        </w:rPr>
        <w:t> </w:t>
      </w:r>
      <w:bookmarkStart w:name="其他原因的合并范围变动" w:id="285"/>
      <w:bookmarkEnd w:id="285"/>
      <w:r>
        <w:rPr>
          <w:rFonts w:ascii="宋体" w:hAnsi="宋体" w:cs="宋体" w:eastAsia="宋体" w:hint="default"/>
          <w:b/>
          <w:bCs/>
          <w:w w:val="99"/>
          <w:sz w:val="21"/>
          <w:szCs w:val="21"/>
        </w:rPr>
      </w:r>
      <w:r>
        <w:rPr>
          <w:rFonts w:ascii="宋体" w:hAnsi="宋体" w:cs="宋体" w:eastAsia="宋体" w:hint="default"/>
          <w:sz w:val="21"/>
          <w:szCs w:val="21"/>
        </w:rPr>
        <w:t>其他原因的合并范围变动 </w:t>
      </w: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合并范围增加</w:t>
      </w:r>
    </w:p>
    <w:tbl>
      <w:tblPr>
        <w:tblW w:w="0" w:type="auto"/>
        <w:jc w:val="left"/>
        <w:tblInd w:w="846" w:type="dxa"/>
        <w:tblLayout w:type="fixed"/>
        <w:tblCellMar>
          <w:top w:w="0" w:type="dxa"/>
          <w:left w:w="0" w:type="dxa"/>
          <w:bottom w:w="0" w:type="dxa"/>
          <w:right w:w="0" w:type="dxa"/>
        </w:tblCellMar>
        <w:tblLook w:val="01E0"/>
      </w:tblPr>
      <w:tblGrid>
        <w:gridCol w:w="1398"/>
        <w:gridCol w:w="992"/>
        <w:gridCol w:w="1702"/>
        <w:gridCol w:w="1266"/>
        <w:gridCol w:w="1285"/>
        <w:gridCol w:w="993"/>
        <w:gridCol w:w="1276"/>
      </w:tblGrid>
      <w:tr>
        <w:trPr>
          <w:trHeight w:val="635" w:hRule="exact"/>
        </w:trPr>
        <w:tc>
          <w:tcPr>
            <w:tcW w:w="13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310" w:right="131" w:hanging="180"/>
              <w:jc w:val="left"/>
              <w:rPr>
                <w:rFonts w:ascii="宋体" w:hAnsi="宋体" w:cs="宋体" w:eastAsia="宋体" w:hint="default"/>
                <w:sz w:val="18"/>
                <w:szCs w:val="18"/>
              </w:rPr>
            </w:pPr>
            <w:r>
              <w:rPr>
                <w:rFonts w:ascii="宋体" w:hAnsi="宋体" w:cs="宋体" w:eastAsia="宋体" w:hint="default"/>
                <w:sz w:val="18"/>
                <w:szCs w:val="18"/>
              </w:rPr>
              <w:t>股权取得 方式</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股权取得时点</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57" w:right="266" w:hanging="90"/>
              <w:jc w:val="left"/>
              <w:rPr>
                <w:rFonts w:ascii="宋体" w:hAnsi="宋体" w:cs="宋体" w:eastAsia="宋体" w:hint="default"/>
                <w:sz w:val="18"/>
                <w:szCs w:val="18"/>
              </w:rPr>
            </w:pPr>
            <w:r>
              <w:rPr>
                <w:rFonts w:ascii="宋体" w:hAnsi="宋体" w:cs="宋体" w:eastAsia="宋体" w:hint="default"/>
                <w:sz w:val="18"/>
                <w:szCs w:val="18"/>
              </w:rPr>
              <w:t>注册资本 </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67" w:right="186" w:hanging="180"/>
              <w:jc w:val="left"/>
              <w:rPr>
                <w:rFonts w:ascii="宋体" w:hAnsi="宋体" w:cs="宋体" w:eastAsia="宋体" w:hint="default"/>
                <w:sz w:val="18"/>
                <w:szCs w:val="18"/>
              </w:rPr>
            </w:pPr>
            <w:r>
              <w:rPr>
                <w:rFonts w:ascii="宋体" w:hAnsi="宋体" w:cs="宋体" w:eastAsia="宋体" w:hint="default"/>
                <w:sz w:val="18"/>
                <w:szCs w:val="18"/>
              </w:rPr>
              <w:t>认缴出资额 </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9" w:right="40" w:hanging="179"/>
              <w:jc w:val="left"/>
              <w:rPr>
                <w:rFonts w:ascii="宋体" w:hAnsi="宋体" w:cs="宋体" w:eastAsia="宋体" w:hint="default"/>
                <w:sz w:val="18"/>
                <w:szCs w:val="18"/>
              </w:rPr>
            </w:pPr>
            <w:r>
              <w:rPr>
                <w:rFonts w:ascii="宋体" w:hAnsi="宋体" w:cs="宋体" w:eastAsia="宋体" w:hint="default"/>
                <w:sz w:val="18"/>
                <w:szCs w:val="18"/>
              </w:rPr>
              <w:t>实际出资额 </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1276"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1"/>
              <w:ind w:left="496" w:right="96" w:hanging="405"/>
              <w:jc w:val="left"/>
              <w:rPr>
                <w:rFonts w:ascii="宋体" w:hAnsi="宋体" w:cs="宋体" w:eastAsia="宋体" w:hint="default"/>
                <w:sz w:val="18"/>
                <w:szCs w:val="18"/>
              </w:rPr>
            </w:pPr>
            <w:r>
              <w:rPr>
                <w:rFonts w:ascii="宋体" w:hAnsi="宋体" w:cs="宋体" w:eastAsia="宋体" w:hint="default"/>
                <w:sz w:val="18"/>
                <w:szCs w:val="18"/>
              </w:rPr>
              <w:t>认缴出资比例 </w:t>
            </w:r>
            <w:r>
              <w:rPr>
                <w:rFonts w:ascii="宋体" w:hAnsi="宋体" w:cs="宋体" w:eastAsia="宋体" w:hint="default"/>
                <w:sz w:val="18"/>
                <w:szCs w:val="18"/>
              </w:rPr>
              <w:t>(%)</w:t>
            </w:r>
          </w:p>
        </w:tc>
      </w:tr>
      <w:tr>
        <w:trPr>
          <w:trHeight w:val="558" w:hRule="exact"/>
        </w:trPr>
        <w:tc>
          <w:tcPr>
            <w:tcW w:w="13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霍尔果斯聚胜</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投资设立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center"/>
              <w:rPr>
                <w:rFonts w:ascii="宋体" w:hAnsi="宋体" w:cs="宋体" w:eastAsia="宋体" w:hint="default"/>
                <w:sz w:val="18"/>
                <w:szCs w:val="18"/>
              </w:rPr>
            </w:pPr>
            <w:r>
              <w:rPr>
                <w:rFonts w:ascii="宋体"/>
                <w:sz w:val="18"/>
              </w:rPr>
              <w:t>500.00</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center"/>
              <w:rPr>
                <w:rFonts w:ascii="宋体" w:hAnsi="宋体" w:cs="宋体" w:eastAsia="宋体" w:hint="default"/>
                <w:sz w:val="18"/>
                <w:szCs w:val="18"/>
              </w:rPr>
            </w:pPr>
            <w:r>
              <w:rPr>
                <w:rFonts w:ascii="宋体"/>
                <w:sz w:val="18"/>
              </w:rPr>
              <w:t>500.00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2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5"/>
              <w:jc w:val="center"/>
              <w:rPr>
                <w:rFonts w:ascii="宋体" w:hAnsi="宋体" w:cs="宋体" w:eastAsia="宋体" w:hint="default"/>
                <w:sz w:val="18"/>
                <w:szCs w:val="18"/>
              </w:rPr>
            </w:pPr>
            <w:r>
              <w:rPr>
                <w:rFonts w:ascii="宋体"/>
                <w:sz w:val="18"/>
              </w:rPr>
              <w:t>100.00</w:t>
            </w:r>
          </w:p>
        </w:tc>
      </w:tr>
      <w:tr>
        <w:trPr>
          <w:trHeight w:val="558" w:hRule="exact"/>
        </w:trPr>
        <w:tc>
          <w:tcPr>
            <w:tcW w:w="13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上海书剑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投资设立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center"/>
              <w:rPr>
                <w:rFonts w:ascii="宋体" w:hAnsi="宋体" w:cs="宋体" w:eastAsia="宋体" w:hint="default"/>
                <w:sz w:val="18"/>
                <w:szCs w:val="18"/>
              </w:rPr>
            </w:pPr>
            <w:r>
              <w:rPr>
                <w:rFonts w:ascii="宋体"/>
                <w:sz w:val="18"/>
              </w:rPr>
              <w:t>100.00</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center"/>
              <w:rPr>
                <w:rFonts w:ascii="宋体" w:hAnsi="宋体" w:cs="宋体" w:eastAsia="宋体" w:hint="default"/>
                <w:sz w:val="18"/>
                <w:szCs w:val="18"/>
              </w:rPr>
            </w:pPr>
            <w:r>
              <w:rPr>
                <w:rFonts w:ascii="宋体"/>
                <w:sz w:val="18"/>
              </w:rPr>
              <w:t>100.00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center"/>
              <w:rPr>
                <w:rFonts w:ascii="宋体" w:hAnsi="宋体" w:cs="宋体" w:eastAsia="宋体" w:hint="default"/>
                <w:sz w:val="18"/>
                <w:szCs w:val="18"/>
              </w:rPr>
            </w:pPr>
            <w:r>
              <w:rPr>
                <w:rFonts w:ascii="宋体"/>
                <w:sz w:val="18"/>
              </w:rPr>
              <w:t>100.00</w:t>
            </w:r>
          </w:p>
        </w:tc>
        <w:tc>
          <w:tcPr>
            <w:tcW w:w="12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5"/>
              <w:jc w:val="center"/>
              <w:rPr>
                <w:rFonts w:ascii="宋体" w:hAnsi="宋体" w:cs="宋体" w:eastAsia="宋体" w:hint="default"/>
                <w:sz w:val="18"/>
                <w:szCs w:val="18"/>
              </w:rPr>
            </w:pPr>
            <w:r>
              <w:rPr>
                <w:rFonts w:ascii="宋体"/>
                <w:sz w:val="18"/>
              </w:rPr>
              <w:t>100.00</w:t>
            </w:r>
          </w:p>
        </w:tc>
      </w:tr>
      <w:tr>
        <w:trPr>
          <w:trHeight w:val="558" w:hRule="exact"/>
        </w:trPr>
        <w:tc>
          <w:tcPr>
            <w:tcW w:w="13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答之文化</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投资设立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center"/>
              <w:rPr>
                <w:rFonts w:ascii="宋体" w:hAnsi="宋体" w:cs="宋体" w:eastAsia="宋体" w:hint="default"/>
                <w:sz w:val="18"/>
                <w:szCs w:val="18"/>
              </w:rPr>
            </w:pPr>
            <w:r>
              <w:rPr>
                <w:rFonts w:ascii="宋体"/>
                <w:sz w:val="18"/>
              </w:rPr>
              <w:t>100.00</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18"/>
                <w:szCs w:val="18"/>
              </w:rPr>
            </w:pPr>
            <w:r>
              <w:rPr>
                <w:rFonts w:ascii="宋体"/>
                <w:sz w:val="18"/>
              </w:rPr>
              <w:t>60.00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18"/>
                <w:szCs w:val="18"/>
              </w:rPr>
            </w:pPr>
            <w:r>
              <w:rPr>
                <w:rFonts w:ascii="宋体"/>
                <w:sz w:val="18"/>
              </w:rPr>
              <w:t>60.00</w:t>
            </w:r>
          </w:p>
        </w:tc>
        <w:tc>
          <w:tcPr>
            <w:tcW w:w="12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2"/>
              <w:jc w:val="center"/>
              <w:rPr>
                <w:rFonts w:ascii="宋体" w:hAnsi="宋体" w:cs="宋体" w:eastAsia="宋体" w:hint="default"/>
                <w:sz w:val="18"/>
                <w:szCs w:val="18"/>
              </w:rPr>
            </w:pPr>
            <w:r>
              <w:rPr>
                <w:rFonts w:ascii="宋体"/>
                <w:sz w:val="18"/>
              </w:rPr>
              <w:t>60.00</w:t>
            </w:r>
          </w:p>
        </w:tc>
      </w:tr>
      <w:tr>
        <w:trPr>
          <w:trHeight w:val="558" w:hRule="exact"/>
        </w:trPr>
        <w:tc>
          <w:tcPr>
            <w:tcW w:w="13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利欧置新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投资设立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center"/>
              <w:rPr>
                <w:rFonts w:ascii="宋体" w:hAnsi="宋体" w:cs="宋体" w:eastAsia="宋体" w:hint="default"/>
                <w:sz w:val="18"/>
                <w:szCs w:val="18"/>
              </w:rPr>
            </w:pPr>
            <w:r>
              <w:rPr>
                <w:rFonts w:ascii="宋体"/>
                <w:sz w:val="18"/>
              </w:rPr>
              <w:t>500.00</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center"/>
              <w:rPr>
                <w:rFonts w:ascii="宋体" w:hAnsi="宋体" w:cs="宋体" w:eastAsia="宋体" w:hint="default"/>
                <w:sz w:val="18"/>
                <w:szCs w:val="18"/>
              </w:rPr>
            </w:pPr>
            <w:r>
              <w:rPr>
                <w:rFonts w:ascii="宋体"/>
                <w:sz w:val="18"/>
              </w:rPr>
              <w:t>500.00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12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5"/>
              <w:jc w:val="center"/>
              <w:rPr>
                <w:rFonts w:ascii="宋体" w:hAnsi="宋体" w:cs="宋体" w:eastAsia="宋体" w:hint="default"/>
                <w:sz w:val="18"/>
                <w:szCs w:val="18"/>
              </w:rPr>
            </w:pPr>
            <w:r>
              <w:rPr>
                <w:rFonts w:ascii="宋体"/>
                <w:sz w:val="18"/>
              </w:rPr>
              <w:t>100.00</w:t>
            </w:r>
          </w:p>
        </w:tc>
      </w:tr>
      <w:tr>
        <w:trPr>
          <w:trHeight w:val="558" w:hRule="exact"/>
        </w:trPr>
        <w:tc>
          <w:tcPr>
            <w:tcW w:w="13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孟加拉利欧</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投资设立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center"/>
              <w:rPr>
                <w:rFonts w:ascii="宋体" w:hAnsi="宋体" w:cs="宋体" w:eastAsia="宋体" w:hint="default"/>
                <w:sz w:val="18"/>
                <w:szCs w:val="18"/>
              </w:rPr>
            </w:pPr>
            <w:r>
              <w:rPr>
                <w:rFonts w:ascii="宋体"/>
                <w:sz w:val="18"/>
              </w:rPr>
              <w:t>USD 400.00</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center"/>
              <w:rPr>
                <w:rFonts w:ascii="宋体" w:hAnsi="宋体" w:cs="宋体" w:eastAsia="宋体" w:hint="default"/>
                <w:sz w:val="18"/>
                <w:szCs w:val="18"/>
              </w:rPr>
            </w:pPr>
            <w:r>
              <w:rPr>
                <w:rFonts w:ascii="宋体"/>
                <w:sz w:val="18"/>
              </w:rPr>
              <w:t>USD 400.00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18"/>
                <w:szCs w:val="18"/>
              </w:rPr>
            </w:pPr>
            <w:r>
              <w:rPr>
                <w:rFonts w:ascii="宋体"/>
                <w:sz w:val="18"/>
              </w:rPr>
              <w:t>17.44</w:t>
            </w:r>
          </w:p>
        </w:tc>
        <w:tc>
          <w:tcPr>
            <w:tcW w:w="12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5"/>
              <w:jc w:val="center"/>
              <w:rPr>
                <w:rFonts w:ascii="宋体" w:hAnsi="宋体" w:cs="宋体" w:eastAsia="宋体" w:hint="default"/>
                <w:sz w:val="18"/>
                <w:szCs w:val="18"/>
              </w:rPr>
            </w:pPr>
            <w:r>
              <w:rPr>
                <w:rFonts w:ascii="宋体"/>
                <w:sz w:val="18"/>
              </w:rPr>
              <w:t>100.00</w:t>
            </w:r>
          </w:p>
        </w:tc>
      </w:tr>
      <w:tr>
        <w:trPr>
          <w:trHeight w:val="558" w:hRule="exact"/>
        </w:trPr>
        <w:tc>
          <w:tcPr>
            <w:tcW w:w="13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上海买量</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投资设立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center"/>
              <w:rPr>
                <w:rFonts w:ascii="宋体" w:hAnsi="宋体" w:cs="宋体" w:eastAsia="宋体" w:hint="default"/>
                <w:sz w:val="18"/>
                <w:szCs w:val="18"/>
              </w:rPr>
            </w:pPr>
            <w:r>
              <w:rPr>
                <w:rFonts w:ascii="宋体"/>
                <w:sz w:val="18"/>
              </w:rPr>
              <w:t>100.00</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center"/>
              <w:rPr>
                <w:rFonts w:ascii="宋体" w:hAnsi="宋体" w:cs="宋体" w:eastAsia="宋体" w:hint="default"/>
                <w:sz w:val="18"/>
                <w:szCs w:val="18"/>
              </w:rPr>
            </w:pPr>
            <w:r>
              <w:rPr>
                <w:rFonts w:ascii="宋体"/>
                <w:sz w:val="18"/>
              </w:rPr>
              <w:t>100.00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3]</w:t>
            </w:r>
          </w:p>
        </w:tc>
        <w:tc>
          <w:tcPr>
            <w:tcW w:w="12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5"/>
              <w:jc w:val="center"/>
              <w:rPr>
                <w:rFonts w:ascii="宋体" w:hAnsi="宋体" w:cs="宋体" w:eastAsia="宋体" w:hint="default"/>
                <w:sz w:val="18"/>
                <w:szCs w:val="18"/>
              </w:rPr>
            </w:pPr>
            <w:r>
              <w:rPr>
                <w:rFonts w:ascii="宋体"/>
                <w:sz w:val="18"/>
              </w:rPr>
              <w:t>100.00</w:t>
            </w:r>
          </w:p>
        </w:tc>
      </w:tr>
      <w:tr>
        <w:trPr>
          <w:trHeight w:val="558" w:hRule="exact"/>
        </w:trPr>
        <w:tc>
          <w:tcPr>
            <w:tcW w:w="13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上海腾效</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投资设立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center"/>
              <w:rPr>
                <w:rFonts w:ascii="宋体" w:hAnsi="宋体" w:cs="宋体" w:eastAsia="宋体" w:hint="default"/>
                <w:sz w:val="18"/>
                <w:szCs w:val="18"/>
              </w:rPr>
            </w:pPr>
            <w:r>
              <w:rPr>
                <w:rFonts w:ascii="宋体"/>
                <w:sz w:val="18"/>
              </w:rPr>
              <w:t>100.00</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center"/>
              <w:rPr>
                <w:rFonts w:ascii="宋体" w:hAnsi="宋体" w:cs="宋体" w:eastAsia="宋体" w:hint="default"/>
                <w:sz w:val="18"/>
                <w:szCs w:val="18"/>
              </w:rPr>
            </w:pPr>
            <w:r>
              <w:rPr>
                <w:rFonts w:ascii="宋体"/>
                <w:sz w:val="18"/>
              </w:rPr>
              <w:t>100.00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3]</w:t>
            </w:r>
          </w:p>
        </w:tc>
        <w:tc>
          <w:tcPr>
            <w:tcW w:w="12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5"/>
              <w:jc w:val="center"/>
              <w:rPr>
                <w:rFonts w:ascii="宋体" w:hAnsi="宋体" w:cs="宋体" w:eastAsia="宋体" w:hint="default"/>
                <w:sz w:val="18"/>
                <w:szCs w:val="18"/>
              </w:rPr>
            </w:pPr>
            <w:r>
              <w:rPr>
                <w:rFonts w:ascii="宋体"/>
                <w:sz w:val="18"/>
              </w:rPr>
              <w:t>100.00</w:t>
            </w:r>
          </w:p>
        </w:tc>
      </w:tr>
      <w:tr>
        <w:trPr>
          <w:trHeight w:val="558" w:hRule="exact"/>
        </w:trPr>
        <w:tc>
          <w:tcPr>
            <w:tcW w:w="13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上海怿效</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投资设立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center"/>
              <w:rPr>
                <w:rFonts w:ascii="宋体" w:hAnsi="宋体" w:cs="宋体" w:eastAsia="宋体" w:hint="default"/>
                <w:sz w:val="18"/>
                <w:szCs w:val="18"/>
              </w:rPr>
            </w:pPr>
            <w:r>
              <w:rPr>
                <w:rFonts w:ascii="宋体"/>
                <w:sz w:val="18"/>
              </w:rPr>
              <w:t>100.00</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center"/>
              <w:rPr>
                <w:rFonts w:ascii="宋体" w:hAnsi="宋体" w:cs="宋体" w:eastAsia="宋体" w:hint="default"/>
                <w:sz w:val="18"/>
                <w:szCs w:val="18"/>
              </w:rPr>
            </w:pPr>
            <w:r>
              <w:rPr>
                <w:rFonts w:ascii="宋体"/>
                <w:sz w:val="18"/>
              </w:rPr>
              <w:t>100.00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3]</w:t>
            </w:r>
          </w:p>
        </w:tc>
        <w:tc>
          <w:tcPr>
            <w:tcW w:w="12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5"/>
              <w:jc w:val="center"/>
              <w:rPr>
                <w:rFonts w:ascii="宋体" w:hAnsi="宋体" w:cs="宋体" w:eastAsia="宋体" w:hint="default"/>
                <w:sz w:val="18"/>
                <w:szCs w:val="18"/>
              </w:rPr>
            </w:pPr>
            <w:r>
              <w:rPr>
                <w:rFonts w:ascii="宋体"/>
                <w:sz w:val="18"/>
              </w:rPr>
              <w:t>100.00</w:t>
            </w:r>
          </w:p>
        </w:tc>
      </w:tr>
    </w:tbl>
    <w:p>
      <w:pPr>
        <w:spacing w:line="240" w:lineRule="auto" w:before="8"/>
        <w:rPr>
          <w:rFonts w:ascii="宋体" w:hAnsi="宋体" w:cs="宋体" w:eastAsia="宋体" w:hint="default"/>
          <w:sz w:val="5"/>
          <w:szCs w:val="5"/>
        </w:rPr>
      </w:pPr>
    </w:p>
    <w:p>
      <w:pPr>
        <w:pStyle w:val="BodyText"/>
        <w:spacing w:line="240" w:lineRule="auto" w:before="35"/>
        <w:ind w:left="1394" w:right="0"/>
        <w:jc w:val="left"/>
      </w:pPr>
      <w:r>
        <w:rPr>
          <w:rFonts w:ascii="宋体" w:hAnsi="宋体" w:cs="宋体" w:eastAsia="宋体" w:hint="default"/>
        </w:rPr>
        <w:t>[</w:t>
      </w:r>
      <w:r>
        <w:rPr/>
        <w:t>注</w:t>
      </w:r>
      <w:r>
        <w:rPr>
          <w:spacing w:val="-54"/>
        </w:rPr>
        <w:t> </w:t>
      </w:r>
      <w:r>
        <w:rPr>
          <w:rFonts w:ascii="宋体" w:hAnsi="宋体" w:cs="宋体" w:eastAsia="宋体" w:hint="default"/>
        </w:rPr>
        <w:t>1]</w:t>
      </w:r>
      <w:r>
        <w:rPr/>
        <w:t>：截至</w:t>
      </w:r>
      <w:r>
        <w:rPr>
          <w:spacing w:val="-54"/>
        </w:rPr>
        <w:t> </w:t>
      </w:r>
      <w:r>
        <w:rPr>
          <w:rFonts w:ascii="宋体" w:hAnsi="宋体" w:cs="宋体" w:eastAsia="宋体" w:hint="default"/>
        </w:rPr>
        <w:t>2017</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日，上海漫酷对该公司尚未认缴出资。</w:t>
      </w:r>
    </w:p>
    <w:p>
      <w:pPr>
        <w:spacing w:line="240" w:lineRule="auto" w:before="12"/>
        <w:rPr>
          <w:rFonts w:ascii="宋体" w:hAnsi="宋体" w:cs="宋体" w:eastAsia="宋体" w:hint="default"/>
          <w:sz w:val="17"/>
          <w:szCs w:val="17"/>
        </w:rPr>
      </w:pPr>
    </w:p>
    <w:p>
      <w:pPr>
        <w:pStyle w:val="BodyText"/>
        <w:spacing w:line="240" w:lineRule="auto"/>
        <w:ind w:left="1393" w:right="0"/>
        <w:jc w:val="left"/>
      </w:pPr>
      <w:r>
        <w:rPr>
          <w:rFonts w:ascii="宋体" w:hAnsi="宋体" w:cs="宋体" w:eastAsia="宋体" w:hint="default"/>
        </w:rPr>
        <w:t>[</w:t>
      </w:r>
      <w:r>
        <w:rPr/>
        <w:t>注</w:t>
      </w:r>
      <w:r>
        <w:rPr>
          <w:spacing w:val="-54"/>
        </w:rPr>
        <w:t> </w:t>
      </w:r>
      <w:r>
        <w:rPr>
          <w:rFonts w:ascii="宋体" w:hAnsi="宋体" w:cs="宋体" w:eastAsia="宋体" w:hint="default"/>
        </w:rPr>
        <w:t>2]</w:t>
      </w:r>
      <w:r>
        <w:rPr/>
        <w:t>：截至</w:t>
      </w:r>
      <w:r>
        <w:rPr>
          <w:spacing w:val="-54"/>
        </w:rPr>
        <w:t> </w:t>
      </w:r>
      <w:r>
        <w:rPr>
          <w:rFonts w:ascii="宋体" w:hAnsi="宋体" w:cs="宋体" w:eastAsia="宋体" w:hint="default"/>
        </w:rPr>
        <w:t>2017</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日，利欧数字对该公司尚未认缴出资。</w:t>
      </w:r>
    </w:p>
    <w:p>
      <w:pPr>
        <w:spacing w:line="240" w:lineRule="auto" w:before="10"/>
        <w:rPr>
          <w:rFonts w:ascii="宋体" w:hAnsi="宋体" w:cs="宋体" w:eastAsia="宋体" w:hint="default"/>
          <w:sz w:val="17"/>
          <w:szCs w:val="17"/>
        </w:rPr>
      </w:pPr>
    </w:p>
    <w:p>
      <w:pPr>
        <w:pStyle w:val="BodyText"/>
        <w:spacing w:line="240" w:lineRule="auto"/>
        <w:ind w:left="1393" w:right="0"/>
        <w:jc w:val="left"/>
      </w:pPr>
      <w:r>
        <w:rPr>
          <w:rFonts w:ascii="宋体" w:hAnsi="宋体" w:cs="宋体" w:eastAsia="宋体" w:hint="default"/>
        </w:rPr>
        <w:t>[</w:t>
      </w:r>
      <w:r>
        <w:rPr/>
        <w:t>注</w:t>
      </w:r>
      <w:r>
        <w:rPr>
          <w:spacing w:val="-54"/>
        </w:rPr>
        <w:t> </w:t>
      </w:r>
      <w:r>
        <w:rPr>
          <w:rFonts w:ascii="宋体" w:hAnsi="宋体" w:cs="宋体" w:eastAsia="宋体" w:hint="default"/>
        </w:rPr>
        <w:t>3]</w:t>
      </w:r>
      <w:r>
        <w:rPr/>
        <w:t>：截至</w:t>
      </w:r>
      <w:r>
        <w:rPr>
          <w:spacing w:val="-54"/>
        </w:rPr>
        <w:t> </w:t>
      </w:r>
      <w:r>
        <w:rPr>
          <w:rFonts w:ascii="宋体" w:hAnsi="宋体" w:cs="宋体" w:eastAsia="宋体" w:hint="default"/>
        </w:rPr>
        <w:t>2017</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日，上海智趣对该公司尚未认缴出资。</w:t>
      </w:r>
    </w:p>
    <w:p>
      <w:pPr>
        <w:spacing w:line="240" w:lineRule="auto" w:before="10"/>
        <w:rPr>
          <w:rFonts w:ascii="宋体" w:hAnsi="宋体" w:cs="宋体" w:eastAsia="宋体" w:hint="default"/>
          <w:sz w:val="17"/>
          <w:szCs w:val="17"/>
        </w:rPr>
      </w:pPr>
    </w:p>
    <w:p>
      <w:pPr>
        <w:pStyle w:val="BodyText"/>
        <w:spacing w:line="240" w:lineRule="auto"/>
        <w:ind w:left="1393" w:right="0"/>
        <w:jc w:val="left"/>
      </w:pPr>
      <w:r>
        <w:rPr>
          <w:rFonts w:ascii="宋体" w:hAnsi="宋体" w:cs="宋体" w:eastAsia="宋体" w:hint="default"/>
        </w:rPr>
        <w:t>2.</w:t>
      </w:r>
      <w:r>
        <w:rPr>
          <w:rFonts w:ascii="宋体" w:hAnsi="宋体" w:cs="宋体" w:eastAsia="宋体" w:hint="default"/>
          <w:spacing w:val="-1"/>
        </w:rPr>
        <w:t> </w:t>
      </w:r>
      <w:r>
        <w:rPr/>
        <w:t>合并范围减少</w:t>
      </w:r>
    </w:p>
    <w:p>
      <w:pPr>
        <w:spacing w:line="240" w:lineRule="auto" w:before="13"/>
        <w:rPr>
          <w:rFonts w:ascii="宋体" w:hAnsi="宋体" w:cs="宋体" w:eastAsia="宋体" w:hint="default"/>
          <w:sz w:val="12"/>
          <w:szCs w:val="12"/>
        </w:rPr>
      </w:pPr>
    </w:p>
    <w:tbl>
      <w:tblPr>
        <w:tblW w:w="0" w:type="auto"/>
        <w:jc w:val="left"/>
        <w:tblInd w:w="843" w:type="dxa"/>
        <w:tblLayout w:type="fixed"/>
        <w:tblCellMar>
          <w:top w:w="0" w:type="dxa"/>
          <w:left w:w="0" w:type="dxa"/>
          <w:bottom w:w="0" w:type="dxa"/>
          <w:right w:w="0" w:type="dxa"/>
        </w:tblCellMar>
        <w:tblLook w:val="01E0"/>
      </w:tblPr>
      <w:tblGrid>
        <w:gridCol w:w="2962"/>
        <w:gridCol w:w="1276"/>
        <w:gridCol w:w="1700"/>
        <w:gridCol w:w="1560"/>
        <w:gridCol w:w="1560"/>
      </w:tblGrid>
      <w:tr>
        <w:trPr>
          <w:trHeight w:val="634" w:hRule="exact"/>
        </w:trPr>
        <w:tc>
          <w:tcPr>
            <w:tcW w:w="29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股权处置方式</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股权处置时点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503" w:right="234" w:hanging="270"/>
              <w:jc w:val="left"/>
              <w:rPr>
                <w:rFonts w:ascii="宋体" w:hAnsi="宋体" w:cs="宋体" w:eastAsia="宋体" w:hint="default"/>
                <w:sz w:val="18"/>
                <w:szCs w:val="18"/>
              </w:rPr>
            </w:pPr>
            <w:r>
              <w:rPr>
                <w:rFonts w:ascii="宋体" w:hAnsi="宋体" w:cs="宋体" w:eastAsia="宋体" w:hint="default"/>
                <w:sz w:val="18"/>
                <w:szCs w:val="18"/>
              </w:rPr>
              <w:t>处置日净资产 </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233" w:right="239"/>
              <w:jc w:val="left"/>
              <w:rPr>
                <w:rFonts w:ascii="宋体" w:hAnsi="宋体" w:cs="宋体" w:eastAsia="宋体" w:hint="default"/>
                <w:sz w:val="18"/>
                <w:szCs w:val="18"/>
              </w:rPr>
            </w:pPr>
            <w:r>
              <w:rPr>
                <w:rFonts w:ascii="宋体" w:hAnsi="宋体" w:cs="宋体" w:eastAsia="宋体" w:hint="default"/>
                <w:sz w:val="18"/>
                <w:szCs w:val="18"/>
              </w:rPr>
              <w:t>期初至处置日 净利润</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r>
      <w:tr>
        <w:trPr>
          <w:trHeight w:val="558" w:hRule="exact"/>
        </w:trPr>
        <w:tc>
          <w:tcPr>
            <w:tcW w:w="29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浙江利欧环境科技有限公司</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
              <w:jc w:val="center"/>
              <w:rPr>
                <w:rFonts w:ascii="宋体" w:hAnsi="宋体" w:cs="宋体" w:eastAsia="宋体" w:hint="default"/>
                <w:sz w:val="18"/>
                <w:szCs w:val="18"/>
              </w:rPr>
            </w:pPr>
            <w:r>
              <w:rPr>
                <w:rFonts w:ascii="宋体" w:hAnsi="宋体" w:cs="宋体" w:eastAsia="宋体" w:hint="default"/>
                <w:sz w:val="18"/>
                <w:szCs w:val="18"/>
              </w:rPr>
              <w:t>股权转让</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816" w:right="0"/>
              <w:jc w:val="left"/>
              <w:rPr>
                <w:rFonts w:ascii="宋体" w:hAnsi="宋体" w:cs="宋体" w:eastAsia="宋体" w:hint="default"/>
                <w:sz w:val="18"/>
                <w:szCs w:val="18"/>
              </w:rPr>
            </w:pPr>
            <w:r>
              <w:rPr>
                <w:rFonts w:ascii="宋体"/>
                <w:sz w:val="18"/>
              </w:rPr>
              <w:t>-235.78</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815" w:right="0"/>
              <w:jc w:val="left"/>
              <w:rPr>
                <w:rFonts w:ascii="宋体" w:hAnsi="宋体" w:cs="宋体" w:eastAsia="宋体" w:hint="default"/>
                <w:sz w:val="18"/>
                <w:szCs w:val="18"/>
              </w:rPr>
            </w:pPr>
            <w:r>
              <w:rPr>
                <w:rFonts w:ascii="宋体"/>
                <w:sz w:val="18"/>
              </w:rPr>
              <w:t>-321.40</w:t>
            </w:r>
          </w:p>
        </w:tc>
      </w:tr>
    </w:tbl>
    <w:p>
      <w:pPr>
        <w:spacing w:line="240" w:lineRule="auto" w:before="3"/>
        <w:rPr>
          <w:rFonts w:ascii="宋体" w:hAnsi="宋体" w:cs="宋体" w:eastAsia="宋体" w:hint="default"/>
          <w:sz w:val="5"/>
          <w:szCs w:val="5"/>
        </w:rPr>
      </w:pPr>
    </w:p>
    <w:p>
      <w:pPr>
        <w:pStyle w:val="BodyText"/>
        <w:spacing w:line="240" w:lineRule="auto" w:before="35"/>
        <w:ind w:left="1394" w:right="0"/>
        <w:jc w:val="left"/>
      </w:pPr>
      <w:r>
        <w:rPr>
          <w:rFonts w:ascii="宋体" w:hAnsi="宋体" w:cs="宋体" w:eastAsia="宋体" w:hint="default"/>
        </w:rPr>
        <w:t>[</w:t>
      </w:r>
      <w:r>
        <w:rPr/>
        <w:t>注</w:t>
      </w:r>
      <w:r>
        <w:rPr>
          <w:rFonts w:ascii="宋体" w:hAnsi="宋体" w:cs="宋体" w:eastAsia="宋体" w:hint="default"/>
        </w:rPr>
        <w:t>]</w:t>
      </w:r>
      <w:r>
        <w:rPr/>
        <w:t>：包括浙江利欧环境科技有限公司下属全部子公司。</w:t>
      </w:r>
    </w:p>
    <w:p>
      <w:pPr>
        <w:spacing w:after="0" w:line="240" w:lineRule="auto"/>
        <w:jc w:val="left"/>
        <w:sectPr>
          <w:pgSz w:w="11910" w:h="16840"/>
          <w:pgMar w:header="0" w:footer="979" w:top="1060" w:bottom="1160" w:left="160" w:right="0"/>
        </w:sectPr>
      </w:pPr>
    </w:p>
    <w:p>
      <w:pPr>
        <w:spacing w:line="240" w:lineRule="auto" w:before="0"/>
        <w:rPr>
          <w:rFonts w:ascii="宋体" w:hAnsi="宋体" w:cs="宋体" w:eastAsia="宋体" w:hint="default"/>
          <w:sz w:val="20"/>
          <w:szCs w:val="20"/>
        </w:rPr>
      </w:pPr>
    </w:p>
    <w:p>
      <w:pPr>
        <w:spacing w:line="408" w:lineRule="auto" w:before="174"/>
        <w:ind w:left="654" w:right="7708" w:firstLine="0"/>
        <w:jc w:val="left"/>
        <w:rPr>
          <w:rFonts w:ascii="宋体" w:hAnsi="宋体" w:cs="宋体" w:eastAsia="宋体" w:hint="default"/>
          <w:sz w:val="21"/>
          <w:szCs w:val="21"/>
        </w:rPr>
      </w:pPr>
      <w:bookmarkStart w:name="九、在其他主体中的权益" w:id="286"/>
      <w:bookmarkEnd w:id="286"/>
      <w:r>
        <w:rPr/>
      </w:r>
      <w:r>
        <w:rPr>
          <w:rFonts w:ascii="宋体" w:hAnsi="宋体" w:cs="宋体" w:eastAsia="宋体" w:hint="default"/>
          <w:b/>
          <w:bCs/>
          <w:sz w:val="21"/>
          <w:szCs w:val="21"/>
        </w:rPr>
        <w:t>九、在其他主体中的权益</w:t>
      </w:r>
      <w:r>
        <w:rPr>
          <w:rFonts w:ascii="宋体" w:hAnsi="宋体" w:cs="宋体" w:eastAsia="宋体" w:hint="default"/>
          <w:b/>
          <w:bCs/>
          <w:w w:val="99"/>
          <w:sz w:val="21"/>
          <w:szCs w:val="21"/>
        </w:rPr>
        <w:t> </w:t>
      </w:r>
      <w:bookmarkStart w:name="(一) 在重要子公司中的权益" w:id="287"/>
      <w:bookmarkEnd w:id="287"/>
      <w:r>
        <w:rPr>
          <w:rFonts w:ascii="宋体" w:hAnsi="宋体" w:cs="宋体" w:eastAsia="宋体" w:hint="default"/>
          <w:b/>
          <w:bCs/>
          <w:w w:val="99"/>
          <w:sz w:val="21"/>
          <w:szCs w:val="21"/>
        </w:rPr>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在重要子公司中的权益 </w:t>
      </w:r>
      <w:bookmarkStart w:name="1. 重要子公司的构成" w:id="288"/>
      <w:bookmarkEnd w:id="288"/>
      <w:r>
        <w:rPr>
          <w:rFonts w:ascii="宋体" w:hAnsi="宋体" w:cs="宋体" w:eastAsia="宋体" w:hint="default"/>
          <w:sz w:val="21"/>
          <w:szCs w:val="21"/>
        </w:rPr>
      </w: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重要子公司的构成</w:t>
      </w:r>
    </w:p>
    <w:tbl>
      <w:tblPr>
        <w:tblW w:w="0" w:type="auto"/>
        <w:jc w:val="left"/>
        <w:tblInd w:w="106" w:type="dxa"/>
        <w:tblLayout w:type="fixed"/>
        <w:tblCellMar>
          <w:top w:w="0" w:type="dxa"/>
          <w:left w:w="0" w:type="dxa"/>
          <w:bottom w:w="0" w:type="dxa"/>
          <w:right w:w="0" w:type="dxa"/>
        </w:tblCellMar>
        <w:tblLook w:val="01E0"/>
      </w:tblPr>
      <w:tblGrid>
        <w:gridCol w:w="2126"/>
        <w:gridCol w:w="1168"/>
        <w:gridCol w:w="1022"/>
        <w:gridCol w:w="1723"/>
        <w:gridCol w:w="883"/>
        <w:gridCol w:w="584"/>
        <w:gridCol w:w="2365"/>
      </w:tblGrid>
      <w:tr>
        <w:trPr>
          <w:trHeight w:val="478" w:hRule="exact"/>
        </w:trPr>
        <w:tc>
          <w:tcPr>
            <w:tcW w:w="2126" w:type="dxa"/>
            <w:vMerge w:val="restart"/>
            <w:tcBorders>
              <w:top w:val="single" w:sz="4" w:space="0" w:color="000000"/>
              <w:left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168" w:type="dxa"/>
            <w:vMerge w:val="restart"/>
            <w:tcBorders>
              <w:top w:val="single" w:sz="4" w:space="0" w:color="000000"/>
              <w:left w:val="single" w:sz="4" w:space="0" w:color="000000"/>
              <w:right w:val="single" w:sz="4" w:space="0" w:color="000000"/>
            </w:tcBorders>
          </w:tcPr>
          <w:p>
            <w:pPr>
              <w:pStyle w:val="TableParagraph"/>
              <w:spacing w:line="316" w:lineRule="auto" w:before="155"/>
              <w:ind w:left="305" w:right="311" w:firstLine="90"/>
              <w:jc w:val="left"/>
              <w:rPr>
                <w:rFonts w:ascii="宋体" w:hAnsi="宋体" w:cs="宋体" w:eastAsia="宋体" w:hint="default"/>
                <w:sz w:val="18"/>
                <w:szCs w:val="18"/>
              </w:rPr>
            </w:pPr>
            <w:r>
              <w:rPr>
                <w:rFonts w:ascii="宋体" w:hAnsi="宋体" w:cs="宋体" w:eastAsia="宋体" w:hint="default"/>
                <w:sz w:val="18"/>
                <w:szCs w:val="18"/>
              </w:rPr>
              <w:t>主要 经营地</w:t>
            </w:r>
          </w:p>
        </w:tc>
        <w:tc>
          <w:tcPr>
            <w:tcW w:w="102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72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493"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4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30"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宋体" w:hAnsi="宋体" w:cs="宋体" w:eastAsia="宋体" w:hint="default"/>
                <w:sz w:val="18"/>
                <w:szCs w:val="18"/>
              </w:rPr>
              <w:t>(%)</w:t>
            </w:r>
          </w:p>
        </w:tc>
        <w:tc>
          <w:tcPr>
            <w:tcW w:w="2365" w:type="dxa"/>
            <w:vMerge w:val="restart"/>
            <w:tcBorders>
              <w:top w:val="single" w:sz="4" w:space="0" w:color="000000"/>
              <w:left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取得方式</w:t>
            </w:r>
          </w:p>
        </w:tc>
      </w:tr>
      <w:tr>
        <w:trPr>
          <w:trHeight w:val="479" w:hRule="exact"/>
        </w:trPr>
        <w:tc>
          <w:tcPr>
            <w:tcW w:w="2126" w:type="dxa"/>
            <w:vMerge/>
            <w:tcBorders>
              <w:left w:val="nil" w:sz="6" w:space="0" w:color="auto"/>
              <w:bottom w:val="single" w:sz="4" w:space="0" w:color="000000"/>
              <w:right w:val="single" w:sz="4" w:space="0" w:color="000000"/>
            </w:tcBorders>
          </w:tcPr>
          <w:p>
            <w:pPr/>
          </w:p>
        </w:tc>
        <w:tc>
          <w:tcPr>
            <w:tcW w:w="1168" w:type="dxa"/>
            <w:vMerge/>
            <w:tcBorders>
              <w:left w:val="single" w:sz="4" w:space="0" w:color="000000"/>
              <w:bottom w:val="single" w:sz="4" w:space="0" w:color="000000"/>
              <w:right w:val="single" w:sz="4" w:space="0" w:color="000000"/>
            </w:tcBorders>
          </w:tcPr>
          <w:p>
            <w:pPr/>
          </w:p>
        </w:tc>
        <w:tc>
          <w:tcPr>
            <w:tcW w:w="1022" w:type="dxa"/>
            <w:vMerge/>
            <w:tcBorders>
              <w:left w:val="single" w:sz="4" w:space="0" w:color="000000"/>
              <w:bottom w:val="single" w:sz="4" w:space="0" w:color="000000"/>
              <w:right w:val="single" w:sz="4" w:space="0" w:color="000000"/>
            </w:tcBorders>
          </w:tcPr>
          <w:p>
            <w:pPr/>
          </w:p>
        </w:tc>
        <w:tc>
          <w:tcPr>
            <w:tcW w:w="1723" w:type="dxa"/>
            <w:vMerge/>
            <w:tcBorders>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57"/>
              <w:jc w:val="right"/>
              <w:rPr>
                <w:rFonts w:ascii="宋体" w:hAnsi="宋体" w:cs="宋体" w:eastAsia="宋体" w:hint="default"/>
                <w:sz w:val="18"/>
                <w:szCs w:val="18"/>
              </w:rPr>
            </w:pPr>
            <w:r>
              <w:rPr>
                <w:rFonts w:ascii="宋体" w:hAnsi="宋体" w:cs="宋体" w:eastAsia="宋体" w:hint="default"/>
                <w:sz w:val="18"/>
                <w:szCs w:val="18"/>
              </w:rPr>
              <w:t>直接</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4"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2365" w:type="dxa"/>
            <w:vMerge/>
            <w:tcBorders>
              <w:left w:val="single" w:sz="4" w:space="0" w:color="000000"/>
              <w:bottom w:val="single" w:sz="4" w:space="0" w:color="000000"/>
              <w:right w:val="nil" w:sz="6" w:space="0" w:color="auto"/>
            </w:tcBorders>
          </w:tcPr>
          <w:p>
            <w:pPr/>
          </w:p>
        </w:tc>
      </w:tr>
      <w:tr>
        <w:trPr>
          <w:trHeight w:val="478" w:hRule="exact"/>
        </w:trPr>
        <w:tc>
          <w:tcPr>
            <w:tcW w:w="21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122" w:right="0"/>
              <w:jc w:val="left"/>
              <w:rPr>
                <w:rFonts w:ascii="宋体" w:hAnsi="宋体" w:cs="宋体" w:eastAsia="宋体" w:hint="default"/>
                <w:sz w:val="18"/>
                <w:szCs w:val="18"/>
              </w:rPr>
            </w:pPr>
            <w:r>
              <w:rPr>
                <w:rFonts w:ascii="宋体" w:hAnsi="宋体" w:cs="宋体" w:eastAsia="宋体" w:hint="default"/>
                <w:sz w:val="18"/>
                <w:szCs w:val="18"/>
              </w:rPr>
              <w:t>大农实业</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宋体" w:hAnsi="宋体" w:cs="宋体" w:eastAsia="宋体" w:hint="default"/>
                <w:sz w:val="18"/>
                <w:szCs w:val="18"/>
              </w:rPr>
            </w:pPr>
            <w:r>
              <w:rPr>
                <w:rFonts w:ascii="宋体" w:hAnsi="宋体" w:cs="宋体" w:eastAsia="宋体" w:hint="default"/>
                <w:sz w:val="18"/>
                <w:szCs w:val="18"/>
              </w:rPr>
              <w:t>台州市</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宋体" w:hAnsi="宋体" w:cs="宋体" w:eastAsia="宋体" w:hint="default"/>
                <w:sz w:val="18"/>
                <w:szCs w:val="18"/>
              </w:rPr>
            </w:pPr>
            <w:r>
              <w:rPr>
                <w:rFonts w:ascii="宋体" w:hAnsi="宋体" w:cs="宋体" w:eastAsia="宋体" w:hint="default"/>
                <w:sz w:val="18"/>
                <w:szCs w:val="18"/>
              </w:rPr>
              <w:t>台州市</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8"/>
                <w:szCs w:val="18"/>
              </w:rPr>
            </w:pPr>
            <w:r>
              <w:rPr>
                <w:rFonts w:ascii="宋体" w:hAnsi="宋体" w:cs="宋体" w:eastAsia="宋体" w:hint="default"/>
                <w:sz w:val="18"/>
                <w:szCs w:val="18"/>
              </w:rPr>
              <w:t>制造业</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28"/>
              <w:jc w:val="right"/>
              <w:rPr>
                <w:rFonts w:ascii="宋体" w:hAnsi="宋体" w:cs="宋体" w:eastAsia="宋体" w:hint="default"/>
                <w:sz w:val="18"/>
                <w:szCs w:val="18"/>
              </w:rPr>
            </w:pPr>
            <w:r>
              <w:rPr>
                <w:rFonts w:ascii="宋体"/>
                <w:sz w:val="18"/>
              </w:rPr>
              <w:t>70.00</w:t>
            </w:r>
          </w:p>
        </w:tc>
        <w:tc>
          <w:tcPr>
            <w:tcW w:w="584" w:type="dxa"/>
            <w:tcBorders>
              <w:top w:val="single" w:sz="4" w:space="0" w:color="000000"/>
              <w:left w:val="single" w:sz="4" w:space="0" w:color="000000"/>
              <w:bottom w:val="single" w:sz="4" w:space="0" w:color="000000"/>
              <w:right w:val="single" w:sz="4" w:space="0" w:color="000000"/>
            </w:tcBorders>
          </w:tcPr>
          <w:p>
            <w:pPr/>
          </w:p>
        </w:tc>
        <w:tc>
          <w:tcPr>
            <w:tcW w:w="23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left="10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78" w:hRule="exact"/>
        </w:trPr>
        <w:tc>
          <w:tcPr>
            <w:tcW w:w="21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122" w:right="0"/>
              <w:jc w:val="left"/>
              <w:rPr>
                <w:rFonts w:ascii="宋体" w:hAnsi="宋体" w:cs="宋体" w:eastAsia="宋体" w:hint="default"/>
                <w:sz w:val="18"/>
                <w:szCs w:val="18"/>
              </w:rPr>
            </w:pPr>
            <w:r>
              <w:rPr>
                <w:rFonts w:ascii="宋体" w:hAnsi="宋体" w:cs="宋体" w:eastAsia="宋体" w:hint="default"/>
                <w:sz w:val="18"/>
                <w:szCs w:val="18"/>
              </w:rPr>
              <w:t>利欧湖南</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宋体" w:hAnsi="宋体" w:cs="宋体" w:eastAsia="宋体" w:hint="default"/>
                <w:sz w:val="18"/>
                <w:szCs w:val="18"/>
              </w:rPr>
            </w:pPr>
            <w:r>
              <w:rPr>
                <w:rFonts w:ascii="宋体" w:hAnsi="宋体" w:cs="宋体" w:eastAsia="宋体" w:hint="default"/>
                <w:sz w:val="18"/>
                <w:szCs w:val="18"/>
              </w:rPr>
              <w:t>湘潭市</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宋体" w:hAnsi="宋体" w:cs="宋体" w:eastAsia="宋体" w:hint="default"/>
                <w:sz w:val="18"/>
                <w:szCs w:val="18"/>
              </w:rPr>
            </w:pPr>
            <w:r>
              <w:rPr>
                <w:rFonts w:ascii="宋体" w:hAnsi="宋体" w:cs="宋体" w:eastAsia="宋体" w:hint="default"/>
                <w:sz w:val="18"/>
                <w:szCs w:val="18"/>
              </w:rPr>
              <w:t>湘潭市</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8"/>
                <w:szCs w:val="18"/>
              </w:rPr>
            </w:pPr>
            <w:r>
              <w:rPr>
                <w:rFonts w:ascii="宋体" w:hAnsi="宋体" w:cs="宋体" w:eastAsia="宋体" w:hint="default"/>
                <w:sz w:val="18"/>
                <w:szCs w:val="18"/>
              </w:rPr>
              <w:t>制造业</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28"/>
              <w:jc w:val="right"/>
              <w:rPr>
                <w:rFonts w:ascii="宋体" w:hAnsi="宋体" w:cs="宋体" w:eastAsia="宋体" w:hint="default"/>
                <w:sz w:val="18"/>
                <w:szCs w:val="18"/>
              </w:rPr>
            </w:pPr>
            <w:r>
              <w:rPr>
                <w:rFonts w:ascii="宋体"/>
                <w:sz w:val="18"/>
              </w:rPr>
              <w:t>100.00</w:t>
            </w:r>
          </w:p>
        </w:tc>
        <w:tc>
          <w:tcPr>
            <w:tcW w:w="584" w:type="dxa"/>
            <w:tcBorders>
              <w:top w:val="single" w:sz="4" w:space="0" w:color="000000"/>
              <w:left w:val="single" w:sz="4" w:space="0" w:color="000000"/>
              <w:bottom w:val="single" w:sz="4" w:space="0" w:color="000000"/>
              <w:right w:val="single" w:sz="4" w:space="0" w:color="000000"/>
            </w:tcBorders>
          </w:tcPr>
          <w:p>
            <w:pPr/>
          </w:p>
        </w:tc>
        <w:tc>
          <w:tcPr>
            <w:tcW w:w="23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left="10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79" w:hRule="exact"/>
        </w:trPr>
        <w:tc>
          <w:tcPr>
            <w:tcW w:w="21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left="122" w:right="0"/>
              <w:jc w:val="left"/>
              <w:rPr>
                <w:rFonts w:ascii="宋体" w:hAnsi="宋体" w:cs="宋体" w:eastAsia="宋体" w:hint="default"/>
                <w:sz w:val="18"/>
                <w:szCs w:val="18"/>
              </w:rPr>
            </w:pPr>
            <w:r>
              <w:rPr>
                <w:rFonts w:ascii="宋体" w:hAnsi="宋体" w:cs="宋体" w:eastAsia="宋体" w:hint="default"/>
                <w:sz w:val="18"/>
                <w:szCs w:val="18"/>
              </w:rPr>
              <w:t>上海漫酷</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宋体" w:hAnsi="宋体" w:cs="宋体" w:eastAsia="宋体" w:hint="default"/>
                <w:sz w:val="18"/>
                <w:szCs w:val="18"/>
              </w:rPr>
            </w:pPr>
            <w:r>
              <w:rPr>
                <w:rFonts w:ascii="宋体" w:hAnsi="宋体" w:cs="宋体" w:eastAsia="宋体" w:hint="default"/>
                <w:sz w:val="18"/>
                <w:szCs w:val="18"/>
              </w:rPr>
              <w:t>上海市</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宋体" w:hAnsi="宋体" w:cs="宋体" w:eastAsia="宋体" w:hint="default"/>
                <w:sz w:val="18"/>
                <w:szCs w:val="18"/>
              </w:rPr>
            </w:pPr>
            <w:r>
              <w:rPr>
                <w:rFonts w:ascii="宋体" w:hAnsi="宋体" w:cs="宋体" w:eastAsia="宋体" w:hint="default"/>
                <w:sz w:val="18"/>
                <w:szCs w:val="18"/>
              </w:rPr>
              <w:t>上海市</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hAnsi="宋体" w:cs="宋体" w:eastAsia="宋体" w:hint="default"/>
                <w:sz w:val="18"/>
                <w:szCs w:val="18"/>
              </w:rPr>
              <w:t>广告业</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28"/>
              <w:jc w:val="right"/>
              <w:rPr>
                <w:rFonts w:ascii="宋体" w:hAnsi="宋体" w:cs="宋体" w:eastAsia="宋体" w:hint="default"/>
                <w:sz w:val="18"/>
                <w:szCs w:val="18"/>
              </w:rPr>
            </w:pPr>
            <w:r>
              <w:rPr>
                <w:rFonts w:ascii="宋体"/>
                <w:sz w:val="18"/>
              </w:rPr>
              <w:t>100.00</w:t>
            </w:r>
          </w:p>
        </w:tc>
        <w:tc>
          <w:tcPr>
            <w:tcW w:w="584" w:type="dxa"/>
            <w:tcBorders>
              <w:top w:val="single" w:sz="4" w:space="0" w:color="000000"/>
              <w:left w:val="single" w:sz="4" w:space="0" w:color="000000"/>
              <w:bottom w:val="single" w:sz="4" w:space="0" w:color="000000"/>
              <w:right w:val="single" w:sz="4" w:space="0" w:color="000000"/>
            </w:tcBorders>
          </w:tcPr>
          <w:p>
            <w:pPr/>
          </w:p>
        </w:tc>
        <w:tc>
          <w:tcPr>
            <w:tcW w:w="23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78" w:hRule="exact"/>
        </w:trPr>
        <w:tc>
          <w:tcPr>
            <w:tcW w:w="21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122" w:right="0"/>
              <w:jc w:val="left"/>
              <w:rPr>
                <w:rFonts w:ascii="宋体" w:hAnsi="宋体" w:cs="宋体" w:eastAsia="宋体" w:hint="default"/>
                <w:sz w:val="18"/>
                <w:szCs w:val="18"/>
              </w:rPr>
            </w:pPr>
            <w:r>
              <w:rPr>
                <w:rFonts w:ascii="宋体" w:hAnsi="宋体" w:cs="宋体" w:eastAsia="宋体" w:hint="default"/>
                <w:sz w:val="18"/>
                <w:szCs w:val="18"/>
              </w:rPr>
              <w:t>上海氩氪</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宋体" w:hAnsi="宋体" w:cs="宋体" w:eastAsia="宋体" w:hint="default"/>
                <w:sz w:val="18"/>
                <w:szCs w:val="18"/>
              </w:rPr>
            </w:pPr>
            <w:r>
              <w:rPr>
                <w:rFonts w:ascii="宋体" w:hAnsi="宋体" w:cs="宋体" w:eastAsia="宋体" w:hint="default"/>
                <w:sz w:val="18"/>
                <w:szCs w:val="18"/>
              </w:rPr>
              <w:t>上海市</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宋体" w:hAnsi="宋体" w:cs="宋体" w:eastAsia="宋体" w:hint="default"/>
                <w:sz w:val="18"/>
                <w:szCs w:val="18"/>
              </w:rPr>
            </w:pPr>
            <w:r>
              <w:rPr>
                <w:rFonts w:ascii="宋体" w:hAnsi="宋体" w:cs="宋体" w:eastAsia="宋体" w:hint="default"/>
                <w:sz w:val="18"/>
                <w:szCs w:val="18"/>
              </w:rPr>
              <w:t>上海市</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8"/>
                <w:szCs w:val="18"/>
              </w:rPr>
            </w:pPr>
            <w:r>
              <w:rPr>
                <w:rFonts w:ascii="宋体" w:hAnsi="宋体" w:cs="宋体" w:eastAsia="宋体" w:hint="default"/>
                <w:sz w:val="18"/>
                <w:szCs w:val="18"/>
              </w:rPr>
              <w:t>广告业</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28"/>
              <w:jc w:val="right"/>
              <w:rPr>
                <w:rFonts w:ascii="宋体" w:hAnsi="宋体" w:cs="宋体" w:eastAsia="宋体" w:hint="default"/>
                <w:sz w:val="18"/>
                <w:szCs w:val="18"/>
              </w:rPr>
            </w:pPr>
            <w:r>
              <w:rPr>
                <w:rFonts w:ascii="宋体"/>
                <w:sz w:val="18"/>
              </w:rPr>
              <w:t>100.00</w:t>
            </w:r>
          </w:p>
        </w:tc>
        <w:tc>
          <w:tcPr>
            <w:tcW w:w="584" w:type="dxa"/>
            <w:tcBorders>
              <w:top w:val="single" w:sz="4" w:space="0" w:color="000000"/>
              <w:left w:val="single" w:sz="4" w:space="0" w:color="000000"/>
              <w:bottom w:val="single" w:sz="4" w:space="0" w:color="000000"/>
              <w:right w:val="single" w:sz="4" w:space="0" w:color="000000"/>
            </w:tcBorders>
          </w:tcPr>
          <w:p>
            <w:pPr/>
          </w:p>
        </w:tc>
        <w:tc>
          <w:tcPr>
            <w:tcW w:w="23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left="103"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78" w:hRule="exact"/>
        </w:trPr>
        <w:tc>
          <w:tcPr>
            <w:tcW w:w="21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122" w:right="0"/>
              <w:jc w:val="left"/>
              <w:rPr>
                <w:rFonts w:ascii="宋体" w:hAnsi="宋体" w:cs="宋体" w:eastAsia="宋体" w:hint="default"/>
                <w:sz w:val="18"/>
                <w:szCs w:val="18"/>
              </w:rPr>
            </w:pPr>
            <w:r>
              <w:rPr>
                <w:rFonts w:ascii="宋体" w:hAnsi="宋体" w:cs="宋体" w:eastAsia="宋体" w:hint="default"/>
                <w:sz w:val="18"/>
                <w:szCs w:val="18"/>
              </w:rPr>
              <w:t>琥珀传播</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8"/>
                <w:szCs w:val="18"/>
              </w:rPr>
            </w:pPr>
            <w:r>
              <w:rPr>
                <w:rFonts w:ascii="宋体" w:hAnsi="宋体" w:cs="宋体" w:eastAsia="宋体" w:hint="default"/>
                <w:sz w:val="18"/>
                <w:szCs w:val="18"/>
              </w:rPr>
              <w:t>广告业</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28"/>
              <w:jc w:val="right"/>
              <w:rPr>
                <w:rFonts w:ascii="宋体" w:hAnsi="宋体" w:cs="宋体" w:eastAsia="宋体" w:hint="default"/>
                <w:sz w:val="18"/>
                <w:szCs w:val="18"/>
              </w:rPr>
            </w:pPr>
            <w:r>
              <w:rPr>
                <w:rFonts w:ascii="宋体"/>
                <w:sz w:val="18"/>
              </w:rPr>
              <w:t>100.00</w:t>
            </w:r>
          </w:p>
        </w:tc>
        <w:tc>
          <w:tcPr>
            <w:tcW w:w="584" w:type="dxa"/>
            <w:tcBorders>
              <w:top w:val="single" w:sz="4" w:space="0" w:color="000000"/>
              <w:left w:val="single" w:sz="4" w:space="0" w:color="000000"/>
              <w:bottom w:val="single" w:sz="4" w:space="0" w:color="000000"/>
              <w:right w:val="single" w:sz="4" w:space="0" w:color="000000"/>
            </w:tcBorders>
          </w:tcPr>
          <w:p>
            <w:pPr/>
          </w:p>
        </w:tc>
        <w:tc>
          <w:tcPr>
            <w:tcW w:w="23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left="103"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79" w:hRule="exact"/>
        </w:trPr>
        <w:tc>
          <w:tcPr>
            <w:tcW w:w="21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left="122" w:right="0"/>
              <w:jc w:val="left"/>
              <w:rPr>
                <w:rFonts w:ascii="宋体" w:hAnsi="宋体" w:cs="宋体" w:eastAsia="宋体" w:hint="default"/>
                <w:sz w:val="18"/>
                <w:szCs w:val="18"/>
              </w:rPr>
            </w:pPr>
            <w:r>
              <w:rPr>
                <w:rFonts w:ascii="宋体" w:hAnsi="宋体" w:cs="宋体" w:eastAsia="宋体" w:hint="default"/>
                <w:sz w:val="18"/>
                <w:szCs w:val="18"/>
              </w:rPr>
              <w:t>万圣伟业</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宋体" w:hAnsi="宋体" w:cs="宋体" w:eastAsia="宋体" w:hint="default"/>
                <w:sz w:val="18"/>
                <w:szCs w:val="18"/>
              </w:rPr>
            </w:pPr>
            <w:r>
              <w:rPr>
                <w:rFonts w:ascii="宋体" w:hAnsi="宋体" w:cs="宋体" w:eastAsia="宋体" w:hint="default"/>
                <w:sz w:val="18"/>
                <w:szCs w:val="18"/>
              </w:rPr>
              <w:t>南京市</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宋体" w:hAnsi="宋体" w:cs="宋体" w:eastAsia="宋体" w:hint="default"/>
                <w:sz w:val="18"/>
                <w:szCs w:val="18"/>
              </w:rPr>
            </w:pPr>
            <w:r>
              <w:rPr>
                <w:rFonts w:ascii="宋体" w:hAnsi="宋体" w:cs="宋体" w:eastAsia="宋体" w:hint="default"/>
                <w:sz w:val="18"/>
                <w:szCs w:val="18"/>
              </w:rPr>
              <w:t>南京市</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hAnsi="宋体" w:cs="宋体" w:eastAsia="宋体" w:hint="default"/>
                <w:sz w:val="18"/>
                <w:szCs w:val="18"/>
              </w:rPr>
              <w:t>其他互联网服务</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28"/>
              <w:jc w:val="right"/>
              <w:rPr>
                <w:rFonts w:ascii="宋体" w:hAnsi="宋体" w:cs="宋体" w:eastAsia="宋体" w:hint="default"/>
                <w:sz w:val="18"/>
                <w:szCs w:val="18"/>
              </w:rPr>
            </w:pPr>
            <w:r>
              <w:rPr>
                <w:rFonts w:ascii="宋体"/>
                <w:sz w:val="18"/>
              </w:rPr>
              <w:t>100.00</w:t>
            </w:r>
          </w:p>
        </w:tc>
        <w:tc>
          <w:tcPr>
            <w:tcW w:w="584" w:type="dxa"/>
            <w:tcBorders>
              <w:top w:val="single" w:sz="4" w:space="0" w:color="000000"/>
              <w:left w:val="single" w:sz="4" w:space="0" w:color="000000"/>
              <w:bottom w:val="single" w:sz="4" w:space="0" w:color="000000"/>
              <w:right w:val="single" w:sz="4" w:space="0" w:color="000000"/>
            </w:tcBorders>
          </w:tcPr>
          <w:p>
            <w:pPr/>
          </w:p>
        </w:tc>
        <w:tc>
          <w:tcPr>
            <w:tcW w:w="23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78" w:hRule="exact"/>
        </w:trPr>
        <w:tc>
          <w:tcPr>
            <w:tcW w:w="21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122" w:right="0"/>
              <w:jc w:val="left"/>
              <w:rPr>
                <w:rFonts w:ascii="宋体" w:hAnsi="宋体" w:cs="宋体" w:eastAsia="宋体" w:hint="default"/>
                <w:sz w:val="18"/>
                <w:szCs w:val="18"/>
              </w:rPr>
            </w:pPr>
            <w:r>
              <w:rPr>
                <w:rFonts w:ascii="宋体" w:hAnsi="宋体" w:cs="宋体" w:eastAsia="宋体" w:hint="default"/>
                <w:sz w:val="18"/>
                <w:szCs w:val="18"/>
              </w:rPr>
              <w:t>微创时代</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8"/>
                <w:szCs w:val="18"/>
              </w:rPr>
            </w:pPr>
            <w:r>
              <w:rPr>
                <w:rFonts w:ascii="宋体" w:hAnsi="宋体" w:cs="宋体" w:eastAsia="宋体" w:hint="default"/>
                <w:sz w:val="18"/>
                <w:szCs w:val="18"/>
              </w:rPr>
              <w:t>其他互联网服务</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28"/>
              <w:jc w:val="right"/>
              <w:rPr>
                <w:rFonts w:ascii="宋体" w:hAnsi="宋体" w:cs="宋体" w:eastAsia="宋体" w:hint="default"/>
                <w:sz w:val="18"/>
                <w:szCs w:val="18"/>
              </w:rPr>
            </w:pPr>
            <w:r>
              <w:rPr>
                <w:rFonts w:ascii="宋体"/>
                <w:sz w:val="18"/>
              </w:rPr>
              <w:t>100.00</w:t>
            </w:r>
          </w:p>
        </w:tc>
        <w:tc>
          <w:tcPr>
            <w:tcW w:w="584" w:type="dxa"/>
            <w:tcBorders>
              <w:top w:val="single" w:sz="4" w:space="0" w:color="000000"/>
              <w:left w:val="single" w:sz="4" w:space="0" w:color="000000"/>
              <w:bottom w:val="single" w:sz="4" w:space="0" w:color="000000"/>
              <w:right w:val="single" w:sz="4" w:space="0" w:color="000000"/>
            </w:tcBorders>
          </w:tcPr>
          <w:p>
            <w:pPr/>
          </w:p>
        </w:tc>
        <w:tc>
          <w:tcPr>
            <w:tcW w:w="23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left="103"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78" w:hRule="exact"/>
        </w:trPr>
        <w:tc>
          <w:tcPr>
            <w:tcW w:w="21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122" w:right="0"/>
              <w:jc w:val="left"/>
              <w:rPr>
                <w:rFonts w:ascii="宋体" w:hAnsi="宋体" w:cs="宋体" w:eastAsia="宋体" w:hint="default"/>
                <w:sz w:val="18"/>
                <w:szCs w:val="18"/>
              </w:rPr>
            </w:pPr>
            <w:r>
              <w:rPr>
                <w:rFonts w:ascii="宋体" w:hAnsi="宋体" w:cs="宋体" w:eastAsia="宋体" w:hint="default"/>
                <w:sz w:val="18"/>
                <w:szCs w:val="18"/>
              </w:rPr>
              <w:t>上海智趣</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宋体" w:hAnsi="宋体" w:cs="宋体" w:eastAsia="宋体" w:hint="default"/>
                <w:sz w:val="18"/>
                <w:szCs w:val="18"/>
              </w:rPr>
            </w:pPr>
            <w:r>
              <w:rPr>
                <w:rFonts w:ascii="宋体" w:hAnsi="宋体" w:cs="宋体" w:eastAsia="宋体" w:hint="default"/>
                <w:sz w:val="18"/>
                <w:szCs w:val="18"/>
              </w:rPr>
              <w:t>上海市</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宋体" w:hAnsi="宋体" w:cs="宋体" w:eastAsia="宋体" w:hint="default"/>
                <w:sz w:val="18"/>
                <w:szCs w:val="18"/>
              </w:rPr>
            </w:pPr>
            <w:r>
              <w:rPr>
                <w:rFonts w:ascii="宋体" w:hAnsi="宋体" w:cs="宋体" w:eastAsia="宋体" w:hint="default"/>
                <w:sz w:val="18"/>
                <w:szCs w:val="18"/>
              </w:rPr>
              <w:t>上海市</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8"/>
                <w:szCs w:val="18"/>
              </w:rPr>
            </w:pPr>
            <w:r>
              <w:rPr>
                <w:rFonts w:ascii="宋体" w:hAnsi="宋体" w:cs="宋体" w:eastAsia="宋体" w:hint="default"/>
                <w:sz w:val="18"/>
                <w:szCs w:val="18"/>
              </w:rPr>
              <w:t>其他互联网服务</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28"/>
              <w:jc w:val="right"/>
              <w:rPr>
                <w:rFonts w:ascii="宋体" w:hAnsi="宋体" w:cs="宋体" w:eastAsia="宋体" w:hint="default"/>
                <w:sz w:val="18"/>
                <w:szCs w:val="18"/>
              </w:rPr>
            </w:pPr>
            <w:r>
              <w:rPr>
                <w:rFonts w:ascii="宋体"/>
                <w:sz w:val="18"/>
              </w:rPr>
              <w:t>100.00</w:t>
            </w:r>
          </w:p>
        </w:tc>
        <w:tc>
          <w:tcPr>
            <w:tcW w:w="584" w:type="dxa"/>
            <w:tcBorders>
              <w:top w:val="single" w:sz="4" w:space="0" w:color="000000"/>
              <w:left w:val="single" w:sz="4" w:space="0" w:color="000000"/>
              <w:bottom w:val="single" w:sz="4" w:space="0" w:color="000000"/>
              <w:right w:val="single" w:sz="4" w:space="0" w:color="000000"/>
            </w:tcBorders>
          </w:tcPr>
          <w:p>
            <w:pPr/>
          </w:p>
        </w:tc>
        <w:tc>
          <w:tcPr>
            <w:tcW w:w="23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left="103"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79" w:hRule="exact"/>
        </w:trPr>
        <w:tc>
          <w:tcPr>
            <w:tcW w:w="21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left="122" w:right="0"/>
              <w:jc w:val="left"/>
              <w:rPr>
                <w:rFonts w:ascii="宋体" w:hAnsi="宋体" w:cs="宋体" w:eastAsia="宋体" w:hint="default"/>
                <w:sz w:val="18"/>
                <w:szCs w:val="18"/>
              </w:rPr>
            </w:pPr>
            <w:r>
              <w:rPr>
                <w:rFonts w:ascii="宋体" w:hAnsi="宋体" w:cs="宋体" w:eastAsia="宋体" w:hint="default"/>
                <w:sz w:val="18"/>
                <w:szCs w:val="18"/>
              </w:rPr>
              <w:t>利欧泵业</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宋体" w:hAnsi="宋体" w:cs="宋体" w:eastAsia="宋体" w:hint="default"/>
                <w:sz w:val="18"/>
                <w:szCs w:val="18"/>
              </w:rPr>
            </w:pPr>
            <w:r>
              <w:rPr>
                <w:rFonts w:ascii="宋体" w:hAnsi="宋体" w:cs="宋体" w:eastAsia="宋体" w:hint="default"/>
                <w:sz w:val="18"/>
                <w:szCs w:val="18"/>
              </w:rPr>
              <w:t>台州市</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宋体" w:hAnsi="宋体" w:cs="宋体" w:eastAsia="宋体" w:hint="default"/>
                <w:sz w:val="18"/>
                <w:szCs w:val="18"/>
              </w:rPr>
            </w:pPr>
            <w:r>
              <w:rPr>
                <w:rFonts w:ascii="宋体" w:hAnsi="宋体" w:cs="宋体" w:eastAsia="宋体" w:hint="default"/>
                <w:sz w:val="18"/>
                <w:szCs w:val="18"/>
              </w:rPr>
              <w:t>台州市</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hAnsi="宋体" w:cs="宋体" w:eastAsia="宋体" w:hint="default"/>
                <w:sz w:val="18"/>
                <w:szCs w:val="18"/>
              </w:rPr>
              <w:t>制造业</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28"/>
              <w:jc w:val="right"/>
              <w:rPr>
                <w:rFonts w:ascii="宋体" w:hAnsi="宋体" w:cs="宋体" w:eastAsia="宋体" w:hint="default"/>
                <w:sz w:val="18"/>
                <w:szCs w:val="18"/>
              </w:rPr>
            </w:pPr>
            <w:r>
              <w:rPr>
                <w:rFonts w:ascii="宋体"/>
                <w:sz w:val="18"/>
              </w:rPr>
              <w:t>100.00</w:t>
            </w:r>
          </w:p>
        </w:tc>
        <w:tc>
          <w:tcPr>
            <w:tcW w:w="584" w:type="dxa"/>
            <w:tcBorders>
              <w:top w:val="single" w:sz="4" w:space="0" w:color="000000"/>
              <w:left w:val="single" w:sz="4" w:space="0" w:color="000000"/>
              <w:bottom w:val="single" w:sz="4" w:space="0" w:color="000000"/>
              <w:right w:val="single" w:sz="4" w:space="0" w:color="000000"/>
            </w:tcBorders>
          </w:tcPr>
          <w:p>
            <w:pPr/>
          </w:p>
        </w:tc>
        <w:tc>
          <w:tcPr>
            <w:tcW w:w="23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pStyle w:val="BodyText"/>
        <w:spacing w:line="240" w:lineRule="auto" w:before="47"/>
        <w:ind w:left="654" w:right="1116"/>
        <w:jc w:val="left"/>
      </w:pPr>
      <w:bookmarkStart w:name="2. 重要的非全资子公司" w:id="289"/>
      <w:bookmarkEnd w:id="289"/>
      <w:r>
        <w:rPr/>
      </w:r>
      <w:r>
        <w:rPr>
          <w:rFonts w:ascii="宋体" w:hAnsi="宋体" w:cs="宋体" w:eastAsia="宋体" w:hint="default"/>
        </w:rPr>
        <w:t>2.</w:t>
      </w:r>
      <w:r>
        <w:rPr>
          <w:rFonts w:ascii="宋体" w:hAnsi="宋体" w:cs="宋体" w:eastAsia="宋体" w:hint="default"/>
          <w:spacing w:val="-2"/>
        </w:rPr>
        <w:t> </w:t>
      </w:r>
      <w:r>
        <w:rPr/>
        <w:t>重要的非全资子公司</w:t>
      </w:r>
    </w:p>
    <w:p>
      <w:pPr>
        <w:spacing w:line="240" w:lineRule="auto" w:before="12"/>
        <w:rPr>
          <w:rFonts w:ascii="宋体" w:hAnsi="宋体" w:cs="宋体" w:eastAsia="宋体" w:hint="default"/>
          <w:sz w:val="9"/>
          <w:szCs w:val="9"/>
        </w:rPr>
      </w:pPr>
    </w:p>
    <w:tbl>
      <w:tblPr>
        <w:tblW w:w="0" w:type="auto"/>
        <w:jc w:val="left"/>
        <w:tblInd w:w="106" w:type="dxa"/>
        <w:tblLayout w:type="fixed"/>
        <w:tblCellMar>
          <w:top w:w="0" w:type="dxa"/>
          <w:left w:w="0" w:type="dxa"/>
          <w:bottom w:w="0" w:type="dxa"/>
          <w:right w:w="0" w:type="dxa"/>
        </w:tblCellMar>
        <w:tblLook w:val="01E0"/>
      </w:tblPr>
      <w:tblGrid>
        <w:gridCol w:w="2106"/>
        <w:gridCol w:w="1174"/>
        <w:gridCol w:w="2198"/>
        <w:gridCol w:w="2198"/>
        <w:gridCol w:w="2195"/>
      </w:tblGrid>
      <w:tr>
        <w:trPr>
          <w:trHeight w:val="634" w:hRule="exact"/>
        </w:trPr>
        <w:tc>
          <w:tcPr>
            <w:tcW w:w="2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3" w:right="218"/>
              <w:jc w:val="left"/>
              <w:rPr>
                <w:rFonts w:ascii="宋体" w:hAnsi="宋体" w:cs="宋体" w:eastAsia="宋体" w:hint="default"/>
                <w:sz w:val="18"/>
                <w:szCs w:val="18"/>
              </w:rPr>
            </w:pPr>
            <w:r>
              <w:rPr>
                <w:rFonts w:ascii="宋体" w:hAnsi="宋体" w:cs="宋体" w:eastAsia="宋体" w:hint="default"/>
                <w:sz w:val="18"/>
                <w:szCs w:val="18"/>
              </w:rPr>
              <w:t>少数股东 持股比例</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554" w:right="551"/>
              <w:jc w:val="left"/>
              <w:rPr>
                <w:rFonts w:ascii="宋体" w:hAnsi="宋体" w:cs="宋体" w:eastAsia="宋体" w:hint="default"/>
                <w:sz w:val="18"/>
                <w:szCs w:val="18"/>
              </w:rPr>
            </w:pPr>
            <w:r>
              <w:rPr>
                <w:rFonts w:ascii="宋体" w:hAnsi="宋体" w:cs="宋体" w:eastAsia="宋体" w:hint="default"/>
                <w:sz w:val="18"/>
                <w:szCs w:val="18"/>
              </w:rPr>
              <w:t>本期归属于少 数股东的损益</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464" w:right="461"/>
              <w:jc w:val="left"/>
              <w:rPr>
                <w:rFonts w:ascii="宋体" w:hAnsi="宋体" w:cs="宋体" w:eastAsia="宋体" w:hint="default"/>
                <w:sz w:val="18"/>
                <w:szCs w:val="18"/>
              </w:rPr>
            </w:pPr>
            <w:r>
              <w:rPr>
                <w:rFonts w:ascii="宋体" w:hAnsi="宋体" w:cs="宋体" w:eastAsia="宋体" w:hint="default"/>
                <w:sz w:val="18"/>
                <w:szCs w:val="18"/>
              </w:rPr>
              <w:t>本期向少数股东 宣告分派的股利</w:t>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731" w:right="557" w:hanging="180"/>
              <w:jc w:val="left"/>
              <w:rPr>
                <w:rFonts w:ascii="宋体" w:hAnsi="宋体" w:cs="宋体" w:eastAsia="宋体" w:hint="default"/>
                <w:sz w:val="18"/>
                <w:szCs w:val="18"/>
              </w:rPr>
            </w:pPr>
            <w:r>
              <w:rPr>
                <w:rFonts w:ascii="宋体" w:hAnsi="宋体" w:cs="宋体" w:eastAsia="宋体" w:hint="default"/>
                <w:sz w:val="18"/>
                <w:szCs w:val="18"/>
              </w:rPr>
              <w:t>期末少数股东 权益余额</w:t>
            </w:r>
          </w:p>
        </w:tc>
      </w:tr>
      <w:tr>
        <w:trPr>
          <w:trHeight w:val="479" w:hRule="exact"/>
        </w:trPr>
        <w:tc>
          <w:tcPr>
            <w:tcW w:w="2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大农实业</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sz w:val="18"/>
              </w:rPr>
              <w:t>30%</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914" w:right="0"/>
              <w:jc w:val="left"/>
              <w:rPr>
                <w:rFonts w:ascii="宋体" w:hAnsi="宋体" w:cs="宋体" w:eastAsia="宋体" w:hint="default"/>
                <w:sz w:val="18"/>
                <w:szCs w:val="18"/>
              </w:rPr>
            </w:pPr>
            <w:r>
              <w:rPr>
                <w:rFonts w:ascii="宋体"/>
                <w:sz w:val="18"/>
              </w:rPr>
              <w:t>12,963,331.27</w:t>
            </w:r>
          </w:p>
        </w:tc>
        <w:tc>
          <w:tcPr>
            <w:tcW w:w="2198" w:type="dxa"/>
            <w:tcBorders>
              <w:top w:val="single" w:sz="4" w:space="0" w:color="000000"/>
              <w:left w:val="single" w:sz="4" w:space="0" w:color="000000"/>
              <w:bottom w:val="single" w:sz="4" w:space="0" w:color="000000"/>
              <w:right w:val="single" w:sz="4" w:space="0" w:color="000000"/>
            </w:tcBorders>
          </w:tcPr>
          <w:p>
            <w:pP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left="910" w:right="0"/>
              <w:jc w:val="left"/>
              <w:rPr>
                <w:rFonts w:ascii="宋体" w:hAnsi="宋体" w:cs="宋体" w:eastAsia="宋体" w:hint="default"/>
                <w:sz w:val="18"/>
                <w:szCs w:val="18"/>
              </w:rPr>
            </w:pPr>
            <w:r>
              <w:rPr>
                <w:rFonts w:ascii="宋体"/>
                <w:sz w:val="18"/>
              </w:rPr>
              <w:t>67,383,606.94</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BodyText"/>
        <w:spacing w:line="240" w:lineRule="auto" w:before="35"/>
        <w:ind w:left="654" w:right="1116"/>
        <w:jc w:val="left"/>
      </w:pPr>
      <w:bookmarkStart w:name="3. 重要非全资子公司的主要财务信息" w:id="290"/>
      <w:bookmarkEnd w:id="290"/>
      <w:r>
        <w:rPr/>
      </w:r>
      <w:r>
        <w:rPr>
          <w:rFonts w:ascii="宋体" w:hAnsi="宋体" w:cs="宋体" w:eastAsia="宋体" w:hint="default"/>
        </w:rPr>
        <w:t>3.</w:t>
      </w:r>
      <w:r>
        <w:rPr>
          <w:rFonts w:ascii="宋体" w:hAnsi="宋体" w:cs="宋体" w:eastAsia="宋体" w:hint="default"/>
          <w:spacing w:val="-2"/>
        </w:rPr>
        <w:t> </w:t>
      </w:r>
      <w:r>
        <w:rPr/>
        <w:t>重要非全资子公司的主要财务信息</w:t>
      </w:r>
    </w:p>
    <w:p>
      <w:pPr>
        <w:spacing w:line="240" w:lineRule="auto" w:before="10"/>
        <w:rPr>
          <w:rFonts w:ascii="宋体" w:hAnsi="宋体" w:cs="宋体" w:eastAsia="宋体" w:hint="default"/>
          <w:sz w:val="14"/>
          <w:szCs w:val="14"/>
        </w:rPr>
      </w:pPr>
    </w:p>
    <w:p>
      <w:pPr>
        <w:pStyle w:val="BodyText"/>
        <w:spacing w:line="240" w:lineRule="auto"/>
        <w:ind w:left="654" w:right="1116"/>
        <w:jc w:val="left"/>
      </w:pPr>
      <w:r>
        <w:rPr>
          <w:rFonts w:ascii="宋体" w:hAnsi="宋体" w:cs="宋体" w:eastAsia="宋体" w:hint="default"/>
        </w:rPr>
        <w:t>(1)</w:t>
      </w:r>
      <w:r>
        <w:rPr>
          <w:rFonts w:ascii="宋体" w:hAnsi="宋体" w:cs="宋体" w:eastAsia="宋体" w:hint="default"/>
          <w:spacing w:val="-1"/>
        </w:rPr>
        <w:t> </w:t>
      </w:r>
      <w:r>
        <w:rPr/>
        <w:t>资产和负债情况</w:t>
      </w:r>
    </w:p>
    <w:p>
      <w:pPr>
        <w:spacing w:line="240" w:lineRule="auto" w:before="12"/>
        <w:rPr>
          <w:rFonts w:ascii="宋体" w:hAnsi="宋体" w:cs="宋体" w:eastAsia="宋体" w:hint="default"/>
          <w:sz w:val="9"/>
          <w:szCs w:val="9"/>
        </w:rPr>
      </w:pPr>
    </w:p>
    <w:tbl>
      <w:tblPr>
        <w:tblW w:w="0" w:type="auto"/>
        <w:jc w:val="left"/>
        <w:tblInd w:w="130" w:type="dxa"/>
        <w:tblLayout w:type="fixed"/>
        <w:tblCellMar>
          <w:top w:w="0" w:type="dxa"/>
          <w:left w:w="0" w:type="dxa"/>
          <w:bottom w:w="0" w:type="dxa"/>
          <w:right w:w="0" w:type="dxa"/>
        </w:tblCellMar>
        <w:tblLook w:val="01E0"/>
      </w:tblPr>
      <w:tblGrid>
        <w:gridCol w:w="1151"/>
        <w:gridCol w:w="1486"/>
        <w:gridCol w:w="1377"/>
        <w:gridCol w:w="1471"/>
        <w:gridCol w:w="1508"/>
        <w:gridCol w:w="1288"/>
        <w:gridCol w:w="1537"/>
      </w:tblGrid>
      <w:tr>
        <w:trPr>
          <w:trHeight w:val="478" w:hRule="exact"/>
        </w:trPr>
        <w:tc>
          <w:tcPr>
            <w:tcW w:w="1151" w:type="dxa"/>
            <w:vMerge w:val="restart"/>
            <w:tcBorders>
              <w:top w:val="single" w:sz="4"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401" w:right="292"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8667" w:type="dxa"/>
            <w:gridSpan w:val="6"/>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5"/>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78" w:hRule="exact"/>
        </w:trPr>
        <w:tc>
          <w:tcPr>
            <w:tcW w:w="1151" w:type="dxa"/>
            <w:vMerge/>
            <w:tcBorders>
              <w:left w:val="nil" w:sz="6" w:space="0" w:color="auto"/>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76"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69"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87"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88"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5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403" w:right="0"/>
              <w:jc w:val="left"/>
              <w:rPr>
                <w:rFonts w:ascii="宋体" w:hAnsi="宋体" w:cs="宋体" w:eastAsia="宋体" w:hint="default"/>
                <w:sz w:val="18"/>
                <w:szCs w:val="18"/>
              </w:rPr>
            </w:pPr>
            <w:r>
              <w:rPr>
                <w:rFonts w:ascii="宋体" w:hAnsi="宋体" w:cs="宋体" w:eastAsia="宋体" w:hint="default"/>
                <w:sz w:val="18"/>
                <w:szCs w:val="18"/>
              </w:rPr>
              <w:t>负债合计</w:t>
            </w:r>
          </w:p>
        </w:tc>
      </w:tr>
      <w:tr>
        <w:trPr>
          <w:trHeight w:val="479" w:hRule="exact"/>
        </w:trPr>
        <w:tc>
          <w:tcPr>
            <w:tcW w:w="11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大农实业</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79" w:right="0"/>
              <w:jc w:val="left"/>
              <w:rPr>
                <w:rFonts w:ascii="宋体" w:hAnsi="宋体" w:cs="宋体" w:eastAsia="宋体" w:hint="default"/>
                <w:sz w:val="15"/>
                <w:szCs w:val="15"/>
              </w:rPr>
            </w:pPr>
            <w:r>
              <w:rPr>
                <w:rFonts w:ascii="宋体"/>
                <w:sz w:val="15"/>
              </w:rPr>
              <w:t>121,696,515.69</w:t>
            </w:r>
          </w:p>
        </w:tc>
        <w:tc>
          <w:tcPr>
            <w:tcW w:w="1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68" w:right="0"/>
              <w:jc w:val="left"/>
              <w:rPr>
                <w:rFonts w:ascii="宋体" w:hAnsi="宋体" w:cs="宋体" w:eastAsia="宋体" w:hint="default"/>
                <w:sz w:val="15"/>
                <w:szCs w:val="15"/>
              </w:rPr>
            </w:pPr>
            <w:r>
              <w:rPr>
                <w:rFonts w:ascii="宋体"/>
                <w:sz w:val="15"/>
              </w:rPr>
              <w:t>197,614,001.13</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64" w:right="0"/>
              <w:jc w:val="left"/>
              <w:rPr>
                <w:rFonts w:ascii="宋体" w:hAnsi="宋体" w:cs="宋体" w:eastAsia="宋体" w:hint="default"/>
                <w:sz w:val="15"/>
                <w:szCs w:val="15"/>
              </w:rPr>
            </w:pPr>
            <w:r>
              <w:rPr>
                <w:rFonts w:ascii="宋体"/>
                <w:sz w:val="15"/>
              </w:rPr>
              <w:t>319,310,516.82</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470" w:right="0"/>
              <w:jc w:val="left"/>
              <w:rPr>
                <w:rFonts w:ascii="宋体" w:hAnsi="宋体" w:cs="宋体" w:eastAsia="宋体" w:hint="default"/>
                <w:sz w:val="15"/>
                <w:szCs w:val="15"/>
              </w:rPr>
            </w:pPr>
            <w:r>
              <w:rPr>
                <w:rFonts w:ascii="宋体"/>
                <w:sz w:val="15"/>
              </w:rPr>
              <w:t>78,737,542.38</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61" w:right="0"/>
              <w:jc w:val="left"/>
              <w:rPr>
                <w:rFonts w:ascii="宋体" w:hAnsi="宋体" w:cs="宋体" w:eastAsia="宋体" w:hint="default"/>
                <w:sz w:val="15"/>
                <w:szCs w:val="15"/>
              </w:rPr>
            </w:pPr>
            <w:r>
              <w:rPr>
                <w:rFonts w:ascii="宋体"/>
                <w:sz w:val="15"/>
              </w:rPr>
              <w:t>15,960,951.29</w:t>
            </w:r>
          </w:p>
        </w:tc>
        <w:tc>
          <w:tcPr>
            <w:tcW w:w="15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3"/>
              <w:ind w:left="449" w:right="0"/>
              <w:jc w:val="left"/>
              <w:rPr>
                <w:rFonts w:ascii="宋体" w:hAnsi="宋体" w:cs="宋体" w:eastAsia="宋体" w:hint="default"/>
                <w:sz w:val="15"/>
                <w:szCs w:val="15"/>
              </w:rPr>
            </w:pPr>
            <w:r>
              <w:rPr>
                <w:rFonts w:ascii="宋体"/>
                <w:sz w:val="15"/>
              </w:rPr>
              <w:t>94,698,493.67</w:t>
            </w:r>
          </w:p>
        </w:tc>
      </w:tr>
    </w:tbl>
    <w:p>
      <w:pPr>
        <w:pStyle w:val="BodyText"/>
        <w:spacing w:line="240" w:lineRule="auto" w:before="63"/>
        <w:ind w:left="654" w:right="1116"/>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w:t>
      </w:r>
    </w:p>
    <w:p>
      <w:pPr>
        <w:spacing w:line="240" w:lineRule="auto" w:before="12"/>
        <w:rPr>
          <w:rFonts w:ascii="宋体" w:hAnsi="宋体" w:cs="宋体" w:eastAsia="宋体" w:hint="default"/>
          <w:sz w:val="9"/>
          <w:szCs w:val="9"/>
        </w:rPr>
      </w:pPr>
    </w:p>
    <w:tbl>
      <w:tblPr>
        <w:tblW w:w="0" w:type="auto"/>
        <w:jc w:val="left"/>
        <w:tblInd w:w="130" w:type="dxa"/>
        <w:tblLayout w:type="fixed"/>
        <w:tblCellMar>
          <w:top w:w="0" w:type="dxa"/>
          <w:left w:w="0" w:type="dxa"/>
          <w:bottom w:w="0" w:type="dxa"/>
          <w:right w:w="0" w:type="dxa"/>
        </w:tblCellMar>
        <w:tblLook w:val="01E0"/>
      </w:tblPr>
      <w:tblGrid>
        <w:gridCol w:w="1098"/>
        <w:gridCol w:w="1474"/>
        <w:gridCol w:w="1445"/>
        <w:gridCol w:w="1498"/>
        <w:gridCol w:w="1488"/>
        <w:gridCol w:w="1281"/>
        <w:gridCol w:w="1535"/>
      </w:tblGrid>
      <w:tr>
        <w:trPr>
          <w:trHeight w:val="478" w:hRule="exact"/>
        </w:trPr>
        <w:tc>
          <w:tcPr>
            <w:tcW w:w="1098" w:type="dxa"/>
            <w:vMerge w:val="restart"/>
            <w:tcBorders>
              <w:top w:val="single" w:sz="4"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75" w:right="267"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8720" w:type="dxa"/>
            <w:gridSpan w:val="6"/>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7"/>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79" w:hRule="exact"/>
        </w:trPr>
        <w:tc>
          <w:tcPr>
            <w:tcW w:w="1098" w:type="dxa"/>
            <w:vMerge/>
            <w:tcBorders>
              <w:left w:val="nil" w:sz="6" w:space="0" w:color="auto"/>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69"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66"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8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78"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8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5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left="401" w:right="0"/>
              <w:jc w:val="left"/>
              <w:rPr>
                <w:rFonts w:ascii="宋体" w:hAnsi="宋体" w:cs="宋体" w:eastAsia="宋体" w:hint="default"/>
                <w:sz w:val="18"/>
                <w:szCs w:val="18"/>
              </w:rPr>
            </w:pPr>
            <w:r>
              <w:rPr>
                <w:rFonts w:ascii="宋体" w:hAnsi="宋体" w:cs="宋体" w:eastAsia="宋体" w:hint="default"/>
                <w:sz w:val="18"/>
                <w:szCs w:val="18"/>
              </w:rPr>
              <w:t>负债合计</w:t>
            </w:r>
          </w:p>
        </w:tc>
      </w:tr>
      <w:tr>
        <w:trPr>
          <w:trHeight w:val="478" w:hRule="exact"/>
        </w:trPr>
        <w:tc>
          <w:tcPr>
            <w:tcW w:w="10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大农实业</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46"/>
              <w:jc w:val="right"/>
              <w:rPr>
                <w:rFonts w:ascii="宋体" w:hAnsi="宋体" w:cs="宋体" w:eastAsia="宋体" w:hint="default"/>
                <w:sz w:val="15"/>
                <w:szCs w:val="15"/>
              </w:rPr>
            </w:pPr>
            <w:r>
              <w:rPr>
                <w:rFonts w:ascii="宋体"/>
                <w:spacing w:val="-1"/>
                <w:sz w:val="15"/>
              </w:rPr>
              <w:t>114,653,349.92</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45"/>
              <w:jc w:val="right"/>
              <w:rPr>
                <w:rFonts w:ascii="宋体" w:hAnsi="宋体" w:cs="宋体" w:eastAsia="宋体" w:hint="default"/>
                <w:sz w:val="15"/>
                <w:szCs w:val="15"/>
              </w:rPr>
            </w:pPr>
            <w:r>
              <w:rPr>
                <w:rFonts w:ascii="宋体"/>
                <w:spacing w:val="-1"/>
                <w:sz w:val="15"/>
              </w:rPr>
              <w:t>154,590,576.68</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45"/>
              <w:jc w:val="right"/>
              <w:rPr>
                <w:rFonts w:ascii="宋体" w:hAnsi="宋体" w:cs="宋体" w:eastAsia="宋体" w:hint="default"/>
                <w:sz w:val="15"/>
                <w:szCs w:val="15"/>
              </w:rPr>
            </w:pPr>
            <w:r>
              <w:rPr>
                <w:rFonts w:ascii="宋体"/>
                <w:spacing w:val="-1"/>
                <w:sz w:val="15"/>
              </w:rPr>
              <w:t>269,243,926.60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51"/>
              <w:jc w:val="right"/>
              <w:rPr>
                <w:rFonts w:ascii="宋体" w:hAnsi="宋体" w:cs="宋体" w:eastAsia="宋体" w:hint="default"/>
                <w:sz w:val="15"/>
                <w:szCs w:val="15"/>
              </w:rPr>
            </w:pPr>
            <w:r>
              <w:rPr>
                <w:rFonts w:ascii="宋体"/>
                <w:spacing w:val="-1"/>
                <w:sz w:val="15"/>
              </w:rPr>
              <w:t>65,068,976.81</w:t>
            </w:r>
          </w:p>
        </w:tc>
        <w:tc>
          <w:tcPr>
            <w:tcW w:w="1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40"/>
              <w:jc w:val="right"/>
              <w:rPr>
                <w:rFonts w:ascii="宋体" w:hAnsi="宋体" w:cs="宋体" w:eastAsia="宋体" w:hint="default"/>
                <w:sz w:val="15"/>
                <w:szCs w:val="15"/>
              </w:rPr>
            </w:pPr>
            <w:r>
              <w:rPr>
                <w:rFonts w:ascii="宋体"/>
                <w:spacing w:val="-1"/>
                <w:sz w:val="15"/>
              </w:rPr>
              <w:t>22,909,255.87</w:t>
            </w:r>
          </w:p>
        </w:tc>
        <w:tc>
          <w:tcPr>
            <w:tcW w:w="15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06"/>
              <w:jc w:val="right"/>
              <w:rPr>
                <w:rFonts w:ascii="宋体" w:hAnsi="宋体" w:cs="宋体" w:eastAsia="宋体" w:hint="default"/>
                <w:sz w:val="15"/>
                <w:szCs w:val="15"/>
              </w:rPr>
            </w:pPr>
            <w:r>
              <w:rPr>
                <w:rFonts w:ascii="宋体"/>
                <w:spacing w:val="-1"/>
                <w:sz w:val="15"/>
              </w:rPr>
              <w:t>87,978,232.68</w:t>
            </w:r>
          </w:p>
        </w:tc>
      </w:tr>
      <w:tr>
        <w:trPr>
          <w:trHeight w:val="479" w:hRule="exact"/>
        </w:trPr>
        <w:tc>
          <w:tcPr>
            <w:tcW w:w="10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上海漫酷</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46"/>
              <w:jc w:val="right"/>
              <w:rPr>
                <w:rFonts w:ascii="宋体" w:hAnsi="宋体" w:cs="宋体" w:eastAsia="宋体" w:hint="default"/>
                <w:sz w:val="15"/>
                <w:szCs w:val="15"/>
              </w:rPr>
            </w:pPr>
            <w:r>
              <w:rPr>
                <w:rFonts w:ascii="宋体"/>
                <w:spacing w:val="-1"/>
                <w:sz w:val="15"/>
              </w:rPr>
              <w:t>1,656,061,828.03</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45"/>
              <w:jc w:val="right"/>
              <w:rPr>
                <w:rFonts w:ascii="宋体" w:hAnsi="宋体" w:cs="宋体" w:eastAsia="宋体" w:hint="default"/>
                <w:sz w:val="15"/>
                <w:szCs w:val="15"/>
              </w:rPr>
            </w:pPr>
            <w:r>
              <w:rPr>
                <w:rFonts w:ascii="宋体"/>
                <w:spacing w:val="-1"/>
                <w:sz w:val="15"/>
              </w:rPr>
              <w:t>27,893,436.38</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45"/>
              <w:jc w:val="right"/>
              <w:rPr>
                <w:rFonts w:ascii="宋体" w:hAnsi="宋体" w:cs="宋体" w:eastAsia="宋体" w:hint="default"/>
                <w:sz w:val="15"/>
                <w:szCs w:val="15"/>
              </w:rPr>
            </w:pPr>
            <w:r>
              <w:rPr>
                <w:rFonts w:ascii="宋体"/>
                <w:spacing w:val="-1"/>
                <w:sz w:val="15"/>
              </w:rPr>
              <w:t>1,683,955,264.41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34"/>
              <w:jc w:val="right"/>
              <w:rPr>
                <w:rFonts w:ascii="宋体" w:hAnsi="宋体" w:cs="宋体" w:eastAsia="宋体" w:hint="default"/>
                <w:sz w:val="15"/>
                <w:szCs w:val="15"/>
              </w:rPr>
            </w:pPr>
            <w:r>
              <w:rPr>
                <w:rFonts w:ascii="宋体"/>
                <w:spacing w:val="-1"/>
                <w:sz w:val="15"/>
              </w:rPr>
              <w:t>1,323,712,705.05</w:t>
            </w:r>
          </w:p>
        </w:tc>
        <w:tc>
          <w:tcPr>
            <w:tcW w:w="1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8"/>
              <w:jc w:val="right"/>
              <w:rPr>
                <w:rFonts w:ascii="宋体" w:hAnsi="宋体" w:cs="宋体" w:eastAsia="宋体" w:hint="default"/>
                <w:sz w:val="15"/>
                <w:szCs w:val="15"/>
              </w:rPr>
            </w:pPr>
            <w:r>
              <w:rPr>
                <w:rFonts w:ascii="宋体"/>
                <w:spacing w:val="-1"/>
                <w:sz w:val="15"/>
              </w:rPr>
              <w:t>152,660,532.76</w:t>
            </w:r>
          </w:p>
        </w:tc>
        <w:tc>
          <w:tcPr>
            <w:tcW w:w="15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06"/>
              <w:jc w:val="right"/>
              <w:rPr>
                <w:rFonts w:ascii="宋体" w:hAnsi="宋体" w:cs="宋体" w:eastAsia="宋体" w:hint="default"/>
                <w:sz w:val="15"/>
                <w:szCs w:val="15"/>
              </w:rPr>
            </w:pPr>
            <w:r>
              <w:rPr>
                <w:rFonts w:ascii="宋体"/>
                <w:spacing w:val="-1"/>
                <w:sz w:val="15"/>
              </w:rPr>
              <w:t>1,476,373,237.81</w:t>
            </w:r>
          </w:p>
        </w:tc>
      </w:tr>
    </w:tbl>
    <w:p>
      <w:pPr>
        <w:pStyle w:val="BodyText"/>
        <w:spacing w:line="240" w:lineRule="auto" w:before="63"/>
        <w:ind w:left="654" w:right="1116"/>
        <w:jc w:val="left"/>
      </w:pPr>
      <w:r>
        <w:rPr>
          <w:rFonts w:ascii="宋体" w:hAnsi="宋体" w:cs="宋体" w:eastAsia="宋体" w:hint="default"/>
        </w:rPr>
        <w:t>(2)</w:t>
      </w:r>
      <w:r>
        <w:rPr/>
        <w:t>损益和现金流量情况</w:t>
      </w:r>
    </w:p>
    <w:p>
      <w:pPr>
        <w:spacing w:after="0" w:line="240" w:lineRule="auto"/>
        <w:jc w:val="left"/>
        <w:sectPr>
          <w:pgSz w:w="11910" w:h="16840"/>
          <w:pgMar w:header="0" w:footer="979" w:top="1060" w:bottom="1160" w:left="900" w:right="0"/>
        </w:sectPr>
      </w:pPr>
    </w:p>
    <w:p>
      <w:pPr>
        <w:spacing w:line="240" w:lineRule="auto" w:before="6"/>
        <w:rPr>
          <w:rFonts w:ascii="宋体" w:hAnsi="宋体" w:cs="宋体" w:eastAsia="宋体" w:hint="default"/>
          <w:sz w:val="28"/>
          <w:szCs w:val="28"/>
        </w:rPr>
      </w:pPr>
    </w:p>
    <w:tbl>
      <w:tblPr>
        <w:tblW w:w="0" w:type="auto"/>
        <w:jc w:val="left"/>
        <w:tblInd w:w="130" w:type="dxa"/>
        <w:tblLayout w:type="fixed"/>
        <w:tblCellMar>
          <w:top w:w="0" w:type="dxa"/>
          <w:left w:w="0" w:type="dxa"/>
          <w:bottom w:w="0" w:type="dxa"/>
          <w:right w:w="0" w:type="dxa"/>
        </w:tblCellMar>
        <w:tblLook w:val="01E0"/>
      </w:tblPr>
      <w:tblGrid>
        <w:gridCol w:w="1761"/>
        <w:gridCol w:w="1955"/>
        <w:gridCol w:w="1967"/>
        <w:gridCol w:w="1966"/>
        <w:gridCol w:w="2170"/>
      </w:tblGrid>
      <w:tr>
        <w:trPr>
          <w:trHeight w:val="478" w:hRule="exact"/>
        </w:trPr>
        <w:tc>
          <w:tcPr>
            <w:tcW w:w="1761" w:type="dxa"/>
            <w:vMerge w:val="restart"/>
            <w:tcBorders>
              <w:top w:val="single" w:sz="4" w:space="0" w:color="000000"/>
              <w:left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316" w:lineRule="auto"/>
              <w:ind w:left="617" w:right="596"/>
              <w:jc w:val="center"/>
              <w:rPr>
                <w:rFonts w:ascii="宋体" w:hAnsi="宋体" w:cs="宋体" w:eastAsia="宋体" w:hint="default"/>
                <w:sz w:val="18"/>
                <w:szCs w:val="18"/>
              </w:rPr>
            </w:pPr>
            <w:r>
              <w:rPr>
                <w:rFonts w:ascii="宋体" w:hAnsi="宋体" w:cs="宋体" w:eastAsia="宋体" w:hint="default"/>
                <w:sz w:val="18"/>
                <w:szCs w:val="18"/>
              </w:rPr>
              <w:t>子公司 名称</w:t>
            </w:r>
          </w:p>
        </w:tc>
        <w:tc>
          <w:tcPr>
            <w:tcW w:w="8058"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5"/>
              <w:jc w:val="center"/>
              <w:rPr>
                <w:rFonts w:ascii="宋体" w:hAnsi="宋体" w:cs="宋体" w:eastAsia="宋体" w:hint="default"/>
                <w:sz w:val="18"/>
                <w:szCs w:val="18"/>
              </w:rPr>
            </w:pPr>
            <w:r>
              <w:rPr>
                <w:rFonts w:ascii="宋体" w:hAnsi="宋体" w:cs="宋体" w:eastAsia="宋体" w:hint="default"/>
                <w:sz w:val="18"/>
                <w:szCs w:val="18"/>
              </w:rPr>
              <w:t>本期数</w:t>
            </w:r>
          </w:p>
        </w:tc>
      </w:tr>
      <w:tr>
        <w:trPr>
          <w:trHeight w:val="490" w:hRule="exact"/>
        </w:trPr>
        <w:tc>
          <w:tcPr>
            <w:tcW w:w="1761" w:type="dxa"/>
            <w:vMerge/>
            <w:tcBorders>
              <w:left w:val="nil" w:sz="6" w:space="0" w:color="auto"/>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61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35"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4"/>
              <w:ind w:left="358" w:right="0"/>
              <w:jc w:val="left"/>
              <w:rPr>
                <w:rFonts w:ascii="宋体" w:hAnsi="宋体" w:cs="宋体" w:eastAsia="宋体" w:hint="default"/>
                <w:sz w:val="18"/>
                <w:szCs w:val="18"/>
              </w:rPr>
            </w:pPr>
            <w:r>
              <w:rPr>
                <w:rFonts w:ascii="宋体" w:hAnsi="宋体" w:cs="宋体" w:eastAsia="宋体" w:hint="default"/>
                <w:sz w:val="18"/>
                <w:szCs w:val="18"/>
              </w:rPr>
              <w:t>经营活动现金流量</w:t>
            </w:r>
          </w:p>
        </w:tc>
      </w:tr>
      <w:tr>
        <w:trPr>
          <w:trHeight w:val="478" w:hRule="exact"/>
        </w:trPr>
        <w:tc>
          <w:tcPr>
            <w:tcW w:w="17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大农实业</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81" w:right="0"/>
              <w:jc w:val="left"/>
              <w:rPr>
                <w:rFonts w:ascii="宋体" w:hAnsi="宋体" w:cs="宋体" w:eastAsia="宋体" w:hint="default"/>
                <w:sz w:val="18"/>
                <w:szCs w:val="18"/>
              </w:rPr>
            </w:pPr>
            <w:r>
              <w:rPr>
                <w:rFonts w:ascii="宋体"/>
                <w:sz w:val="18"/>
              </w:rPr>
              <w:t>214,759,450.56</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683" w:right="0"/>
              <w:jc w:val="left"/>
              <w:rPr>
                <w:rFonts w:ascii="宋体" w:hAnsi="宋体" w:cs="宋体" w:eastAsia="宋体" w:hint="default"/>
                <w:sz w:val="18"/>
                <w:szCs w:val="18"/>
              </w:rPr>
            </w:pPr>
            <w:r>
              <w:rPr>
                <w:rFonts w:ascii="宋体"/>
                <w:sz w:val="18"/>
              </w:rPr>
              <w:t>43,211,104.23</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681" w:right="0"/>
              <w:jc w:val="left"/>
              <w:rPr>
                <w:rFonts w:ascii="宋体" w:hAnsi="宋体" w:cs="宋体" w:eastAsia="宋体" w:hint="default"/>
                <w:sz w:val="18"/>
                <w:szCs w:val="18"/>
              </w:rPr>
            </w:pPr>
            <w:r>
              <w:rPr>
                <w:rFonts w:ascii="宋体"/>
                <w:sz w:val="18"/>
              </w:rPr>
              <w:t>43,211,104.23</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886" w:right="0"/>
              <w:jc w:val="left"/>
              <w:rPr>
                <w:rFonts w:ascii="宋体" w:hAnsi="宋体" w:cs="宋体" w:eastAsia="宋体" w:hint="default"/>
                <w:sz w:val="18"/>
                <w:szCs w:val="18"/>
              </w:rPr>
            </w:pPr>
            <w:r>
              <w:rPr>
                <w:rFonts w:ascii="宋体"/>
                <w:sz w:val="18"/>
              </w:rPr>
              <w:t>52,886,310.80</w:t>
            </w:r>
          </w:p>
        </w:tc>
      </w:tr>
    </w:tbl>
    <w:p>
      <w:pPr>
        <w:pStyle w:val="BodyText"/>
        <w:spacing w:line="240" w:lineRule="auto" w:before="63"/>
        <w:ind w:left="654" w:right="1116"/>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w:t>
      </w:r>
    </w:p>
    <w:p>
      <w:pPr>
        <w:spacing w:line="240" w:lineRule="auto" w:before="12"/>
        <w:rPr>
          <w:rFonts w:ascii="宋体" w:hAnsi="宋体" w:cs="宋体" w:eastAsia="宋体" w:hint="default"/>
          <w:sz w:val="9"/>
          <w:szCs w:val="9"/>
        </w:rPr>
      </w:pPr>
    </w:p>
    <w:tbl>
      <w:tblPr>
        <w:tblW w:w="0" w:type="auto"/>
        <w:jc w:val="left"/>
        <w:tblInd w:w="130" w:type="dxa"/>
        <w:tblLayout w:type="fixed"/>
        <w:tblCellMar>
          <w:top w:w="0" w:type="dxa"/>
          <w:left w:w="0" w:type="dxa"/>
          <w:bottom w:w="0" w:type="dxa"/>
          <w:right w:w="0" w:type="dxa"/>
        </w:tblCellMar>
        <w:tblLook w:val="01E0"/>
      </w:tblPr>
      <w:tblGrid>
        <w:gridCol w:w="1751"/>
        <w:gridCol w:w="1966"/>
        <w:gridCol w:w="1966"/>
        <w:gridCol w:w="1966"/>
        <w:gridCol w:w="2170"/>
      </w:tblGrid>
      <w:tr>
        <w:trPr>
          <w:trHeight w:val="479" w:hRule="exact"/>
        </w:trPr>
        <w:tc>
          <w:tcPr>
            <w:tcW w:w="1751" w:type="dxa"/>
            <w:vMerge w:val="restart"/>
            <w:tcBorders>
              <w:top w:val="single" w:sz="4"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612" w:right="593"/>
              <w:jc w:val="center"/>
              <w:rPr>
                <w:rFonts w:ascii="宋体" w:hAnsi="宋体" w:cs="宋体" w:eastAsia="宋体" w:hint="default"/>
                <w:sz w:val="18"/>
                <w:szCs w:val="18"/>
              </w:rPr>
            </w:pPr>
            <w:r>
              <w:rPr>
                <w:rFonts w:ascii="宋体" w:hAnsi="宋体" w:cs="宋体" w:eastAsia="宋体" w:hint="default"/>
                <w:sz w:val="18"/>
                <w:szCs w:val="18"/>
              </w:rPr>
              <w:t>子公司 名称</w:t>
            </w:r>
          </w:p>
        </w:tc>
        <w:tc>
          <w:tcPr>
            <w:tcW w:w="8067"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5"/>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463" w:hRule="exact"/>
        </w:trPr>
        <w:tc>
          <w:tcPr>
            <w:tcW w:w="1751" w:type="dxa"/>
            <w:vMerge/>
            <w:tcBorders>
              <w:left w:val="nil" w:sz="6" w:space="0" w:color="auto"/>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61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7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435"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left="358" w:right="0"/>
              <w:jc w:val="left"/>
              <w:rPr>
                <w:rFonts w:ascii="宋体" w:hAnsi="宋体" w:cs="宋体" w:eastAsia="宋体" w:hint="default"/>
                <w:sz w:val="18"/>
                <w:szCs w:val="18"/>
              </w:rPr>
            </w:pPr>
            <w:r>
              <w:rPr>
                <w:rFonts w:ascii="宋体" w:hAnsi="宋体" w:cs="宋体" w:eastAsia="宋体" w:hint="default"/>
                <w:sz w:val="18"/>
                <w:szCs w:val="18"/>
              </w:rPr>
              <w:t>经营活动现金流量</w:t>
            </w:r>
          </w:p>
        </w:tc>
      </w:tr>
      <w:tr>
        <w:trPr>
          <w:trHeight w:val="478" w:hRule="exact"/>
        </w:trPr>
        <w:tc>
          <w:tcPr>
            <w:tcW w:w="17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大农实业</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168,930,766.53</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681" w:right="0"/>
              <w:jc w:val="left"/>
              <w:rPr>
                <w:rFonts w:ascii="宋体" w:hAnsi="宋体" w:cs="宋体" w:eastAsia="宋体" w:hint="default"/>
                <w:sz w:val="18"/>
                <w:szCs w:val="18"/>
              </w:rPr>
            </w:pPr>
            <w:r>
              <w:rPr>
                <w:rFonts w:ascii="宋体"/>
                <w:sz w:val="18"/>
              </w:rPr>
              <w:t>29,860,844.35</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29,860,844.35</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30,086,133.92</w:t>
            </w:r>
          </w:p>
        </w:tc>
      </w:tr>
      <w:tr>
        <w:trPr>
          <w:trHeight w:val="479" w:hRule="exact"/>
        </w:trPr>
        <w:tc>
          <w:tcPr>
            <w:tcW w:w="17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上海漫酷</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2,245,437,492.88</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681" w:right="0"/>
              <w:jc w:val="left"/>
              <w:rPr>
                <w:rFonts w:ascii="宋体" w:hAnsi="宋体" w:cs="宋体" w:eastAsia="宋体" w:hint="default"/>
                <w:sz w:val="18"/>
                <w:szCs w:val="18"/>
              </w:rPr>
            </w:pPr>
            <w:r>
              <w:rPr>
                <w:rFonts w:ascii="宋体"/>
                <w:sz w:val="18"/>
              </w:rPr>
              <w:t>76,448,214.33</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76,448,214.33</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-263,747,813.90</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BodyText"/>
        <w:spacing w:line="408" w:lineRule="auto" w:before="35"/>
        <w:ind w:left="654" w:right="6868"/>
        <w:jc w:val="left"/>
      </w:pPr>
      <w:bookmarkStart w:name="(二) 在合营企业或联营企业中的权益" w:id="291"/>
      <w:bookmarkEnd w:id="291"/>
      <w:r>
        <w:rPr/>
      </w: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1"/>
        </w:rPr>
        <w:t> </w:t>
      </w:r>
      <w:r>
        <w:rPr/>
        <w:t>在合营企业或联营企业中的权益 </w:t>
      </w:r>
      <w:bookmarkStart w:name="1. 重要的联营企业" w:id="292"/>
      <w:bookmarkEnd w:id="292"/>
      <w:r>
        <w:rPr/>
      </w:r>
      <w:r>
        <w:rPr>
          <w:rFonts w:ascii="宋体" w:hAnsi="宋体" w:cs="宋体" w:eastAsia="宋体" w:hint="default"/>
        </w:rPr>
        <w:t>1.</w:t>
      </w:r>
      <w:r>
        <w:rPr>
          <w:rFonts w:ascii="宋体" w:hAnsi="宋体" w:cs="宋体" w:eastAsia="宋体" w:hint="default"/>
          <w:spacing w:val="-1"/>
        </w:rPr>
        <w:t> </w:t>
      </w:r>
      <w:r>
        <w:rPr/>
        <w:t>重要的联营企业</w:t>
      </w:r>
    </w:p>
    <w:tbl>
      <w:tblPr>
        <w:tblW w:w="0" w:type="auto"/>
        <w:jc w:val="left"/>
        <w:tblInd w:w="106" w:type="dxa"/>
        <w:tblLayout w:type="fixed"/>
        <w:tblCellMar>
          <w:top w:w="0" w:type="dxa"/>
          <w:left w:w="0" w:type="dxa"/>
          <w:bottom w:w="0" w:type="dxa"/>
          <w:right w:w="0" w:type="dxa"/>
        </w:tblCellMar>
        <w:tblLook w:val="01E0"/>
      </w:tblPr>
      <w:tblGrid>
        <w:gridCol w:w="1779"/>
        <w:gridCol w:w="1094"/>
        <w:gridCol w:w="1094"/>
        <w:gridCol w:w="1478"/>
        <w:gridCol w:w="936"/>
        <w:gridCol w:w="814"/>
        <w:gridCol w:w="2675"/>
      </w:tblGrid>
      <w:tr>
        <w:trPr>
          <w:trHeight w:val="479" w:hRule="exact"/>
        </w:trPr>
        <w:tc>
          <w:tcPr>
            <w:tcW w:w="1779" w:type="dxa"/>
            <w:vMerge w:val="restart"/>
            <w:tcBorders>
              <w:top w:val="single" w:sz="4"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356" w:right="0"/>
              <w:jc w:val="left"/>
              <w:rPr>
                <w:rFonts w:ascii="宋体" w:hAnsi="宋体" w:cs="宋体" w:eastAsia="宋体" w:hint="default"/>
                <w:sz w:val="18"/>
                <w:szCs w:val="18"/>
              </w:rPr>
            </w:pPr>
            <w:r>
              <w:rPr>
                <w:rFonts w:ascii="宋体" w:hAnsi="宋体" w:cs="宋体" w:eastAsia="宋体" w:hint="default"/>
                <w:sz w:val="18"/>
                <w:szCs w:val="18"/>
              </w:rPr>
              <w:t>联营企业名称</w:t>
            </w:r>
          </w:p>
        </w:tc>
        <w:tc>
          <w:tcPr>
            <w:tcW w:w="1094" w:type="dxa"/>
            <w:vMerge w:val="restart"/>
            <w:tcBorders>
              <w:top w:val="single" w:sz="4" w:space="0" w:color="000000"/>
              <w:left w:val="single" w:sz="4" w:space="0" w:color="000000"/>
              <w:right w:val="single" w:sz="4" w:space="0" w:color="000000"/>
            </w:tcBorders>
          </w:tcPr>
          <w:p>
            <w:pPr>
              <w:pStyle w:val="TableParagraph"/>
              <w:spacing w:line="316" w:lineRule="auto" w:before="155"/>
              <w:ind w:left="268" w:right="275" w:firstLine="90"/>
              <w:jc w:val="left"/>
              <w:rPr>
                <w:rFonts w:ascii="宋体" w:hAnsi="宋体" w:cs="宋体" w:eastAsia="宋体" w:hint="default"/>
                <w:sz w:val="18"/>
                <w:szCs w:val="18"/>
              </w:rPr>
            </w:pPr>
            <w:r>
              <w:rPr>
                <w:rFonts w:ascii="宋体" w:hAnsi="宋体" w:cs="宋体" w:eastAsia="宋体" w:hint="default"/>
                <w:sz w:val="18"/>
                <w:szCs w:val="18"/>
              </w:rPr>
              <w:t>主要 经营地</w:t>
            </w:r>
          </w:p>
        </w:tc>
        <w:tc>
          <w:tcPr>
            <w:tcW w:w="109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47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37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7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373"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宋体" w:hAnsi="宋体" w:cs="宋体" w:eastAsia="宋体" w:hint="default"/>
                <w:sz w:val="18"/>
                <w:szCs w:val="18"/>
              </w:rPr>
              <w:t>(%)</w:t>
            </w:r>
          </w:p>
        </w:tc>
        <w:tc>
          <w:tcPr>
            <w:tcW w:w="2675" w:type="dxa"/>
            <w:vMerge w:val="restart"/>
            <w:tcBorders>
              <w:top w:val="single" w:sz="4" w:space="0" w:color="000000"/>
              <w:left w:val="single" w:sz="4" w:space="0" w:color="000000"/>
              <w:right w:val="nil" w:sz="6" w:space="0" w:color="auto"/>
            </w:tcBorders>
          </w:tcPr>
          <w:p>
            <w:pPr>
              <w:pStyle w:val="TableParagraph"/>
              <w:spacing w:line="316" w:lineRule="auto" w:before="155"/>
              <w:ind w:left="518" w:right="439" w:hanging="90"/>
              <w:jc w:val="left"/>
              <w:rPr>
                <w:rFonts w:ascii="宋体" w:hAnsi="宋体" w:cs="宋体" w:eastAsia="宋体" w:hint="default"/>
                <w:sz w:val="18"/>
                <w:szCs w:val="18"/>
              </w:rPr>
            </w:pPr>
            <w:r>
              <w:rPr>
                <w:rFonts w:ascii="宋体" w:hAnsi="宋体" w:cs="宋体" w:eastAsia="宋体" w:hint="default"/>
                <w:sz w:val="18"/>
                <w:szCs w:val="18"/>
              </w:rPr>
              <w:t>对合营企业或联营企业 投资的会计处理方法</w:t>
            </w:r>
          </w:p>
        </w:tc>
      </w:tr>
      <w:tr>
        <w:trPr>
          <w:trHeight w:val="478" w:hRule="exact"/>
        </w:trPr>
        <w:tc>
          <w:tcPr>
            <w:tcW w:w="1779" w:type="dxa"/>
            <w:vMerge/>
            <w:tcBorders>
              <w:left w:val="nil" w:sz="6" w:space="0" w:color="auto"/>
              <w:bottom w:val="single" w:sz="4" w:space="0" w:color="000000"/>
              <w:right w:val="single" w:sz="4" w:space="0" w:color="000000"/>
            </w:tcBorders>
          </w:tcPr>
          <w:p>
            <w:pPr/>
          </w:p>
        </w:tc>
        <w:tc>
          <w:tcPr>
            <w:tcW w:w="1094" w:type="dxa"/>
            <w:vMerge/>
            <w:tcBorders>
              <w:left w:val="single" w:sz="4" w:space="0" w:color="000000"/>
              <w:bottom w:val="single" w:sz="4" w:space="0" w:color="000000"/>
              <w:right w:val="single" w:sz="4" w:space="0" w:color="000000"/>
            </w:tcBorders>
          </w:tcPr>
          <w:p>
            <w:pPr/>
          </w:p>
        </w:tc>
        <w:tc>
          <w:tcPr>
            <w:tcW w:w="1094" w:type="dxa"/>
            <w:vMerge/>
            <w:tcBorders>
              <w:left w:val="single" w:sz="4" w:space="0" w:color="000000"/>
              <w:bottom w:val="single" w:sz="4" w:space="0" w:color="000000"/>
              <w:right w:val="single" w:sz="4" w:space="0" w:color="000000"/>
            </w:tcBorders>
          </w:tcPr>
          <w:p>
            <w:pPr/>
          </w:p>
        </w:tc>
        <w:tc>
          <w:tcPr>
            <w:tcW w:w="1478" w:type="dxa"/>
            <w:vMerge/>
            <w:tcBorders>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
              <w:jc w:val="center"/>
              <w:rPr>
                <w:rFonts w:ascii="宋体" w:hAnsi="宋体" w:cs="宋体" w:eastAsia="宋体" w:hint="default"/>
                <w:sz w:val="18"/>
                <w:szCs w:val="18"/>
              </w:rPr>
            </w:pPr>
            <w:r>
              <w:rPr>
                <w:rFonts w:ascii="宋体" w:hAnsi="宋体" w:cs="宋体" w:eastAsia="宋体" w:hint="default"/>
                <w:sz w:val="18"/>
                <w:szCs w:val="18"/>
              </w:rPr>
              <w:t>直接</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19"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2675" w:type="dxa"/>
            <w:vMerge/>
            <w:tcBorders>
              <w:left w:val="single" w:sz="4" w:space="0" w:color="000000"/>
              <w:bottom w:val="single" w:sz="4" w:space="0" w:color="000000"/>
              <w:right w:val="nil" w:sz="6" w:space="0" w:color="auto"/>
            </w:tcBorders>
          </w:tcPr>
          <w:p>
            <w:pPr/>
          </w:p>
        </w:tc>
      </w:tr>
      <w:tr>
        <w:trPr>
          <w:trHeight w:val="754" w:hRule="exact"/>
        </w:trPr>
        <w:tc>
          <w:tcPr>
            <w:tcW w:w="1779" w:type="dxa"/>
            <w:tcBorders>
              <w:top w:val="single" w:sz="4" w:space="0" w:color="000000"/>
              <w:left w:val="nil" w:sz="6" w:space="0" w:color="auto"/>
              <w:bottom w:val="single" w:sz="4" w:space="0" w:color="000000"/>
              <w:right w:val="single" w:sz="4" w:space="0" w:color="000000"/>
            </w:tcBorders>
          </w:tcPr>
          <w:p>
            <w:pPr>
              <w:pStyle w:val="TableParagraph"/>
              <w:spacing w:line="360" w:lineRule="auto" w:before="34"/>
              <w:ind w:left="61" w:right="450"/>
              <w:jc w:val="left"/>
              <w:rPr>
                <w:rFonts w:ascii="宋体" w:hAnsi="宋体" w:cs="宋体" w:eastAsia="宋体" w:hint="default"/>
                <w:sz w:val="18"/>
                <w:szCs w:val="18"/>
              </w:rPr>
            </w:pPr>
            <w:r>
              <w:rPr>
                <w:rFonts w:ascii="宋体" w:hAnsi="宋体" w:cs="宋体" w:eastAsia="宋体" w:hint="default"/>
                <w:sz w:val="18"/>
                <w:szCs w:val="18"/>
              </w:rPr>
              <w:t>温岭市利欧小额 贷款有限公司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温岭市</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温岭市</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小额贷款</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sz w:val="18"/>
              </w:rPr>
              <w:t>30.00</w:t>
            </w:r>
          </w:p>
        </w:tc>
        <w:tc>
          <w:tcPr>
            <w:tcW w:w="814" w:type="dxa"/>
            <w:tcBorders>
              <w:top w:val="single" w:sz="4" w:space="0" w:color="000000"/>
              <w:left w:val="single" w:sz="4" w:space="0" w:color="000000"/>
              <w:bottom w:val="single" w:sz="4" w:space="0" w:color="000000"/>
              <w:right w:val="single" w:sz="4" w:space="0" w:color="000000"/>
            </w:tcBorders>
          </w:tcPr>
          <w:p>
            <w:pPr/>
          </w:p>
        </w:tc>
        <w:tc>
          <w:tcPr>
            <w:tcW w:w="2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755" w:hRule="exact"/>
        </w:trPr>
        <w:tc>
          <w:tcPr>
            <w:tcW w:w="1779" w:type="dxa"/>
            <w:tcBorders>
              <w:top w:val="single" w:sz="4" w:space="0" w:color="000000"/>
              <w:left w:val="nil" w:sz="6" w:space="0" w:color="auto"/>
              <w:bottom w:val="single" w:sz="4" w:space="0" w:color="000000"/>
              <w:right w:val="single" w:sz="4" w:space="0" w:color="000000"/>
            </w:tcBorders>
          </w:tcPr>
          <w:p>
            <w:pPr>
              <w:pStyle w:val="TableParagraph"/>
              <w:spacing w:line="357" w:lineRule="auto" w:before="35"/>
              <w:ind w:left="61" w:right="450"/>
              <w:jc w:val="left"/>
              <w:rPr>
                <w:rFonts w:ascii="宋体" w:hAnsi="宋体" w:cs="宋体" w:eastAsia="宋体" w:hint="default"/>
                <w:sz w:val="18"/>
                <w:szCs w:val="18"/>
              </w:rPr>
            </w:pPr>
            <w:r>
              <w:rPr>
                <w:rFonts w:ascii="宋体" w:hAnsi="宋体" w:cs="宋体" w:eastAsia="宋体" w:hint="default"/>
                <w:sz w:val="18"/>
                <w:szCs w:val="18"/>
              </w:rPr>
              <w:t>温岭市信合担保 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温岭市</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温岭市</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sz w:val="18"/>
              </w:rPr>
              <w:t>40.00</w:t>
            </w:r>
          </w:p>
        </w:tc>
        <w:tc>
          <w:tcPr>
            <w:tcW w:w="814" w:type="dxa"/>
            <w:tcBorders>
              <w:top w:val="single" w:sz="4" w:space="0" w:color="000000"/>
              <w:left w:val="single" w:sz="4" w:space="0" w:color="000000"/>
              <w:bottom w:val="single" w:sz="4" w:space="0" w:color="000000"/>
              <w:right w:val="single" w:sz="4" w:space="0" w:color="000000"/>
            </w:tcBorders>
          </w:tcPr>
          <w:p>
            <w:pPr/>
          </w:p>
        </w:tc>
        <w:tc>
          <w:tcPr>
            <w:tcW w:w="2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754" w:hRule="exact"/>
        </w:trPr>
        <w:tc>
          <w:tcPr>
            <w:tcW w:w="1779" w:type="dxa"/>
            <w:tcBorders>
              <w:top w:val="single" w:sz="4" w:space="0" w:color="000000"/>
              <w:left w:val="nil" w:sz="6" w:space="0" w:color="auto"/>
              <w:bottom w:val="single" w:sz="4" w:space="0" w:color="000000"/>
              <w:right w:val="single" w:sz="4" w:space="0" w:color="000000"/>
            </w:tcBorders>
          </w:tcPr>
          <w:p>
            <w:pPr>
              <w:pStyle w:val="TableParagraph"/>
              <w:spacing w:line="360" w:lineRule="auto" w:before="34"/>
              <w:ind w:left="61" w:right="270"/>
              <w:jc w:val="left"/>
              <w:rPr>
                <w:rFonts w:ascii="宋体" w:hAnsi="宋体" w:cs="宋体" w:eastAsia="宋体" w:hint="default"/>
                <w:sz w:val="18"/>
                <w:szCs w:val="18"/>
              </w:rPr>
            </w:pPr>
            <w:r>
              <w:rPr>
                <w:rFonts w:ascii="宋体" w:hAnsi="宋体" w:cs="宋体" w:eastAsia="宋体" w:hint="default"/>
                <w:sz w:val="18"/>
                <w:szCs w:val="18"/>
              </w:rPr>
              <w:t>浙江利斯特智慧 管网股份有限公司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台州市</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台州市</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464" w:right="102" w:hanging="360"/>
              <w:jc w:val="left"/>
              <w:rPr>
                <w:rFonts w:ascii="宋体" w:hAnsi="宋体" w:cs="宋体" w:eastAsia="宋体" w:hint="default"/>
                <w:sz w:val="18"/>
                <w:szCs w:val="18"/>
              </w:rPr>
            </w:pPr>
            <w:r>
              <w:rPr>
                <w:rFonts w:ascii="宋体" w:hAnsi="宋体" w:cs="宋体" w:eastAsia="宋体" w:hint="default"/>
                <w:sz w:val="18"/>
                <w:szCs w:val="18"/>
              </w:rPr>
              <w:t>软件与信息技术 服务业</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sz w:val="18"/>
              </w:rPr>
              <w:t>35.00</w:t>
            </w:r>
          </w:p>
        </w:tc>
        <w:tc>
          <w:tcPr>
            <w:tcW w:w="814" w:type="dxa"/>
            <w:tcBorders>
              <w:top w:val="single" w:sz="4" w:space="0" w:color="000000"/>
              <w:left w:val="single" w:sz="4" w:space="0" w:color="000000"/>
              <w:bottom w:val="single" w:sz="4" w:space="0" w:color="000000"/>
              <w:right w:val="single" w:sz="4" w:space="0" w:color="000000"/>
            </w:tcBorders>
          </w:tcPr>
          <w:p>
            <w:pPr/>
          </w:p>
        </w:tc>
        <w:tc>
          <w:tcPr>
            <w:tcW w:w="2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754" w:hRule="exact"/>
        </w:trPr>
        <w:tc>
          <w:tcPr>
            <w:tcW w:w="1779" w:type="dxa"/>
            <w:tcBorders>
              <w:top w:val="single" w:sz="4" w:space="0" w:color="000000"/>
              <w:left w:val="nil" w:sz="6" w:space="0" w:color="auto"/>
              <w:bottom w:val="single" w:sz="4" w:space="0" w:color="000000"/>
              <w:right w:val="single" w:sz="4" w:space="0" w:color="000000"/>
            </w:tcBorders>
          </w:tcPr>
          <w:p>
            <w:pPr>
              <w:pStyle w:val="TableParagraph"/>
              <w:spacing w:line="360" w:lineRule="auto" w:before="34"/>
              <w:ind w:left="61" w:right="630"/>
              <w:jc w:val="left"/>
              <w:rPr>
                <w:rFonts w:ascii="宋体" w:hAnsi="宋体" w:cs="宋体" w:eastAsia="宋体" w:hint="default"/>
                <w:sz w:val="18"/>
                <w:szCs w:val="18"/>
              </w:rPr>
            </w:pPr>
            <w:r>
              <w:rPr>
                <w:rFonts w:ascii="宋体" w:hAnsi="宋体" w:cs="宋体" w:eastAsia="宋体" w:hint="default"/>
                <w:sz w:val="18"/>
                <w:szCs w:val="18"/>
              </w:rPr>
              <w:t>杭州碧橙网络 技术有限公司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杭州市</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其他互联网</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sz w:val="18"/>
              </w:rPr>
              <w:t>20.00</w:t>
            </w:r>
          </w:p>
        </w:tc>
        <w:tc>
          <w:tcPr>
            <w:tcW w:w="814" w:type="dxa"/>
            <w:tcBorders>
              <w:top w:val="single" w:sz="4" w:space="0" w:color="000000"/>
              <w:left w:val="single" w:sz="4" w:space="0" w:color="000000"/>
              <w:bottom w:val="single" w:sz="4" w:space="0" w:color="000000"/>
              <w:right w:val="single" w:sz="4" w:space="0" w:color="000000"/>
            </w:tcBorders>
          </w:tcPr>
          <w:p>
            <w:pPr/>
          </w:p>
        </w:tc>
        <w:tc>
          <w:tcPr>
            <w:tcW w:w="2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755" w:hRule="exact"/>
        </w:trPr>
        <w:tc>
          <w:tcPr>
            <w:tcW w:w="1779" w:type="dxa"/>
            <w:tcBorders>
              <w:top w:val="single" w:sz="4" w:space="0" w:color="000000"/>
              <w:left w:val="nil" w:sz="6" w:space="0" w:color="auto"/>
              <w:bottom w:val="single" w:sz="4" w:space="0" w:color="000000"/>
              <w:right w:val="single" w:sz="4" w:space="0" w:color="000000"/>
            </w:tcBorders>
          </w:tcPr>
          <w:p>
            <w:pPr>
              <w:pStyle w:val="TableParagraph"/>
              <w:spacing w:line="357" w:lineRule="auto" w:before="35"/>
              <w:ind w:left="61" w:right="450"/>
              <w:jc w:val="left"/>
              <w:rPr>
                <w:rFonts w:ascii="宋体" w:hAnsi="宋体" w:cs="宋体" w:eastAsia="宋体" w:hint="default"/>
                <w:sz w:val="18"/>
                <w:szCs w:val="18"/>
              </w:rPr>
            </w:pPr>
            <w:r>
              <w:rPr>
                <w:rFonts w:ascii="宋体" w:hAnsi="宋体" w:cs="宋体" w:eastAsia="宋体" w:hint="default"/>
                <w:sz w:val="18"/>
                <w:szCs w:val="18"/>
              </w:rPr>
              <w:t>北京热源网络文 化传媒有限公司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其他互联网</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sz w:val="18"/>
              </w:rPr>
              <w:t>20.00</w:t>
            </w:r>
          </w:p>
        </w:tc>
        <w:tc>
          <w:tcPr>
            <w:tcW w:w="814" w:type="dxa"/>
            <w:tcBorders>
              <w:top w:val="single" w:sz="4" w:space="0" w:color="000000"/>
              <w:left w:val="single" w:sz="4" w:space="0" w:color="000000"/>
              <w:bottom w:val="single" w:sz="4" w:space="0" w:color="000000"/>
              <w:right w:val="single" w:sz="4" w:space="0" w:color="000000"/>
            </w:tcBorders>
          </w:tcPr>
          <w:p>
            <w:pPr/>
          </w:p>
        </w:tc>
        <w:tc>
          <w:tcPr>
            <w:tcW w:w="2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714" w:hRule="exact"/>
        </w:trPr>
        <w:tc>
          <w:tcPr>
            <w:tcW w:w="1779"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34"/>
              <w:ind w:left="61" w:right="12"/>
              <w:jc w:val="left"/>
              <w:rPr>
                <w:rFonts w:ascii="宋体" w:hAnsi="宋体" w:cs="宋体" w:eastAsia="宋体" w:hint="default"/>
                <w:sz w:val="18"/>
                <w:szCs w:val="18"/>
              </w:rPr>
            </w:pPr>
            <w:r>
              <w:rPr>
                <w:rFonts w:ascii="宋体" w:hAnsi="宋体" w:cs="宋体" w:eastAsia="宋体" w:hint="default"/>
                <w:spacing w:val="8"/>
                <w:sz w:val="18"/>
                <w:szCs w:val="18"/>
              </w:rPr>
              <w:t>北京盛夏星空影视传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媒股份有限公司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其他互联网</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20.00</w:t>
            </w:r>
          </w:p>
        </w:tc>
        <w:tc>
          <w:tcPr>
            <w:tcW w:w="814" w:type="dxa"/>
            <w:tcBorders>
              <w:top w:val="single" w:sz="4" w:space="0" w:color="000000"/>
              <w:left w:val="single" w:sz="4" w:space="0" w:color="000000"/>
              <w:bottom w:val="single" w:sz="4" w:space="0" w:color="000000"/>
              <w:right w:val="single" w:sz="4" w:space="0" w:color="000000"/>
            </w:tcBorders>
          </w:tcPr>
          <w:p>
            <w:pPr/>
          </w:p>
        </w:tc>
        <w:tc>
          <w:tcPr>
            <w:tcW w:w="2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权益法核算</w:t>
            </w:r>
          </w:p>
        </w:tc>
      </w:tr>
    </w:tbl>
    <w:p>
      <w:pPr>
        <w:pStyle w:val="BodyText"/>
        <w:spacing w:line="240" w:lineRule="auto" w:before="46"/>
        <w:ind w:left="654" w:right="1116"/>
        <w:jc w:val="left"/>
      </w:pPr>
      <w:bookmarkStart w:name="2. 重要联营企业的主要财务信息" w:id="293"/>
      <w:bookmarkEnd w:id="293"/>
      <w:r>
        <w:rPr/>
      </w:r>
      <w:r>
        <w:rPr>
          <w:rFonts w:ascii="宋体" w:hAnsi="宋体" w:cs="宋体" w:eastAsia="宋体" w:hint="default"/>
        </w:rPr>
        <w:t>2.</w:t>
      </w:r>
      <w:r>
        <w:rPr>
          <w:rFonts w:ascii="宋体" w:hAnsi="宋体" w:cs="宋体" w:eastAsia="宋体" w:hint="default"/>
          <w:spacing w:val="-1"/>
        </w:rPr>
        <w:t> </w:t>
      </w:r>
      <w:r>
        <w:rPr/>
        <w:t>重要联营企业的主要财务信息</w:t>
      </w:r>
    </w:p>
    <w:p>
      <w:pPr>
        <w:spacing w:line="240" w:lineRule="auto" w:before="12"/>
        <w:rPr>
          <w:rFonts w:ascii="宋体" w:hAnsi="宋体" w:cs="宋体" w:eastAsia="宋体" w:hint="default"/>
          <w:sz w:val="9"/>
          <w:szCs w:val="9"/>
        </w:rPr>
      </w:pPr>
    </w:p>
    <w:tbl>
      <w:tblPr>
        <w:tblW w:w="0" w:type="auto"/>
        <w:jc w:val="left"/>
        <w:tblInd w:w="106" w:type="dxa"/>
        <w:tblLayout w:type="fixed"/>
        <w:tblCellMar>
          <w:top w:w="0" w:type="dxa"/>
          <w:left w:w="0" w:type="dxa"/>
          <w:bottom w:w="0" w:type="dxa"/>
          <w:right w:w="0" w:type="dxa"/>
        </w:tblCellMar>
        <w:tblLook w:val="01E0"/>
      </w:tblPr>
      <w:tblGrid>
        <w:gridCol w:w="3089"/>
        <w:gridCol w:w="1743"/>
        <w:gridCol w:w="1697"/>
        <w:gridCol w:w="1732"/>
        <w:gridCol w:w="1601"/>
      </w:tblGrid>
      <w:tr>
        <w:trPr>
          <w:trHeight w:val="478" w:hRule="exact"/>
        </w:trPr>
        <w:tc>
          <w:tcPr>
            <w:tcW w:w="3089"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3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130" w:right="0"/>
              <w:jc w:val="left"/>
              <w:rPr>
                <w:rFonts w:ascii="宋体" w:hAnsi="宋体" w:cs="宋体" w:eastAsia="宋体" w:hint="default"/>
                <w:sz w:val="18"/>
                <w:szCs w:val="18"/>
              </w:rPr>
            </w:pPr>
            <w:r>
              <w:rPr>
                <w:rFonts w:ascii="宋体" w:hAnsi="宋体" w:cs="宋体" w:eastAsia="宋体" w:hint="default"/>
                <w:sz w:val="18"/>
                <w:szCs w:val="18"/>
              </w:rPr>
              <w:t>期末数</w:t>
            </w:r>
            <w:r>
              <w:rPr>
                <w:rFonts w:ascii="宋体" w:hAnsi="宋体" w:cs="宋体" w:eastAsia="宋体" w:hint="default"/>
                <w:sz w:val="18"/>
                <w:szCs w:val="18"/>
              </w:rPr>
              <w:t>/</w:t>
            </w:r>
            <w:r>
              <w:rPr>
                <w:rFonts w:ascii="宋体" w:hAnsi="宋体" w:cs="宋体" w:eastAsia="宋体" w:hint="default"/>
                <w:sz w:val="18"/>
                <w:szCs w:val="18"/>
              </w:rPr>
              <w:t>本期数</w:t>
            </w:r>
          </w:p>
        </w:tc>
        <w:tc>
          <w:tcPr>
            <w:tcW w:w="3333"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1076" w:right="0"/>
              <w:jc w:val="left"/>
              <w:rPr>
                <w:rFonts w:ascii="宋体" w:hAnsi="宋体" w:cs="宋体" w:eastAsia="宋体" w:hint="default"/>
                <w:sz w:val="18"/>
                <w:szCs w:val="18"/>
              </w:rPr>
            </w:pPr>
            <w:r>
              <w:rPr>
                <w:rFonts w:ascii="宋体" w:hAnsi="宋体" w:cs="宋体" w:eastAsia="宋体" w:hint="default"/>
                <w:sz w:val="18"/>
                <w:szCs w:val="18"/>
              </w:rPr>
              <w:t>期初数</w:t>
            </w:r>
            <w:r>
              <w:rPr>
                <w:rFonts w:ascii="宋体" w:hAnsi="宋体" w:cs="宋体" w:eastAsia="宋体" w:hint="default"/>
                <w:sz w:val="18"/>
                <w:szCs w:val="18"/>
              </w:rPr>
              <w:t>/</w:t>
            </w:r>
            <w:r>
              <w:rPr>
                <w:rFonts w:ascii="宋体" w:hAnsi="宋体" w:cs="宋体" w:eastAsia="宋体" w:hint="default"/>
                <w:sz w:val="18"/>
                <w:szCs w:val="18"/>
              </w:rPr>
              <w:t>上年数</w:t>
            </w:r>
          </w:p>
        </w:tc>
      </w:tr>
      <w:tr>
        <w:trPr>
          <w:trHeight w:val="755" w:hRule="exact"/>
        </w:trPr>
        <w:tc>
          <w:tcPr>
            <w:tcW w:w="3089" w:type="dxa"/>
            <w:vMerge/>
            <w:tcBorders>
              <w:left w:val="nil" w:sz="6" w:space="0" w:color="auto"/>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2"/>
              <w:ind w:left="326" w:right="219" w:hanging="75"/>
              <w:jc w:val="left"/>
              <w:rPr>
                <w:rFonts w:ascii="宋体" w:hAnsi="宋体" w:cs="宋体" w:eastAsia="宋体" w:hint="default"/>
                <w:sz w:val="18"/>
                <w:szCs w:val="18"/>
              </w:rPr>
            </w:pPr>
            <w:r>
              <w:rPr>
                <w:rFonts w:ascii="宋体" w:hAnsi="宋体" w:cs="宋体" w:eastAsia="宋体" w:hint="default"/>
                <w:sz w:val="18"/>
                <w:szCs w:val="18"/>
              </w:rPr>
              <w:t>温岭市利欧小额 贷款有限公司</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2"/>
              <w:ind w:left="319" w:right="287" w:firstLine="90"/>
              <w:jc w:val="left"/>
              <w:rPr>
                <w:rFonts w:ascii="宋体" w:hAnsi="宋体" w:cs="宋体" w:eastAsia="宋体" w:hint="default"/>
                <w:sz w:val="18"/>
                <w:szCs w:val="18"/>
              </w:rPr>
            </w:pPr>
            <w:r>
              <w:rPr>
                <w:rFonts w:ascii="宋体" w:hAnsi="宋体" w:cs="宋体" w:eastAsia="宋体" w:hint="default"/>
                <w:sz w:val="18"/>
                <w:szCs w:val="18"/>
              </w:rPr>
              <w:t>温岭市信合 担保有限公司</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2"/>
              <w:ind w:left="336" w:right="214" w:hanging="90"/>
              <w:jc w:val="left"/>
              <w:rPr>
                <w:rFonts w:ascii="宋体" w:hAnsi="宋体" w:cs="宋体" w:eastAsia="宋体" w:hint="default"/>
                <w:sz w:val="18"/>
                <w:szCs w:val="18"/>
              </w:rPr>
            </w:pPr>
            <w:r>
              <w:rPr>
                <w:rFonts w:ascii="宋体" w:hAnsi="宋体" w:cs="宋体" w:eastAsia="宋体" w:hint="default"/>
                <w:sz w:val="18"/>
                <w:szCs w:val="18"/>
              </w:rPr>
              <w:t>温岭市利欧小额 贷款有限公司</w:t>
            </w:r>
          </w:p>
        </w:tc>
        <w:tc>
          <w:tcPr>
            <w:tcW w:w="1601" w:type="dxa"/>
            <w:tcBorders>
              <w:top w:val="single" w:sz="4" w:space="0" w:color="000000"/>
              <w:left w:val="single" w:sz="4" w:space="0" w:color="000000"/>
              <w:bottom w:val="single" w:sz="4" w:space="0" w:color="000000"/>
              <w:right w:val="nil" w:sz="6" w:space="0" w:color="auto"/>
            </w:tcBorders>
          </w:tcPr>
          <w:p>
            <w:pPr>
              <w:pStyle w:val="TableParagraph"/>
              <w:spacing w:line="357" w:lineRule="auto" w:before="52"/>
              <w:ind w:left="271" w:right="242" w:firstLine="90"/>
              <w:jc w:val="left"/>
              <w:rPr>
                <w:rFonts w:ascii="宋体" w:hAnsi="宋体" w:cs="宋体" w:eastAsia="宋体" w:hint="default"/>
                <w:sz w:val="18"/>
                <w:szCs w:val="18"/>
              </w:rPr>
            </w:pPr>
            <w:r>
              <w:rPr>
                <w:rFonts w:ascii="宋体" w:hAnsi="宋体" w:cs="宋体" w:eastAsia="宋体" w:hint="default"/>
                <w:sz w:val="18"/>
                <w:szCs w:val="18"/>
              </w:rPr>
              <w:t>温岭市信合 担保有限公司</w:t>
            </w:r>
          </w:p>
        </w:tc>
      </w:tr>
      <w:tr>
        <w:trPr>
          <w:trHeight w:val="478" w:hRule="exact"/>
        </w:trPr>
        <w:tc>
          <w:tcPr>
            <w:tcW w:w="30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宋体" w:hAnsi="宋体" w:cs="宋体" w:eastAsia="宋体" w:hint="default"/>
                <w:sz w:val="18"/>
                <w:szCs w:val="18"/>
              </w:rPr>
            </w:pPr>
            <w:r>
              <w:rPr>
                <w:rFonts w:ascii="宋体"/>
                <w:sz w:val="18"/>
              </w:rPr>
              <w:t>153,913,421.83</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61,194,021.25</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150,756,558.58</w:t>
            </w:r>
          </w:p>
        </w:tc>
        <w:tc>
          <w:tcPr>
            <w:tcW w:w="16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61,003,767.19</w:t>
            </w:r>
          </w:p>
        </w:tc>
      </w:tr>
      <w:tr>
        <w:trPr>
          <w:trHeight w:val="478" w:hRule="exact"/>
        </w:trPr>
        <w:tc>
          <w:tcPr>
            <w:tcW w:w="30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5,456,664.78</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3,706,801.92</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4,251,808.81</w:t>
            </w:r>
          </w:p>
        </w:tc>
        <w:tc>
          <w:tcPr>
            <w:tcW w:w="16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3,706,801.92</w:t>
            </w:r>
          </w:p>
        </w:tc>
      </w:tr>
      <w:tr>
        <w:trPr>
          <w:trHeight w:val="479" w:hRule="exact"/>
        </w:trPr>
        <w:tc>
          <w:tcPr>
            <w:tcW w:w="30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宋体" w:hAnsi="宋体" w:cs="宋体" w:eastAsia="宋体" w:hint="default"/>
                <w:sz w:val="18"/>
                <w:szCs w:val="18"/>
              </w:rPr>
            </w:pPr>
            <w:r>
              <w:rPr>
                <w:rFonts w:ascii="宋体"/>
                <w:sz w:val="18"/>
              </w:rPr>
              <w:t>159,370,086.61</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64,900,823.17</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155,008,367.39</w:t>
            </w:r>
          </w:p>
        </w:tc>
        <w:tc>
          <w:tcPr>
            <w:tcW w:w="16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64,710,569.11</w:t>
            </w:r>
          </w:p>
        </w:tc>
      </w:tr>
    </w:tbl>
    <w:p>
      <w:pPr>
        <w:spacing w:after="0" w:line="240" w:lineRule="auto"/>
        <w:jc w:val="right"/>
        <w:rPr>
          <w:rFonts w:ascii="宋体" w:hAnsi="宋体" w:cs="宋体" w:eastAsia="宋体" w:hint="default"/>
          <w:sz w:val="18"/>
          <w:szCs w:val="18"/>
        </w:rPr>
        <w:sectPr>
          <w:pgSz w:w="11910" w:h="16840"/>
          <w:pgMar w:header="0" w:footer="979" w:top="1060" w:bottom="1160" w:left="900" w:right="0"/>
        </w:sectPr>
      </w:pPr>
    </w:p>
    <w:p>
      <w:pPr>
        <w:spacing w:line="240" w:lineRule="auto" w:before="6"/>
        <w:rPr>
          <w:rFonts w:ascii="宋体" w:hAnsi="宋体" w:cs="宋体" w:eastAsia="宋体"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3089"/>
        <w:gridCol w:w="1743"/>
        <w:gridCol w:w="1697"/>
        <w:gridCol w:w="1732"/>
        <w:gridCol w:w="1601"/>
      </w:tblGrid>
      <w:tr>
        <w:trPr>
          <w:trHeight w:val="478" w:hRule="exact"/>
        </w:trPr>
        <w:tc>
          <w:tcPr>
            <w:tcW w:w="30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9,047,796.13</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10,418,025.00</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3,775,361.70</w:t>
            </w:r>
          </w:p>
        </w:tc>
        <w:tc>
          <w:tcPr>
            <w:tcW w:w="16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7,314,751.29</w:t>
            </w:r>
          </w:p>
        </w:tc>
      </w:tr>
      <w:tr>
        <w:trPr>
          <w:trHeight w:val="479" w:hRule="exact"/>
        </w:trPr>
        <w:tc>
          <w:tcPr>
            <w:tcW w:w="30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宋体" w:hAnsi="宋体" w:cs="宋体" w:eastAsia="宋体" w:hint="default"/>
                <w:sz w:val="18"/>
                <w:szCs w:val="18"/>
              </w:rPr>
            </w:pPr>
            <w:r>
              <w:rPr>
                <w:rFonts w:ascii="宋体"/>
                <w:sz w:val="18"/>
              </w:rPr>
              <w:t>2,977,855.41</w:t>
            </w:r>
          </w:p>
        </w:tc>
        <w:tc>
          <w:tcPr>
            <w:tcW w:w="1697" w:type="dxa"/>
            <w:tcBorders>
              <w:top w:val="single" w:sz="4" w:space="0" w:color="000000"/>
              <w:left w:val="single" w:sz="4" w:space="0" w:color="000000"/>
              <w:bottom w:val="single" w:sz="4" w:space="0" w:color="000000"/>
              <w:right w:val="single" w:sz="4" w:space="0" w:color="000000"/>
            </w:tcBorders>
          </w:tcPr>
          <w:p>
            <w:pP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2,977,855.41</w:t>
            </w:r>
          </w:p>
        </w:tc>
        <w:tc>
          <w:tcPr>
            <w:tcW w:w="1601"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30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12,025,651.54</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10,418,025.00</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6,753,217.11</w:t>
            </w:r>
          </w:p>
        </w:tc>
        <w:tc>
          <w:tcPr>
            <w:tcW w:w="16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7,314,751.29</w:t>
            </w:r>
          </w:p>
        </w:tc>
      </w:tr>
      <w:tr>
        <w:trPr>
          <w:trHeight w:val="478" w:hRule="exact"/>
        </w:trPr>
        <w:tc>
          <w:tcPr>
            <w:tcW w:w="30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74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732"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30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宋体" w:hAnsi="宋体" w:cs="宋体" w:eastAsia="宋体" w:hint="default"/>
                <w:sz w:val="18"/>
                <w:szCs w:val="18"/>
              </w:rPr>
            </w:pPr>
            <w:r>
              <w:rPr>
                <w:rFonts w:ascii="宋体"/>
                <w:sz w:val="18"/>
              </w:rPr>
              <w:t>147,344,435.07</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54,482,798.17</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148,255,150.28</w:t>
            </w:r>
          </w:p>
        </w:tc>
        <w:tc>
          <w:tcPr>
            <w:tcW w:w="16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57,395,817.82</w:t>
            </w:r>
          </w:p>
        </w:tc>
      </w:tr>
      <w:tr>
        <w:trPr>
          <w:trHeight w:val="478" w:hRule="exact"/>
        </w:trPr>
        <w:tc>
          <w:tcPr>
            <w:tcW w:w="30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44,203,330.52</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21,793,119.27</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44,476,545.08</w:t>
            </w:r>
          </w:p>
        </w:tc>
        <w:tc>
          <w:tcPr>
            <w:tcW w:w="16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22,958,327.13</w:t>
            </w:r>
          </w:p>
        </w:tc>
      </w:tr>
      <w:tr>
        <w:trPr>
          <w:trHeight w:val="478" w:hRule="exact"/>
        </w:trPr>
        <w:tc>
          <w:tcPr>
            <w:tcW w:w="30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174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732"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30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482" w:right="0"/>
              <w:jc w:val="left"/>
              <w:rPr>
                <w:rFonts w:ascii="宋体" w:hAnsi="宋体" w:cs="宋体" w:eastAsia="宋体" w:hint="default"/>
                <w:sz w:val="18"/>
                <w:szCs w:val="18"/>
              </w:rPr>
            </w:pPr>
            <w:r>
              <w:rPr>
                <w:rFonts w:ascii="宋体" w:hAnsi="宋体" w:cs="宋体" w:eastAsia="宋体" w:hint="default"/>
                <w:sz w:val="18"/>
                <w:szCs w:val="18"/>
              </w:rPr>
              <w:t>商  誉</w:t>
            </w:r>
          </w:p>
        </w:tc>
        <w:tc>
          <w:tcPr>
            <w:tcW w:w="174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732"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30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74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732"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30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其  他</w:t>
            </w:r>
          </w:p>
        </w:tc>
        <w:tc>
          <w:tcPr>
            <w:tcW w:w="174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732"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30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宋体" w:hAnsi="宋体" w:cs="宋体" w:eastAsia="宋体" w:hint="default"/>
                <w:sz w:val="18"/>
                <w:szCs w:val="18"/>
              </w:rPr>
            </w:pPr>
            <w:r>
              <w:rPr>
                <w:rFonts w:ascii="宋体"/>
                <w:sz w:val="18"/>
              </w:rPr>
              <w:t>44,203,330.52</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21,793,119.27</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44,476,545.08</w:t>
            </w:r>
          </w:p>
        </w:tc>
        <w:tc>
          <w:tcPr>
            <w:tcW w:w="16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22,958,327.13</w:t>
            </w:r>
          </w:p>
        </w:tc>
      </w:tr>
      <w:tr>
        <w:trPr>
          <w:trHeight w:val="634" w:hRule="exact"/>
        </w:trPr>
        <w:tc>
          <w:tcPr>
            <w:tcW w:w="3089"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261"/>
              <w:jc w:val="left"/>
              <w:rPr>
                <w:rFonts w:ascii="宋体" w:hAnsi="宋体" w:cs="宋体" w:eastAsia="宋体" w:hint="default"/>
                <w:sz w:val="18"/>
                <w:szCs w:val="18"/>
              </w:rPr>
            </w:pPr>
            <w:r>
              <w:rPr>
                <w:rFonts w:ascii="宋体" w:hAnsi="宋体" w:cs="宋体" w:eastAsia="宋体" w:hint="default"/>
                <w:sz w:val="18"/>
                <w:szCs w:val="18"/>
              </w:rPr>
              <w:t>存在公开报价的联营企业权益投资 的公允价值</w:t>
            </w:r>
          </w:p>
        </w:tc>
        <w:tc>
          <w:tcPr>
            <w:tcW w:w="174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732"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30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21,466.00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297,945.21</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5,134,735.67</w:t>
            </w:r>
          </w:p>
        </w:tc>
        <w:tc>
          <w:tcPr>
            <w:tcW w:w="1601"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30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宋体" w:hAnsi="宋体" w:cs="宋体" w:eastAsia="宋体" w:hint="default"/>
                <w:sz w:val="18"/>
                <w:szCs w:val="18"/>
              </w:rPr>
            </w:pPr>
            <w:r>
              <w:rPr>
                <w:rFonts w:ascii="宋体"/>
                <w:sz w:val="18"/>
              </w:rPr>
              <w:t>-910,715.21</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-2,913,019.65</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340,082.68</w:t>
            </w:r>
          </w:p>
        </w:tc>
        <w:tc>
          <w:tcPr>
            <w:tcW w:w="16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-212,997.88</w:t>
            </w:r>
          </w:p>
        </w:tc>
      </w:tr>
      <w:tr>
        <w:trPr>
          <w:trHeight w:val="478" w:hRule="exact"/>
        </w:trPr>
        <w:tc>
          <w:tcPr>
            <w:tcW w:w="30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终止经营的净利润</w:t>
            </w:r>
          </w:p>
        </w:tc>
        <w:tc>
          <w:tcPr>
            <w:tcW w:w="174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732"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30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74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732"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30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宋体" w:hAnsi="宋体" w:cs="宋体" w:eastAsia="宋体" w:hint="default"/>
                <w:sz w:val="18"/>
                <w:szCs w:val="18"/>
              </w:rPr>
            </w:pPr>
            <w:r>
              <w:rPr>
                <w:rFonts w:ascii="宋体"/>
                <w:sz w:val="18"/>
              </w:rPr>
              <w:t>-910,715.21</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-2,913,019.65</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340,082.68</w:t>
            </w:r>
          </w:p>
        </w:tc>
        <w:tc>
          <w:tcPr>
            <w:tcW w:w="16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-212,997.88</w:t>
            </w:r>
          </w:p>
        </w:tc>
      </w:tr>
      <w:tr>
        <w:trPr>
          <w:trHeight w:val="558" w:hRule="exact"/>
        </w:trPr>
        <w:tc>
          <w:tcPr>
            <w:tcW w:w="30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本期收到的来自联营企业的股利</w:t>
            </w:r>
          </w:p>
        </w:tc>
        <w:tc>
          <w:tcPr>
            <w:tcW w:w="174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732"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nil" w:sz="6" w:space="0" w:color="auto"/>
            </w:tcBorders>
          </w:tcPr>
          <w:p>
            <w:pPr/>
          </w:p>
        </w:tc>
      </w:tr>
    </w:tbl>
    <w:p>
      <w:pPr>
        <w:spacing w:line="240" w:lineRule="auto" w:before="6"/>
        <w:rPr>
          <w:rFonts w:ascii="宋体" w:hAnsi="宋体" w:cs="宋体" w:eastAsia="宋体" w:hint="default"/>
          <w:sz w:val="6"/>
          <w:szCs w:val="6"/>
        </w:rPr>
      </w:pPr>
    </w:p>
    <w:p>
      <w:pPr>
        <w:spacing w:before="44"/>
        <w:ind w:left="234" w:right="1116"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续上表</w:t>
      </w:r>
      <w:r>
        <w:rPr>
          <w:rFonts w:ascii="宋体" w:hAnsi="宋体" w:cs="宋体" w:eastAsia="宋体" w:hint="default"/>
          <w:sz w:val="18"/>
          <w:szCs w:val="18"/>
        </w:rPr>
        <w:t>)</w:t>
      </w:r>
    </w:p>
    <w:p>
      <w:pPr>
        <w:spacing w:line="240" w:lineRule="auto" w:before="0"/>
        <w:rPr>
          <w:rFonts w:ascii="宋体" w:hAnsi="宋体" w:cs="宋体" w:eastAsia="宋体"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2927"/>
        <w:gridCol w:w="1802"/>
        <w:gridCol w:w="1962"/>
        <w:gridCol w:w="1642"/>
        <w:gridCol w:w="1799"/>
      </w:tblGrid>
      <w:tr>
        <w:trPr>
          <w:trHeight w:val="478" w:hRule="exact"/>
        </w:trPr>
        <w:tc>
          <w:tcPr>
            <w:tcW w:w="292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37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 w:right="0"/>
              <w:jc w:val="center"/>
              <w:rPr>
                <w:rFonts w:ascii="宋体" w:hAnsi="宋体" w:cs="宋体" w:eastAsia="宋体" w:hint="default"/>
                <w:sz w:val="18"/>
                <w:szCs w:val="18"/>
              </w:rPr>
            </w:pPr>
            <w:r>
              <w:rPr>
                <w:rFonts w:ascii="宋体" w:hAnsi="宋体" w:cs="宋体" w:eastAsia="宋体" w:hint="default"/>
                <w:sz w:val="18"/>
                <w:szCs w:val="18"/>
              </w:rPr>
              <w:t>期末数</w:t>
            </w:r>
            <w:r>
              <w:rPr>
                <w:rFonts w:ascii="宋体" w:hAnsi="宋体" w:cs="宋体" w:eastAsia="宋体" w:hint="default"/>
                <w:sz w:val="18"/>
                <w:szCs w:val="18"/>
              </w:rPr>
              <w:t>/</w:t>
            </w:r>
            <w:r>
              <w:rPr>
                <w:rFonts w:ascii="宋体" w:hAnsi="宋体" w:cs="宋体" w:eastAsia="宋体" w:hint="default"/>
                <w:sz w:val="18"/>
                <w:szCs w:val="18"/>
              </w:rPr>
              <w:t>本期数</w:t>
            </w:r>
          </w:p>
        </w:tc>
        <w:tc>
          <w:tcPr>
            <w:tcW w:w="3441"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1130" w:right="0"/>
              <w:jc w:val="left"/>
              <w:rPr>
                <w:rFonts w:ascii="宋体" w:hAnsi="宋体" w:cs="宋体" w:eastAsia="宋体" w:hint="default"/>
                <w:sz w:val="18"/>
                <w:szCs w:val="18"/>
              </w:rPr>
            </w:pPr>
            <w:r>
              <w:rPr>
                <w:rFonts w:ascii="宋体" w:hAnsi="宋体" w:cs="宋体" w:eastAsia="宋体" w:hint="default"/>
                <w:sz w:val="18"/>
                <w:szCs w:val="18"/>
              </w:rPr>
              <w:t>期初数</w:t>
            </w:r>
            <w:r>
              <w:rPr>
                <w:rFonts w:ascii="宋体" w:hAnsi="宋体" w:cs="宋体" w:eastAsia="宋体" w:hint="default"/>
                <w:sz w:val="18"/>
                <w:szCs w:val="18"/>
              </w:rPr>
              <w:t>/</w:t>
            </w:r>
            <w:r>
              <w:rPr>
                <w:rFonts w:ascii="宋体" w:hAnsi="宋体" w:cs="宋体" w:eastAsia="宋体" w:hint="default"/>
                <w:sz w:val="18"/>
                <w:szCs w:val="18"/>
              </w:rPr>
              <w:t>上年数</w:t>
            </w:r>
          </w:p>
        </w:tc>
      </w:tr>
      <w:tr>
        <w:trPr>
          <w:trHeight w:val="634" w:hRule="exact"/>
        </w:trPr>
        <w:tc>
          <w:tcPr>
            <w:tcW w:w="2927" w:type="dxa"/>
            <w:vMerge/>
            <w:tcBorders>
              <w:left w:val="nil" w:sz="6" w:space="0" w:color="auto"/>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75" w:right="174" w:firstLine="90"/>
              <w:jc w:val="left"/>
              <w:rPr>
                <w:rFonts w:ascii="宋体" w:hAnsi="宋体" w:cs="宋体" w:eastAsia="宋体" w:hint="default"/>
                <w:sz w:val="18"/>
                <w:szCs w:val="18"/>
              </w:rPr>
            </w:pPr>
            <w:r>
              <w:rPr>
                <w:rFonts w:ascii="宋体" w:hAnsi="宋体" w:cs="宋体" w:eastAsia="宋体" w:hint="default"/>
                <w:sz w:val="18"/>
                <w:szCs w:val="18"/>
              </w:rPr>
              <w:t>浙江利斯特智慧 管网股份有限公司</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435" w:right="434"/>
              <w:jc w:val="left"/>
              <w:rPr>
                <w:rFonts w:ascii="宋体" w:hAnsi="宋体" w:cs="宋体" w:eastAsia="宋体" w:hint="default"/>
                <w:sz w:val="18"/>
                <w:szCs w:val="18"/>
              </w:rPr>
            </w:pPr>
            <w:r>
              <w:rPr>
                <w:rFonts w:ascii="宋体" w:hAnsi="宋体" w:cs="宋体" w:eastAsia="宋体" w:hint="default"/>
                <w:sz w:val="18"/>
                <w:szCs w:val="18"/>
              </w:rPr>
              <w:t>杭州碧橙网络 技术有限公司</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96" w:right="94" w:firstLine="90"/>
              <w:jc w:val="left"/>
              <w:rPr>
                <w:rFonts w:ascii="宋体" w:hAnsi="宋体" w:cs="宋体" w:eastAsia="宋体" w:hint="default"/>
                <w:sz w:val="18"/>
                <w:szCs w:val="18"/>
              </w:rPr>
            </w:pPr>
            <w:r>
              <w:rPr>
                <w:rFonts w:ascii="宋体" w:hAnsi="宋体" w:cs="宋体" w:eastAsia="宋体" w:hint="default"/>
                <w:sz w:val="18"/>
                <w:szCs w:val="18"/>
              </w:rPr>
              <w:t>浙江利斯特智慧 管网股份有限公司</w:t>
            </w:r>
          </w:p>
        </w:tc>
        <w:tc>
          <w:tcPr>
            <w:tcW w:w="1799"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353" w:right="359"/>
              <w:jc w:val="left"/>
              <w:rPr>
                <w:rFonts w:ascii="宋体" w:hAnsi="宋体" w:cs="宋体" w:eastAsia="宋体" w:hint="default"/>
                <w:sz w:val="18"/>
                <w:szCs w:val="18"/>
              </w:rPr>
            </w:pPr>
            <w:r>
              <w:rPr>
                <w:rFonts w:ascii="宋体" w:hAnsi="宋体" w:cs="宋体" w:eastAsia="宋体" w:hint="default"/>
                <w:sz w:val="18"/>
                <w:szCs w:val="18"/>
              </w:rPr>
              <w:t>杭州碧橙网络 技术有限公司</w:t>
            </w:r>
          </w:p>
        </w:tc>
      </w:tr>
      <w:tr>
        <w:trPr>
          <w:trHeight w:val="479"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2,663,326.66</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163,229,518.07</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2,728,047.77</w:t>
            </w:r>
          </w:p>
        </w:tc>
        <w:tc>
          <w:tcPr>
            <w:tcW w:w="17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141,328,649.17</w:t>
            </w:r>
          </w:p>
        </w:tc>
      </w:tr>
      <w:tr>
        <w:trPr>
          <w:trHeight w:val="478"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286,413.91</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1,751,751.22</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404,664.05</w:t>
            </w:r>
          </w:p>
        </w:tc>
        <w:tc>
          <w:tcPr>
            <w:tcW w:w="17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558,597.90</w:t>
            </w:r>
          </w:p>
        </w:tc>
      </w:tr>
      <w:tr>
        <w:trPr>
          <w:trHeight w:val="478"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2,949,740.57</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164,981,269.29</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3,132,711.82</w:t>
            </w:r>
          </w:p>
        </w:tc>
        <w:tc>
          <w:tcPr>
            <w:tcW w:w="17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141,887,247.07</w:t>
            </w:r>
          </w:p>
        </w:tc>
      </w:tr>
      <w:tr>
        <w:trPr>
          <w:trHeight w:val="479"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1,262,344.86</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87,216,036.76</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617,782.05</w:t>
            </w:r>
          </w:p>
        </w:tc>
        <w:tc>
          <w:tcPr>
            <w:tcW w:w="17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6"/>
              <w:jc w:val="right"/>
              <w:rPr>
                <w:rFonts w:ascii="宋体" w:hAnsi="宋体" w:cs="宋体" w:eastAsia="宋体" w:hint="default"/>
                <w:sz w:val="18"/>
                <w:szCs w:val="18"/>
              </w:rPr>
            </w:pPr>
            <w:r>
              <w:rPr>
                <w:rFonts w:ascii="宋体"/>
                <w:sz w:val="18"/>
              </w:rPr>
              <w:t>74,243,726.83</w:t>
            </w:r>
          </w:p>
        </w:tc>
      </w:tr>
      <w:tr>
        <w:trPr>
          <w:trHeight w:val="478"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802"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40,916.77</w:t>
            </w:r>
          </w:p>
        </w:tc>
        <w:tc>
          <w:tcPr>
            <w:tcW w:w="1642" w:type="dxa"/>
            <w:tcBorders>
              <w:top w:val="single" w:sz="4" w:space="0" w:color="000000"/>
              <w:left w:val="single" w:sz="4" w:space="0" w:color="000000"/>
              <w:bottom w:val="single" w:sz="4" w:space="0" w:color="000000"/>
              <w:right w:val="single" w:sz="4" w:space="0" w:color="000000"/>
            </w:tcBorders>
          </w:tcPr>
          <w:p>
            <w:pPr/>
          </w:p>
        </w:tc>
        <w:tc>
          <w:tcPr>
            <w:tcW w:w="17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6"/>
              <w:jc w:val="right"/>
              <w:rPr>
                <w:rFonts w:ascii="宋体" w:hAnsi="宋体" w:cs="宋体" w:eastAsia="宋体" w:hint="default"/>
                <w:sz w:val="18"/>
                <w:szCs w:val="18"/>
              </w:rPr>
            </w:pPr>
            <w:r>
              <w:rPr>
                <w:rFonts w:ascii="宋体"/>
                <w:sz w:val="18"/>
              </w:rPr>
              <w:t>40,916.77</w:t>
            </w:r>
          </w:p>
        </w:tc>
      </w:tr>
      <w:tr>
        <w:trPr>
          <w:trHeight w:val="478"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1,262,344.86</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87,256,953.53</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617,782.05</w:t>
            </w:r>
          </w:p>
        </w:tc>
        <w:tc>
          <w:tcPr>
            <w:tcW w:w="17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z w:val="18"/>
              </w:rPr>
              <w:t>74,284,643.60</w:t>
            </w:r>
          </w:p>
        </w:tc>
      </w:tr>
      <w:tr>
        <w:trPr>
          <w:trHeight w:val="479"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802"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1,650,655.08</w:t>
            </w:r>
          </w:p>
        </w:tc>
        <w:tc>
          <w:tcPr>
            <w:tcW w:w="1642" w:type="dxa"/>
            <w:tcBorders>
              <w:top w:val="single" w:sz="4" w:space="0" w:color="000000"/>
              <w:left w:val="single" w:sz="4" w:space="0" w:color="000000"/>
              <w:bottom w:val="single" w:sz="4" w:space="0" w:color="000000"/>
              <w:right w:val="single" w:sz="4" w:space="0" w:color="000000"/>
            </w:tcBorders>
          </w:tcPr>
          <w:p>
            <w:pPr/>
          </w:p>
        </w:tc>
        <w:tc>
          <w:tcPr>
            <w:tcW w:w="17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6"/>
              <w:jc w:val="right"/>
              <w:rPr>
                <w:rFonts w:ascii="宋体" w:hAnsi="宋体" w:cs="宋体" w:eastAsia="宋体" w:hint="default"/>
                <w:sz w:val="18"/>
                <w:szCs w:val="18"/>
              </w:rPr>
            </w:pPr>
            <w:r>
              <w:rPr>
                <w:rFonts w:ascii="宋体"/>
                <w:sz w:val="18"/>
              </w:rPr>
              <w:t>317,404.73</w:t>
            </w:r>
          </w:p>
        </w:tc>
      </w:tr>
    </w:tbl>
    <w:p>
      <w:pPr>
        <w:spacing w:after="0" w:line="240" w:lineRule="auto"/>
        <w:jc w:val="right"/>
        <w:rPr>
          <w:rFonts w:ascii="宋体" w:hAnsi="宋体" w:cs="宋体" w:eastAsia="宋体" w:hint="default"/>
          <w:sz w:val="18"/>
          <w:szCs w:val="18"/>
        </w:rPr>
        <w:sectPr>
          <w:pgSz w:w="11910" w:h="16840"/>
          <w:pgMar w:header="0" w:footer="979" w:top="1060" w:bottom="1160" w:left="900" w:right="0"/>
        </w:sectPr>
      </w:pPr>
    </w:p>
    <w:p>
      <w:pPr>
        <w:spacing w:line="240" w:lineRule="auto" w:before="6"/>
        <w:rPr>
          <w:rFonts w:ascii="宋体" w:hAnsi="宋体" w:cs="宋体" w:eastAsia="宋体"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2927"/>
        <w:gridCol w:w="1802"/>
        <w:gridCol w:w="1962"/>
        <w:gridCol w:w="1642"/>
        <w:gridCol w:w="1799"/>
      </w:tblGrid>
      <w:tr>
        <w:trPr>
          <w:trHeight w:val="478"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1,687,395.71</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76,073,660.68</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2,514,929.77</w:t>
            </w:r>
          </w:p>
        </w:tc>
        <w:tc>
          <w:tcPr>
            <w:tcW w:w="17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z w:val="18"/>
              </w:rPr>
              <w:t>67,285,198.74</w:t>
            </w:r>
          </w:p>
        </w:tc>
      </w:tr>
      <w:tr>
        <w:trPr>
          <w:trHeight w:val="479"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590,588.50</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15,214,732.14</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880,225.42</w:t>
            </w:r>
          </w:p>
        </w:tc>
        <w:tc>
          <w:tcPr>
            <w:tcW w:w="17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6"/>
              <w:jc w:val="right"/>
              <w:rPr>
                <w:rFonts w:ascii="宋体" w:hAnsi="宋体" w:cs="宋体" w:eastAsia="宋体" w:hint="default"/>
                <w:sz w:val="18"/>
                <w:szCs w:val="18"/>
              </w:rPr>
            </w:pPr>
            <w:r>
              <w:rPr>
                <w:rFonts w:ascii="宋体"/>
                <w:sz w:val="18"/>
              </w:rPr>
              <w:t>18,167,003.66</w:t>
            </w:r>
          </w:p>
        </w:tc>
      </w:tr>
      <w:tr>
        <w:trPr>
          <w:trHeight w:val="478"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1802"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79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商  誉</w:t>
            </w:r>
          </w:p>
        </w:tc>
        <w:tc>
          <w:tcPr>
            <w:tcW w:w="1802"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22,831,109.42</w:t>
            </w:r>
          </w:p>
        </w:tc>
        <w:tc>
          <w:tcPr>
            <w:tcW w:w="1642" w:type="dxa"/>
            <w:tcBorders>
              <w:top w:val="single" w:sz="4" w:space="0" w:color="000000"/>
              <w:left w:val="single" w:sz="4" w:space="0" w:color="000000"/>
              <w:bottom w:val="single" w:sz="4" w:space="0" w:color="000000"/>
              <w:right w:val="single" w:sz="4" w:space="0" w:color="000000"/>
            </w:tcBorders>
          </w:tcPr>
          <w:p>
            <w:pPr/>
          </w:p>
        </w:tc>
        <w:tc>
          <w:tcPr>
            <w:tcW w:w="17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z w:val="18"/>
              </w:rPr>
              <w:t>30,821,997.71</w:t>
            </w:r>
          </w:p>
        </w:tc>
      </w:tr>
      <w:tr>
        <w:trPr>
          <w:trHeight w:val="479"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48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802"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79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其  他</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332,500.00</w:t>
            </w:r>
          </w:p>
        </w:tc>
        <w:tc>
          <w:tcPr>
            <w:tcW w:w="1962"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79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923,088.50</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38,045,841.56</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880,225.42</w:t>
            </w:r>
          </w:p>
        </w:tc>
        <w:tc>
          <w:tcPr>
            <w:tcW w:w="17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48,989,001.37</w:t>
            </w:r>
          </w:p>
        </w:tc>
      </w:tr>
      <w:tr>
        <w:trPr>
          <w:trHeight w:val="635"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1"/>
              <w:ind w:left="122" w:right="279"/>
              <w:jc w:val="left"/>
              <w:rPr>
                <w:rFonts w:ascii="宋体" w:hAnsi="宋体" w:cs="宋体" w:eastAsia="宋体" w:hint="default"/>
                <w:sz w:val="18"/>
                <w:szCs w:val="18"/>
              </w:rPr>
            </w:pPr>
            <w:r>
              <w:rPr>
                <w:rFonts w:ascii="宋体" w:hAnsi="宋体" w:cs="宋体" w:eastAsia="宋体" w:hint="default"/>
                <w:sz w:val="18"/>
                <w:szCs w:val="18"/>
              </w:rPr>
              <w:t>存在公开报价的联营企业权益投 资的公允价值</w:t>
            </w:r>
          </w:p>
        </w:tc>
        <w:tc>
          <w:tcPr>
            <w:tcW w:w="1802"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79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1,281,669.49</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355,566,651.93</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1,192,738.35</w:t>
            </w:r>
          </w:p>
        </w:tc>
        <w:tc>
          <w:tcPr>
            <w:tcW w:w="17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275,699,364.01</w:t>
            </w:r>
          </w:p>
        </w:tc>
      </w:tr>
      <w:tr>
        <w:trPr>
          <w:trHeight w:val="478"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-2,877,534.06</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60"/>
              <w:jc w:val="right"/>
              <w:rPr>
                <w:rFonts w:ascii="宋体" w:hAnsi="宋体" w:cs="宋体" w:eastAsia="宋体" w:hint="default"/>
                <w:sz w:val="18"/>
                <w:szCs w:val="18"/>
              </w:rPr>
            </w:pPr>
            <w:r>
              <w:rPr>
                <w:rFonts w:ascii="宋体"/>
                <w:sz w:val="18"/>
              </w:rPr>
              <w:t>16,709,093.37</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-1,437,996.68</w:t>
            </w:r>
          </w:p>
        </w:tc>
        <w:tc>
          <w:tcPr>
            <w:tcW w:w="17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25,481,567.27</w:t>
            </w:r>
          </w:p>
        </w:tc>
      </w:tr>
      <w:tr>
        <w:trPr>
          <w:trHeight w:val="479"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1802"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17,712,449.11</w:t>
            </w:r>
          </w:p>
        </w:tc>
        <w:tc>
          <w:tcPr>
            <w:tcW w:w="1642" w:type="dxa"/>
            <w:tcBorders>
              <w:top w:val="single" w:sz="4" w:space="0" w:color="000000"/>
              <w:left w:val="single" w:sz="4" w:space="0" w:color="000000"/>
              <w:bottom w:val="single" w:sz="4" w:space="0" w:color="000000"/>
              <w:right w:val="single" w:sz="4" w:space="0" w:color="000000"/>
            </w:tcBorders>
          </w:tcPr>
          <w:p>
            <w:pPr/>
          </w:p>
        </w:tc>
        <w:tc>
          <w:tcPr>
            <w:tcW w:w="17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25,735,767.77</w:t>
            </w:r>
          </w:p>
        </w:tc>
      </w:tr>
      <w:tr>
        <w:trPr>
          <w:trHeight w:val="478"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终止经营的净利润</w:t>
            </w:r>
          </w:p>
        </w:tc>
        <w:tc>
          <w:tcPr>
            <w:tcW w:w="1802"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79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802"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799"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-2,877,534.06</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16,709,093.37</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-1,437,996.68</w:t>
            </w:r>
          </w:p>
        </w:tc>
        <w:tc>
          <w:tcPr>
            <w:tcW w:w="17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25,481,567.27</w:t>
            </w:r>
          </w:p>
        </w:tc>
      </w:tr>
      <w:tr>
        <w:trPr>
          <w:trHeight w:val="634"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1"/>
              <w:ind w:left="122" w:right="279"/>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1802"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17,712,449.11</w:t>
            </w:r>
          </w:p>
        </w:tc>
        <w:tc>
          <w:tcPr>
            <w:tcW w:w="1642" w:type="dxa"/>
            <w:tcBorders>
              <w:top w:val="single" w:sz="4" w:space="0" w:color="000000"/>
              <w:left w:val="single" w:sz="4" w:space="0" w:color="000000"/>
              <w:bottom w:val="single" w:sz="4" w:space="0" w:color="000000"/>
              <w:right w:val="single" w:sz="4" w:space="0" w:color="000000"/>
            </w:tcBorders>
          </w:tcPr>
          <w:p>
            <w:pPr/>
          </w:p>
        </w:tc>
        <w:tc>
          <w:tcPr>
            <w:tcW w:w="17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25,735,767.77</w:t>
            </w:r>
          </w:p>
        </w:tc>
      </w:tr>
      <w:tr>
        <w:trPr>
          <w:trHeight w:val="479"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本期收到的来自联营企业的股利</w:t>
            </w:r>
          </w:p>
        </w:tc>
        <w:tc>
          <w:tcPr>
            <w:tcW w:w="1802"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799" w:type="dxa"/>
            <w:tcBorders>
              <w:top w:val="single" w:sz="4" w:space="0" w:color="000000"/>
              <w:left w:val="single" w:sz="4" w:space="0" w:color="000000"/>
              <w:bottom w:val="single" w:sz="4" w:space="0" w:color="000000"/>
              <w:right w:val="nil" w:sz="6" w:space="0" w:color="auto"/>
            </w:tcBorders>
          </w:tcPr>
          <w:p>
            <w:pPr/>
          </w:p>
        </w:tc>
      </w:tr>
    </w:tbl>
    <w:p>
      <w:pPr>
        <w:spacing w:line="240" w:lineRule="auto" w:before="6"/>
        <w:rPr>
          <w:rFonts w:ascii="宋体" w:hAnsi="宋体" w:cs="宋体" w:eastAsia="宋体" w:hint="default"/>
          <w:sz w:val="6"/>
          <w:szCs w:val="6"/>
        </w:rPr>
      </w:pPr>
    </w:p>
    <w:p>
      <w:pPr>
        <w:spacing w:before="44"/>
        <w:ind w:left="234" w:right="1116"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续上表</w:t>
      </w:r>
      <w:r>
        <w:rPr>
          <w:rFonts w:ascii="宋体" w:hAnsi="宋体" w:cs="宋体" w:eastAsia="宋体" w:hint="default"/>
          <w:sz w:val="18"/>
          <w:szCs w:val="18"/>
        </w:rPr>
        <w:t>)</w:t>
      </w:r>
    </w:p>
    <w:p>
      <w:pPr>
        <w:spacing w:line="240" w:lineRule="auto" w:before="12"/>
        <w:rPr>
          <w:rFonts w:ascii="宋体" w:hAnsi="宋体" w:cs="宋体" w:eastAsia="宋体"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2927"/>
        <w:gridCol w:w="1802"/>
        <w:gridCol w:w="1802"/>
        <w:gridCol w:w="1802"/>
        <w:gridCol w:w="1799"/>
      </w:tblGrid>
      <w:tr>
        <w:trPr>
          <w:trHeight w:val="479" w:hRule="exact"/>
        </w:trPr>
        <w:tc>
          <w:tcPr>
            <w:tcW w:w="292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36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期末数</w:t>
            </w:r>
            <w:r>
              <w:rPr>
                <w:rFonts w:ascii="宋体" w:hAnsi="宋体" w:cs="宋体" w:eastAsia="宋体" w:hint="default"/>
                <w:sz w:val="18"/>
                <w:szCs w:val="18"/>
              </w:rPr>
              <w:t>/</w:t>
            </w:r>
            <w:r>
              <w:rPr>
                <w:rFonts w:ascii="宋体" w:hAnsi="宋体" w:cs="宋体" w:eastAsia="宋体" w:hint="default"/>
                <w:sz w:val="18"/>
                <w:szCs w:val="18"/>
              </w:rPr>
              <w:t>本期数</w:t>
            </w:r>
          </w:p>
        </w:tc>
        <w:tc>
          <w:tcPr>
            <w:tcW w:w="3600"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3"/>
              <w:jc w:val="center"/>
              <w:rPr>
                <w:rFonts w:ascii="宋体" w:hAnsi="宋体" w:cs="宋体" w:eastAsia="宋体" w:hint="default"/>
                <w:sz w:val="18"/>
                <w:szCs w:val="18"/>
              </w:rPr>
            </w:pPr>
            <w:r>
              <w:rPr>
                <w:rFonts w:ascii="宋体" w:hAnsi="宋体" w:cs="宋体" w:eastAsia="宋体" w:hint="default"/>
                <w:sz w:val="18"/>
                <w:szCs w:val="18"/>
              </w:rPr>
              <w:t>期初数</w:t>
            </w:r>
            <w:r>
              <w:rPr>
                <w:rFonts w:ascii="宋体" w:hAnsi="宋体" w:cs="宋体" w:eastAsia="宋体" w:hint="default"/>
                <w:sz w:val="18"/>
                <w:szCs w:val="18"/>
              </w:rPr>
              <w:t>/</w:t>
            </w:r>
            <w:r>
              <w:rPr>
                <w:rFonts w:ascii="宋体" w:hAnsi="宋体" w:cs="宋体" w:eastAsia="宋体" w:hint="default"/>
                <w:sz w:val="18"/>
                <w:szCs w:val="18"/>
              </w:rPr>
              <w:t>上年数</w:t>
            </w:r>
          </w:p>
        </w:tc>
      </w:tr>
      <w:tr>
        <w:trPr>
          <w:trHeight w:val="634" w:hRule="exact"/>
        </w:trPr>
        <w:tc>
          <w:tcPr>
            <w:tcW w:w="2927" w:type="dxa"/>
            <w:vMerge/>
            <w:tcBorders>
              <w:left w:val="nil" w:sz="6" w:space="0" w:color="auto"/>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55" w:right="174" w:hanging="180"/>
              <w:jc w:val="left"/>
              <w:rPr>
                <w:rFonts w:ascii="宋体" w:hAnsi="宋体" w:cs="宋体" w:eastAsia="宋体" w:hint="default"/>
                <w:sz w:val="18"/>
                <w:szCs w:val="18"/>
              </w:rPr>
            </w:pPr>
            <w:r>
              <w:rPr>
                <w:rFonts w:ascii="宋体" w:hAnsi="宋体" w:cs="宋体" w:eastAsia="宋体" w:hint="default"/>
                <w:sz w:val="18"/>
                <w:szCs w:val="18"/>
              </w:rPr>
              <w:t>北京热源网络文化 传媒有限公司</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75" w:right="175"/>
              <w:jc w:val="left"/>
              <w:rPr>
                <w:rFonts w:ascii="宋体" w:hAnsi="宋体" w:cs="宋体" w:eastAsia="宋体" w:hint="default"/>
                <w:sz w:val="18"/>
                <w:szCs w:val="18"/>
              </w:rPr>
            </w:pPr>
            <w:r>
              <w:rPr>
                <w:rFonts w:ascii="宋体" w:hAnsi="宋体" w:cs="宋体" w:eastAsia="宋体" w:hint="default"/>
                <w:sz w:val="18"/>
                <w:szCs w:val="18"/>
              </w:rPr>
              <w:t>北京盛夏星空影视 传媒股份有限公司</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55" w:right="174" w:hanging="180"/>
              <w:jc w:val="left"/>
              <w:rPr>
                <w:rFonts w:ascii="宋体" w:hAnsi="宋体" w:cs="宋体" w:eastAsia="宋体" w:hint="default"/>
                <w:sz w:val="18"/>
                <w:szCs w:val="18"/>
              </w:rPr>
            </w:pPr>
            <w:r>
              <w:rPr>
                <w:rFonts w:ascii="宋体" w:hAnsi="宋体" w:cs="宋体" w:eastAsia="宋体" w:hint="default"/>
                <w:sz w:val="18"/>
                <w:szCs w:val="18"/>
              </w:rPr>
              <w:t>北京热源网络文化 传媒有限公司</w:t>
            </w:r>
          </w:p>
        </w:tc>
        <w:tc>
          <w:tcPr>
            <w:tcW w:w="1799"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73" w:right="179"/>
              <w:jc w:val="left"/>
              <w:rPr>
                <w:rFonts w:ascii="宋体" w:hAnsi="宋体" w:cs="宋体" w:eastAsia="宋体" w:hint="default"/>
                <w:sz w:val="18"/>
                <w:szCs w:val="18"/>
              </w:rPr>
            </w:pPr>
            <w:r>
              <w:rPr>
                <w:rFonts w:ascii="宋体" w:hAnsi="宋体" w:cs="宋体" w:eastAsia="宋体" w:hint="default"/>
                <w:sz w:val="18"/>
                <w:szCs w:val="18"/>
              </w:rPr>
              <w:t>北京盛夏星空影视 传媒股份有限公司</w:t>
            </w:r>
          </w:p>
        </w:tc>
      </w:tr>
      <w:tr>
        <w:trPr>
          <w:trHeight w:val="478"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134,294,579.62</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586,287,304.37</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89,130,729.66</w:t>
            </w:r>
          </w:p>
        </w:tc>
        <w:tc>
          <w:tcPr>
            <w:tcW w:w="17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352,272,009.90</w:t>
            </w:r>
          </w:p>
        </w:tc>
      </w:tr>
      <w:tr>
        <w:trPr>
          <w:trHeight w:val="479"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1,571,991.88</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10,078,813.77</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1,364,585.40</w:t>
            </w:r>
          </w:p>
        </w:tc>
        <w:tc>
          <w:tcPr>
            <w:tcW w:w="17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3,405,495.46</w:t>
            </w:r>
          </w:p>
        </w:tc>
      </w:tr>
      <w:tr>
        <w:trPr>
          <w:trHeight w:val="478"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135,866,571.50</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596,366,118.14</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90,495,315.06</w:t>
            </w:r>
          </w:p>
        </w:tc>
        <w:tc>
          <w:tcPr>
            <w:tcW w:w="17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355,677,505.36</w:t>
            </w:r>
          </w:p>
        </w:tc>
      </w:tr>
      <w:tr>
        <w:trPr>
          <w:trHeight w:val="478"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14,191,679.66</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211,783,592.96</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7,855,568.51</w:t>
            </w:r>
          </w:p>
        </w:tc>
        <w:tc>
          <w:tcPr>
            <w:tcW w:w="17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48,164,964.00</w:t>
            </w:r>
          </w:p>
        </w:tc>
      </w:tr>
      <w:tr>
        <w:trPr>
          <w:trHeight w:val="479"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10,888,047.56</w:t>
            </w:r>
          </w:p>
        </w:tc>
        <w:tc>
          <w:tcPr>
            <w:tcW w:w="1802" w:type="dxa"/>
            <w:tcBorders>
              <w:top w:val="single" w:sz="4" w:space="0" w:color="000000"/>
              <w:left w:val="single" w:sz="4" w:space="0" w:color="000000"/>
              <w:bottom w:val="single" w:sz="4" w:space="0" w:color="000000"/>
              <w:right w:val="single" w:sz="4" w:space="0" w:color="000000"/>
            </w:tcBorders>
          </w:tcPr>
          <w:p>
            <w:pPr/>
          </w:p>
        </w:tc>
        <w:tc>
          <w:tcPr>
            <w:tcW w:w="179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14,191,679.66</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222,671,640.52</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7,855,568.51</w:t>
            </w:r>
          </w:p>
        </w:tc>
        <w:tc>
          <w:tcPr>
            <w:tcW w:w="17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48,164,964.00</w:t>
            </w:r>
          </w:p>
        </w:tc>
      </w:tr>
      <w:tr>
        <w:trPr>
          <w:trHeight w:val="478"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493,677.36</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3,529,067.14</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541,526.45</w:t>
            </w:r>
          </w:p>
        </w:tc>
        <w:tc>
          <w:tcPr>
            <w:tcW w:w="17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5,730,775.97</w:t>
            </w:r>
          </w:p>
        </w:tc>
      </w:tr>
      <w:tr>
        <w:trPr>
          <w:trHeight w:val="479"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121,181,214.48</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370,165,410.48</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82,098,220.10</w:t>
            </w:r>
          </w:p>
        </w:tc>
        <w:tc>
          <w:tcPr>
            <w:tcW w:w="17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301,781,765.39</w:t>
            </w:r>
          </w:p>
        </w:tc>
      </w:tr>
      <w:tr>
        <w:trPr>
          <w:trHeight w:val="478"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24,236,242.90</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74,033,082.10</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16,419,644.02</w:t>
            </w:r>
          </w:p>
        </w:tc>
        <w:tc>
          <w:tcPr>
            <w:tcW w:w="17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60,356,353.08</w:t>
            </w:r>
          </w:p>
        </w:tc>
      </w:tr>
    </w:tbl>
    <w:p>
      <w:pPr>
        <w:spacing w:after="0" w:line="240" w:lineRule="auto"/>
        <w:jc w:val="right"/>
        <w:rPr>
          <w:rFonts w:ascii="宋体" w:hAnsi="宋体" w:cs="宋体" w:eastAsia="宋体" w:hint="default"/>
          <w:sz w:val="18"/>
          <w:szCs w:val="18"/>
        </w:rPr>
        <w:sectPr>
          <w:pgSz w:w="11910" w:h="16840"/>
          <w:pgMar w:header="0" w:footer="979" w:top="1060" w:bottom="1160" w:left="900" w:right="0"/>
        </w:sectPr>
      </w:pPr>
    </w:p>
    <w:p>
      <w:pPr>
        <w:spacing w:line="240" w:lineRule="auto" w:before="6"/>
        <w:rPr>
          <w:rFonts w:ascii="宋体" w:hAnsi="宋体" w:cs="宋体" w:eastAsia="宋体"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2927"/>
        <w:gridCol w:w="1802"/>
        <w:gridCol w:w="1802"/>
        <w:gridCol w:w="1802"/>
        <w:gridCol w:w="1799"/>
      </w:tblGrid>
      <w:tr>
        <w:trPr>
          <w:trHeight w:val="478"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
        </w:tc>
        <w:tc>
          <w:tcPr>
            <w:tcW w:w="1799"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482" w:right="0"/>
              <w:jc w:val="left"/>
              <w:rPr>
                <w:rFonts w:ascii="宋体" w:hAnsi="宋体" w:cs="宋体" w:eastAsia="宋体" w:hint="default"/>
                <w:sz w:val="18"/>
                <w:szCs w:val="18"/>
              </w:rPr>
            </w:pPr>
            <w:r>
              <w:rPr>
                <w:rFonts w:ascii="宋体" w:hAnsi="宋体" w:cs="宋体" w:eastAsia="宋体" w:hint="default"/>
                <w:sz w:val="18"/>
                <w:szCs w:val="18"/>
              </w:rPr>
              <w:t>商  誉</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73,884,827.03</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93,376,995.51</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73,884,827.03</w:t>
            </w:r>
          </w:p>
        </w:tc>
        <w:tc>
          <w:tcPr>
            <w:tcW w:w="17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93,376,995.51</w:t>
            </w:r>
          </w:p>
        </w:tc>
      </w:tr>
      <w:tr>
        <w:trPr>
          <w:trHeight w:val="478"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
        </w:tc>
        <w:tc>
          <w:tcPr>
            <w:tcW w:w="179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其  他</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
        </w:tc>
        <w:tc>
          <w:tcPr>
            <w:tcW w:w="1799"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98,121,069.93</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167,410,077.61</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90,304,471.05</w:t>
            </w:r>
          </w:p>
        </w:tc>
        <w:tc>
          <w:tcPr>
            <w:tcW w:w="17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153,733,348.59</w:t>
            </w:r>
          </w:p>
        </w:tc>
      </w:tr>
      <w:tr>
        <w:trPr>
          <w:trHeight w:val="634"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279"/>
              <w:jc w:val="left"/>
              <w:rPr>
                <w:rFonts w:ascii="宋体" w:hAnsi="宋体" w:cs="宋体" w:eastAsia="宋体" w:hint="default"/>
                <w:sz w:val="18"/>
                <w:szCs w:val="18"/>
              </w:rPr>
            </w:pPr>
            <w:r>
              <w:rPr>
                <w:rFonts w:ascii="宋体" w:hAnsi="宋体" w:cs="宋体" w:eastAsia="宋体" w:hint="default"/>
                <w:sz w:val="18"/>
                <w:szCs w:val="18"/>
              </w:rPr>
              <w:t>存在公开报价的联营企业权益投 资的公允价值</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
        </w:tc>
        <w:tc>
          <w:tcPr>
            <w:tcW w:w="179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94,327,381.40</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170,831,762.13</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64,404,578.88</w:t>
            </w:r>
          </w:p>
        </w:tc>
        <w:tc>
          <w:tcPr>
            <w:tcW w:w="17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145,404,410.81</w:t>
            </w:r>
          </w:p>
        </w:tc>
      </w:tr>
      <w:tr>
        <w:trPr>
          <w:trHeight w:val="479"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39,082,994.38</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66,288,938.12</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31,523,881.69</w:t>
            </w:r>
          </w:p>
        </w:tc>
        <w:tc>
          <w:tcPr>
            <w:tcW w:w="17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58,508,537.32</w:t>
            </w:r>
          </w:p>
        </w:tc>
      </w:tr>
      <w:tr>
        <w:trPr>
          <w:trHeight w:val="478"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39,082,994.38</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68,629,552.98</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31,522,355.24</w:t>
            </w:r>
          </w:p>
        </w:tc>
        <w:tc>
          <w:tcPr>
            <w:tcW w:w="17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54,000,155.89</w:t>
            </w:r>
          </w:p>
        </w:tc>
      </w:tr>
      <w:tr>
        <w:trPr>
          <w:trHeight w:val="478"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终止经营的净利润</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
        </w:tc>
        <w:tc>
          <w:tcPr>
            <w:tcW w:w="1799"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
        </w:tc>
        <w:tc>
          <w:tcPr>
            <w:tcW w:w="179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39,082,994.38</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66,288,938.12</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31,523,881.69</w:t>
            </w:r>
          </w:p>
        </w:tc>
        <w:tc>
          <w:tcPr>
            <w:tcW w:w="17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58,508,537.32</w:t>
            </w:r>
          </w:p>
        </w:tc>
      </w:tr>
      <w:tr>
        <w:trPr>
          <w:trHeight w:val="634"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279"/>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39,082,994.38</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68,629,552.98</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31,523,881.69</w:t>
            </w:r>
          </w:p>
        </w:tc>
        <w:tc>
          <w:tcPr>
            <w:tcW w:w="17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54,000,155.89</w:t>
            </w:r>
          </w:p>
        </w:tc>
      </w:tr>
      <w:tr>
        <w:trPr>
          <w:trHeight w:val="479"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sz w:val="18"/>
                <w:szCs w:val="18"/>
              </w:rPr>
              <w:t>本期收到的来自联营企业的股利</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
        </w:tc>
        <w:tc>
          <w:tcPr>
            <w:tcW w:w="1799" w:type="dxa"/>
            <w:tcBorders>
              <w:top w:val="single" w:sz="4" w:space="0" w:color="000000"/>
              <w:left w:val="single" w:sz="4" w:space="0" w:color="000000"/>
              <w:bottom w:val="single" w:sz="4" w:space="0" w:color="000000"/>
              <w:right w:val="nil" w:sz="6" w:space="0" w:color="auto"/>
            </w:tcBorders>
          </w:tcPr>
          <w:p>
            <w:pPr/>
          </w:p>
        </w:tc>
      </w:tr>
    </w:tbl>
    <w:p>
      <w:pPr>
        <w:pStyle w:val="BodyText"/>
        <w:spacing w:line="408" w:lineRule="auto" w:before="63"/>
        <w:ind w:left="233" w:right="918" w:firstLine="420"/>
        <w:jc w:val="left"/>
      </w:pPr>
      <w:r>
        <w:rPr>
          <w:rFonts w:ascii="宋体" w:hAnsi="宋体" w:cs="宋体" w:eastAsia="宋体" w:hint="default"/>
          <w:spacing w:val="-5"/>
        </w:rPr>
        <w:t>[</w:t>
      </w:r>
      <w:r>
        <w:rPr>
          <w:spacing w:val="-5"/>
        </w:rPr>
        <w:t>注</w:t>
      </w:r>
      <w:r>
        <w:rPr>
          <w:rFonts w:ascii="宋体" w:hAnsi="宋体" w:cs="宋体" w:eastAsia="宋体" w:hint="default"/>
          <w:spacing w:val="-5"/>
        </w:rPr>
        <w:t>]</w:t>
      </w:r>
      <w:r>
        <w:rPr>
          <w:spacing w:val="-5"/>
        </w:rPr>
        <w:t>：根据公司与温岭泽新投资管理合伙企业</w:t>
      </w:r>
      <w:r>
        <w:rPr>
          <w:rFonts w:ascii="宋体" w:hAnsi="宋体" w:cs="宋体" w:eastAsia="宋体" w:hint="default"/>
          <w:spacing w:val="-5"/>
        </w:rPr>
        <w:t>(</w:t>
      </w:r>
      <w:r>
        <w:rPr>
          <w:spacing w:val="-5"/>
        </w:rPr>
        <w:t>有限合伙</w:t>
      </w:r>
      <w:r>
        <w:rPr>
          <w:rFonts w:ascii="宋体" w:hAnsi="宋体" w:cs="宋体" w:eastAsia="宋体" w:hint="default"/>
          <w:spacing w:val="-5"/>
        </w:rPr>
        <w:t>)(</w:t>
      </w:r>
      <w:r>
        <w:rPr>
          <w:spacing w:val="-5"/>
        </w:rPr>
        <w:t>以下简称泽新投资</w:t>
      </w:r>
      <w:r>
        <w:rPr>
          <w:rFonts w:ascii="宋体" w:hAnsi="宋体" w:cs="宋体" w:eastAsia="宋体" w:hint="default"/>
          <w:spacing w:val="-5"/>
        </w:rPr>
        <w:t>)</w:t>
      </w:r>
      <w:r>
        <w:rPr>
          <w:spacing w:val="-5"/>
        </w:rPr>
        <w:t>签订的《股权转让协议》，</w:t>
      </w:r>
      <w:r>
        <w:rPr/>
        <w:t> 公司将持有的杭州碧橙网络技术有限公司</w:t>
      </w:r>
      <w:r>
        <w:rPr>
          <w:rFonts w:ascii="宋体" w:hAnsi="宋体" w:cs="宋体" w:eastAsia="宋体" w:hint="default"/>
        </w:rPr>
        <w:t>(</w:t>
      </w:r>
      <w:r>
        <w:rPr/>
        <w:t>以下简称碧橙网络</w:t>
      </w:r>
      <w:r>
        <w:rPr>
          <w:rFonts w:ascii="宋体" w:hAnsi="宋体" w:cs="宋体" w:eastAsia="宋体" w:hint="default"/>
        </w:rPr>
        <w:t>)7%</w:t>
      </w:r>
      <w:r>
        <w:rPr/>
        <w:t>股份以对价 </w:t>
      </w:r>
      <w:r>
        <w:rPr>
          <w:rFonts w:ascii="宋体" w:hAnsi="宋体" w:cs="宋体" w:eastAsia="宋体" w:hint="default"/>
        </w:rPr>
        <w:t>1,190</w:t>
      </w:r>
      <w:r>
        <w:rPr>
          <w:rFonts w:ascii="宋体" w:hAnsi="宋体" w:cs="宋体" w:eastAsia="宋体" w:hint="default"/>
          <w:spacing w:val="-25"/>
        </w:rPr>
        <w:t> </w:t>
      </w:r>
      <w:r>
        <w:rPr/>
        <w:t>万元转让给泽新投资，</w:t>
      </w:r>
    </w:p>
    <w:p>
      <w:pPr>
        <w:pStyle w:val="BodyText"/>
        <w:spacing w:line="240" w:lineRule="auto" w:before="46"/>
        <w:ind w:left="233" w:right="1015"/>
        <w:jc w:val="left"/>
      </w:pPr>
      <w:r>
        <w:rPr/>
        <w:t>股权转让的基准日为</w:t>
      </w:r>
      <w:r>
        <w:rPr>
          <w:spacing w:val="-46"/>
        </w:rPr>
        <w:t> </w:t>
      </w:r>
      <w:r>
        <w:rPr>
          <w:rFonts w:ascii="宋体" w:hAnsi="宋体" w:cs="宋体" w:eastAsia="宋体" w:hint="default"/>
        </w:rPr>
        <w:t>2017</w:t>
      </w:r>
      <w:r>
        <w:rPr>
          <w:rFonts w:ascii="宋体" w:hAnsi="宋体" w:cs="宋体" w:eastAsia="宋体" w:hint="default"/>
          <w:spacing w:val="-46"/>
        </w:rPr>
        <w:t> </w:t>
      </w:r>
      <w:r>
        <w:rPr/>
        <w:t>年</w:t>
      </w:r>
      <w:r>
        <w:rPr>
          <w:spacing w:val="-48"/>
        </w:rPr>
        <w:t> </w:t>
      </w:r>
      <w:r>
        <w:rPr>
          <w:rFonts w:ascii="宋体" w:hAnsi="宋体" w:cs="宋体" w:eastAsia="宋体" w:hint="default"/>
        </w:rPr>
        <w:t>2</w:t>
      </w:r>
      <w:r>
        <w:rPr>
          <w:rFonts w:ascii="宋体" w:hAnsi="宋体" w:cs="宋体" w:eastAsia="宋体" w:hint="default"/>
          <w:spacing w:val="-47"/>
        </w:rPr>
        <w:t> </w:t>
      </w:r>
      <w:r>
        <w:rPr/>
        <w:t>月</w:t>
      </w:r>
      <w:r>
        <w:rPr>
          <w:spacing w:val="-46"/>
        </w:rPr>
        <w:t> </w:t>
      </w:r>
      <w:r>
        <w:rPr>
          <w:rFonts w:ascii="宋体" w:hAnsi="宋体" w:cs="宋体" w:eastAsia="宋体" w:hint="default"/>
        </w:rPr>
        <w:t>28</w:t>
      </w:r>
      <w:r>
        <w:rPr>
          <w:rFonts w:ascii="宋体" w:hAnsi="宋体" w:cs="宋体" w:eastAsia="宋体" w:hint="default"/>
          <w:spacing w:val="-47"/>
        </w:rPr>
        <w:t> </w:t>
      </w:r>
      <w:r>
        <w:rPr/>
        <w:t>日。截止</w:t>
      </w:r>
      <w:r>
        <w:rPr>
          <w:spacing w:val="-46"/>
        </w:rPr>
        <w:t> </w:t>
      </w:r>
      <w:r>
        <w:rPr>
          <w:rFonts w:ascii="宋体" w:hAnsi="宋体" w:cs="宋体" w:eastAsia="宋体" w:hint="default"/>
        </w:rPr>
        <w:t>2017</w:t>
      </w:r>
      <w:r>
        <w:rPr>
          <w:rFonts w:ascii="宋体" w:hAnsi="宋体" w:cs="宋体" w:eastAsia="宋体" w:hint="default"/>
          <w:spacing w:val="-46"/>
        </w:rPr>
        <w:t> </w:t>
      </w:r>
      <w:r>
        <w:rPr/>
        <w:t>年</w:t>
      </w:r>
      <w:r>
        <w:rPr>
          <w:spacing w:val="-48"/>
        </w:rPr>
        <w:t> </w:t>
      </w:r>
      <w:r>
        <w:rPr>
          <w:rFonts w:ascii="宋体" w:hAnsi="宋体" w:cs="宋体" w:eastAsia="宋体" w:hint="default"/>
        </w:rPr>
        <w:t>12</w:t>
      </w:r>
      <w:r>
        <w:rPr>
          <w:rFonts w:ascii="宋体" w:hAnsi="宋体" w:cs="宋体" w:eastAsia="宋体" w:hint="default"/>
          <w:spacing w:val="-46"/>
        </w:rPr>
        <w:t> </w:t>
      </w:r>
      <w:r>
        <w:rPr/>
        <w:t>月</w:t>
      </w:r>
      <w:r>
        <w:rPr>
          <w:spacing w:val="-48"/>
        </w:rPr>
        <w:t> </w:t>
      </w:r>
      <w:r>
        <w:rPr>
          <w:rFonts w:ascii="宋体" w:hAnsi="宋体" w:cs="宋体" w:eastAsia="宋体" w:hint="default"/>
        </w:rPr>
        <w:t>31</w:t>
      </w:r>
      <w:r>
        <w:rPr>
          <w:rFonts w:ascii="宋体" w:hAnsi="宋体" w:cs="宋体" w:eastAsia="宋体" w:hint="default"/>
          <w:spacing w:val="-46"/>
        </w:rPr>
        <w:t> </w:t>
      </w:r>
      <w:r>
        <w:rPr/>
        <w:t>日，公司尚未收到上述股权转让款。碧橙</w:t>
      </w:r>
    </w:p>
    <w:p>
      <w:pPr>
        <w:spacing w:line="240" w:lineRule="auto" w:before="10"/>
        <w:rPr>
          <w:rFonts w:ascii="宋体" w:hAnsi="宋体" w:cs="宋体" w:eastAsia="宋体" w:hint="default"/>
          <w:sz w:val="14"/>
          <w:szCs w:val="14"/>
        </w:rPr>
      </w:pPr>
    </w:p>
    <w:p>
      <w:pPr>
        <w:pStyle w:val="BodyText"/>
        <w:spacing w:line="240" w:lineRule="auto"/>
        <w:ind w:left="233" w:right="1015"/>
        <w:jc w:val="left"/>
      </w:pPr>
      <w:r>
        <w:rPr/>
        <w:t>网络已于</w:t>
      </w:r>
      <w:r>
        <w:rPr>
          <w:spacing w:val="-56"/>
        </w:rPr>
        <w:t> </w:t>
      </w:r>
      <w:r>
        <w:rPr>
          <w:rFonts w:ascii="宋体" w:hAnsi="宋体" w:cs="宋体" w:eastAsia="宋体" w:hint="default"/>
        </w:rPr>
        <w:t>2017</w:t>
      </w:r>
      <w:r>
        <w:rPr>
          <w:rFonts w:ascii="宋体" w:hAnsi="宋体" w:cs="宋体" w:eastAsia="宋体" w:hint="default"/>
          <w:spacing w:val="-57"/>
        </w:rPr>
        <w:t> </w:t>
      </w:r>
      <w:r>
        <w:rPr/>
        <w:t>年</w:t>
      </w:r>
      <w:r>
        <w:rPr>
          <w:spacing w:val="-58"/>
        </w:rPr>
        <w:t> </w:t>
      </w:r>
      <w:r>
        <w:rPr>
          <w:rFonts w:ascii="宋体" w:hAnsi="宋体" w:cs="宋体" w:eastAsia="宋体" w:hint="default"/>
        </w:rPr>
        <w:t>6</w:t>
      </w:r>
      <w:r>
        <w:rPr>
          <w:rFonts w:ascii="宋体" w:hAnsi="宋体" w:cs="宋体" w:eastAsia="宋体" w:hint="default"/>
          <w:spacing w:val="-56"/>
        </w:rPr>
        <w:t> </w:t>
      </w:r>
      <w:r>
        <w:rPr/>
        <w:t>月</w:t>
      </w:r>
      <w:r>
        <w:rPr>
          <w:spacing w:val="-58"/>
        </w:rPr>
        <w:t> </w:t>
      </w:r>
      <w:r>
        <w:rPr>
          <w:rFonts w:ascii="宋体" w:hAnsi="宋体" w:cs="宋体" w:eastAsia="宋体" w:hint="default"/>
        </w:rPr>
        <w:t>14</w:t>
      </w:r>
      <w:r>
        <w:rPr>
          <w:rFonts w:ascii="宋体" w:hAnsi="宋体" w:cs="宋体" w:eastAsia="宋体" w:hint="default"/>
          <w:spacing w:val="-57"/>
        </w:rPr>
        <w:t> </w:t>
      </w:r>
      <w:r>
        <w:rPr/>
        <w:t>日办妥工商变更登记手续。本次股权转让完成后，公司持有碧橙网络的股份比例</w:t>
      </w:r>
    </w:p>
    <w:p>
      <w:pPr>
        <w:spacing w:line="240" w:lineRule="auto" w:before="10"/>
        <w:rPr>
          <w:rFonts w:ascii="宋体" w:hAnsi="宋体" w:cs="宋体" w:eastAsia="宋体" w:hint="default"/>
          <w:sz w:val="14"/>
          <w:szCs w:val="14"/>
        </w:rPr>
      </w:pPr>
    </w:p>
    <w:p>
      <w:pPr>
        <w:pStyle w:val="BodyText"/>
        <w:spacing w:line="240" w:lineRule="auto"/>
        <w:ind w:left="233" w:right="1015"/>
        <w:jc w:val="left"/>
        <w:rPr>
          <w:rFonts w:ascii="宋体" w:hAnsi="宋体" w:cs="宋体" w:eastAsia="宋体" w:hint="default"/>
        </w:rPr>
      </w:pPr>
      <w:r>
        <w:rPr/>
        <w:t>下降为 </w:t>
      </w:r>
      <w:r>
        <w:rPr>
          <w:rFonts w:ascii="宋体" w:hAnsi="宋体" w:cs="宋体" w:eastAsia="宋体" w:hint="default"/>
          <w:spacing w:val="-6"/>
        </w:rPr>
        <w:t>20%</w:t>
      </w:r>
      <w:r>
        <w:rPr>
          <w:spacing w:val="-6"/>
        </w:rPr>
        <w:t>，公司对碧橙网络生产经营和财务决策仍有重大影响，按权益法进行后续计量。公司对截止</w:t>
      </w:r>
      <w:r>
        <w:rPr>
          <w:spacing w:val="-78"/>
        </w:rPr>
        <w:t> </w:t>
      </w:r>
      <w:r>
        <w:rPr>
          <w:rFonts w:ascii="宋体" w:hAnsi="宋体" w:cs="宋体" w:eastAsia="宋体" w:hint="default"/>
        </w:rPr>
        <w:t>2017</w:t>
      </w:r>
    </w:p>
    <w:p>
      <w:pPr>
        <w:spacing w:line="240" w:lineRule="auto" w:before="10"/>
        <w:rPr>
          <w:rFonts w:ascii="宋体" w:hAnsi="宋体" w:cs="宋体" w:eastAsia="宋体" w:hint="default"/>
          <w:sz w:val="14"/>
          <w:szCs w:val="14"/>
        </w:rPr>
      </w:pPr>
    </w:p>
    <w:p>
      <w:pPr>
        <w:pStyle w:val="BodyText"/>
        <w:spacing w:line="240" w:lineRule="auto"/>
        <w:ind w:left="233" w:right="0"/>
        <w:jc w:val="left"/>
      </w:pPr>
      <w:r>
        <w:rPr/>
        <w:t>年</w:t>
      </w:r>
      <w:r>
        <w:rPr>
          <w:spacing w:val="-69"/>
        </w:rPr>
        <w:t> </w:t>
      </w:r>
      <w:r>
        <w:rPr>
          <w:rFonts w:ascii="宋体" w:hAnsi="宋体" w:cs="宋体" w:eastAsia="宋体" w:hint="default"/>
        </w:rPr>
        <w:t>2</w:t>
      </w:r>
      <w:r>
        <w:rPr>
          <w:rFonts w:ascii="宋体" w:hAnsi="宋体" w:cs="宋体" w:eastAsia="宋体" w:hint="default"/>
          <w:spacing w:val="-69"/>
        </w:rPr>
        <w:t> </w:t>
      </w:r>
      <w:r>
        <w:rPr/>
        <w:t>月底碧橙网络实现的归属于母公司所有者的净利润按</w:t>
      </w:r>
      <w:r>
        <w:rPr>
          <w:spacing w:val="-69"/>
        </w:rPr>
        <w:t> </w:t>
      </w:r>
      <w:r>
        <w:rPr>
          <w:rFonts w:ascii="宋体" w:hAnsi="宋体" w:cs="宋体" w:eastAsia="宋体" w:hint="default"/>
        </w:rPr>
        <w:t>27%</w:t>
      </w:r>
      <w:r>
        <w:rPr/>
        <w:t>的持股比例确认对其投资收益</w:t>
      </w:r>
      <w:r>
        <w:rPr>
          <w:spacing w:val="-69"/>
        </w:rPr>
        <w:t> </w:t>
      </w:r>
      <w:r>
        <w:rPr>
          <w:rFonts w:ascii="宋体" w:hAnsi="宋体" w:cs="宋体" w:eastAsia="宋体" w:hint="default"/>
        </w:rPr>
        <w:t>751,624.41</w:t>
      </w:r>
      <w:r>
        <w:rPr>
          <w:rFonts w:ascii="宋体" w:hAnsi="宋体" w:cs="宋体" w:eastAsia="宋体" w:hint="default"/>
          <w:spacing w:val="-68"/>
        </w:rPr>
        <w:t> </w:t>
      </w:r>
      <w:r>
        <w:rPr/>
        <w:t>元，</w:t>
      </w:r>
    </w:p>
    <w:p>
      <w:pPr>
        <w:spacing w:line="240" w:lineRule="auto" w:before="10"/>
        <w:rPr>
          <w:rFonts w:ascii="宋体" w:hAnsi="宋体" w:cs="宋体" w:eastAsia="宋体" w:hint="default"/>
          <w:sz w:val="14"/>
          <w:szCs w:val="14"/>
        </w:rPr>
      </w:pPr>
    </w:p>
    <w:p>
      <w:pPr>
        <w:pStyle w:val="BodyText"/>
        <w:spacing w:line="240" w:lineRule="auto"/>
        <w:ind w:left="233" w:right="1015"/>
        <w:jc w:val="left"/>
      </w:pPr>
      <w:r>
        <w:rPr/>
        <w:t>自 </w:t>
      </w:r>
      <w:r>
        <w:rPr>
          <w:rFonts w:ascii="宋体" w:hAnsi="宋体" w:cs="宋体" w:eastAsia="宋体" w:hint="default"/>
        </w:rPr>
        <w:t>2017 </w:t>
      </w:r>
      <w:r>
        <w:rPr/>
        <w:t>年 </w:t>
      </w:r>
      <w:r>
        <w:rPr>
          <w:rFonts w:ascii="宋体" w:hAnsi="宋体" w:cs="宋体" w:eastAsia="宋体" w:hint="default"/>
        </w:rPr>
        <w:t>3 </w:t>
      </w:r>
      <w:r>
        <w:rPr>
          <w:spacing w:val="10"/>
        </w:rPr>
        <w:t>月起按 </w:t>
      </w:r>
      <w:r>
        <w:rPr>
          <w:rFonts w:ascii="宋体" w:hAnsi="宋体" w:cs="宋体" w:eastAsia="宋体" w:hint="default"/>
          <w:spacing w:val="11"/>
        </w:rPr>
        <w:t>20%</w:t>
      </w:r>
      <w:r>
        <w:rPr>
          <w:spacing w:val="11"/>
        </w:rPr>
        <w:t>的持股比例确认对其投资收益 </w:t>
      </w:r>
      <w:r>
        <w:rPr>
          <w:rFonts w:ascii="宋体" w:hAnsi="宋体" w:cs="宋体" w:eastAsia="宋体" w:hint="default"/>
        </w:rPr>
        <w:t>1,150,766.28  </w:t>
      </w:r>
      <w:r>
        <w:rPr>
          <w:spacing w:val="13"/>
        </w:rPr>
        <w:t>元，合计确认对其投资收益</w:t>
      </w:r>
    </w:p>
    <w:p>
      <w:pPr>
        <w:spacing w:line="240" w:lineRule="auto" w:before="10"/>
        <w:rPr>
          <w:rFonts w:ascii="宋体" w:hAnsi="宋体" w:cs="宋体" w:eastAsia="宋体" w:hint="default"/>
          <w:sz w:val="14"/>
          <w:szCs w:val="14"/>
        </w:rPr>
      </w:pPr>
    </w:p>
    <w:p>
      <w:pPr>
        <w:pStyle w:val="BodyText"/>
        <w:spacing w:line="240" w:lineRule="auto"/>
        <w:ind w:left="233" w:right="1116"/>
        <w:jc w:val="left"/>
      </w:pPr>
      <w:r>
        <w:rPr>
          <w:rFonts w:ascii="宋体" w:hAnsi="宋体" w:cs="宋体" w:eastAsia="宋体" w:hint="default"/>
        </w:rPr>
        <w:t>1,902,390.69</w:t>
      </w:r>
      <w:r>
        <w:rPr>
          <w:rFonts w:ascii="宋体" w:hAnsi="宋体" w:cs="宋体" w:eastAsia="宋体" w:hint="default"/>
          <w:spacing w:val="-52"/>
        </w:rPr>
        <w:t> </w:t>
      </w:r>
      <w:r>
        <w:rPr/>
        <w:t>元。</w:t>
      </w:r>
    </w:p>
    <w:p>
      <w:pPr>
        <w:spacing w:line="240" w:lineRule="auto" w:before="10"/>
        <w:rPr>
          <w:rFonts w:ascii="宋体" w:hAnsi="宋体" w:cs="宋体" w:eastAsia="宋体" w:hint="default"/>
          <w:sz w:val="14"/>
          <w:szCs w:val="14"/>
        </w:rPr>
      </w:pPr>
    </w:p>
    <w:p>
      <w:pPr>
        <w:pStyle w:val="BodyText"/>
        <w:spacing w:line="240" w:lineRule="auto"/>
        <w:ind w:left="653" w:right="1116"/>
        <w:jc w:val="left"/>
      </w:pPr>
      <w:bookmarkStart w:name="3. 不重要的联营企业的汇总财务信息" w:id="294"/>
      <w:bookmarkEnd w:id="294"/>
      <w:r>
        <w:rPr/>
      </w:r>
      <w:r>
        <w:rPr>
          <w:rFonts w:ascii="宋体" w:hAnsi="宋体" w:cs="宋体" w:eastAsia="宋体" w:hint="default"/>
        </w:rPr>
        <w:t>3.</w:t>
      </w:r>
      <w:r>
        <w:rPr>
          <w:rFonts w:ascii="宋体" w:hAnsi="宋体" w:cs="宋体" w:eastAsia="宋体" w:hint="default"/>
          <w:spacing w:val="-1"/>
        </w:rPr>
        <w:t> </w:t>
      </w:r>
      <w:r>
        <w:rPr/>
        <w:t>不重要的联营企业的汇总财务信息</w:t>
      </w:r>
    </w:p>
    <w:p>
      <w:pPr>
        <w:spacing w:line="240" w:lineRule="auto" w:before="12"/>
        <w:rPr>
          <w:rFonts w:ascii="宋体" w:hAnsi="宋体" w:cs="宋体" w:eastAsia="宋体" w:hint="default"/>
          <w:sz w:val="9"/>
          <w:szCs w:val="9"/>
        </w:rPr>
      </w:pPr>
    </w:p>
    <w:tbl>
      <w:tblPr>
        <w:tblW w:w="0" w:type="auto"/>
        <w:jc w:val="left"/>
        <w:tblInd w:w="106" w:type="dxa"/>
        <w:tblLayout w:type="fixed"/>
        <w:tblCellMar>
          <w:top w:w="0" w:type="dxa"/>
          <w:left w:w="0" w:type="dxa"/>
          <w:bottom w:w="0" w:type="dxa"/>
          <w:right w:w="0" w:type="dxa"/>
        </w:tblCellMar>
        <w:tblLook w:val="01E0"/>
      </w:tblPr>
      <w:tblGrid>
        <w:gridCol w:w="3809"/>
        <w:gridCol w:w="2361"/>
        <w:gridCol w:w="2362"/>
      </w:tblGrid>
      <w:tr>
        <w:trPr>
          <w:trHeight w:val="478" w:hRule="exact"/>
        </w:trPr>
        <w:tc>
          <w:tcPr>
            <w:tcW w:w="38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90" w:right="0"/>
              <w:jc w:val="left"/>
              <w:rPr>
                <w:rFonts w:ascii="宋体" w:hAnsi="宋体" w:cs="宋体" w:eastAsia="宋体" w:hint="default"/>
                <w:sz w:val="18"/>
                <w:szCs w:val="18"/>
              </w:rPr>
            </w:pPr>
            <w:r>
              <w:rPr>
                <w:rFonts w:ascii="宋体" w:hAnsi="宋体" w:cs="宋体" w:eastAsia="宋体" w:hint="default"/>
                <w:sz w:val="18"/>
                <w:szCs w:val="18"/>
              </w:rPr>
              <w:t>期末数</w:t>
            </w:r>
            <w:r>
              <w:rPr>
                <w:rFonts w:ascii="宋体" w:hAnsi="宋体" w:cs="宋体" w:eastAsia="宋体" w:hint="default"/>
                <w:sz w:val="18"/>
                <w:szCs w:val="18"/>
              </w:rPr>
              <w:t>/</w:t>
            </w:r>
            <w:r>
              <w:rPr>
                <w:rFonts w:ascii="宋体" w:hAnsi="宋体" w:cs="宋体" w:eastAsia="宋体" w:hint="default"/>
                <w:sz w:val="18"/>
                <w:szCs w:val="18"/>
              </w:rPr>
              <w:t>本期数</w:t>
            </w:r>
          </w:p>
        </w:tc>
        <w:tc>
          <w:tcPr>
            <w:tcW w:w="23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590" w:right="0"/>
              <w:jc w:val="left"/>
              <w:rPr>
                <w:rFonts w:ascii="宋体" w:hAnsi="宋体" w:cs="宋体" w:eastAsia="宋体" w:hint="default"/>
                <w:sz w:val="18"/>
                <w:szCs w:val="18"/>
              </w:rPr>
            </w:pPr>
            <w:r>
              <w:rPr>
                <w:rFonts w:ascii="宋体" w:hAnsi="宋体" w:cs="宋体" w:eastAsia="宋体" w:hint="default"/>
                <w:sz w:val="18"/>
                <w:szCs w:val="18"/>
              </w:rPr>
              <w:t>期初数</w:t>
            </w:r>
            <w:r>
              <w:rPr>
                <w:rFonts w:ascii="宋体" w:hAnsi="宋体" w:cs="宋体" w:eastAsia="宋体" w:hint="default"/>
                <w:sz w:val="18"/>
                <w:szCs w:val="18"/>
              </w:rPr>
              <w:t>/</w:t>
            </w:r>
            <w:r>
              <w:rPr>
                <w:rFonts w:ascii="宋体" w:hAnsi="宋体" w:cs="宋体" w:eastAsia="宋体" w:hint="default"/>
                <w:sz w:val="18"/>
                <w:szCs w:val="18"/>
              </w:rPr>
              <w:t>上年数</w:t>
            </w:r>
          </w:p>
        </w:tc>
      </w:tr>
      <w:tr>
        <w:trPr>
          <w:trHeight w:val="479" w:hRule="exact"/>
        </w:trPr>
        <w:tc>
          <w:tcPr>
            <w:tcW w:w="38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2361" w:type="dxa"/>
            <w:tcBorders>
              <w:top w:val="single" w:sz="4" w:space="0" w:color="000000"/>
              <w:left w:val="single" w:sz="4" w:space="0" w:color="000000"/>
              <w:bottom w:val="single" w:sz="4" w:space="0" w:color="000000"/>
              <w:right w:val="single" w:sz="4" w:space="0" w:color="000000"/>
            </w:tcBorders>
          </w:tcPr>
          <w:p>
            <w:pPr/>
          </w:p>
        </w:tc>
        <w:tc>
          <w:tcPr>
            <w:tcW w:w="2362"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38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2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106,356,598.07</w:t>
            </w:r>
          </w:p>
        </w:tc>
        <w:tc>
          <w:tcPr>
            <w:tcW w:w="23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65,249,432.90</w:t>
            </w:r>
          </w:p>
        </w:tc>
      </w:tr>
      <w:tr>
        <w:trPr>
          <w:trHeight w:val="478" w:hRule="exact"/>
        </w:trPr>
        <w:tc>
          <w:tcPr>
            <w:tcW w:w="38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2361" w:type="dxa"/>
            <w:tcBorders>
              <w:top w:val="single" w:sz="4" w:space="0" w:color="000000"/>
              <w:left w:val="single" w:sz="4" w:space="0" w:color="000000"/>
              <w:bottom w:val="single" w:sz="4" w:space="0" w:color="000000"/>
              <w:right w:val="single" w:sz="4" w:space="0" w:color="000000"/>
            </w:tcBorders>
          </w:tcPr>
          <w:p>
            <w:pPr/>
          </w:p>
        </w:tc>
        <w:tc>
          <w:tcPr>
            <w:tcW w:w="2362"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38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84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-3,220,422.74</w:t>
            </w:r>
          </w:p>
        </w:tc>
        <w:tc>
          <w:tcPr>
            <w:tcW w:w="23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-627,587.91</w:t>
            </w:r>
          </w:p>
        </w:tc>
      </w:tr>
    </w:tbl>
    <w:p>
      <w:pPr>
        <w:spacing w:after="0" w:line="240" w:lineRule="auto"/>
        <w:jc w:val="right"/>
        <w:rPr>
          <w:rFonts w:ascii="宋体" w:hAnsi="宋体" w:cs="宋体" w:eastAsia="宋体" w:hint="default"/>
          <w:sz w:val="18"/>
          <w:szCs w:val="18"/>
        </w:rPr>
        <w:sectPr>
          <w:pgSz w:w="11910" w:h="16840"/>
          <w:pgMar w:header="0" w:footer="979" w:top="1060" w:bottom="1160" w:left="900" w:right="0"/>
        </w:sectPr>
      </w:pPr>
    </w:p>
    <w:p>
      <w:pPr>
        <w:spacing w:line="240" w:lineRule="auto" w:before="6"/>
        <w:rPr>
          <w:rFonts w:ascii="宋体" w:hAnsi="宋体" w:cs="宋体" w:eastAsia="宋体"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3809"/>
        <w:gridCol w:w="2361"/>
        <w:gridCol w:w="2362"/>
      </w:tblGrid>
      <w:tr>
        <w:trPr>
          <w:trHeight w:val="478" w:hRule="exact"/>
        </w:trPr>
        <w:tc>
          <w:tcPr>
            <w:tcW w:w="38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84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361" w:type="dxa"/>
            <w:tcBorders>
              <w:top w:val="single" w:sz="4" w:space="0" w:color="000000"/>
              <w:left w:val="single" w:sz="4" w:space="0" w:color="000000"/>
              <w:bottom w:val="single" w:sz="4" w:space="0" w:color="000000"/>
              <w:right w:val="single" w:sz="4" w:space="0" w:color="000000"/>
            </w:tcBorders>
          </w:tcPr>
          <w:p>
            <w:pPr/>
          </w:p>
        </w:tc>
        <w:tc>
          <w:tcPr>
            <w:tcW w:w="2362"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38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84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2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79" w:right="0"/>
              <w:jc w:val="left"/>
              <w:rPr>
                <w:rFonts w:ascii="宋体" w:hAnsi="宋体" w:cs="宋体" w:eastAsia="宋体" w:hint="default"/>
                <w:sz w:val="18"/>
                <w:szCs w:val="18"/>
              </w:rPr>
            </w:pPr>
            <w:r>
              <w:rPr>
                <w:rFonts w:ascii="宋体"/>
                <w:sz w:val="18"/>
              </w:rPr>
              <w:t>-3,220,422.74</w:t>
            </w:r>
          </w:p>
        </w:tc>
        <w:tc>
          <w:tcPr>
            <w:tcW w:w="23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left="1259" w:right="0"/>
              <w:jc w:val="left"/>
              <w:rPr>
                <w:rFonts w:ascii="宋体" w:hAnsi="宋体" w:cs="宋体" w:eastAsia="宋体" w:hint="default"/>
                <w:sz w:val="18"/>
                <w:szCs w:val="18"/>
              </w:rPr>
            </w:pPr>
            <w:r>
              <w:rPr>
                <w:rFonts w:ascii="宋体"/>
                <w:sz w:val="18"/>
              </w:rPr>
              <w:t>-627,587.91</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spacing w:line="444" w:lineRule="auto" w:before="35"/>
        <w:ind w:left="653" w:right="1116" w:firstLine="0"/>
        <w:jc w:val="left"/>
        <w:rPr>
          <w:rFonts w:ascii="宋体" w:hAnsi="宋体" w:cs="宋体" w:eastAsia="宋体" w:hint="default"/>
          <w:sz w:val="21"/>
          <w:szCs w:val="21"/>
        </w:rPr>
      </w:pPr>
      <w:bookmarkStart w:name="十、与金融工具相关的风险" w:id="295"/>
      <w:bookmarkEnd w:id="295"/>
      <w:r>
        <w:rPr/>
      </w:r>
      <w:r>
        <w:rPr>
          <w:rFonts w:ascii="宋体" w:hAnsi="宋体" w:cs="宋体" w:eastAsia="宋体" w:hint="default"/>
          <w:b/>
          <w:bCs/>
          <w:sz w:val="21"/>
          <w:szCs w:val="21"/>
        </w:rPr>
        <w:t>十、与金融工具相关的风险</w:t>
      </w:r>
      <w:r>
        <w:rPr>
          <w:rFonts w:ascii="宋体" w:hAnsi="宋体" w:cs="宋体" w:eastAsia="宋体" w:hint="default"/>
          <w:b/>
          <w:bCs/>
          <w:w w:val="99"/>
          <w:sz w:val="21"/>
          <w:szCs w:val="21"/>
        </w:rPr>
        <w:t> </w:t>
      </w:r>
      <w:r>
        <w:rPr>
          <w:rFonts w:ascii="宋体" w:hAnsi="宋体" w:cs="宋体" w:eastAsia="宋体" w:hint="default"/>
          <w:spacing w:val="-1"/>
          <w:sz w:val="21"/>
          <w:szCs w:val="21"/>
        </w:rPr>
        <w:t>本公司从事风险管理的目标是在风险和收益之间取得平衡，将风险对本公司经营业绩的负面影响降至</w:t>
      </w:r>
    </w:p>
    <w:p>
      <w:pPr>
        <w:pStyle w:val="BodyText"/>
        <w:spacing w:line="410" w:lineRule="auto" w:before="13"/>
        <w:ind w:left="233" w:right="1131"/>
        <w:jc w:val="both"/>
      </w:pPr>
      <w:r>
        <w:rPr>
          <w:spacing w:val="-1"/>
        </w:rPr>
        <w:t>最低水平，使股东和其他权益投资者的利益最大化。基于该风险管理目标，本公司风险管理的基本策略是</w:t>
      </w:r>
      <w:r>
        <w:rPr>
          <w:spacing w:val="-83"/>
        </w:rPr>
        <w:t> </w:t>
      </w:r>
      <w:r>
        <w:rPr>
          <w:spacing w:val="-83"/>
        </w:rPr>
      </w:r>
      <w:r>
        <w:rPr>
          <w:spacing w:val="-1"/>
        </w:rPr>
        <w:t>确认和分析本公司面临的各种风险，建立适当的风险承受底线和进行风险管理，并及时可靠地对各种风险</w:t>
      </w:r>
      <w:r>
        <w:rPr>
          <w:spacing w:val="-81"/>
        </w:rPr>
        <w:t> </w:t>
      </w:r>
      <w:r>
        <w:rPr>
          <w:spacing w:val="-81"/>
        </w:rPr>
      </w:r>
      <w:r>
        <w:rPr/>
        <w:t>进行监督，将风险控制在限定的范围内。</w:t>
      </w:r>
    </w:p>
    <w:p>
      <w:pPr>
        <w:pStyle w:val="BodyText"/>
        <w:spacing w:line="410" w:lineRule="auto" w:before="82"/>
        <w:ind w:left="233" w:right="1116" w:firstLine="420"/>
        <w:jc w:val="left"/>
      </w:pPr>
      <w:r>
        <w:rPr>
          <w:spacing w:val="-1"/>
        </w:rPr>
        <w:t>本公司在日常活动中面临各种与金融工具相关的风险，主要包括信用风险、流动风险及市场风险。管</w:t>
      </w:r>
      <w:r>
        <w:rPr/>
        <w:t> 理层已审议并批准管理这些风险的政策，概括如下。</w:t>
      </w:r>
    </w:p>
    <w:p>
      <w:pPr>
        <w:pStyle w:val="BodyText"/>
        <w:spacing w:line="444" w:lineRule="auto" w:before="83"/>
        <w:ind w:left="654" w:right="2772"/>
        <w:jc w:val="left"/>
      </w:pPr>
      <w:bookmarkStart w:name="(一) 信用风险" w:id="296"/>
      <w:bookmarkEnd w:id="296"/>
      <w:r>
        <w:rPr/>
      </w:r>
      <w:r>
        <w:rPr>
          <w:rFonts w:ascii="宋体" w:hAnsi="宋体" w:cs="宋体" w:eastAsia="宋体" w:hint="default"/>
        </w:rPr>
        <w:t>(</w:t>
      </w:r>
      <w:r>
        <w:rPr/>
        <w:t>一</w:t>
      </w:r>
      <w:r>
        <w:rPr>
          <w:rFonts w:ascii="宋体" w:hAnsi="宋体" w:cs="宋体" w:eastAsia="宋体" w:hint="default"/>
        </w:rPr>
        <w:t>) </w:t>
      </w:r>
      <w:r>
        <w:rPr/>
        <w:t>信用风险 信用风险，是指金融工具的一方不能履行义务，造成另一方发生财务损失的风险。</w:t>
      </w:r>
    </w:p>
    <w:p>
      <w:pPr>
        <w:pStyle w:val="BodyText"/>
        <w:spacing w:line="444" w:lineRule="auto" w:before="54"/>
        <w:ind w:left="654" w:right="1017"/>
        <w:jc w:val="left"/>
      </w:pPr>
      <w:r>
        <w:rPr>
          <w:spacing w:val="-3"/>
        </w:rPr>
        <w:t>本公司的信用风险主要来自银行存款和应收款项。为控制上述相关风险，本公司分别采取了以下措施。</w:t>
      </w:r>
      <w:r>
        <w:rPr>
          <w:spacing w:val="-98"/>
        </w:rPr>
        <w:t> </w:t>
      </w:r>
      <w:r>
        <w:rPr>
          <w:spacing w:val="-98"/>
        </w:rPr>
      </w:r>
      <w:r>
        <w:rPr>
          <w:rFonts w:ascii="宋体" w:hAnsi="宋体" w:cs="宋体" w:eastAsia="宋体" w:hint="default"/>
        </w:rPr>
        <w:t>1.</w:t>
      </w:r>
      <w:r>
        <w:rPr>
          <w:rFonts w:ascii="宋体" w:hAnsi="宋体" w:cs="宋体" w:eastAsia="宋体" w:hint="default"/>
          <w:spacing w:val="1"/>
        </w:rPr>
        <w:t> </w:t>
      </w:r>
      <w:r>
        <w:rPr/>
        <w:t>银行存款</w:t>
      </w:r>
    </w:p>
    <w:p>
      <w:pPr>
        <w:pStyle w:val="BodyText"/>
        <w:spacing w:line="444" w:lineRule="auto" w:before="54"/>
        <w:ind w:left="654" w:right="3612"/>
        <w:jc w:val="left"/>
      </w:pPr>
      <w:r>
        <w:rPr/>
        <w:t>本公司将银行存款存放于信用评级较高的金融机构，故其信用风险较低。 </w:t>
      </w:r>
      <w:r>
        <w:rPr>
          <w:rFonts w:ascii="宋体" w:hAnsi="宋体" w:cs="宋体" w:eastAsia="宋体" w:hint="default"/>
        </w:rPr>
        <w:t>2.</w:t>
      </w:r>
      <w:r>
        <w:rPr>
          <w:rFonts w:ascii="宋体" w:hAnsi="宋体" w:cs="宋体" w:eastAsia="宋体" w:hint="default"/>
          <w:spacing w:val="1"/>
        </w:rPr>
        <w:t> </w:t>
      </w:r>
      <w:r>
        <w:rPr/>
        <w:t>应收款项</w:t>
      </w:r>
    </w:p>
    <w:p>
      <w:pPr>
        <w:pStyle w:val="BodyText"/>
        <w:spacing w:line="410" w:lineRule="auto" w:before="54"/>
        <w:ind w:left="234" w:right="1116" w:firstLine="420"/>
        <w:jc w:val="left"/>
      </w:pPr>
      <w:r>
        <w:rPr>
          <w:spacing w:val="-1"/>
        </w:rPr>
        <w:t>本公司定期对采用信用方式交易的客户进行信用评估。根据信用评估结果，本公司选择与经认可的且</w:t>
      </w:r>
      <w:r>
        <w:rPr/>
        <w:t> 信用良好的客户进行交易，并对其应收款项余额进行监控，以确保本公司不会面临重大坏账风险。</w:t>
      </w:r>
    </w:p>
    <w:p>
      <w:pPr>
        <w:pStyle w:val="BodyText"/>
        <w:spacing w:line="408" w:lineRule="auto" w:before="82"/>
        <w:ind w:left="234" w:right="1125" w:firstLine="420"/>
        <w:jc w:val="left"/>
        <w:rPr>
          <w:rFonts w:ascii="宋体" w:hAnsi="宋体" w:cs="宋体" w:eastAsia="宋体" w:hint="default"/>
        </w:rPr>
      </w:pPr>
      <w:r>
        <w:rPr>
          <w:spacing w:val="-1"/>
        </w:rPr>
        <w:t>由于本公司仅与经认可的且信用良好的第三方进行交易，所以无需担保物。信用风险集中按照客户进</w:t>
      </w:r>
      <w:r>
        <w:rPr/>
        <w:t> 行管理。截至</w:t>
      </w:r>
      <w:r>
        <w:rPr>
          <w:spacing w:val="-55"/>
        </w:rPr>
        <w:t> </w:t>
      </w:r>
      <w:r>
        <w:rPr>
          <w:rFonts w:ascii="宋体" w:hAnsi="宋体" w:cs="宋体" w:eastAsia="宋体" w:hint="default"/>
        </w:rPr>
        <w:t>2017</w:t>
      </w:r>
      <w:r>
        <w:rPr>
          <w:rFonts w:ascii="宋体" w:hAnsi="宋体" w:cs="宋体" w:eastAsia="宋体" w:hint="default"/>
          <w:spacing w:val="-56"/>
        </w:rPr>
        <w:t> </w:t>
      </w:r>
      <w:r>
        <w:rPr/>
        <w:t>年</w:t>
      </w:r>
      <w:r>
        <w:rPr>
          <w:spacing w:val="-56"/>
        </w:rPr>
        <w:t> </w:t>
      </w:r>
      <w:r>
        <w:rPr>
          <w:rFonts w:ascii="宋体" w:hAnsi="宋体" w:cs="宋体" w:eastAsia="宋体" w:hint="default"/>
        </w:rPr>
        <w:t>12</w:t>
      </w:r>
      <w:r>
        <w:rPr>
          <w:rFonts w:ascii="宋体" w:hAnsi="宋体" w:cs="宋体" w:eastAsia="宋体" w:hint="default"/>
          <w:spacing w:val="-55"/>
        </w:rPr>
        <w:t> </w:t>
      </w:r>
      <w:r>
        <w:rPr/>
        <w:t>月</w:t>
      </w:r>
      <w:r>
        <w:rPr>
          <w:spacing w:val="-57"/>
        </w:rPr>
        <w:t> </w:t>
      </w:r>
      <w:r>
        <w:rPr>
          <w:rFonts w:ascii="宋体" w:hAnsi="宋体" w:cs="宋体" w:eastAsia="宋体" w:hint="default"/>
        </w:rPr>
        <w:t>31</w:t>
      </w:r>
      <w:r>
        <w:rPr>
          <w:rFonts w:ascii="宋体" w:hAnsi="宋体" w:cs="宋体" w:eastAsia="宋体" w:hint="default"/>
          <w:spacing w:val="-55"/>
        </w:rPr>
        <w:t> </w:t>
      </w:r>
      <w:r>
        <w:rPr/>
        <w:t>日，本公司具有特定信用风险集中，本公司应收账款的</w:t>
      </w:r>
      <w:r>
        <w:rPr>
          <w:spacing w:val="-55"/>
        </w:rPr>
        <w:t> </w:t>
      </w:r>
      <w:r>
        <w:rPr>
          <w:rFonts w:ascii="宋体" w:hAnsi="宋体" w:cs="宋体" w:eastAsia="宋体" w:hint="default"/>
        </w:rPr>
        <w:t>35.04</w:t>
      </w:r>
      <w:r>
        <w:rPr>
          <w:rFonts w:ascii="宋体" w:hAnsi="宋体" w:cs="宋体" w:eastAsia="宋体" w:hint="default"/>
          <w:spacing w:val="-56"/>
        </w:rPr>
        <w:t> </w:t>
      </w:r>
      <w:r>
        <w:rPr>
          <w:rFonts w:ascii="宋体" w:hAnsi="宋体" w:cs="宋体" w:eastAsia="宋体" w:hint="default"/>
        </w:rPr>
        <w:t>%(2016</w:t>
      </w:r>
      <w:r>
        <w:rPr>
          <w:rFonts w:ascii="宋体" w:hAnsi="宋体" w:cs="宋体" w:eastAsia="宋体" w:hint="default"/>
          <w:spacing w:val="-56"/>
        </w:rPr>
        <w:t> </w:t>
      </w:r>
      <w:r>
        <w:rPr/>
        <w:t>年</w:t>
      </w:r>
      <w:r>
        <w:rPr>
          <w:spacing w:val="-57"/>
        </w:rPr>
        <w:t> </w:t>
      </w:r>
      <w:r>
        <w:rPr>
          <w:rFonts w:ascii="宋体" w:hAnsi="宋体" w:cs="宋体" w:eastAsia="宋体" w:hint="default"/>
        </w:rPr>
        <w:t>12</w:t>
      </w:r>
    </w:p>
    <w:p>
      <w:pPr>
        <w:pStyle w:val="BodyText"/>
        <w:spacing w:line="240" w:lineRule="auto" w:before="47"/>
        <w:ind w:left="234" w:right="0"/>
        <w:jc w:val="both"/>
      </w:pPr>
      <w:r>
        <w:rPr/>
        <w:t>月</w:t>
      </w:r>
      <w:r>
        <w:rPr>
          <w:spacing w:val="-56"/>
        </w:rPr>
        <w:t> </w:t>
      </w:r>
      <w:r>
        <w:rPr>
          <w:rFonts w:ascii="宋体" w:hAnsi="宋体" w:cs="宋体" w:eastAsia="宋体" w:hint="default"/>
        </w:rPr>
        <w:t>31</w:t>
      </w:r>
      <w:r>
        <w:rPr>
          <w:rFonts w:ascii="宋体" w:hAnsi="宋体" w:cs="宋体" w:eastAsia="宋体" w:hint="default"/>
          <w:spacing w:val="-55"/>
        </w:rPr>
        <w:t> </w:t>
      </w:r>
      <w:r>
        <w:rPr/>
        <w:t>日：</w:t>
      </w:r>
      <w:r>
        <w:rPr>
          <w:rFonts w:ascii="宋体" w:hAnsi="宋体" w:cs="宋体" w:eastAsia="宋体" w:hint="default"/>
        </w:rPr>
        <w:t>25.38%)</w:t>
      </w:r>
      <w:r>
        <w:rPr/>
        <w:t>源于余额前五名客户。本公司对应收账款余额未持有任何担保物或其他信用增级。</w:t>
      </w:r>
    </w:p>
    <w:p>
      <w:pPr>
        <w:spacing w:line="240" w:lineRule="auto" w:before="10"/>
        <w:rPr>
          <w:rFonts w:ascii="宋体" w:hAnsi="宋体" w:cs="宋体" w:eastAsia="宋体" w:hint="default"/>
          <w:sz w:val="17"/>
          <w:szCs w:val="17"/>
        </w:rPr>
      </w:pPr>
    </w:p>
    <w:p>
      <w:pPr>
        <w:pStyle w:val="BodyText"/>
        <w:spacing w:line="240" w:lineRule="auto"/>
        <w:ind w:left="654" w:right="0"/>
        <w:jc w:val="left"/>
      </w:pPr>
      <w:r>
        <w:rPr>
          <w:rFonts w:ascii="宋体" w:hAnsi="宋体" w:cs="宋体" w:eastAsia="宋体" w:hint="default"/>
        </w:rPr>
        <w:t>(1)</w:t>
      </w:r>
      <w:r>
        <w:rPr>
          <w:rFonts w:ascii="宋体" w:hAnsi="宋体" w:cs="宋体" w:eastAsia="宋体" w:hint="default"/>
          <w:spacing w:val="-23"/>
        </w:rPr>
        <w:t> </w:t>
      </w:r>
      <w:r>
        <w:rPr/>
        <w:t>本公司的应收款项中未逾期且未减值的金额，以及虽已逾期但未减值的金额和逾期账龄分析如下：</w:t>
      </w:r>
    </w:p>
    <w:p>
      <w:pPr>
        <w:spacing w:line="240" w:lineRule="auto" w:before="13"/>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1434"/>
        <w:gridCol w:w="1666"/>
        <w:gridCol w:w="1307"/>
        <w:gridCol w:w="1260"/>
        <w:gridCol w:w="1301"/>
        <w:gridCol w:w="1570"/>
      </w:tblGrid>
      <w:tr>
        <w:trPr>
          <w:trHeight w:val="402" w:hRule="exact"/>
        </w:trPr>
        <w:tc>
          <w:tcPr>
            <w:tcW w:w="143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7104"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1434" w:type="dxa"/>
            <w:vMerge/>
            <w:tcBorders>
              <w:left w:val="nil" w:sz="6" w:space="0" w:color="auto"/>
              <w:right w:val="single" w:sz="4" w:space="0" w:color="000000"/>
            </w:tcBorders>
          </w:tcPr>
          <w:p>
            <w:pPr/>
          </w:p>
        </w:tc>
        <w:tc>
          <w:tcPr>
            <w:tcW w:w="1666"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86" w:right="0"/>
              <w:jc w:val="left"/>
              <w:rPr>
                <w:rFonts w:ascii="宋体" w:hAnsi="宋体" w:cs="宋体" w:eastAsia="宋体" w:hint="default"/>
                <w:sz w:val="18"/>
                <w:szCs w:val="18"/>
              </w:rPr>
            </w:pPr>
            <w:r>
              <w:rPr>
                <w:rFonts w:ascii="宋体" w:hAnsi="宋体" w:cs="宋体" w:eastAsia="宋体" w:hint="default"/>
                <w:sz w:val="18"/>
                <w:szCs w:val="18"/>
              </w:rPr>
              <w:t>未逾期未减值</w:t>
            </w:r>
          </w:p>
        </w:tc>
        <w:tc>
          <w:tcPr>
            <w:tcW w:w="38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已逾期未减值</w:t>
            </w:r>
          </w:p>
        </w:tc>
        <w:tc>
          <w:tcPr>
            <w:tcW w:w="1570" w:type="dxa"/>
            <w:vMerge w:val="restart"/>
            <w:tcBorders>
              <w:top w:val="single" w:sz="4" w:space="0" w:color="000000"/>
              <w:left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合 计</w:t>
            </w:r>
          </w:p>
        </w:tc>
      </w:tr>
      <w:tr>
        <w:trPr>
          <w:trHeight w:val="402" w:hRule="exact"/>
        </w:trPr>
        <w:tc>
          <w:tcPr>
            <w:tcW w:w="1434" w:type="dxa"/>
            <w:vMerge/>
            <w:tcBorders>
              <w:left w:val="nil" w:sz="6" w:space="0" w:color="auto"/>
              <w:bottom w:val="single" w:sz="4" w:space="0" w:color="000000"/>
              <w:right w:val="single" w:sz="4" w:space="0" w:color="000000"/>
            </w:tcBorders>
          </w:tcPr>
          <w:p>
            <w:pPr/>
          </w:p>
        </w:tc>
        <w:tc>
          <w:tcPr>
            <w:tcW w:w="1666" w:type="dxa"/>
            <w:vMerge/>
            <w:tcBorders>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77"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0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570" w:type="dxa"/>
            <w:vMerge/>
            <w:tcBorders>
              <w:left w:val="single" w:sz="4" w:space="0" w:color="000000"/>
              <w:bottom w:val="single" w:sz="4" w:space="0" w:color="000000"/>
              <w:right w:val="nil" w:sz="6" w:space="0" w:color="auto"/>
            </w:tcBorders>
          </w:tcPr>
          <w:p>
            <w:pPr/>
          </w:p>
        </w:tc>
      </w:tr>
      <w:tr>
        <w:trPr>
          <w:trHeight w:val="558" w:hRule="exact"/>
        </w:trPr>
        <w:tc>
          <w:tcPr>
            <w:tcW w:w="1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150,679,269.69</w:t>
            </w:r>
          </w:p>
        </w:tc>
        <w:tc>
          <w:tcPr>
            <w:tcW w:w="130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150,679,269.69</w:t>
            </w:r>
          </w:p>
        </w:tc>
      </w:tr>
      <w:tr>
        <w:trPr>
          <w:trHeight w:val="558" w:hRule="exact"/>
        </w:trPr>
        <w:tc>
          <w:tcPr>
            <w:tcW w:w="1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164,839.17</w:t>
            </w:r>
          </w:p>
        </w:tc>
        <w:tc>
          <w:tcPr>
            <w:tcW w:w="130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164,839.17</w:t>
            </w:r>
          </w:p>
        </w:tc>
      </w:tr>
      <w:tr>
        <w:trPr>
          <w:trHeight w:val="558" w:hRule="exact"/>
        </w:trPr>
        <w:tc>
          <w:tcPr>
            <w:tcW w:w="1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150,844,108.86</w:t>
            </w:r>
          </w:p>
        </w:tc>
        <w:tc>
          <w:tcPr>
            <w:tcW w:w="130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150,844,108.86</w:t>
            </w:r>
          </w:p>
        </w:tc>
      </w:tr>
    </w:tbl>
    <w:p>
      <w:pPr>
        <w:spacing w:after="0" w:line="240" w:lineRule="auto"/>
        <w:jc w:val="right"/>
        <w:rPr>
          <w:rFonts w:ascii="宋体" w:hAnsi="宋体" w:cs="宋体" w:eastAsia="宋体" w:hint="default"/>
          <w:sz w:val="18"/>
          <w:szCs w:val="18"/>
        </w:rPr>
        <w:sectPr>
          <w:pgSz w:w="11910" w:h="16840"/>
          <w:pgMar w:header="0" w:footer="979" w:top="1060" w:bottom="1160" w:left="90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spacing w:before="0"/>
        <w:ind w:left="654" w:right="1116"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续上表</w:t>
      </w:r>
      <w:r>
        <w:rPr>
          <w:rFonts w:ascii="宋体" w:hAnsi="宋体" w:cs="宋体" w:eastAsia="宋体" w:hint="default"/>
          <w:sz w:val="18"/>
          <w:szCs w:val="18"/>
        </w:rPr>
        <w:t>)</w:t>
      </w:r>
    </w:p>
    <w:p>
      <w:pPr>
        <w:spacing w:line="240" w:lineRule="auto" w:before="12"/>
        <w:rPr>
          <w:rFonts w:ascii="宋体" w:hAnsi="宋体" w:cs="宋体" w:eastAsia="宋体"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1434"/>
        <w:gridCol w:w="1666"/>
        <w:gridCol w:w="1419"/>
        <w:gridCol w:w="1274"/>
        <w:gridCol w:w="1324"/>
        <w:gridCol w:w="1421"/>
      </w:tblGrid>
      <w:tr>
        <w:trPr>
          <w:trHeight w:val="402" w:hRule="exact"/>
        </w:trPr>
        <w:tc>
          <w:tcPr>
            <w:tcW w:w="143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7104"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434" w:type="dxa"/>
            <w:vMerge/>
            <w:tcBorders>
              <w:left w:val="nil" w:sz="6" w:space="0" w:color="auto"/>
              <w:right w:val="single" w:sz="4" w:space="0" w:color="000000"/>
            </w:tcBorders>
          </w:tcPr>
          <w:p>
            <w:pPr/>
          </w:p>
        </w:tc>
        <w:tc>
          <w:tcPr>
            <w:tcW w:w="1666"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86" w:right="0"/>
              <w:jc w:val="left"/>
              <w:rPr>
                <w:rFonts w:ascii="宋体" w:hAnsi="宋体" w:cs="宋体" w:eastAsia="宋体" w:hint="default"/>
                <w:sz w:val="18"/>
                <w:szCs w:val="18"/>
              </w:rPr>
            </w:pPr>
            <w:r>
              <w:rPr>
                <w:rFonts w:ascii="宋体" w:hAnsi="宋体" w:cs="宋体" w:eastAsia="宋体" w:hint="default"/>
                <w:sz w:val="18"/>
                <w:szCs w:val="18"/>
              </w:rPr>
              <w:t>未逾期未减值</w:t>
            </w:r>
          </w:p>
        </w:tc>
        <w:tc>
          <w:tcPr>
            <w:tcW w:w="40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已逾期未减值</w:t>
            </w:r>
          </w:p>
        </w:tc>
        <w:tc>
          <w:tcPr>
            <w:tcW w:w="1421" w:type="dxa"/>
            <w:vMerge w:val="restart"/>
            <w:tcBorders>
              <w:top w:val="single" w:sz="4" w:space="0" w:color="000000"/>
              <w:left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合 计</w:t>
            </w:r>
          </w:p>
        </w:tc>
      </w:tr>
      <w:tr>
        <w:trPr>
          <w:trHeight w:val="402" w:hRule="exact"/>
        </w:trPr>
        <w:tc>
          <w:tcPr>
            <w:tcW w:w="1434" w:type="dxa"/>
            <w:vMerge/>
            <w:tcBorders>
              <w:left w:val="nil" w:sz="6" w:space="0" w:color="auto"/>
              <w:bottom w:val="single" w:sz="4" w:space="0" w:color="000000"/>
              <w:right w:val="single" w:sz="4" w:space="0" w:color="000000"/>
            </w:tcBorders>
          </w:tcPr>
          <w:p>
            <w:pPr/>
          </w:p>
        </w:tc>
        <w:tc>
          <w:tcPr>
            <w:tcW w:w="1666" w:type="dxa"/>
            <w:vMerge/>
            <w:tcBorders>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6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421" w:type="dxa"/>
            <w:vMerge/>
            <w:tcBorders>
              <w:left w:val="single" w:sz="4" w:space="0" w:color="000000"/>
              <w:bottom w:val="single" w:sz="4" w:space="0" w:color="000000"/>
              <w:right w:val="nil" w:sz="6" w:space="0" w:color="auto"/>
            </w:tcBorders>
          </w:tcPr>
          <w:p>
            <w:pPr/>
          </w:p>
        </w:tc>
      </w:tr>
      <w:tr>
        <w:trPr>
          <w:trHeight w:val="558" w:hRule="exact"/>
        </w:trPr>
        <w:tc>
          <w:tcPr>
            <w:tcW w:w="1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2"/>
              <w:jc w:val="right"/>
              <w:rPr>
                <w:rFonts w:ascii="宋体" w:hAnsi="宋体" w:cs="宋体" w:eastAsia="宋体" w:hint="default"/>
                <w:sz w:val="18"/>
                <w:szCs w:val="18"/>
              </w:rPr>
            </w:pPr>
            <w:r>
              <w:rPr>
                <w:rFonts w:ascii="宋体"/>
                <w:sz w:val="18"/>
              </w:rPr>
              <w:t>93,032,380.67</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93,032,380.67</w:t>
            </w:r>
          </w:p>
        </w:tc>
      </w:tr>
      <w:tr>
        <w:trPr>
          <w:trHeight w:val="558" w:hRule="exact"/>
        </w:trPr>
        <w:tc>
          <w:tcPr>
            <w:tcW w:w="1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2"/>
              <w:jc w:val="right"/>
              <w:rPr>
                <w:rFonts w:ascii="宋体" w:hAnsi="宋体" w:cs="宋体" w:eastAsia="宋体" w:hint="default"/>
                <w:sz w:val="18"/>
                <w:szCs w:val="18"/>
              </w:rPr>
            </w:pPr>
            <w:r>
              <w:rPr>
                <w:rFonts w:ascii="宋体"/>
                <w:sz w:val="18"/>
              </w:rPr>
              <w:t>343,837.54</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343,837.54</w:t>
            </w:r>
          </w:p>
        </w:tc>
      </w:tr>
      <w:tr>
        <w:trPr>
          <w:trHeight w:val="559" w:hRule="exact"/>
        </w:trPr>
        <w:tc>
          <w:tcPr>
            <w:tcW w:w="1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2"/>
              <w:jc w:val="right"/>
              <w:rPr>
                <w:rFonts w:ascii="宋体" w:hAnsi="宋体" w:cs="宋体" w:eastAsia="宋体" w:hint="default"/>
                <w:sz w:val="18"/>
                <w:szCs w:val="18"/>
              </w:rPr>
            </w:pPr>
            <w:r>
              <w:rPr>
                <w:rFonts w:ascii="宋体"/>
                <w:sz w:val="18"/>
              </w:rPr>
              <w:t>93,376,218.21</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93,376,218.21</w:t>
            </w:r>
          </w:p>
        </w:tc>
      </w:tr>
    </w:tbl>
    <w:p>
      <w:pPr>
        <w:spacing w:line="240" w:lineRule="auto" w:before="3"/>
        <w:rPr>
          <w:rFonts w:ascii="宋体" w:hAnsi="宋体" w:cs="宋体" w:eastAsia="宋体" w:hint="default"/>
          <w:sz w:val="5"/>
          <w:szCs w:val="5"/>
        </w:rPr>
      </w:pPr>
    </w:p>
    <w:p>
      <w:pPr>
        <w:pStyle w:val="BodyText"/>
        <w:spacing w:line="441" w:lineRule="auto" w:before="35"/>
        <w:ind w:left="653" w:right="1724"/>
        <w:jc w:val="left"/>
      </w:pPr>
      <w:r>
        <w:rPr>
          <w:rFonts w:ascii="宋体" w:hAnsi="宋体" w:cs="宋体" w:eastAsia="宋体" w:hint="default"/>
        </w:rPr>
        <w:t>(2)</w:t>
      </w:r>
      <w:r>
        <w:rPr>
          <w:rFonts w:ascii="宋体" w:hAnsi="宋体" w:cs="宋体" w:eastAsia="宋体" w:hint="default"/>
          <w:spacing w:val="-1"/>
        </w:rPr>
        <w:t> </w:t>
      </w:r>
      <w:r>
        <w:rPr/>
        <w:t>单项计提减值的应收款项情况见本财务报表附注合并财务报表项目注释之应收款项说明。 </w:t>
      </w:r>
      <w:bookmarkStart w:name="(二) 流动风险" w:id="297"/>
      <w:bookmarkEnd w:id="297"/>
      <w:r>
        <w:rPr/>
      </w: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1"/>
        </w:rPr>
        <w:t> </w:t>
      </w:r>
      <w:r>
        <w:rPr/>
        <w:t>流动风险</w:t>
      </w:r>
    </w:p>
    <w:p>
      <w:pPr>
        <w:pStyle w:val="BodyText"/>
        <w:spacing w:line="410" w:lineRule="auto" w:before="57"/>
        <w:ind w:left="234" w:right="1015" w:firstLine="420"/>
        <w:jc w:val="left"/>
      </w:pPr>
      <w:r>
        <w:rPr/>
        <w:t>流动风险，是指本公司在履行以交付现金或其他金融资产的方式结算的义务时发生资金短缺的风险。 流动风险可能源于无法尽快以公允价值售出金融资产；或者源于对方无法偿还其合同债务；或者源于提前 到期的债务；或者源于无法产生预期的现金流量。</w:t>
      </w:r>
    </w:p>
    <w:p>
      <w:pPr>
        <w:pStyle w:val="BodyText"/>
        <w:spacing w:line="410" w:lineRule="auto" w:before="82"/>
        <w:ind w:left="234" w:right="1131" w:firstLine="420"/>
        <w:jc w:val="both"/>
      </w:pPr>
      <w:r>
        <w:rPr>
          <w:spacing w:val="-1"/>
        </w:rPr>
        <w:t>为控制该项风险，本公司综合运用票据结算、银行借款等多种融资手段，并采取长、短期融资方式适</w:t>
      </w:r>
      <w:r>
        <w:rPr/>
        <w:t> </w:t>
      </w:r>
      <w:r>
        <w:rPr>
          <w:spacing w:val="-1"/>
        </w:rPr>
        <w:t>当结合，优化融资结构的方法，保持融资持续性与灵活性之间的平衡。本公司已从多家商业银行取得银行</w:t>
      </w:r>
      <w:r>
        <w:rPr>
          <w:spacing w:val="-83"/>
        </w:rPr>
        <w:t> </w:t>
      </w:r>
      <w:r>
        <w:rPr>
          <w:spacing w:val="-83"/>
        </w:rPr>
      </w:r>
      <w:r>
        <w:rPr/>
        <w:t>授信额度以满足营运资金需求和资本开支。</w:t>
      </w:r>
    </w:p>
    <w:p>
      <w:pPr>
        <w:pStyle w:val="BodyText"/>
        <w:spacing w:line="240" w:lineRule="auto" w:before="83"/>
        <w:ind w:left="654" w:right="1116"/>
        <w:jc w:val="left"/>
      </w:pPr>
      <w:r>
        <w:rPr/>
        <w:t>金融负债按剩余到期日分类</w:t>
      </w:r>
    </w:p>
    <w:p>
      <w:pPr>
        <w:spacing w:line="240" w:lineRule="auto" w:before="13"/>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1311"/>
        <w:gridCol w:w="1526"/>
        <w:gridCol w:w="1554"/>
        <w:gridCol w:w="1538"/>
        <w:gridCol w:w="1401"/>
        <w:gridCol w:w="1267"/>
      </w:tblGrid>
      <w:tr>
        <w:trPr>
          <w:trHeight w:val="558" w:hRule="exact"/>
        </w:trPr>
        <w:tc>
          <w:tcPr>
            <w:tcW w:w="1311"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7287"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2"/>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754" w:hRule="exact"/>
        </w:trPr>
        <w:tc>
          <w:tcPr>
            <w:tcW w:w="1311" w:type="dxa"/>
            <w:vMerge/>
            <w:tcBorders>
              <w:left w:val="nil" w:sz="6" w:space="0" w:color="auto"/>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9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591" w:right="321" w:hanging="270"/>
              <w:jc w:val="left"/>
              <w:rPr>
                <w:rFonts w:ascii="宋体" w:hAnsi="宋体" w:cs="宋体" w:eastAsia="宋体" w:hint="default"/>
                <w:sz w:val="18"/>
                <w:szCs w:val="18"/>
              </w:rPr>
            </w:pPr>
            <w:r>
              <w:rPr>
                <w:rFonts w:ascii="宋体" w:hAnsi="宋体" w:cs="宋体" w:eastAsia="宋体" w:hint="default"/>
                <w:sz w:val="18"/>
                <w:szCs w:val="18"/>
              </w:rPr>
              <w:t>未折现合同 金额</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2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2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29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r>
      <w:tr>
        <w:trPr>
          <w:trHeight w:val="558" w:hRule="exact"/>
        </w:trPr>
        <w:tc>
          <w:tcPr>
            <w:tcW w:w="13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526"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13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银行借款</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9"/>
              <w:jc w:val="right"/>
              <w:rPr>
                <w:rFonts w:ascii="宋体" w:hAnsi="宋体" w:cs="宋体" w:eastAsia="宋体" w:hint="default"/>
                <w:sz w:val="18"/>
                <w:szCs w:val="18"/>
              </w:rPr>
            </w:pPr>
            <w:r>
              <w:rPr>
                <w:rFonts w:ascii="宋体"/>
                <w:sz w:val="18"/>
              </w:rPr>
              <w:t>2,172,970,858.65</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8"/>
              <w:jc w:val="right"/>
              <w:rPr>
                <w:rFonts w:ascii="宋体" w:hAnsi="宋体" w:cs="宋体" w:eastAsia="宋体" w:hint="default"/>
                <w:sz w:val="18"/>
                <w:szCs w:val="18"/>
              </w:rPr>
            </w:pPr>
            <w:r>
              <w:rPr>
                <w:rFonts w:ascii="宋体"/>
                <w:sz w:val="18"/>
              </w:rPr>
              <w:t>2,227,023,673.21</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9"/>
              <w:jc w:val="right"/>
              <w:rPr>
                <w:rFonts w:ascii="宋体" w:hAnsi="宋体" w:cs="宋体" w:eastAsia="宋体" w:hint="default"/>
                <w:sz w:val="18"/>
                <w:szCs w:val="18"/>
              </w:rPr>
            </w:pPr>
            <w:r>
              <w:rPr>
                <w:rFonts w:ascii="宋体"/>
                <w:sz w:val="18"/>
              </w:rPr>
              <w:t>2,202,667,676.11</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98" w:right="0"/>
              <w:jc w:val="center"/>
              <w:rPr>
                <w:rFonts w:ascii="宋体" w:hAnsi="宋体" w:cs="宋体" w:eastAsia="宋体" w:hint="default"/>
                <w:sz w:val="18"/>
                <w:szCs w:val="18"/>
              </w:rPr>
            </w:pPr>
            <w:r>
              <w:rPr>
                <w:rFonts w:ascii="宋体"/>
                <w:sz w:val="18"/>
              </w:rPr>
              <w:t>24,355,997.10</w:t>
            </w:r>
          </w:p>
        </w:tc>
        <w:tc>
          <w:tcPr>
            <w:tcW w:w="1267"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13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9"/>
              <w:jc w:val="right"/>
              <w:rPr>
                <w:rFonts w:ascii="宋体" w:hAnsi="宋体" w:cs="宋体" w:eastAsia="宋体" w:hint="default"/>
                <w:sz w:val="18"/>
                <w:szCs w:val="18"/>
              </w:rPr>
            </w:pPr>
            <w:r>
              <w:rPr>
                <w:rFonts w:ascii="宋体"/>
                <w:sz w:val="18"/>
              </w:rPr>
              <w:t>67,190,084.96</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8"/>
              <w:jc w:val="right"/>
              <w:rPr>
                <w:rFonts w:ascii="宋体" w:hAnsi="宋体" w:cs="宋体" w:eastAsia="宋体" w:hint="default"/>
                <w:sz w:val="18"/>
                <w:szCs w:val="18"/>
              </w:rPr>
            </w:pPr>
            <w:r>
              <w:rPr>
                <w:rFonts w:ascii="宋体"/>
                <w:sz w:val="18"/>
              </w:rPr>
              <w:t>67,190,084.96</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9"/>
              <w:jc w:val="right"/>
              <w:rPr>
                <w:rFonts w:ascii="宋体" w:hAnsi="宋体" w:cs="宋体" w:eastAsia="宋体" w:hint="default"/>
                <w:sz w:val="18"/>
                <w:szCs w:val="18"/>
              </w:rPr>
            </w:pPr>
            <w:r>
              <w:rPr>
                <w:rFonts w:ascii="宋体"/>
                <w:sz w:val="18"/>
              </w:rPr>
              <w:t>67,190,084.96</w:t>
            </w:r>
          </w:p>
        </w:tc>
        <w:tc>
          <w:tcPr>
            <w:tcW w:w="1401"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13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9"/>
              <w:jc w:val="right"/>
              <w:rPr>
                <w:rFonts w:ascii="宋体" w:hAnsi="宋体" w:cs="宋体" w:eastAsia="宋体" w:hint="default"/>
                <w:sz w:val="18"/>
                <w:szCs w:val="18"/>
              </w:rPr>
            </w:pPr>
            <w:r>
              <w:rPr>
                <w:rFonts w:ascii="宋体"/>
                <w:sz w:val="18"/>
              </w:rPr>
              <w:t>1,983,635,181.40</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8"/>
              <w:jc w:val="right"/>
              <w:rPr>
                <w:rFonts w:ascii="宋体" w:hAnsi="宋体" w:cs="宋体" w:eastAsia="宋体" w:hint="default"/>
                <w:sz w:val="18"/>
                <w:szCs w:val="18"/>
              </w:rPr>
            </w:pPr>
            <w:r>
              <w:rPr>
                <w:rFonts w:ascii="宋体"/>
                <w:sz w:val="18"/>
              </w:rPr>
              <w:t>1,983,635,181.40</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8"/>
              <w:jc w:val="right"/>
              <w:rPr>
                <w:rFonts w:ascii="宋体" w:hAnsi="宋体" w:cs="宋体" w:eastAsia="宋体" w:hint="default"/>
                <w:sz w:val="18"/>
                <w:szCs w:val="18"/>
              </w:rPr>
            </w:pPr>
            <w:r>
              <w:rPr>
                <w:rFonts w:ascii="宋体"/>
                <w:sz w:val="18"/>
              </w:rPr>
              <w:t>1,983,635,181.40</w:t>
            </w:r>
          </w:p>
        </w:tc>
        <w:tc>
          <w:tcPr>
            <w:tcW w:w="1401"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13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9"/>
              <w:jc w:val="right"/>
              <w:rPr>
                <w:rFonts w:ascii="宋体" w:hAnsi="宋体" w:cs="宋体" w:eastAsia="宋体" w:hint="default"/>
                <w:sz w:val="18"/>
                <w:szCs w:val="18"/>
              </w:rPr>
            </w:pPr>
            <w:r>
              <w:rPr>
                <w:rFonts w:ascii="宋体"/>
                <w:sz w:val="18"/>
              </w:rPr>
              <w:t>4,612,345.79</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8"/>
              <w:jc w:val="right"/>
              <w:rPr>
                <w:rFonts w:ascii="宋体" w:hAnsi="宋体" w:cs="宋体" w:eastAsia="宋体" w:hint="default"/>
                <w:sz w:val="18"/>
                <w:szCs w:val="18"/>
              </w:rPr>
            </w:pPr>
            <w:r>
              <w:rPr>
                <w:rFonts w:ascii="宋体"/>
                <w:sz w:val="18"/>
              </w:rPr>
              <w:t>4,612,345.79</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9"/>
              <w:jc w:val="right"/>
              <w:rPr>
                <w:rFonts w:ascii="宋体" w:hAnsi="宋体" w:cs="宋体" w:eastAsia="宋体" w:hint="default"/>
                <w:sz w:val="18"/>
                <w:szCs w:val="18"/>
              </w:rPr>
            </w:pPr>
            <w:r>
              <w:rPr>
                <w:rFonts w:ascii="宋体"/>
                <w:sz w:val="18"/>
              </w:rPr>
              <w:t>4,612,345.79</w:t>
            </w:r>
          </w:p>
        </w:tc>
        <w:tc>
          <w:tcPr>
            <w:tcW w:w="1401"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13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9"/>
              <w:jc w:val="right"/>
              <w:rPr>
                <w:rFonts w:ascii="宋体" w:hAnsi="宋体" w:cs="宋体" w:eastAsia="宋体" w:hint="default"/>
                <w:sz w:val="18"/>
                <w:szCs w:val="18"/>
              </w:rPr>
            </w:pPr>
            <w:r>
              <w:rPr>
                <w:rFonts w:ascii="宋体"/>
                <w:sz w:val="18"/>
              </w:rPr>
              <w:t>377,223,062.92</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8"/>
              <w:jc w:val="right"/>
              <w:rPr>
                <w:rFonts w:ascii="宋体" w:hAnsi="宋体" w:cs="宋体" w:eastAsia="宋体" w:hint="default"/>
                <w:sz w:val="18"/>
                <w:szCs w:val="18"/>
              </w:rPr>
            </w:pPr>
            <w:r>
              <w:rPr>
                <w:rFonts w:ascii="宋体"/>
                <w:sz w:val="18"/>
              </w:rPr>
              <w:t>377,223,062.92</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9"/>
              <w:jc w:val="right"/>
              <w:rPr>
                <w:rFonts w:ascii="宋体" w:hAnsi="宋体" w:cs="宋体" w:eastAsia="宋体" w:hint="default"/>
                <w:sz w:val="18"/>
                <w:szCs w:val="18"/>
              </w:rPr>
            </w:pPr>
            <w:r>
              <w:rPr>
                <w:rFonts w:ascii="宋体"/>
                <w:sz w:val="18"/>
              </w:rPr>
              <w:t>377,223,062.92</w:t>
            </w:r>
          </w:p>
        </w:tc>
        <w:tc>
          <w:tcPr>
            <w:tcW w:w="1401"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13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9"/>
              <w:jc w:val="right"/>
              <w:rPr>
                <w:rFonts w:ascii="宋体" w:hAnsi="宋体" w:cs="宋体" w:eastAsia="宋体" w:hint="default"/>
                <w:sz w:val="18"/>
                <w:szCs w:val="18"/>
              </w:rPr>
            </w:pPr>
            <w:r>
              <w:rPr>
                <w:rFonts w:ascii="宋体"/>
                <w:sz w:val="18"/>
              </w:rPr>
              <w:t>151,982,287.78</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8"/>
              <w:jc w:val="right"/>
              <w:rPr>
                <w:rFonts w:ascii="宋体" w:hAnsi="宋体" w:cs="宋体" w:eastAsia="宋体" w:hint="default"/>
                <w:sz w:val="18"/>
                <w:szCs w:val="18"/>
              </w:rPr>
            </w:pPr>
            <w:r>
              <w:rPr>
                <w:rFonts w:ascii="宋体"/>
                <w:sz w:val="18"/>
              </w:rPr>
              <w:t>151,982,287.78</w:t>
            </w:r>
          </w:p>
        </w:tc>
        <w:tc>
          <w:tcPr>
            <w:tcW w:w="1538"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8" w:right="0"/>
              <w:jc w:val="center"/>
              <w:rPr>
                <w:rFonts w:ascii="宋体" w:hAnsi="宋体" w:cs="宋体" w:eastAsia="宋体" w:hint="default"/>
                <w:sz w:val="18"/>
                <w:szCs w:val="18"/>
              </w:rPr>
            </w:pPr>
            <w:r>
              <w:rPr>
                <w:rFonts w:ascii="宋体"/>
                <w:sz w:val="18"/>
              </w:rPr>
              <w:t>151,982,287.78</w:t>
            </w:r>
          </w:p>
        </w:tc>
        <w:tc>
          <w:tcPr>
            <w:tcW w:w="1267"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13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9"/>
              <w:jc w:val="right"/>
              <w:rPr>
                <w:rFonts w:ascii="宋体" w:hAnsi="宋体" w:cs="宋体" w:eastAsia="宋体" w:hint="default"/>
                <w:sz w:val="18"/>
                <w:szCs w:val="18"/>
              </w:rPr>
            </w:pPr>
            <w:r>
              <w:rPr>
                <w:rFonts w:ascii="宋体"/>
                <w:sz w:val="18"/>
              </w:rPr>
              <w:t>4,757,613,821.50</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8"/>
              <w:jc w:val="right"/>
              <w:rPr>
                <w:rFonts w:ascii="宋体" w:hAnsi="宋体" w:cs="宋体" w:eastAsia="宋体" w:hint="default"/>
                <w:sz w:val="18"/>
                <w:szCs w:val="18"/>
              </w:rPr>
            </w:pPr>
            <w:r>
              <w:rPr>
                <w:rFonts w:ascii="宋体"/>
                <w:sz w:val="18"/>
              </w:rPr>
              <w:t>4,811,666,636.06</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9"/>
              <w:jc w:val="right"/>
              <w:rPr>
                <w:rFonts w:ascii="宋体" w:hAnsi="宋体" w:cs="宋体" w:eastAsia="宋体" w:hint="default"/>
                <w:sz w:val="18"/>
                <w:szCs w:val="18"/>
              </w:rPr>
            </w:pPr>
            <w:r>
              <w:rPr>
                <w:rFonts w:ascii="宋体"/>
                <w:sz w:val="18"/>
              </w:rPr>
              <w:t>4,635,328,351.18</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8" w:right="0"/>
              <w:jc w:val="center"/>
              <w:rPr>
                <w:rFonts w:ascii="宋体" w:hAnsi="宋体" w:cs="宋体" w:eastAsia="宋体" w:hint="default"/>
                <w:sz w:val="18"/>
                <w:szCs w:val="18"/>
              </w:rPr>
            </w:pPr>
            <w:r>
              <w:rPr>
                <w:rFonts w:ascii="宋体"/>
                <w:sz w:val="18"/>
              </w:rPr>
              <w:t>176,338,284.88</w:t>
            </w:r>
          </w:p>
        </w:tc>
        <w:tc>
          <w:tcPr>
            <w:tcW w:w="1267" w:type="dxa"/>
            <w:tcBorders>
              <w:top w:val="single" w:sz="4" w:space="0" w:color="000000"/>
              <w:left w:val="single" w:sz="4" w:space="0" w:color="000000"/>
              <w:bottom w:val="single" w:sz="4" w:space="0" w:color="000000"/>
              <w:right w:val="nil" w:sz="6" w:space="0" w:color="auto"/>
            </w:tcBorders>
          </w:tcPr>
          <w:p>
            <w:pPr/>
          </w:p>
        </w:tc>
      </w:tr>
    </w:tbl>
    <w:p>
      <w:pPr>
        <w:spacing w:after="0"/>
        <w:sectPr>
          <w:footerReference w:type="default" r:id="rId20"/>
          <w:pgSz w:w="11910" w:h="16840"/>
          <w:pgMar w:footer="979" w:header="0" w:top="1060" w:bottom="1160" w:left="90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spacing w:before="0"/>
        <w:ind w:left="654" w:right="1116"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续上表</w:t>
      </w:r>
      <w:r>
        <w:rPr>
          <w:rFonts w:ascii="宋体" w:hAnsi="宋体" w:cs="宋体" w:eastAsia="宋体" w:hint="default"/>
          <w:sz w:val="18"/>
          <w:szCs w:val="18"/>
        </w:rPr>
        <w:t>)</w:t>
      </w:r>
    </w:p>
    <w:p>
      <w:pPr>
        <w:spacing w:line="240" w:lineRule="auto" w:before="12"/>
        <w:rPr>
          <w:rFonts w:ascii="宋体" w:hAnsi="宋体" w:cs="宋体" w:eastAsia="宋体"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1257"/>
        <w:gridCol w:w="1582"/>
        <w:gridCol w:w="1512"/>
        <w:gridCol w:w="1554"/>
        <w:gridCol w:w="1358"/>
        <w:gridCol w:w="1367"/>
      </w:tblGrid>
      <w:tr>
        <w:trPr>
          <w:trHeight w:val="558" w:hRule="exact"/>
        </w:trPr>
        <w:tc>
          <w:tcPr>
            <w:tcW w:w="125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7372"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755" w:hRule="exact"/>
        </w:trPr>
        <w:tc>
          <w:tcPr>
            <w:tcW w:w="1257" w:type="dxa"/>
            <w:vMerge/>
            <w:tcBorders>
              <w:left w:val="nil" w:sz="6" w:space="0" w:color="auto"/>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42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2"/>
              <w:ind w:left="571" w:right="299" w:hanging="270"/>
              <w:jc w:val="left"/>
              <w:rPr>
                <w:rFonts w:ascii="宋体" w:hAnsi="宋体" w:cs="宋体" w:eastAsia="宋体" w:hint="default"/>
                <w:sz w:val="18"/>
                <w:szCs w:val="18"/>
              </w:rPr>
            </w:pPr>
            <w:r>
              <w:rPr>
                <w:rFonts w:ascii="宋体" w:hAnsi="宋体" w:cs="宋体" w:eastAsia="宋体" w:hint="default"/>
                <w:sz w:val="18"/>
                <w:szCs w:val="18"/>
              </w:rPr>
              <w:t>未折现合同 金额</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43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
              <w:jc w:val="center"/>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left="34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r>
      <w:tr>
        <w:trPr>
          <w:trHeight w:val="558" w:hRule="exact"/>
        </w:trPr>
        <w:tc>
          <w:tcPr>
            <w:tcW w:w="1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nil" w:sz="6" w:space="0" w:color="auto"/>
            </w:tcBorders>
          </w:tcPr>
          <w:p>
            <w:pPr/>
          </w:p>
        </w:tc>
      </w:tr>
      <w:tr>
        <w:trPr>
          <w:trHeight w:val="1026" w:hRule="exact"/>
        </w:trPr>
        <w:tc>
          <w:tcPr>
            <w:tcW w:w="1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银行借款</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59"/>
              <w:jc w:val="right"/>
              <w:rPr>
                <w:rFonts w:ascii="宋体" w:hAnsi="宋体" w:cs="宋体" w:eastAsia="宋体" w:hint="default"/>
                <w:sz w:val="18"/>
                <w:szCs w:val="18"/>
              </w:rPr>
            </w:pPr>
            <w:r>
              <w:rPr>
                <w:rFonts w:ascii="宋体"/>
                <w:sz w:val="18"/>
              </w:rPr>
              <w:t>1,074,402,190.00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8"/>
              <w:jc w:val="right"/>
              <w:rPr>
                <w:rFonts w:ascii="宋体" w:hAnsi="宋体" w:cs="宋体" w:eastAsia="宋体" w:hint="default"/>
                <w:sz w:val="18"/>
                <w:szCs w:val="18"/>
              </w:rPr>
            </w:pPr>
            <w:r>
              <w:rPr>
                <w:rFonts w:ascii="宋体"/>
                <w:sz w:val="18"/>
              </w:rPr>
              <w:t>1,115,253,076.4</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59"/>
              <w:jc w:val="right"/>
              <w:rPr>
                <w:rFonts w:ascii="宋体" w:hAnsi="宋体" w:cs="宋体" w:eastAsia="宋体" w:hint="default"/>
                <w:sz w:val="18"/>
                <w:szCs w:val="18"/>
              </w:rPr>
            </w:pPr>
            <w:r>
              <w:rPr>
                <w:rFonts w:ascii="宋体"/>
                <w:sz w:val="18"/>
              </w:rPr>
              <w:t>9</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59"/>
              <w:jc w:val="right"/>
              <w:rPr>
                <w:rFonts w:ascii="宋体" w:hAnsi="宋体" w:cs="宋体" w:eastAsia="宋体" w:hint="default"/>
                <w:sz w:val="18"/>
                <w:szCs w:val="18"/>
              </w:rPr>
            </w:pPr>
            <w:r>
              <w:rPr>
                <w:rFonts w:ascii="宋体"/>
                <w:sz w:val="18"/>
              </w:rPr>
              <w:t>886,751,230.43</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30"/>
              <w:jc w:val="center"/>
              <w:rPr>
                <w:rFonts w:ascii="宋体" w:hAnsi="宋体" w:cs="宋体" w:eastAsia="宋体" w:hint="default"/>
                <w:sz w:val="18"/>
                <w:szCs w:val="18"/>
              </w:rPr>
            </w:pPr>
            <w:r>
              <w:rPr>
                <w:rFonts w:ascii="宋体"/>
                <w:sz w:val="18"/>
              </w:rPr>
              <w:t>228,501,846.06</w:t>
            </w:r>
          </w:p>
        </w:tc>
        <w:tc>
          <w:tcPr>
            <w:tcW w:w="1367"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1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9"/>
              <w:jc w:val="right"/>
              <w:rPr>
                <w:rFonts w:ascii="宋体" w:hAnsi="宋体" w:cs="宋体" w:eastAsia="宋体" w:hint="default"/>
                <w:sz w:val="18"/>
                <w:szCs w:val="18"/>
              </w:rPr>
            </w:pPr>
            <w:r>
              <w:rPr>
                <w:rFonts w:ascii="宋体"/>
                <w:sz w:val="18"/>
              </w:rPr>
              <w:t>33,285,615.00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8"/>
              <w:jc w:val="right"/>
              <w:rPr>
                <w:rFonts w:ascii="宋体" w:hAnsi="宋体" w:cs="宋体" w:eastAsia="宋体" w:hint="default"/>
                <w:sz w:val="18"/>
                <w:szCs w:val="18"/>
              </w:rPr>
            </w:pPr>
            <w:r>
              <w:rPr>
                <w:rFonts w:ascii="宋体"/>
                <w:sz w:val="18"/>
              </w:rPr>
              <w:t>33,285,615.00</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9"/>
              <w:jc w:val="right"/>
              <w:rPr>
                <w:rFonts w:ascii="宋体" w:hAnsi="宋体" w:cs="宋体" w:eastAsia="宋体" w:hint="default"/>
                <w:sz w:val="18"/>
                <w:szCs w:val="18"/>
              </w:rPr>
            </w:pPr>
            <w:r>
              <w:rPr>
                <w:rFonts w:ascii="宋体"/>
                <w:sz w:val="18"/>
              </w:rPr>
              <w:t>33,285,615.00</w:t>
            </w:r>
          </w:p>
        </w:tc>
        <w:tc>
          <w:tcPr>
            <w:tcW w:w="135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nil" w:sz="6" w:space="0" w:color="auto"/>
            </w:tcBorders>
          </w:tcPr>
          <w:p>
            <w:pPr/>
          </w:p>
        </w:tc>
      </w:tr>
      <w:tr>
        <w:trPr>
          <w:trHeight w:val="1026" w:hRule="exact"/>
        </w:trPr>
        <w:tc>
          <w:tcPr>
            <w:tcW w:w="1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59"/>
              <w:jc w:val="right"/>
              <w:rPr>
                <w:rFonts w:ascii="宋体" w:hAnsi="宋体" w:cs="宋体" w:eastAsia="宋体" w:hint="default"/>
                <w:sz w:val="18"/>
                <w:szCs w:val="18"/>
              </w:rPr>
            </w:pPr>
            <w:r>
              <w:rPr>
                <w:rFonts w:ascii="宋体"/>
                <w:sz w:val="18"/>
              </w:rPr>
              <w:t>1,456,003,816.50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8"/>
              <w:jc w:val="right"/>
              <w:rPr>
                <w:rFonts w:ascii="宋体" w:hAnsi="宋体" w:cs="宋体" w:eastAsia="宋体" w:hint="default"/>
                <w:sz w:val="18"/>
                <w:szCs w:val="18"/>
              </w:rPr>
            </w:pPr>
            <w:r>
              <w:rPr>
                <w:rFonts w:ascii="宋体"/>
                <w:sz w:val="18"/>
              </w:rPr>
              <w:t>1,456,003,816.5</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59"/>
              <w:jc w:val="right"/>
              <w:rPr>
                <w:rFonts w:ascii="宋体" w:hAnsi="宋体" w:cs="宋体" w:eastAsia="宋体" w:hint="default"/>
                <w:sz w:val="18"/>
                <w:szCs w:val="18"/>
              </w:rPr>
            </w:pPr>
            <w:r>
              <w:rPr>
                <w:rFonts w:ascii="宋体"/>
                <w:sz w:val="18"/>
              </w:rPr>
              <w:t>0</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59"/>
              <w:jc w:val="right"/>
              <w:rPr>
                <w:rFonts w:ascii="宋体" w:hAnsi="宋体" w:cs="宋体" w:eastAsia="宋体" w:hint="default"/>
                <w:sz w:val="18"/>
                <w:szCs w:val="18"/>
              </w:rPr>
            </w:pPr>
            <w:r>
              <w:rPr>
                <w:rFonts w:ascii="宋体"/>
                <w:sz w:val="18"/>
              </w:rPr>
              <w:t>1,456,003,816.50</w:t>
            </w:r>
          </w:p>
        </w:tc>
        <w:tc>
          <w:tcPr>
            <w:tcW w:w="135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1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9"/>
              <w:jc w:val="right"/>
              <w:rPr>
                <w:rFonts w:ascii="宋体" w:hAnsi="宋体" w:cs="宋体" w:eastAsia="宋体" w:hint="default"/>
                <w:sz w:val="18"/>
                <w:szCs w:val="18"/>
              </w:rPr>
            </w:pPr>
            <w:r>
              <w:rPr>
                <w:rFonts w:ascii="宋体"/>
                <w:sz w:val="18"/>
              </w:rPr>
              <w:t>1,525,107.37</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8"/>
              <w:jc w:val="right"/>
              <w:rPr>
                <w:rFonts w:ascii="宋体" w:hAnsi="宋体" w:cs="宋体" w:eastAsia="宋体" w:hint="default"/>
                <w:sz w:val="18"/>
                <w:szCs w:val="18"/>
              </w:rPr>
            </w:pPr>
            <w:r>
              <w:rPr>
                <w:rFonts w:ascii="宋体"/>
                <w:sz w:val="18"/>
              </w:rPr>
              <w:t>1,525,107.37</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9"/>
              <w:jc w:val="right"/>
              <w:rPr>
                <w:rFonts w:ascii="宋体" w:hAnsi="宋体" w:cs="宋体" w:eastAsia="宋体" w:hint="default"/>
                <w:sz w:val="18"/>
                <w:szCs w:val="18"/>
              </w:rPr>
            </w:pPr>
            <w:r>
              <w:rPr>
                <w:rFonts w:ascii="宋体"/>
                <w:sz w:val="18"/>
              </w:rPr>
              <w:t>1,525,107.37</w:t>
            </w:r>
          </w:p>
        </w:tc>
        <w:tc>
          <w:tcPr>
            <w:tcW w:w="135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1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9"/>
              <w:jc w:val="right"/>
              <w:rPr>
                <w:rFonts w:ascii="宋体" w:hAnsi="宋体" w:cs="宋体" w:eastAsia="宋体" w:hint="default"/>
                <w:sz w:val="18"/>
                <w:szCs w:val="18"/>
              </w:rPr>
            </w:pPr>
            <w:r>
              <w:rPr>
                <w:rFonts w:ascii="宋体"/>
                <w:sz w:val="18"/>
              </w:rPr>
              <w:t>504,422,113.84</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8"/>
              <w:jc w:val="right"/>
              <w:rPr>
                <w:rFonts w:ascii="宋体" w:hAnsi="宋体" w:cs="宋体" w:eastAsia="宋体" w:hint="default"/>
                <w:sz w:val="18"/>
                <w:szCs w:val="18"/>
              </w:rPr>
            </w:pPr>
            <w:r>
              <w:rPr>
                <w:rFonts w:ascii="宋体"/>
                <w:sz w:val="18"/>
              </w:rPr>
              <w:t>504,422,113.84</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9"/>
              <w:jc w:val="right"/>
              <w:rPr>
                <w:rFonts w:ascii="宋体" w:hAnsi="宋体" w:cs="宋体" w:eastAsia="宋体" w:hint="default"/>
                <w:sz w:val="18"/>
                <w:szCs w:val="18"/>
              </w:rPr>
            </w:pPr>
            <w:r>
              <w:rPr>
                <w:rFonts w:ascii="宋体"/>
                <w:sz w:val="18"/>
              </w:rPr>
              <w:t>504,422,113.84</w:t>
            </w:r>
          </w:p>
        </w:tc>
        <w:tc>
          <w:tcPr>
            <w:tcW w:w="135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nil" w:sz="6" w:space="0" w:color="auto"/>
            </w:tcBorders>
          </w:tcPr>
          <w:p>
            <w:pPr/>
          </w:p>
        </w:tc>
      </w:tr>
      <w:tr>
        <w:trPr>
          <w:trHeight w:val="1026" w:hRule="exact"/>
        </w:trPr>
        <w:tc>
          <w:tcPr>
            <w:tcW w:w="1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59"/>
              <w:jc w:val="right"/>
              <w:rPr>
                <w:rFonts w:ascii="宋体" w:hAnsi="宋体" w:cs="宋体" w:eastAsia="宋体" w:hint="default"/>
                <w:sz w:val="18"/>
                <w:szCs w:val="18"/>
              </w:rPr>
            </w:pPr>
            <w:r>
              <w:rPr>
                <w:rFonts w:ascii="宋体"/>
                <w:sz w:val="18"/>
              </w:rPr>
              <w:t>3,069,638,842.71</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8"/>
              <w:jc w:val="right"/>
              <w:rPr>
                <w:rFonts w:ascii="宋体" w:hAnsi="宋体" w:cs="宋体" w:eastAsia="宋体" w:hint="default"/>
                <w:sz w:val="18"/>
                <w:szCs w:val="18"/>
              </w:rPr>
            </w:pPr>
            <w:r>
              <w:rPr>
                <w:rFonts w:ascii="宋体"/>
                <w:sz w:val="18"/>
              </w:rPr>
              <w:t>3,110,489,729.2</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59"/>
              <w:jc w:val="right"/>
              <w:rPr>
                <w:rFonts w:ascii="宋体" w:hAnsi="宋体" w:cs="宋体" w:eastAsia="宋体" w:hint="default"/>
                <w:sz w:val="18"/>
                <w:szCs w:val="18"/>
              </w:rPr>
            </w:pPr>
            <w:r>
              <w:rPr>
                <w:rFonts w:ascii="宋体"/>
                <w:sz w:val="18"/>
              </w:rPr>
              <w:t>0</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59"/>
              <w:jc w:val="right"/>
              <w:rPr>
                <w:rFonts w:ascii="宋体" w:hAnsi="宋体" w:cs="宋体" w:eastAsia="宋体" w:hint="default"/>
                <w:sz w:val="18"/>
                <w:szCs w:val="18"/>
              </w:rPr>
            </w:pPr>
            <w:r>
              <w:rPr>
                <w:rFonts w:ascii="宋体"/>
                <w:sz w:val="18"/>
              </w:rPr>
              <w:t>2,881,987,883.14</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30"/>
              <w:jc w:val="center"/>
              <w:rPr>
                <w:rFonts w:ascii="宋体" w:hAnsi="宋体" w:cs="宋体" w:eastAsia="宋体" w:hint="default"/>
                <w:sz w:val="18"/>
                <w:szCs w:val="18"/>
              </w:rPr>
            </w:pPr>
            <w:r>
              <w:rPr>
                <w:rFonts w:ascii="宋体"/>
                <w:sz w:val="18"/>
              </w:rPr>
              <w:t>228,501,846.06</w:t>
            </w:r>
          </w:p>
        </w:tc>
        <w:tc>
          <w:tcPr>
            <w:tcW w:w="1367" w:type="dxa"/>
            <w:tcBorders>
              <w:top w:val="single" w:sz="4" w:space="0" w:color="000000"/>
              <w:left w:val="single" w:sz="4" w:space="0" w:color="000000"/>
              <w:bottom w:val="single" w:sz="4" w:space="0" w:color="000000"/>
              <w:right w:val="nil" w:sz="6" w:space="0" w:color="auto"/>
            </w:tcBorders>
          </w:tcPr>
          <w:p>
            <w:pPr/>
          </w:p>
        </w:tc>
      </w:tr>
    </w:tbl>
    <w:p>
      <w:pPr>
        <w:pStyle w:val="BodyText"/>
        <w:spacing w:line="444" w:lineRule="auto" w:before="63"/>
        <w:ind w:left="654" w:right="1116"/>
        <w:jc w:val="left"/>
      </w:pPr>
      <w:bookmarkStart w:name="(三) 市场风险" w:id="298"/>
      <w:bookmarkEnd w:id="298"/>
      <w:r>
        <w:rPr/>
      </w:r>
      <w:r>
        <w:rPr>
          <w:rFonts w:ascii="宋体" w:hAnsi="宋体" w:cs="宋体" w:eastAsia="宋体" w:hint="default"/>
        </w:rPr>
        <w:t>(</w:t>
      </w:r>
      <w:r>
        <w:rPr/>
        <w:t>三</w:t>
      </w:r>
      <w:r>
        <w:rPr>
          <w:rFonts w:ascii="宋体" w:hAnsi="宋体" w:cs="宋体" w:eastAsia="宋体" w:hint="default"/>
        </w:rPr>
        <w:t>) </w:t>
      </w:r>
      <w:r>
        <w:rPr/>
        <w:t>市场风险 </w:t>
      </w:r>
      <w:r>
        <w:rPr>
          <w:spacing w:val="-1"/>
        </w:rPr>
        <w:t>市场风险，是指金融工具的公允价值或未来现金流量因市场价格变动而发生波动的风险。市场风险主</w:t>
      </w:r>
    </w:p>
    <w:p>
      <w:pPr>
        <w:pStyle w:val="BodyText"/>
        <w:spacing w:line="444" w:lineRule="auto" w:before="14"/>
        <w:ind w:left="654" w:right="8022" w:hanging="420"/>
        <w:jc w:val="left"/>
      </w:pPr>
      <w:r>
        <w:rPr/>
        <w:t>要包括利率风险和外汇风险。 </w:t>
      </w:r>
      <w:r>
        <w:rPr>
          <w:rFonts w:ascii="宋体" w:hAnsi="宋体" w:cs="宋体" w:eastAsia="宋体" w:hint="default"/>
        </w:rPr>
        <w:t>1.</w:t>
      </w:r>
      <w:r>
        <w:rPr>
          <w:rFonts w:ascii="宋体" w:hAnsi="宋体" w:cs="宋体" w:eastAsia="宋体" w:hint="default"/>
          <w:spacing w:val="1"/>
        </w:rPr>
        <w:t> </w:t>
      </w:r>
      <w:r>
        <w:rPr/>
        <w:t>利率风险</w:t>
      </w:r>
    </w:p>
    <w:p>
      <w:pPr>
        <w:pStyle w:val="BodyText"/>
        <w:spacing w:line="410" w:lineRule="auto" w:before="53"/>
        <w:ind w:left="234" w:right="1116" w:firstLine="420"/>
        <w:jc w:val="left"/>
      </w:pPr>
      <w:r>
        <w:rPr>
          <w:spacing w:val="-1"/>
        </w:rPr>
        <w:t>利率风险，是指金融工具的公允价值或未来现金流量因市场利率变动而发生波动的风险。本公司面临</w:t>
      </w:r>
      <w:r>
        <w:rPr/>
        <w:t> 的市场利率变动的风险主要与本公司以浮动利率计息的借款有关。</w:t>
      </w:r>
    </w:p>
    <w:p>
      <w:pPr>
        <w:pStyle w:val="BodyText"/>
        <w:spacing w:line="410" w:lineRule="auto" w:before="82"/>
        <w:ind w:left="234" w:right="1015" w:firstLine="420"/>
        <w:jc w:val="left"/>
      </w:pPr>
      <w:r>
        <w:rPr>
          <w:spacing w:val="-1"/>
        </w:rPr>
        <w:t>截至</w:t>
      </w:r>
      <w:r>
        <w:rPr>
          <w:rFonts w:ascii="宋体" w:hAnsi="宋体" w:cs="宋体" w:eastAsia="宋体" w:hint="default"/>
          <w:spacing w:val="-1"/>
        </w:rPr>
        <w:t>2017</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日，本公司以浮动利率计息的银行借款人民币</w:t>
      </w:r>
      <w:r>
        <w:rPr>
          <w:rFonts w:ascii="宋体" w:hAnsi="宋体" w:cs="宋体" w:eastAsia="宋体" w:hint="default"/>
          <w:spacing w:val="-1"/>
        </w:rPr>
        <w:t>247,500,000.00</w:t>
      </w:r>
      <w:r>
        <w:rPr>
          <w:spacing w:val="-1"/>
        </w:rPr>
        <w:t>元</w:t>
      </w:r>
      <w:r>
        <w:rPr>
          <w:rFonts w:ascii="宋体" w:hAnsi="宋体" w:cs="宋体" w:eastAsia="宋体" w:hint="default"/>
          <w:spacing w:val="-1"/>
        </w:rPr>
        <w:t>(2016</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w:t>
      </w:r>
      <w:r>
        <w:rPr>
          <w:spacing w:val="1"/>
        </w:rPr>
        <w:t> </w:t>
      </w:r>
      <w:r>
        <w:rPr/>
        <w:t>人民币</w:t>
      </w:r>
      <w:r>
        <w:rPr>
          <w:rFonts w:ascii="宋体" w:hAnsi="宋体" w:cs="宋体" w:eastAsia="宋体" w:hint="default"/>
        </w:rPr>
        <w:t>732,372,190.00</w:t>
      </w:r>
      <w:r>
        <w:rPr/>
        <w:t>元</w:t>
      </w:r>
      <w:r>
        <w:rPr>
          <w:rFonts w:ascii="宋体" w:hAnsi="宋体" w:cs="宋体" w:eastAsia="宋体" w:hint="default"/>
        </w:rPr>
        <w:t>)</w:t>
      </w:r>
      <w:r>
        <w:rPr/>
        <w:t>，在其他变量不变的假设下，假定利率变动</w:t>
      </w:r>
      <w:r>
        <w:rPr>
          <w:rFonts w:ascii="宋体" w:hAnsi="宋体" w:cs="宋体" w:eastAsia="宋体" w:hint="default"/>
        </w:rPr>
        <w:t>50</w:t>
      </w:r>
      <w:r>
        <w:rPr/>
        <w:t>个基准点，不会对本公司的利润</w:t>
      </w:r>
      <w:r>
        <w:rPr>
          <w:spacing w:val="-31"/>
        </w:rPr>
        <w:t> </w:t>
      </w:r>
      <w:r>
        <w:rPr>
          <w:spacing w:val="-31"/>
        </w:rPr>
      </w:r>
      <w:r>
        <w:rPr/>
        <w:t>总额和股东权益产生重大的影响。</w:t>
      </w:r>
    </w:p>
    <w:p>
      <w:pPr>
        <w:pStyle w:val="BodyText"/>
        <w:spacing w:line="441" w:lineRule="auto" w:before="85"/>
        <w:ind w:left="654" w:right="1116"/>
        <w:jc w:val="left"/>
      </w:pPr>
      <w:r>
        <w:rPr>
          <w:rFonts w:ascii="宋体" w:hAnsi="宋体" w:cs="宋体" w:eastAsia="宋体" w:hint="default"/>
        </w:rPr>
        <w:t>2.</w:t>
      </w:r>
      <w:r>
        <w:rPr>
          <w:rFonts w:ascii="宋体" w:hAnsi="宋体" w:cs="宋体" w:eastAsia="宋体" w:hint="default"/>
          <w:spacing w:val="1"/>
        </w:rPr>
        <w:t> </w:t>
      </w:r>
      <w:r>
        <w:rPr/>
        <w:t>外汇风险 </w:t>
      </w:r>
      <w:r>
        <w:rPr>
          <w:spacing w:val="-1"/>
        </w:rPr>
        <w:t>外汇风险，是指金融工具的公允价值或未来现金流量因外汇汇率变动而发生波动的风险。本公司面临</w:t>
      </w:r>
    </w:p>
    <w:p>
      <w:pPr>
        <w:pStyle w:val="BodyText"/>
        <w:spacing w:line="410" w:lineRule="auto" w:before="17"/>
        <w:ind w:left="234" w:right="1116"/>
        <w:jc w:val="left"/>
      </w:pPr>
      <w:r>
        <w:rPr>
          <w:spacing w:val="-1"/>
        </w:rPr>
        <w:t>的汇率变动的风险主要与本公司外币货币性资产和负债有关。对于外币资产和负债，如果出现短期的失衡</w:t>
      </w:r>
      <w:r>
        <w:rPr>
          <w:spacing w:val="-81"/>
        </w:rPr>
        <w:t> </w:t>
      </w:r>
      <w:r>
        <w:rPr>
          <w:spacing w:val="-81"/>
        </w:rPr>
      </w:r>
      <w:r>
        <w:rPr/>
        <w:t>情况，本公司会在必要时按市场汇率买卖外币，以确保将净风险敞口维持在可接受的水平。</w:t>
      </w:r>
    </w:p>
    <w:p>
      <w:pPr>
        <w:pStyle w:val="BodyText"/>
        <w:spacing w:line="240" w:lineRule="auto" w:before="82"/>
        <w:ind w:left="654" w:right="1116"/>
        <w:jc w:val="left"/>
      </w:pPr>
      <w:r>
        <w:rPr>
          <w:spacing w:val="3"/>
        </w:rPr>
        <w:t>本公司期末外币货币性资产和负债情况见本财务报表附注合并财务报表项目注释其他之外币货币性</w:t>
      </w:r>
    </w:p>
    <w:p>
      <w:pPr>
        <w:spacing w:after="0" w:line="240" w:lineRule="auto"/>
        <w:jc w:val="left"/>
        <w:sectPr>
          <w:footerReference w:type="default" r:id="rId21"/>
          <w:pgSz w:w="11910" w:h="16840"/>
          <w:pgMar w:footer="979" w:header="0" w:top="1060" w:bottom="1160" w:left="900" w:right="0"/>
          <w:pgNumType w:start="201"/>
        </w:sectPr>
      </w:pPr>
    </w:p>
    <w:p>
      <w:pPr>
        <w:spacing w:line="240" w:lineRule="auto" w:before="0"/>
        <w:rPr>
          <w:rFonts w:ascii="宋体" w:hAnsi="宋体" w:cs="宋体" w:eastAsia="宋体" w:hint="default"/>
          <w:sz w:val="20"/>
          <w:szCs w:val="20"/>
        </w:rPr>
      </w:pPr>
    </w:p>
    <w:p>
      <w:pPr>
        <w:pStyle w:val="BodyText"/>
        <w:spacing w:line="240" w:lineRule="auto" w:before="175"/>
        <w:ind w:left="234" w:right="1116"/>
        <w:jc w:val="left"/>
      </w:pPr>
      <w:r>
        <w:rPr/>
        <w:t>项目说明。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spacing w:line="444" w:lineRule="auto" w:before="0"/>
        <w:ind w:left="654" w:right="8013" w:firstLine="0"/>
        <w:jc w:val="left"/>
        <w:rPr>
          <w:rFonts w:ascii="宋体" w:hAnsi="宋体" w:cs="宋体" w:eastAsia="宋体" w:hint="default"/>
          <w:sz w:val="21"/>
          <w:szCs w:val="21"/>
        </w:rPr>
      </w:pPr>
      <w:bookmarkStart w:name="十一、关联方及关联交易" w:id="299"/>
      <w:bookmarkEnd w:id="299"/>
      <w:r>
        <w:rPr/>
      </w:r>
      <w:r>
        <w:rPr>
          <w:rFonts w:ascii="宋体" w:hAnsi="宋体" w:cs="宋体" w:eastAsia="宋体" w:hint="default"/>
          <w:b/>
          <w:bCs/>
          <w:sz w:val="21"/>
          <w:szCs w:val="21"/>
        </w:rPr>
        <w:t>十一、关联方及关联交易</w:t>
      </w:r>
      <w:r>
        <w:rPr>
          <w:rFonts w:ascii="宋体" w:hAnsi="宋体" w:cs="宋体" w:eastAsia="宋体" w:hint="default"/>
          <w:b/>
          <w:bCs/>
          <w:w w:val="99"/>
          <w:sz w:val="21"/>
          <w:szCs w:val="21"/>
        </w:rPr>
        <w:t> </w:t>
      </w:r>
      <w:bookmarkStart w:name="(一) 关联方情况" w:id="300"/>
      <w:bookmarkEnd w:id="300"/>
      <w:r>
        <w:rPr>
          <w:rFonts w:ascii="宋体" w:hAnsi="宋体" w:cs="宋体" w:eastAsia="宋体" w:hint="default"/>
          <w:b/>
          <w:bCs/>
          <w:w w:val="99"/>
          <w:sz w:val="21"/>
          <w:szCs w:val="21"/>
        </w:rPr>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关联方情况</w:t>
      </w:r>
    </w:p>
    <w:p>
      <w:pPr>
        <w:pStyle w:val="BodyText"/>
        <w:spacing w:line="240" w:lineRule="auto" w:before="53"/>
        <w:ind w:left="654" w:right="1015"/>
        <w:jc w:val="left"/>
      </w:pPr>
      <w:bookmarkStart w:name="1. 截至2017年12月31日，自然人股东王相荣持有公司股份849,837,0" w:id="301"/>
      <w:bookmarkEnd w:id="301"/>
      <w:r>
        <w:rPr/>
      </w:r>
      <w:r>
        <w:rPr>
          <w:rFonts w:ascii="宋体" w:hAnsi="宋体" w:cs="宋体" w:eastAsia="宋体" w:hint="default"/>
        </w:rPr>
        <w:t>1. </w:t>
      </w:r>
      <w:r>
        <w:rPr/>
        <w:t>截至</w:t>
      </w:r>
      <w:r>
        <w:rPr>
          <w:spacing w:val="-31"/>
        </w:rPr>
        <w:t> </w:t>
      </w:r>
      <w:r>
        <w:rPr>
          <w:rFonts w:ascii="宋体" w:hAnsi="宋体" w:cs="宋体" w:eastAsia="宋体" w:hint="default"/>
        </w:rPr>
        <w:t>2017</w:t>
      </w:r>
      <w:r>
        <w:rPr>
          <w:rFonts w:ascii="宋体" w:hAnsi="宋体" w:cs="宋体" w:eastAsia="宋体" w:hint="default"/>
          <w:spacing w:val="-31"/>
        </w:rPr>
        <w:t> </w:t>
      </w:r>
      <w:r>
        <w:rPr/>
        <w:t>年</w:t>
      </w:r>
      <w:r>
        <w:rPr>
          <w:spacing w:val="-31"/>
        </w:rPr>
        <w:t> </w:t>
      </w:r>
      <w:r>
        <w:rPr>
          <w:rFonts w:ascii="宋体" w:hAnsi="宋体" w:cs="宋体" w:eastAsia="宋体" w:hint="default"/>
        </w:rPr>
        <w:t>12</w:t>
      </w:r>
      <w:r>
        <w:rPr>
          <w:rFonts w:ascii="宋体" w:hAnsi="宋体" w:cs="宋体" w:eastAsia="宋体" w:hint="default"/>
          <w:spacing w:val="-30"/>
        </w:rPr>
        <w:t> </w:t>
      </w:r>
      <w:r>
        <w:rPr/>
        <w:t>月</w:t>
      </w:r>
      <w:r>
        <w:rPr>
          <w:spacing w:val="-31"/>
        </w:rPr>
        <w:t> </w:t>
      </w:r>
      <w:r>
        <w:rPr>
          <w:rFonts w:ascii="宋体" w:hAnsi="宋体" w:cs="宋体" w:eastAsia="宋体" w:hint="default"/>
        </w:rPr>
        <w:t>31</w:t>
      </w:r>
      <w:r>
        <w:rPr>
          <w:rFonts w:ascii="宋体" w:hAnsi="宋体" w:cs="宋体" w:eastAsia="宋体" w:hint="default"/>
          <w:spacing w:val="-30"/>
        </w:rPr>
        <w:t> </w:t>
      </w:r>
      <w:r>
        <w:rPr/>
        <w:t>日，自然人股东王相荣持有公司股份</w:t>
      </w:r>
      <w:r>
        <w:rPr>
          <w:spacing w:val="-30"/>
        </w:rPr>
        <w:t> </w:t>
      </w:r>
      <w:r>
        <w:rPr>
          <w:rFonts w:ascii="宋体" w:hAnsi="宋体" w:cs="宋体" w:eastAsia="宋体" w:hint="default"/>
        </w:rPr>
        <w:t>849,837,033</w:t>
      </w:r>
      <w:r>
        <w:rPr>
          <w:rFonts w:ascii="宋体" w:hAnsi="宋体" w:cs="宋体" w:eastAsia="宋体" w:hint="default"/>
          <w:spacing w:val="-30"/>
        </w:rPr>
        <w:t> </w:t>
      </w:r>
      <w:r>
        <w:rPr/>
        <w:t>股，占公司股份总额的</w:t>
      </w:r>
    </w:p>
    <w:p>
      <w:pPr>
        <w:spacing w:line="240" w:lineRule="auto" w:before="11"/>
        <w:rPr>
          <w:rFonts w:ascii="宋体" w:hAnsi="宋体" w:cs="宋体" w:eastAsia="宋体" w:hint="default"/>
          <w:sz w:val="14"/>
          <w:szCs w:val="14"/>
        </w:rPr>
      </w:pPr>
    </w:p>
    <w:p>
      <w:pPr>
        <w:pStyle w:val="BodyText"/>
        <w:spacing w:line="240" w:lineRule="auto"/>
        <w:ind w:left="233" w:right="1116"/>
        <w:jc w:val="left"/>
      </w:pPr>
      <w:r>
        <w:rPr>
          <w:rFonts w:ascii="宋体" w:hAnsi="宋体" w:cs="宋体" w:eastAsia="宋体" w:hint="default"/>
        </w:rPr>
        <w:t>15.21%</w:t>
      </w:r>
      <w:r>
        <w:rPr/>
        <w:t>，为公司实际控制人。</w:t>
      </w:r>
    </w:p>
    <w:p>
      <w:pPr>
        <w:spacing w:line="240" w:lineRule="auto" w:before="12"/>
        <w:rPr>
          <w:rFonts w:ascii="宋体" w:hAnsi="宋体" w:cs="宋体" w:eastAsia="宋体" w:hint="default"/>
          <w:sz w:val="17"/>
          <w:szCs w:val="17"/>
        </w:rPr>
      </w:pPr>
    </w:p>
    <w:p>
      <w:pPr>
        <w:pStyle w:val="BodyText"/>
        <w:spacing w:line="240" w:lineRule="auto"/>
        <w:ind w:left="653" w:right="1116"/>
        <w:jc w:val="left"/>
      </w:pPr>
      <w:bookmarkStart w:name="2. 本公司的子公司情况详见本财务报表附注在其他主体中的权益之说明。" w:id="302"/>
      <w:bookmarkEnd w:id="302"/>
      <w:r>
        <w:rPr/>
      </w:r>
      <w:r>
        <w:rPr>
          <w:rFonts w:ascii="宋体" w:hAnsi="宋体" w:cs="宋体" w:eastAsia="宋体" w:hint="default"/>
        </w:rPr>
        <w:t>2.</w:t>
      </w:r>
      <w:r>
        <w:rPr>
          <w:rFonts w:ascii="宋体" w:hAnsi="宋体" w:cs="宋体" w:eastAsia="宋体" w:hint="default"/>
          <w:spacing w:val="-1"/>
        </w:rPr>
        <w:t> </w:t>
      </w:r>
      <w:r>
        <w:rPr/>
        <w:t>本公司的子公司情况详见本财务报表附注在其他主体中的权益之说明。</w:t>
      </w:r>
    </w:p>
    <w:p>
      <w:pPr>
        <w:spacing w:line="240" w:lineRule="auto" w:before="10"/>
        <w:rPr>
          <w:rFonts w:ascii="宋体" w:hAnsi="宋体" w:cs="宋体" w:eastAsia="宋体" w:hint="default"/>
          <w:sz w:val="17"/>
          <w:szCs w:val="17"/>
        </w:rPr>
      </w:pPr>
    </w:p>
    <w:p>
      <w:pPr>
        <w:pStyle w:val="BodyText"/>
        <w:spacing w:line="441" w:lineRule="auto"/>
        <w:ind w:left="654" w:right="1116"/>
        <w:jc w:val="left"/>
      </w:pPr>
      <w:bookmarkStart w:name="3. 本公司的联营企业情况" w:id="303"/>
      <w:bookmarkEnd w:id="303"/>
      <w:r>
        <w:rPr/>
      </w:r>
      <w:r>
        <w:rPr>
          <w:rFonts w:ascii="宋体" w:hAnsi="宋体" w:cs="宋体" w:eastAsia="宋体" w:hint="default"/>
        </w:rPr>
        <w:t>3. </w:t>
      </w:r>
      <w:r>
        <w:rPr/>
        <w:t>本公司的联营企业情况 </w:t>
      </w:r>
      <w:r>
        <w:rPr>
          <w:spacing w:val="-1"/>
        </w:rPr>
        <w:t>本公司重要的联营企业详见本财务报表附注在其他主体中的权益之说明。本期与本公司发生关联方交</w:t>
      </w:r>
    </w:p>
    <w:p>
      <w:pPr>
        <w:pStyle w:val="BodyText"/>
        <w:spacing w:line="240" w:lineRule="auto" w:before="18"/>
        <w:ind w:left="234" w:right="1116"/>
        <w:jc w:val="left"/>
      </w:pPr>
      <w:r>
        <w:rPr/>
        <w:t>易，或前期与本公司发生关联方交易形成余额的其他联营企业情况如下：</w:t>
      </w:r>
    </w:p>
    <w:p>
      <w:pPr>
        <w:spacing w:line="240" w:lineRule="auto" w:before="13"/>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4411"/>
        <w:gridCol w:w="5459"/>
      </w:tblGrid>
      <w:tr>
        <w:trPr>
          <w:trHeight w:val="558" w:hRule="exact"/>
        </w:trPr>
        <w:tc>
          <w:tcPr>
            <w:tcW w:w="44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联营企业名称</w:t>
            </w:r>
          </w:p>
        </w:tc>
        <w:tc>
          <w:tcPr>
            <w:tcW w:w="54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1"/>
              <w:jc w:val="center"/>
              <w:rPr>
                <w:rFonts w:ascii="宋体" w:hAnsi="宋体" w:cs="宋体" w:eastAsia="宋体" w:hint="default"/>
                <w:sz w:val="18"/>
                <w:szCs w:val="18"/>
              </w:rPr>
            </w:pPr>
            <w:r>
              <w:rPr>
                <w:rFonts w:ascii="宋体" w:hAnsi="宋体" w:cs="宋体" w:eastAsia="宋体" w:hint="default"/>
                <w:sz w:val="18"/>
                <w:szCs w:val="18"/>
              </w:rPr>
              <w:t>与本公司关系</w:t>
            </w:r>
          </w:p>
        </w:tc>
      </w:tr>
      <w:tr>
        <w:trPr>
          <w:trHeight w:val="558" w:hRule="exact"/>
        </w:trPr>
        <w:tc>
          <w:tcPr>
            <w:tcW w:w="44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sz w:val="18"/>
              </w:rPr>
              <w:t>LEO (THAILAND) CO., LTD.,</w:t>
            </w:r>
          </w:p>
        </w:tc>
        <w:tc>
          <w:tcPr>
            <w:tcW w:w="54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6"/>
              <w:jc w:val="center"/>
              <w:rPr>
                <w:rFonts w:ascii="宋体" w:hAnsi="宋体" w:cs="宋体" w:eastAsia="宋体" w:hint="default"/>
                <w:sz w:val="18"/>
                <w:szCs w:val="18"/>
              </w:rPr>
            </w:pPr>
            <w:r>
              <w:rPr>
                <w:rFonts w:ascii="宋体" w:hAnsi="宋体" w:cs="宋体" w:eastAsia="宋体" w:hint="default"/>
                <w:sz w:val="18"/>
                <w:szCs w:val="18"/>
              </w:rPr>
              <w:t>联营企业</w:t>
            </w:r>
          </w:p>
        </w:tc>
      </w:tr>
      <w:tr>
        <w:trPr>
          <w:trHeight w:val="558" w:hRule="exact"/>
        </w:trPr>
        <w:tc>
          <w:tcPr>
            <w:tcW w:w="44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浙江利斯特智慧管网股份有限公司</w:t>
            </w:r>
          </w:p>
        </w:tc>
        <w:tc>
          <w:tcPr>
            <w:tcW w:w="54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6"/>
              <w:jc w:val="center"/>
              <w:rPr>
                <w:rFonts w:ascii="宋体" w:hAnsi="宋体" w:cs="宋体" w:eastAsia="宋体" w:hint="default"/>
                <w:sz w:val="18"/>
                <w:szCs w:val="18"/>
              </w:rPr>
            </w:pPr>
            <w:r>
              <w:rPr>
                <w:rFonts w:ascii="宋体" w:hAnsi="宋体" w:cs="宋体" w:eastAsia="宋体" w:hint="default"/>
                <w:sz w:val="18"/>
                <w:szCs w:val="18"/>
              </w:rPr>
              <w:t>联营企业</w:t>
            </w:r>
          </w:p>
        </w:tc>
      </w:tr>
      <w:tr>
        <w:trPr>
          <w:trHeight w:val="558" w:hRule="exact"/>
        </w:trPr>
        <w:tc>
          <w:tcPr>
            <w:tcW w:w="44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温岭市利欧小额贷款有限公司</w:t>
            </w:r>
          </w:p>
        </w:tc>
        <w:tc>
          <w:tcPr>
            <w:tcW w:w="54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6"/>
              <w:jc w:val="center"/>
              <w:rPr>
                <w:rFonts w:ascii="宋体" w:hAnsi="宋体" w:cs="宋体" w:eastAsia="宋体" w:hint="default"/>
                <w:sz w:val="18"/>
                <w:szCs w:val="18"/>
              </w:rPr>
            </w:pPr>
            <w:r>
              <w:rPr>
                <w:rFonts w:ascii="宋体" w:hAnsi="宋体" w:cs="宋体" w:eastAsia="宋体" w:hint="default"/>
                <w:sz w:val="18"/>
                <w:szCs w:val="18"/>
              </w:rPr>
              <w:t>联营企业</w:t>
            </w:r>
          </w:p>
        </w:tc>
      </w:tr>
      <w:tr>
        <w:trPr>
          <w:trHeight w:val="558" w:hRule="exact"/>
        </w:trPr>
        <w:tc>
          <w:tcPr>
            <w:tcW w:w="44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北京热源网络文化传媒有限公司</w:t>
            </w:r>
          </w:p>
        </w:tc>
        <w:tc>
          <w:tcPr>
            <w:tcW w:w="54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6"/>
              <w:jc w:val="center"/>
              <w:rPr>
                <w:rFonts w:ascii="宋体" w:hAnsi="宋体" w:cs="宋体" w:eastAsia="宋体" w:hint="default"/>
                <w:sz w:val="18"/>
                <w:szCs w:val="18"/>
              </w:rPr>
            </w:pPr>
            <w:r>
              <w:rPr>
                <w:rFonts w:ascii="宋体" w:hAnsi="宋体" w:cs="宋体" w:eastAsia="宋体" w:hint="default"/>
                <w:sz w:val="18"/>
                <w:szCs w:val="18"/>
              </w:rPr>
              <w:t>联营企业</w:t>
            </w:r>
          </w:p>
        </w:tc>
      </w:tr>
    </w:tbl>
    <w:p>
      <w:pPr>
        <w:spacing w:line="240" w:lineRule="auto" w:before="3"/>
        <w:rPr>
          <w:rFonts w:ascii="宋体" w:hAnsi="宋体" w:cs="宋体" w:eastAsia="宋体" w:hint="default"/>
          <w:sz w:val="5"/>
          <w:szCs w:val="5"/>
        </w:rPr>
      </w:pPr>
    </w:p>
    <w:p>
      <w:pPr>
        <w:pStyle w:val="BodyText"/>
        <w:spacing w:line="240" w:lineRule="auto" w:before="35"/>
        <w:ind w:left="654" w:right="1116"/>
        <w:jc w:val="left"/>
      </w:pPr>
      <w:bookmarkStart w:name="4. 本公司其他关联方情况" w:id="304"/>
      <w:bookmarkEnd w:id="304"/>
      <w:r>
        <w:rPr/>
      </w:r>
      <w:r>
        <w:rPr>
          <w:rFonts w:ascii="宋体" w:hAnsi="宋体" w:cs="宋体" w:eastAsia="宋体" w:hint="default"/>
        </w:rPr>
        <w:t>4.</w:t>
      </w:r>
      <w:r>
        <w:rPr>
          <w:rFonts w:ascii="宋体" w:hAnsi="宋体" w:cs="宋体" w:eastAsia="宋体" w:hint="default"/>
          <w:spacing w:val="-1"/>
        </w:rPr>
        <w:t> </w:t>
      </w:r>
      <w:r>
        <w:rPr/>
        <w:t>本公司其他关联方情况</w:t>
      </w:r>
    </w:p>
    <w:p>
      <w:pPr>
        <w:spacing w:line="240" w:lineRule="auto" w:before="13"/>
        <w:rPr>
          <w:rFonts w:ascii="宋体" w:hAnsi="宋体" w:cs="宋体" w:eastAsia="宋体" w:hint="default"/>
          <w:sz w:val="12"/>
          <w:szCs w:val="12"/>
        </w:rPr>
      </w:pPr>
    </w:p>
    <w:tbl>
      <w:tblPr>
        <w:tblW w:w="0" w:type="auto"/>
        <w:jc w:val="left"/>
        <w:tblInd w:w="130" w:type="dxa"/>
        <w:tblLayout w:type="fixed"/>
        <w:tblCellMar>
          <w:top w:w="0" w:type="dxa"/>
          <w:left w:w="0" w:type="dxa"/>
          <w:bottom w:w="0" w:type="dxa"/>
          <w:right w:w="0" w:type="dxa"/>
        </w:tblCellMar>
        <w:tblLook w:val="01E0"/>
      </w:tblPr>
      <w:tblGrid>
        <w:gridCol w:w="3782"/>
        <w:gridCol w:w="4717"/>
      </w:tblGrid>
      <w:tr>
        <w:trPr>
          <w:trHeight w:val="558" w:hRule="exact"/>
        </w:trPr>
        <w:tc>
          <w:tcPr>
            <w:tcW w:w="37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930"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4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2"/>
              <w:jc w:val="center"/>
              <w:rPr>
                <w:rFonts w:ascii="宋体" w:hAnsi="宋体" w:cs="宋体" w:eastAsia="宋体" w:hint="default"/>
                <w:sz w:val="18"/>
                <w:szCs w:val="18"/>
              </w:rPr>
            </w:pPr>
            <w:r>
              <w:rPr>
                <w:rFonts w:ascii="宋体" w:hAnsi="宋体" w:cs="宋体" w:eastAsia="宋体" w:hint="default"/>
                <w:sz w:val="18"/>
                <w:szCs w:val="18"/>
              </w:rPr>
              <w:t>其他关联方与本公司关系</w:t>
            </w:r>
          </w:p>
        </w:tc>
      </w:tr>
      <w:tr>
        <w:trPr>
          <w:trHeight w:val="558" w:hRule="exact"/>
        </w:trPr>
        <w:tc>
          <w:tcPr>
            <w:tcW w:w="37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长沙美能电力设备股份有限公司</w:t>
            </w:r>
          </w:p>
        </w:tc>
        <w:tc>
          <w:tcPr>
            <w:tcW w:w="4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2"/>
              <w:jc w:val="center"/>
              <w:rPr>
                <w:rFonts w:ascii="宋体" w:hAnsi="宋体" w:cs="宋体" w:eastAsia="宋体" w:hint="default"/>
                <w:sz w:val="18"/>
                <w:szCs w:val="18"/>
              </w:rPr>
            </w:pPr>
            <w:r>
              <w:rPr>
                <w:rFonts w:ascii="宋体" w:hAnsi="宋体" w:cs="宋体" w:eastAsia="宋体" w:hint="default"/>
                <w:sz w:val="18"/>
                <w:szCs w:val="18"/>
              </w:rPr>
              <w:t>同一关键管理人员</w:t>
            </w:r>
          </w:p>
        </w:tc>
      </w:tr>
      <w:tr>
        <w:trPr>
          <w:trHeight w:val="558" w:hRule="exact"/>
        </w:trPr>
        <w:tc>
          <w:tcPr>
            <w:tcW w:w="37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郑晓东、颜土富、陈林富、曾钦民、黄卿文</w:t>
            </w:r>
          </w:p>
        </w:tc>
        <w:tc>
          <w:tcPr>
            <w:tcW w:w="4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2"/>
              <w:jc w:val="center"/>
              <w:rPr>
                <w:rFonts w:ascii="宋体" w:hAnsi="宋体" w:cs="宋体" w:eastAsia="宋体" w:hint="default"/>
                <w:sz w:val="18"/>
                <w:szCs w:val="18"/>
              </w:rPr>
            </w:pPr>
            <w:r>
              <w:rPr>
                <w:rFonts w:ascii="宋体" w:hAnsi="宋体" w:cs="宋体" w:eastAsia="宋体" w:hint="default"/>
                <w:sz w:val="18"/>
                <w:szCs w:val="18"/>
              </w:rPr>
              <w:t>关键管理人员</w:t>
            </w:r>
          </w:p>
        </w:tc>
      </w:tr>
      <w:tr>
        <w:trPr>
          <w:trHeight w:val="558" w:hRule="exact"/>
        </w:trPr>
        <w:tc>
          <w:tcPr>
            <w:tcW w:w="37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徐先明</w:t>
            </w:r>
          </w:p>
        </w:tc>
        <w:tc>
          <w:tcPr>
            <w:tcW w:w="4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5"/>
              <w:jc w:val="center"/>
              <w:rPr>
                <w:rFonts w:ascii="宋体" w:hAnsi="宋体" w:cs="宋体" w:eastAsia="宋体" w:hint="default"/>
                <w:sz w:val="18"/>
                <w:szCs w:val="18"/>
              </w:rPr>
            </w:pPr>
            <w:r>
              <w:rPr>
                <w:rFonts w:ascii="宋体" w:hAnsi="宋体" w:cs="宋体" w:eastAsia="宋体" w:hint="default"/>
                <w:sz w:val="18"/>
                <w:szCs w:val="18"/>
              </w:rPr>
              <w:t>持有公司</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以上表决权股份的股东</w:t>
            </w:r>
          </w:p>
        </w:tc>
      </w:tr>
      <w:tr>
        <w:trPr>
          <w:trHeight w:val="558" w:hRule="exact"/>
        </w:trPr>
        <w:tc>
          <w:tcPr>
            <w:tcW w:w="37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上海寰新汽车销售有限公司</w:t>
            </w:r>
          </w:p>
        </w:tc>
        <w:tc>
          <w:tcPr>
            <w:tcW w:w="4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2"/>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r>
      <w:tr>
        <w:trPr>
          <w:trHeight w:val="558" w:hRule="exact"/>
        </w:trPr>
        <w:tc>
          <w:tcPr>
            <w:tcW w:w="37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车城网络科技</w:t>
            </w:r>
            <w:r>
              <w:rPr>
                <w:rFonts w:ascii="宋体" w:hAnsi="宋体" w:cs="宋体" w:eastAsia="宋体" w:hint="default"/>
                <w:sz w:val="18"/>
                <w:szCs w:val="18"/>
              </w:rPr>
              <w:t>(</w:t>
            </w:r>
            <w:r>
              <w:rPr>
                <w:rFonts w:ascii="宋体" w:hAnsi="宋体" w:cs="宋体" w:eastAsia="宋体" w:hint="default"/>
                <w:sz w:val="18"/>
                <w:szCs w:val="18"/>
              </w:rPr>
              <w:t>上海</w:t>
            </w:r>
            <w:r>
              <w:rPr>
                <w:rFonts w:ascii="宋体" w:hAnsi="宋体" w:cs="宋体" w:eastAsia="宋体" w:hint="default"/>
                <w:sz w:val="18"/>
                <w:szCs w:val="18"/>
              </w:rPr>
              <w:t>)</w:t>
            </w:r>
            <w:r>
              <w:rPr>
                <w:rFonts w:ascii="宋体" w:hAnsi="宋体" w:cs="宋体" w:eastAsia="宋体" w:hint="default"/>
                <w:sz w:val="18"/>
                <w:szCs w:val="18"/>
              </w:rPr>
              <w:t>有限公司</w:t>
            </w:r>
          </w:p>
        </w:tc>
        <w:tc>
          <w:tcPr>
            <w:tcW w:w="4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2"/>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r>
      <w:tr>
        <w:trPr>
          <w:trHeight w:val="558" w:hRule="exact"/>
        </w:trPr>
        <w:tc>
          <w:tcPr>
            <w:tcW w:w="37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南京车城网络科技有限公司</w:t>
            </w:r>
          </w:p>
        </w:tc>
        <w:tc>
          <w:tcPr>
            <w:tcW w:w="4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2"/>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r>
      <w:tr>
        <w:trPr>
          <w:trHeight w:val="558" w:hRule="exact"/>
        </w:trPr>
        <w:tc>
          <w:tcPr>
            <w:tcW w:w="37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南京追影网络科技有限公司</w:t>
            </w:r>
          </w:p>
        </w:tc>
        <w:tc>
          <w:tcPr>
            <w:tcW w:w="4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2"/>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r>
      <w:tr>
        <w:trPr>
          <w:trHeight w:val="558" w:hRule="exact"/>
        </w:trPr>
        <w:tc>
          <w:tcPr>
            <w:tcW w:w="37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上海爱众汽车销售有限公司</w:t>
            </w:r>
          </w:p>
        </w:tc>
        <w:tc>
          <w:tcPr>
            <w:tcW w:w="4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2"/>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r>
      <w:tr>
        <w:trPr>
          <w:trHeight w:val="558" w:hRule="exact"/>
        </w:trPr>
        <w:tc>
          <w:tcPr>
            <w:tcW w:w="37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广州鲶鱼科技有限公司</w:t>
            </w:r>
          </w:p>
        </w:tc>
        <w:tc>
          <w:tcPr>
            <w:tcW w:w="4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2"/>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r>
    </w:tbl>
    <w:p>
      <w:pPr>
        <w:spacing w:after="0" w:line="240" w:lineRule="auto"/>
        <w:jc w:val="center"/>
        <w:rPr>
          <w:rFonts w:ascii="宋体" w:hAnsi="宋体" w:cs="宋体" w:eastAsia="宋体" w:hint="default"/>
          <w:sz w:val="18"/>
          <w:szCs w:val="18"/>
        </w:rPr>
        <w:sectPr>
          <w:pgSz w:w="11910" w:h="16840"/>
          <w:pgMar w:header="0" w:footer="979" w:top="1060" w:bottom="1160" w:left="900" w:right="0"/>
        </w:sectPr>
      </w:pPr>
    </w:p>
    <w:p>
      <w:pPr>
        <w:spacing w:line="240" w:lineRule="auto" w:before="6"/>
        <w:rPr>
          <w:rFonts w:ascii="宋体" w:hAnsi="宋体" w:cs="宋体" w:eastAsia="宋体" w:hint="default"/>
          <w:sz w:val="28"/>
          <w:szCs w:val="28"/>
        </w:rPr>
      </w:pPr>
    </w:p>
    <w:tbl>
      <w:tblPr>
        <w:tblW w:w="0" w:type="auto"/>
        <w:jc w:val="left"/>
        <w:tblInd w:w="110" w:type="dxa"/>
        <w:tblLayout w:type="fixed"/>
        <w:tblCellMar>
          <w:top w:w="0" w:type="dxa"/>
          <w:left w:w="0" w:type="dxa"/>
          <w:bottom w:w="0" w:type="dxa"/>
          <w:right w:w="0" w:type="dxa"/>
        </w:tblCellMar>
        <w:tblLook w:val="01E0"/>
      </w:tblPr>
      <w:tblGrid>
        <w:gridCol w:w="3782"/>
        <w:gridCol w:w="4717"/>
      </w:tblGrid>
      <w:tr>
        <w:trPr>
          <w:trHeight w:val="558" w:hRule="exact"/>
        </w:trPr>
        <w:tc>
          <w:tcPr>
            <w:tcW w:w="37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上海悟哉市场营销策划有限公司</w:t>
            </w:r>
          </w:p>
        </w:tc>
        <w:tc>
          <w:tcPr>
            <w:tcW w:w="4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2"/>
              <w:jc w:val="center"/>
              <w:rPr>
                <w:rFonts w:ascii="宋体" w:hAnsi="宋体" w:cs="宋体" w:eastAsia="宋体" w:hint="default"/>
                <w:sz w:val="18"/>
                <w:szCs w:val="18"/>
              </w:rPr>
            </w:pPr>
            <w:r>
              <w:rPr>
                <w:rFonts w:ascii="宋体" w:hAnsi="宋体" w:cs="宋体" w:eastAsia="宋体" w:hint="default"/>
                <w:sz w:val="18"/>
                <w:szCs w:val="18"/>
              </w:rPr>
              <w:t>实际控制人能施加重大影响的企业</w:t>
            </w:r>
          </w:p>
        </w:tc>
      </w:tr>
      <w:tr>
        <w:trPr>
          <w:trHeight w:val="558" w:hRule="exact"/>
        </w:trPr>
        <w:tc>
          <w:tcPr>
            <w:tcW w:w="37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霍尔果斯悟哉市场营销策划有限公司</w:t>
            </w:r>
          </w:p>
        </w:tc>
        <w:tc>
          <w:tcPr>
            <w:tcW w:w="4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2"/>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r>
      <w:tr>
        <w:trPr>
          <w:trHeight w:val="558" w:hRule="exact"/>
        </w:trPr>
        <w:tc>
          <w:tcPr>
            <w:tcW w:w="37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浙江利欧控股集团有限公司</w:t>
            </w:r>
          </w:p>
        </w:tc>
        <w:tc>
          <w:tcPr>
            <w:tcW w:w="4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2"/>
              <w:jc w:val="center"/>
              <w:rPr>
                <w:rFonts w:ascii="宋体" w:hAnsi="宋体" w:cs="宋体" w:eastAsia="宋体" w:hint="default"/>
                <w:sz w:val="18"/>
                <w:szCs w:val="18"/>
              </w:rPr>
            </w:pPr>
            <w:r>
              <w:rPr>
                <w:rFonts w:ascii="宋体" w:hAnsi="宋体" w:cs="宋体" w:eastAsia="宋体" w:hint="default"/>
                <w:sz w:val="18"/>
                <w:szCs w:val="18"/>
              </w:rPr>
              <w:t>实际控制人控制的企业</w:t>
            </w:r>
          </w:p>
        </w:tc>
      </w:tr>
      <w:tr>
        <w:trPr>
          <w:trHeight w:val="558" w:hRule="exact"/>
        </w:trPr>
        <w:tc>
          <w:tcPr>
            <w:tcW w:w="37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上海利欧元力影业有限公司</w:t>
            </w:r>
          </w:p>
        </w:tc>
        <w:tc>
          <w:tcPr>
            <w:tcW w:w="4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2"/>
              <w:jc w:val="center"/>
              <w:rPr>
                <w:rFonts w:ascii="宋体" w:hAnsi="宋体" w:cs="宋体" w:eastAsia="宋体" w:hint="default"/>
                <w:sz w:val="18"/>
                <w:szCs w:val="18"/>
              </w:rPr>
            </w:pPr>
            <w:r>
              <w:rPr>
                <w:rFonts w:ascii="宋体" w:hAnsi="宋体" w:cs="宋体" w:eastAsia="宋体" w:hint="default"/>
                <w:sz w:val="18"/>
                <w:szCs w:val="18"/>
              </w:rPr>
              <w:t>实际控制人控制的企业</w:t>
            </w:r>
          </w:p>
        </w:tc>
      </w:tr>
      <w:tr>
        <w:trPr>
          <w:trHeight w:val="558" w:hRule="exact"/>
        </w:trPr>
        <w:tc>
          <w:tcPr>
            <w:tcW w:w="37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浙江利欧环境科技有限公司</w:t>
            </w:r>
          </w:p>
        </w:tc>
        <w:tc>
          <w:tcPr>
            <w:tcW w:w="4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2"/>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3]</w:t>
            </w:r>
          </w:p>
        </w:tc>
      </w:tr>
      <w:tr>
        <w:trPr>
          <w:trHeight w:val="558" w:hRule="exact"/>
        </w:trPr>
        <w:tc>
          <w:tcPr>
            <w:tcW w:w="37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陕西利欧环境科技有限公司</w:t>
            </w:r>
          </w:p>
        </w:tc>
        <w:tc>
          <w:tcPr>
            <w:tcW w:w="4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2"/>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4]</w:t>
            </w:r>
          </w:p>
        </w:tc>
      </w:tr>
      <w:tr>
        <w:trPr>
          <w:trHeight w:val="558" w:hRule="exact"/>
        </w:trPr>
        <w:tc>
          <w:tcPr>
            <w:tcW w:w="37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山东利欧环境科技有限公司</w:t>
            </w:r>
          </w:p>
        </w:tc>
        <w:tc>
          <w:tcPr>
            <w:tcW w:w="4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2"/>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4]</w:t>
            </w:r>
          </w:p>
        </w:tc>
      </w:tr>
      <w:tr>
        <w:trPr>
          <w:trHeight w:val="558" w:hRule="exact"/>
        </w:trPr>
        <w:tc>
          <w:tcPr>
            <w:tcW w:w="37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湖北利欧环境科技有限公司</w:t>
            </w:r>
          </w:p>
        </w:tc>
        <w:tc>
          <w:tcPr>
            <w:tcW w:w="4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2"/>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4]</w:t>
            </w:r>
          </w:p>
        </w:tc>
      </w:tr>
      <w:tr>
        <w:trPr>
          <w:trHeight w:val="558" w:hRule="exact"/>
        </w:trPr>
        <w:tc>
          <w:tcPr>
            <w:tcW w:w="37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台州利欧环境科技有限公司</w:t>
            </w:r>
          </w:p>
        </w:tc>
        <w:tc>
          <w:tcPr>
            <w:tcW w:w="4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2"/>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4]</w:t>
            </w:r>
          </w:p>
        </w:tc>
      </w:tr>
      <w:tr>
        <w:trPr>
          <w:trHeight w:val="558" w:hRule="exact"/>
        </w:trPr>
        <w:tc>
          <w:tcPr>
            <w:tcW w:w="37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云南利欧环境发展有限公司</w:t>
            </w:r>
          </w:p>
        </w:tc>
        <w:tc>
          <w:tcPr>
            <w:tcW w:w="4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2"/>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4]</w:t>
            </w:r>
          </w:p>
        </w:tc>
      </w:tr>
      <w:tr>
        <w:trPr>
          <w:trHeight w:val="558" w:hRule="exact"/>
        </w:trPr>
        <w:tc>
          <w:tcPr>
            <w:tcW w:w="37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湖北利欧环境科技有限公司</w:t>
            </w:r>
          </w:p>
        </w:tc>
        <w:tc>
          <w:tcPr>
            <w:tcW w:w="4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2"/>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4]</w:t>
            </w:r>
          </w:p>
        </w:tc>
      </w:tr>
      <w:tr>
        <w:trPr>
          <w:trHeight w:val="558" w:hRule="exact"/>
        </w:trPr>
        <w:tc>
          <w:tcPr>
            <w:tcW w:w="37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浙江利欧水务科技有限公司</w:t>
            </w:r>
          </w:p>
        </w:tc>
        <w:tc>
          <w:tcPr>
            <w:tcW w:w="4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2"/>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5]</w:t>
            </w:r>
          </w:p>
        </w:tc>
      </w:tr>
      <w:tr>
        <w:trPr>
          <w:trHeight w:val="558" w:hRule="exact"/>
        </w:trPr>
        <w:tc>
          <w:tcPr>
            <w:tcW w:w="37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浙江利欧环保科技有限公司</w:t>
            </w:r>
          </w:p>
        </w:tc>
        <w:tc>
          <w:tcPr>
            <w:tcW w:w="4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2"/>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3]</w:t>
            </w:r>
          </w:p>
        </w:tc>
      </w:tr>
      <w:tr>
        <w:trPr>
          <w:trHeight w:val="558" w:hRule="exact"/>
        </w:trPr>
        <w:tc>
          <w:tcPr>
            <w:tcW w:w="37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天津异乡好居网络科技有限公司</w:t>
            </w:r>
          </w:p>
        </w:tc>
        <w:tc>
          <w:tcPr>
            <w:tcW w:w="4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2"/>
              <w:jc w:val="center"/>
              <w:rPr>
                <w:rFonts w:ascii="宋体" w:hAnsi="宋体" w:cs="宋体" w:eastAsia="宋体" w:hint="default"/>
                <w:sz w:val="18"/>
                <w:szCs w:val="18"/>
              </w:rPr>
            </w:pPr>
            <w:r>
              <w:rPr>
                <w:rFonts w:ascii="宋体" w:hAnsi="宋体" w:cs="宋体" w:eastAsia="宋体" w:hint="default"/>
                <w:sz w:val="18"/>
                <w:szCs w:val="18"/>
              </w:rPr>
              <w:t>其  他</w:t>
            </w:r>
          </w:p>
        </w:tc>
      </w:tr>
      <w:tr>
        <w:trPr>
          <w:trHeight w:val="558" w:hRule="exact"/>
        </w:trPr>
        <w:tc>
          <w:tcPr>
            <w:tcW w:w="37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北京异乡好居网络科技有限公司</w:t>
            </w:r>
          </w:p>
        </w:tc>
        <w:tc>
          <w:tcPr>
            <w:tcW w:w="4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2"/>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6]</w:t>
            </w:r>
          </w:p>
        </w:tc>
      </w:tr>
      <w:tr>
        <w:trPr>
          <w:trHeight w:val="558" w:hRule="exact"/>
        </w:trPr>
        <w:tc>
          <w:tcPr>
            <w:tcW w:w="37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上海益家互动广告有限公司</w:t>
            </w:r>
          </w:p>
        </w:tc>
        <w:tc>
          <w:tcPr>
            <w:tcW w:w="4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2"/>
              <w:jc w:val="center"/>
              <w:rPr>
                <w:rFonts w:ascii="宋体" w:hAnsi="宋体" w:cs="宋体" w:eastAsia="宋体" w:hint="default"/>
                <w:sz w:val="18"/>
                <w:szCs w:val="18"/>
              </w:rPr>
            </w:pPr>
            <w:r>
              <w:rPr>
                <w:rFonts w:ascii="宋体" w:hAnsi="宋体" w:cs="宋体" w:eastAsia="宋体" w:hint="default"/>
                <w:sz w:val="18"/>
                <w:szCs w:val="18"/>
              </w:rPr>
              <w:t>其  他</w:t>
            </w:r>
          </w:p>
        </w:tc>
      </w:tr>
      <w:tr>
        <w:trPr>
          <w:trHeight w:val="558" w:hRule="exact"/>
        </w:trPr>
        <w:tc>
          <w:tcPr>
            <w:tcW w:w="37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段永玲、郭海</w:t>
            </w:r>
          </w:p>
        </w:tc>
        <w:tc>
          <w:tcPr>
            <w:tcW w:w="4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2"/>
              <w:jc w:val="center"/>
              <w:rPr>
                <w:rFonts w:ascii="宋体" w:hAnsi="宋体" w:cs="宋体" w:eastAsia="宋体" w:hint="default"/>
                <w:sz w:val="18"/>
                <w:szCs w:val="18"/>
              </w:rPr>
            </w:pPr>
            <w:r>
              <w:rPr>
                <w:rFonts w:ascii="宋体" w:hAnsi="宋体" w:cs="宋体" w:eastAsia="宋体" w:hint="default"/>
                <w:sz w:val="18"/>
                <w:szCs w:val="18"/>
              </w:rPr>
              <w:t>其  他</w:t>
            </w:r>
          </w:p>
        </w:tc>
      </w:tr>
      <w:tr>
        <w:trPr>
          <w:trHeight w:val="558" w:hRule="exact"/>
        </w:trPr>
        <w:tc>
          <w:tcPr>
            <w:tcW w:w="37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上海马马也文化传播有限公司</w:t>
            </w:r>
          </w:p>
        </w:tc>
        <w:tc>
          <w:tcPr>
            <w:tcW w:w="4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2"/>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7]</w:t>
            </w:r>
          </w:p>
        </w:tc>
      </w:tr>
    </w:tbl>
    <w:p>
      <w:pPr>
        <w:spacing w:line="240" w:lineRule="auto" w:before="3"/>
        <w:rPr>
          <w:rFonts w:ascii="宋体" w:hAnsi="宋体" w:cs="宋体" w:eastAsia="宋体" w:hint="default"/>
          <w:sz w:val="5"/>
          <w:szCs w:val="5"/>
        </w:rPr>
      </w:pPr>
    </w:p>
    <w:p>
      <w:pPr>
        <w:pStyle w:val="BodyText"/>
        <w:spacing w:line="240" w:lineRule="auto" w:before="35"/>
        <w:ind w:left="634" w:right="4877"/>
        <w:jc w:val="left"/>
      </w:pPr>
      <w:r>
        <w:rPr>
          <w:rFonts w:ascii="宋体" w:hAnsi="宋体" w:cs="宋体" w:eastAsia="宋体" w:hint="default"/>
        </w:rPr>
        <w:t>[</w:t>
      </w:r>
      <w:r>
        <w:rPr/>
        <w:t>注</w:t>
      </w:r>
      <w:r>
        <w:rPr>
          <w:spacing w:val="-55"/>
        </w:rPr>
        <w:t> </w:t>
      </w:r>
      <w:r>
        <w:rPr>
          <w:rFonts w:ascii="宋体" w:hAnsi="宋体" w:cs="宋体" w:eastAsia="宋体" w:hint="default"/>
        </w:rPr>
        <w:t>1]</w:t>
      </w:r>
      <w:r>
        <w:rPr/>
        <w:t>：系徐先明实际控制的企业。</w:t>
      </w:r>
    </w:p>
    <w:p>
      <w:pPr>
        <w:spacing w:line="240" w:lineRule="auto" w:before="12"/>
        <w:rPr>
          <w:rFonts w:ascii="宋体" w:hAnsi="宋体" w:cs="宋体" w:eastAsia="宋体" w:hint="default"/>
          <w:sz w:val="17"/>
          <w:szCs w:val="17"/>
        </w:rPr>
      </w:pPr>
    </w:p>
    <w:p>
      <w:pPr>
        <w:pStyle w:val="BodyText"/>
        <w:spacing w:line="444" w:lineRule="auto"/>
        <w:ind w:left="634" w:right="4927"/>
        <w:jc w:val="left"/>
      </w:pPr>
      <w:r>
        <w:rPr>
          <w:rFonts w:ascii="宋体" w:hAnsi="宋体" w:cs="宋体" w:eastAsia="宋体" w:hint="default"/>
        </w:rPr>
        <w:t>[</w:t>
      </w:r>
      <w:r>
        <w:rPr/>
        <w:t>注</w:t>
      </w:r>
      <w:r>
        <w:rPr>
          <w:spacing w:val="-55"/>
        </w:rPr>
        <w:t> </w:t>
      </w:r>
      <w:r>
        <w:rPr>
          <w:rFonts w:ascii="宋体" w:hAnsi="宋体" w:cs="宋体" w:eastAsia="宋体" w:hint="default"/>
        </w:rPr>
        <w:t>2]</w:t>
      </w:r>
      <w:r>
        <w:rPr/>
        <w:t>：系上海悟哉市场营销策划有限公司之全资子公司。 </w:t>
      </w:r>
      <w:r>
        <w:rPr>
          <w:rFonts w:ascii="宋体" w:hAnsi="宋体" w:cs="宋体" w:eastAsia="宋体" w:hint="default"/>
        </w:rPr>
        <w:t>[</w:t>
      </w:r>
      <w:r>
        <w:rPr/>
        <w:t>注</w:t>
      </w:r>
      <w:r>
        <w:rPr>
          <w:spacing w:val="-55"/>
        </w:rPr>
        <w:t> </w:t>
      </w:r>
      <w:r>
        <w:rPr>
          <w:rFonts w:ascii="宋体" w:hAnsi="宋体" w:cs="宋体" w:eastAsia="宋体" w:hint="default"/>
        </w:rPr>
        <w:t>3]</w:t>
      </w:r>
      <w:r>
        <w:rPr/>
        <w:t>：系浙江利欧控股集团有限公司之控股子公司。</w:t>
      </w:r>
    </w:p>
    <w:p>
      <w:pPr>
        <w:pStyle w:val="BodyText"/>
        <w:spacing w:line="240" w:lineRule="auto" w:before="55"/>
        <w:ind w:left="634" w:right="4877"/>
        <w:jc w:val="left"/>
      </w:pPr>
      <w:r>
        <w:rPr>
          <w:rFonts w:ascii="宋体" w:hAnsi="宋体" w:cs="宋体" w:eastAsia="宋体" w:hint="default"/>
        </w:rPr>
        <w:t>[</w:t>
      </w:r>
      <w:r>
        <w:rPr/>
        <w:t>注</w:t>
      </w:r>
      <w:r>
        <w:rPr>
          <w:spacing w:val="-55"/>
        </w:rPr>
        <w:t> </w:t>
      </w:r>
      <w:r>
        <w:rPr>
          <w:rFonts w:ascii="宋体" w:hAnsi="宋体" w:cs="宋体" w:eastAsia="宋体" w:hint="default"/>
        </w:rPr>
        <w:t>4]</w:t>
      </w:r>
      <w:r>
        <w:rPr/>
        <w:t>：系浙江利欧环境科技有限公司之控股子公司。</w:t>
      </w:r>
    </w:p>
    <w:p>
      <w:pPr>
        <w:spacing w:line="240" w:lineRule="auto" w:before="10"/>
        <w:rPr>
          <w:rFonts w:ascii="宋体" w:hAnsi="宋体" w:cs="宋体" w:eastAsia="宋体" w:hint="default"/>
          <w:sz w:val="17"/>
          <w:szCs w:val="17"/>
        </w:rPr>
      </w:pPr>
    </w:p>
    <w:p>
      <w:pPr>
        <w:pStyle w:val="BodyText"/>
        <w:spacing w:line="444" w:lineRule="auto"/>
        <w:ind w:left="633" w:right="1988"/>
        <w:jc w:val="left"/>
      </w:pPr>
      <w:r>
        <w:rPr>
          <w:rFonts w:ascii="宋体" w:hAnsi="宋体" w:cs="宋体" w:eastAsia="宋体" w:hint="default"/>
        </w:rPr>
        <w:t>[</w:t>
      </w:r>
      <w:r>
        <w:rPr/>
        <w:t>注</w:t>
      </w:r>
      <w:r>
        <w:rPr>
          <w:spacing w:val="-55"/>
        </w:rPr>
        <w:t> </w:t>
      </w:r>
      <w:r>
        <w:rPr>
          <w:rFonts w:ascii="宋体" w:hAnsi="宋体" w:cs="宋体" w:eastAsia="宋体" w:hint="default"/>
        </w:rPr>
        <w:t>5]</w:t>
      </w:r>
      <w:r>
        <w:rPr/>
        <w:t>：原名浙江利欧水生态科技有限公司，系浙江利欧控股集团有限公司之全资子公司。 </w:t>
      </w:r>
      <w:r>
        <w:rPr>
          <w:rFonts w:ascii="宋体" w:hAnsi="宋体" w:cs="宋体" w:eastAsia="宋体" w:hint="default"/>
        </w:rPr>
        <w:t>[</w:t>
      </w:r>
      <w:r>
        <w:rPr/>
        <w:t>注</w:t>
      </w:r>
      <w:r>
        <w:rPr>
          <w:spacing w:val="-55"/>
        </w:rPr>
        <w:t> </w:t>
      </w:r>
      <w:r>
        <w:rPr>
          <w:rFonts w:ascii="宋体" w:hAnsi="宋体" w:cs="宋体" w:eastAsia="宋体" w:hint="default"/>
        </w:rPr>
        <w:t>6]</w:t>
      </w:r>
      <w:r>
        <w:rPr/>
        <w:t>：系天津异乡好居网络科技有限公司之全资子公司。</w:t>
      </w:r>
    </w:p>
    <w:p>
      <w:pPr>
        <w:pStyle w:val="BodyText"/>
        <w:spacing w:line="240" w:lineRule="auto" w:before="55"/>
        <w:ind w:left="634" w:right="4877"/>
        <w:jc w:val="left"/>
      </w:pPr>
      <w:r>
        <w:rPr>
          <w:rFonts w:ascii="宋体" w:hAnsi="宋体" w:cs="宋体" w:eastAsia="宋体" w:hint="default"/>
        </w:rPr>
        <w:t>[</w:t>
      </w:r>
      <w:r>
        <w:rPr/>
        <w:t>注</w:t>
      </w:r>
      <w:r>
        <w:rPr>
          <w:spacing w:val="-55"/>
        </w:rPr>
        <w:t> </w:t>
      </w:r>
      <w:r>
        <w:rPr>
          <w:rFonts w:ascii="宋体" w:hAnsi="宋体" w:cs="宋体" w:eastAsia="宋体" w:hint="default"/>
        </w:rPr>
        <w:t>7]</w:t>
      </w:r>
      <w:r>
        <w:rPr/>
        <w:t>：系公司董事莫康孙担任法定代表人的企业。</w:t>
      </w:r>
    </w:p>
    <w:p>
      <w:pPr>
        <w:spacing w:after="0" w:line="240" w:lineRule="auto"/>
        <w:jc w:val="left"/>
        <w:sectPr>
          <w:pgSz w:w="11910" w:h="16840"/>
          <w:pgMar w:header="0" w:footer="979" w:top="1060" w:bottom="1160" w:left="9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9"/>
          <w:szCs w:val="29"/>
        </w:rPr>
      </w:pPr>
    </w:p>
    <w:p>
      <w:pPr>
        <w:pStyle w:val="BodyText"/>
        <w:spacing w:line="240" w:lineRule="auto" w:before="35"/>
        <w:ind w:left="694" w:right="793"/>
        <w:jc w:val="left"/>
      </w:pPr>
      <w:bookmarkStart w:name="(二) 关联交易情况" w:id="305"/>
      <w:bookmarkEnd w:id="305"/>
      <w:r>
        <w:rPr/>
      </w: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1"/>
        </w:rPr>
        <w:t> </w:t>
      </w:r>
      <w:r>
        <w:rPr/>
        <w:t>关联交易情况</w:t>
      </w:r>
    </w:p>
    <w:p>
      <w:pPr>
        <w:spacing w:line="240" w:lineRule="auto" w:before="12"/>
        <w:rPr>
          <w:rFonts w:ascii="宋体" w:hAnsi="宋体" w:cs="宋体" w:eastAsia="宋体" w:hint="default"/>
          <w:sz w:val="17"/>
          <w:szCs w:val="17"/>
        </w:rPr>
      </w:pPr>
    </w:p>
    <w:p>
      <w:pPr>
        <w:pStyle w:val="BodyText"/>
        <w:spacing w:line="240" w:lineRule="auto"/>
        <w:ind w:left="694" w:right="793"/>
        <w:jc w:val="left"/>
      </w:pPr>
      <w:bookmarkStart w:name="1. 购销商品、提供和接受劳务的关联交易" w:id="306"/>
      <w:bookmarkEnd w:id="306"/>
      <w:r>
        <w:rPr/>
      </w:r>
      <w:r>
        <w:rPr>
          <w:rFonts w:ascii="宋体" w:hAnsi="宋体" w:cs="宋体" w:eastAsia="宋体" w:hint="default"/>
        </w:rPr>
        <w:t>1.</w:t>
      </w:r>
      <w:r>
        <w:rPr>
          <w:rFonts w:ascii="宋体" w:hAnsi="宋体" w:cs="宋体" w:eastAsia="宋体" w:hint="default"/>
          <w:spacing w:val="-1"/>
        </w:rPr>
        <w:t> </w:t>
      </w:r>
      <w:r>
        <w:rPr/>
        <w:t>购销商品、提供和接受劳务的关联交易</w:t>
      </w:r>
    </w:p>
    <w:p>
      <w:pPr>
        <w:spacing w:line="240" w:lineRule="auto" w:before="11"/>
        <w:rPr>
          <w:rFonts w:ascii="宋体" w:hAnsi="宋体" w:cs="宋体" w:eastAsia="宋体" w:hint="default"/>
          <w:sz w:val="17"/>
          <w:szCs w:val="17"/>
        </w:rPr>
      </w:pPr>
    </w:p>
    <w:p>
      <w:pPr>
        <w:pStyle w:val="BodyText"/>
        <w:spacing w:line="240" w:lineRule="auto"/>
        <w:ind w:left="694" w:right="793"/>
        <w:jc w:val="left"/>
      </w:pPr>
      <w:r>
        <w:rPr>
          <w:rFonts w:ascii="宋体" w:hAnsi="宋体" w:cs="宋体" w:eastAsia="宋体" w:hint="default"/>
        </w:rPr>
        <w:t>(1)</w:t>
      </w:r>
      <w:r>
        <w:rPr>
          <w:rFonts w:ascii="宋体" w:hAnsi="宋体" w:cs="宋体" w:eastAsia="宋体" w:hint="default"/>
          <w:spacing w:val="-1"/>
        </w:rPr>
        <w:t> </w:t>
      </w:r>
      <w:r>
        <w:rPr/>
        <w:t>采购商品和接受劳务的关联交易</w:t>
      </w:r>
    </w:p>
    <w:p>
      <w:pPr>
        <w:spacing w:line="240" w:lineRule="auto" w:before="11"/>
        <w:rPr>
          <w:rFonts w:ascii="宋体" w:hAnsi="宋体" w:cs="宋体" w:eastAsia="宋体" w:hint="default"/>
          <w:sz w:val="12"/>
          <w:szCs w:val="12"/>
        </w:rPr>
      </w:pPr>
    </w:p>
    <w:tbl>
      <w:tblPr>
        <w:tblW w:w="0" w:type="auto"/>
        <w:jc w:val="left"/>
        <w:tblInd w:w="113" w:type="dxa"/>
        <w:tblLayout w:type="fixed"/>
        <w:tblCellMar>
          <w:top w:w="0" w:type="dxa"/>
          <w:left w:w="0" w:type="dxa"/>
          <w:bottom w:w="0" w:type="dxa"/>
          <w:right w:w="0" w:type="dxa"/>
        </w:tblCellMar>
        <w:tblLook w:val="01E0"/>
      </w:tblPr>
      <w:tblGrid>
        <w:gridCol w:w="3138"/>
        <w:gridCol w:w="1218"/>
        <w:gridCol w:w="2155"/>
        <w:gridCol w:w="2044"/>
      </w:tblGrid>
      <w:tr>
        <w:trPr>
          <w:trHeight w:val="341" w:hRule="exact"/>
        </w:trPr>
        <w:tc>
          <w:tcPr>
            <w:tcW w:w="3138" w:type="dxa"/>
            <w:vMerge w:val="restart"/>
            <w:tcBorders>
              <w:top w:val="single" w:sz="4"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218" w:type="dxa"/>
            <w:vMerge w:val="restart"/>
            <w:tcBorders>
              <w:top w:val="single" w:sz="4" w:space="0" w:color="000000"/>
              <w:left w:val="single" w:sz="4" w:space="0" w:color="000000"/>
              <w:right w:val="single" w:sz="4" w:space="0" w:color="000000"/>
            </w:tcBorders>
          </w:tcPr>
          <w:p>
            <w:pPr>
              <w:pStyle w:val="TableParagraph"/>
              <w:spacing w:line="357" w:lineRule="auto" w:before="52"/>
              <w:ind w:left="426" w:right="240"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03"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20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749" w:right="0"/>
              <w:jc w:val="left"/>
              <w:rPr>
                <w:rFonts w:ascii="宋体" w:hAnsi="宋体" w:cs="宋体" w:eastAsia="宋体" w:hint="default"/>
                <w:sz w:val="18"/>
                <w:szCs w:val="18"/>
              </w:rPr>
            </w:pPr>
            <w:r>
              <w:rPr>
                <w:rFonts w:ascii="宋体" w:hAnsi="宋体" w:cs="宋体" w:eastAsia="宋体" w:hint="default"/>
                <w:sz w:val="18"/>
                <w:szCs w:val="18"/>
              </w:rPr>
              <w:t>上年数</w:t>
            </w:r>
          </w:p>
        </w:tc>
      </w:tr>
      <w:tr>
        <w:trPr>
          <w:trHeight w:val="414" w:hRule="exact"/>
        </w:trPr>
        <w:tc>
          <w:tcPr>
            <w:tcW w:w="3138" w:type="dxa"/>
            <w:vMerge/>
            <w:tcBorders>
              <w:left w:val="nil" w:sz="6" w:space="0" w:color="auto"/>
              <w:bottom w:val="single" w:sz="4" w:space="0" w:color="000000"/>
              <w:right w:val="single" w:sz="4" w:space="0" w:color="000000"/>
            </w:tcBorders>
          </w:tcPr>
          <w:p>
            <w:pPr/>
          </w:p>
        </w:tc>
        <w:tc>
          <w:tcPr>
            <w:tcW w:w="1218" w:type="dxa"/>
            <w:vMerge/>
            <w:tcBorders>
              <w:left w:val="single" w:sz="4" w:space="0" w:color="000000"/>
              <w:bottom w:val="single" w:sz="4" w:space="0" w:color="000000"/>
              <w:right w:val="single" w:sz="4" w:space="0" w:color="000000"/>
            </w:tcBorders>
          </w:tcPr>
          <w:p>
            <w:pP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803" w:right="0"/>
              <w:jc w:val="left"/>
              <w:rPr>
                <w:rFonts w:ascii="宋体" w:hAnsi="宋体" w:cs="宋体" w:eastAsia="宋体" w:hint="default"/>
                <w:sz w:val="18"/>
                <w:szCs w:val="18"/>
              </w:rPr>
            </w:pPr>
            <w:r>
              <w:rPr>
                <w:rFonts w:ascii="宋体" w:hAnsi="宋体" w:cs="宋体" w:eastAsia="宋体" w:hint="default"/>
                <w:sz w:val="18"/>
                <w:szCs w:val="18"/>
              </w:rPr>
              <w:t>金  额</w:t>
            </w:r>
          </w:p>
        </w:tc>
        <w:tc>
          <w:tcPr>
            <w:tcW w:w="20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left="749" w:right="0"/>
              <w:jc w:val="left"/>
              <w:rPr>
                <w:rFonts w:ascii="宋体" w:hAnsi="宋体" w:cs="宋体" w:eastAsia="宋体" w:hint="default"/>
                <w:sz w:val="18"/>
                <w:szCs w:val="18"/>
              </w:rPr>
            </w:pPr>
            <w:r>
              <w:rPr>
                <w:rFonts w:ascii="宋体" w:hAnsi="宋体" w:cs="宋体" w:eastAsia="宋体" w:hint="default"/>
                <w:sz w:val="18"/>
                <w:szCs w:val="18"/>
              </w:rPr>
              <w:t>金  额</w:t>
            </w:r>
          </w:p>
        </w:tc>
      </w:tr>
      <w:tr>
        <w:trPr>
          <w:trHeight w:val="558" w:hRule="exact"/>
        </w:trPr>
        <w:tc>
          <w:tcPr>
            <w:tcW w:w="31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南京追影网络科技有限公司</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 w:right="0"/>
              <w:jc w:val="center"/>
              <w:rPr>
                <w:rFonts w:ascii="宋体" w:hAnsi="宋体" w:cs="宋体" w:eastAsia="宋体" w:hint="default"/>
                <w:sz w:val="18"/>
                <w:szCs w:val="18"/>
              </w:rPr>
            </w:pPr>
            <w:r>
              <w:rPr>
                <w:rFonts w:ascii="宋体" w:hAnsi="宋体" w:cs="宋体" w:eastAsia="宋体" w:hint="default"/>
                <w:sz w:val="18"/>
                <w:szCs w:val="18"/>
              </w:rPr>
              <w:t>流量采购</w:t>
            </w:r>
          </w:p>
        </w:tc>
        <w:tc>
          <w:tcPr>
            <w:tcW w:w="2155" w:type="dxa"/>
            <w:tcBorders>
              <w:top w:val="single" w:sz="4" w:space="0" w:color="000000"/>
              <w:left w:val="single" w:sz="4" w:space="0" w:color="000000"/>
              <w:bottom w:val="single" w:sz="4" w:space="0" w:color="000000"/>
              <w:right w:val="single" w:sz="4" w:space="0" w:color="000000"/>
            </w:tcBorders>
          </w:tcPr>
          <w:p>
            <w:pPr/>
          </w:p>
        </w:tc>
        <w:tc>
          <w:tcPr>
            <w:tcW w:w="20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83"/>
              <w:jc w:val="right"/>
              <w:rPr>
                <w:rFonts w:ascii="宋体" w:hAnsi="宋体" w:cs="宋体" w:eastAsia="宋体" w:hint="default"/>
                <w:sz w:val="18"/>
                <w:szCs w:val="18"/>
              </w:rPr>
            </w:pPr>
            <w:r>
              <w:rPr>
                <w:rFonts w:ascii="宋体"/>
                <w:sz w:val="18"/>
              </w:rPr>
              <w:t>20,639.34</w:t>
            </w:r>
          </w:p>
        </w:tc>
      </w:tr>
      <w:tr>
        <w:trPr>
          <w:trHeight w:val="558" w:hRule="exact"/>
        </w:trPr>
        <w:tc>
          <w:tcPr>
            <w:tcW w:w="31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上海爱众汽车销售有限公司</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 w:right="0"/>
              <w:jc w:val="center"/>
              <w:rPr>
                <w:rFonts w:ascii="宋体" w:hAnsi="宋体" w:cs="宋体" w:eastAsia="宋体" w:hint="default"/>
                <w:sz w:val="18"/>
                <w:szCs w:val="18"/>
              </w:rPr>
            </w:pPr>
            <w:r>
              <w:rPr>
                <w:rFonts w:ascii="宋体" w:hAnsi="宋体" w:cs="宋体" w:eastAsia="宋体" w:hint="default"/>
                <w:sz w:val="18"/>
                <w:szCs w:val="18"/>
              </w:rPr>
              <w:t>保险推荐业务</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78"/>
              <w:jc w:val="right"/>
              <w:rPr>
                <w:rFonts w:ascii="宋体" w:hAnsi="宋体" w:cs="宋体" w:eastAsia="宋体" w:hint="default"/>
                <w:sz w:val="18"/>
                <w:szCs w:val="18"/>
              </w:rPr>
            </w:pPr>
            <w:r>
              <w:rPr>
                <w:rFonts w:ascii="宋体"/>
                <w:sz w:val="18"/>
              </w:rPr>
              <w:t>261,509.43</w:t>
            </w:r>
          </w:p>
        </w:tc>
        <w:tc>
          <w:tcPr>
            <w:tcW w:w="20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83"/>
              <w:jc w:val="right"/>
              <w:rPr>
                <w:rFonts w:ascii="宋体" w:hAnsi="宋体" w:cs="宋体" w:eastAsia="宋体" w:hint="default"/>
                <w:sz w:val="18"/>
                <w:szCs w:val="18"/>
              </w:rPr>
            </w:pPr>
            <w:r>
              <w:rPr>
                <w:rFonts w:ascii="宋体"/>
                <w:sz w:val="18"/>
              </w:rPr>
              <w:t>518,022.16</w:t>
            </w:r>
          </w:p>
        </w:tc>
      </w:tr>
      <w:tr>
        <w:trPr>
          <w:trHeight w:val="558" w:hRule="exact"/>
        </w:trPr>
        <w:tc>
          <w:tcPr>
            <w:tcW w:w="31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广州鲶鱼科技有限公司</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 w:right="0"/>
              <w:jc w:val="center"/>
              <w:rPr>
                <w:rFonts w:ascii="宋体" w:hAnsi="宋体" w:cs="宋体" w:eastAsia="宋体" w:hint="default"/>
                <w:sz w:val="18"/>
                <w:szCs w:val="18"/>
              </w:rPr>
            </w:pPr>
            <w:r>
              <w:rPr>
                <w:rFonts w:ascii="宋体" w:hAnsi="宋体" w:cs="宋体" w:eastAsia="宋体" w:hint="default"/>
                <w:sz w:val="18"/>
                <w:szCs w:val="18"/>
              </w:rPr>
              <w:t>流量采购</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78"/>
              <w:jc w:val="right"/>
              <w:rPr>
                <w:rFonts w:ascii="宋体" w:hAnsi="宋体" w:cs="宋体" w:eastAsia="宋体" w:hint="default"/>
                <w:sz w:val="18"/>
                <w:szCs w:val="18"/>
              </w:rPr>
            </w:pPr>
            <w:r>
              <w:rPr>
                <w:rFonts w:ascii="宋体"/>
                <w:sz w:val="18"/>
              </w:rPr>
              <w:t>576,013.79</w:t>
            </w:r>
          </w:p>
        </w:tc>
        <w:tc>
          <w:tcPr>
            <w:tcW w:w="20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83"/>
              <w:jc w:val="right"/>
              <w:rPr>
                <w:rFonts w:ascii="宋体" w:hAnsi="宋体" w:cs="宋体" w:eastAsia="宋体" w:hint="default"/>
                <w:sz w:val="18"/>
                <w:szCs w:val="18"/>
              </w:rPr>
            </w:pPr>
            <w:r>
              <w:rPr>
                <w:rFonts w:ascii="宋体"/>
                <w:sz w:val="18"/>
              </w:rPr>
              <w:t>423,069.90</w:t>
            </w:r>
          </w:p>
        </w:tc>
      </w:tr>
      <w:tr>
        <w:trPr>
          <w:trHeight w:val="558" w:hRule="exact"/>
        </w:trPr>
        <w:tc>
          <w:tcPr>
            <w:tcW w:w="31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上海悟哉市场营销策划有限公司</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 w:right="0"/>
              <w:jc w:val="center"/>
              <w:rPr>
                <w:rFonts w:ascii="宋体" w:hAnsi="宋体" w:cs="宋体" w:eastAsia="宋体" w:hint="default"/>
                <w:sz w:val="18"/>
                <w:szCs w:val="18"/>
              </w:rPr>
            </w:pPr>
            <w:r>
              <w:rPr>
                <w:rFonts w:ascii="宋体" w:hAnsi="宋体" w:cs="宋体" w:eastAsia="宋体" w:hint="default"/>
                <w:sz w:val="18"/>
                <w:szCs w:val="18"/>
              </w:rPr>
              <w:t>数字营销</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78"/>
              <w:jc w:val="right"/>
              <w:rPr>
                <w:rFonts w:ascii="宋体" w:hAnsi="宋体" w:cs="宋体" w:eastAsia="宋体" w:hint="default"/>
                <w:sz w:val="18"/>
                <w:szCs w:val="18"/>
              </w:rPr>
            </w:pPr>
            <w:r>
              <w:rPr>
                <w:rFonts w:ascii="宋体"/>
                <w:sz w:val="18"/>
              </w:rPr>
              <w:t>2,692,749.84</w:t>
            </w:r>
          </w:p>
        </w:tc>
        <w:tc>
          <w:tcPr>
            <w:tcW w:w="20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83"/>
              <w:jc w:val="right"/>
              <w:rPr>
                <w:rFonts w:ascii="宋体" w:hAnsi="宋体" w:cs="宋体" w:eastAsia="宋体" w:hint="default"/>
                <w:sz w:val="18"/>
                <w:szCs w:val="18"/>
              </w:rPr>
            </w:pPr>
            <w:r>
              <w:rPr>
                <w:rFonts w:ascii="宋体"/>
                <w:sz w:val="18"/>
              </w:rPr>
              <w:t>10,354,721.74</w:t>
            </w:r>
          </w:p>
        </w:tc>
      </w:tr>
      <w:tr>
        <w:trPr>
          <w:trHeight w:val="558" w:hRule="exact"/>
        </w:trPr>
        <w:tc>
          <w:tcPr>
            <w:tcW w:w="31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霍尔果斯悟哉市场营销策划有限公司</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 w:right="0"/>
              <w:jc w:val="center"/>
              <w:rPr>
                <w:rFonts w:ascii="宋体" w:hAnsi="宋体" w:cs="宋体" w:eastAsia="宋体" w:hint="default"/>
                <w:sz w:val="18"/>
                <w:szCs w:val="18"/>
              </w:rPr>
            </w:pPr>
            <w:r>
              <w:rPr>
                <w:rFonts w:ascii="宋体" w:hAnsi="宋体" w:cs="宋体" w:eastAsia="宋体" w:hint="default"/>
                <w:sz w:val="18"/>
                <w:szCs w:val="18"/>
              </w:rPr>
              <w:t>数字营销</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78"/>
              <w:jc w:val="right"/>
              <w:rPr>
                <w:rFonts w:ascii="宋体" w:hAnsi="宋体" w:cs="宋体" w:eastAsia="宋体" w:hint="default"/>
                <w:sz w:val="18"/>
                <w:szCs w:val="18"/>
              </w:rPr>
            </w:pPr>
            <w:r>
              <w:rPr>
                <w:rFonts w:ascii="宋体"/>
                <w:sz w:val="18"/>
              </w:rPr>
              <w:t>10,820,990.75</w:t>
            </w:r>
          </w:p>
        </w:tc>
        <w:tc>
          <w:tcPr>
            <w:tcW w:w="20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83"/>
              <w:jc w:val="right"/>
              <w:rPr>
                <w:rFonts w:ascii="宋体" w:hAnsi="宋体" w:cs="宋体" w:eastAsia="宋体" w:hint="default"/>
                <w:sz w:val="18"/>
                <w:szCs w:val="18"/>
              </w:rPr>
            </w:pPr>
            <w:r>
              <w:rPr>
                <w:rFonts w:ascii="宋体"/>
                <w:sz w:val="18"/>
              </w:rPr>
              <w:t>2,728,035.28</w:t>
            </w:r>
          </w:p>
        </w:tc>
      </w:tr>
      <w:tr>
        <w:trPr>
          <w:trHeight w:val="558" w:hRule="exact"/>
        </w:trPr>
        <w:tc>
          <w:tcPr>
            <w:tcW w:w="31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北京热源网络文化传媒有限公司</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 w:right="0"/>
              <w:jc w:val="center"/>
              <w:rPr>
                <w:rFonts w:ascii="宋体" w:hAnsi="宋体" w:cs="宋体" w:eastAsia="宋体" w:hint="default"/>
                <w:sz w:val="18"/>
                <w:szCs w:val="18"/>
              </w:rPr>
            </w:pPr>
            <w:r>
              <w:rPr>
                <w:rFonts w:ascii="宋体" w:hAnsi="宋体" w:cs="宋体" w:eastAsia="宋体" w:hint="default"/>
                <w:sz w:val="18"/>
                <w:szCs w:val="18"/>
              </w:rPr>
              <w:t>精准营销</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78"/>
              <w:jc w:val="right"/>
              <w:rPr>
                <w:rFonts w:ascii="宋体" w:hAnsi="宋体" w:cs="宋体" w:eastAsia="宋体" w:hint="default"/>
                <w:sz w:val="18"/>
                <w:szCs w:val="18"/>
              </w:rPr>
            </w:pPr>
            <w:r>
              <w:rPr>
                <w:rFonts w:ascii="宋体"/>
                <w:sz w:val="18"/>
              </w:rPr>
              <w:t>223,867.92</w:t>
            </w:r>
          </w:p>
        </w:tc>
        <w:tc>
          <w:tcPr>
            <w:tcW w:w="20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83"/>
              <w:jc w:val="right"/>
              <w:rPr>
                <w:rFonts w:ascii="宋体" w:hAnsi="宋体" w:cs="宋体" w:eastAsia="宋体" w:hint="default"/>
                <w:sz w:val="18"/>
                <w:szCs w:val="18"/>
              </w:rPr>
            </w:pPr>
            <w:r>
              <w:rPr>
                <w:rFonts w:ascii="宋体"/>
                <w:sz w:val="18"/>
              </w:rPr>
              <w:t>124,528.30</w:t>
            </w:r>
          </w:p>
        </w:tc>
      </w:tr>
      <w:tr>
        <w:trPr>
          <w:trHeight w:val="558" w:hRule="exact"/>
        </w:trPr>
        <w:tc>
          <w:tcPr>
            <w:tcW w:w="31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北京热源网络文化传媒有限公司</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 w:right="0"/>
              <w:jc w:val="center"/>
              <w:rPr>
                <w:rFonts w:ascii="宋体" w:hAnsi="宋体" w:cs="宋体" w:eastAsia="宋体" w:hint="default"/>
                <w:sz w:val="18"/>
                <w:szCs w:val="18"/>
              </w:rPr>
            </w:pPr>
            <w:r>
              <w:rPr>
                <w:rFonts w:ascii="宋体" w:hAnsi="宋体" w:cs="宋体" w:eastAsia="宋体" w:hint="default"/>
                <w:sz w:val="18"/>
                <w:szCs w:val="18"/>
              </w:rPr>
              <w:t>数字营销</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78"/>
              <w:jc w:val="right"/>
              <w:rPr>
                <w:rFonts w:ascii="宋体" w:hAnsi="宋体" w:cs="宋体" w:eastAsia="宋体" w:hint="default"/>
                <w:sz w:val="18"/>
                <w:szCs w:val="18"/>
              </w:rPr>
            </w:pPr>
            <w:r>
              <w:rPr>
                <w:rFonts w:ascii="宋体"/>
                <w:sz w:val="18"/>
              </w:rPr>
              <w:t>319,811.32</w:t>
            </w:r>
          </w:p>
        </w:tc>
        <w:tc>
          <w:tcPr>
            <w:tcW w:w="2044"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1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上海利欧元力影业有限公司</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 w:right="0"/>
              <w:jc w:val="center"/>
              <w:rPr>
                <w:rFonts w:ascii="宋体" w:hAnsi="宋体" w:cs="宋体" w:eastAsia="宋体" w:hint="default"/>
                <w:sz w:val="18"/>
                <w:szCs w:val="18"/>
              </w:rPr>
            </w:pPr>
            <w:r>
              <w:rPr>
                <w:rFonts w:ascii="宋体" w:hAnsi="宋体" w:cs="宋体" w:eastAsia="宋体" w:hint="default"/>
                <w:sz w:val="18"/>
                <w:szCs w:val="18"/>
              </w:rPr>
              <w:t>数字营销</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78"/>
              <w:jc w:val="right"/>
              <w:rPr>
                <w:rFonts w:ascii="宋体" w:hAnsi="宋体" w:cs="宋体" w:eastAsia="宋体" w:hint="default"/>
                <w:sz w:val="18"/>
                <w:szCs w:val="18"/>
              </w:rPr>
            </w:pPr>
            <w:r>
              <w:rPr>
                <w:rFonts w:ascii="宋体"/>
                <w:sz w:val="18"/>
              </w:rPr>
              <w:t>292,452.83</w:t>
            </w:r>
          </w:p>
        </w:tc>
        <w:tc>
          <w:tcPr>
            <w:tcW w:w="2044"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1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天津异乡好居网络科技有限公司</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 w:right="0"/>
              <w:jc w:val="center"/>
              <w:rPr>
                <w:rFonts w:ascii="宋体" w:hAnsi="宋体" w:cs="宋体" w:eastAsia="宋体" w:hint="default"/>
                <w:sz w:val="18"/>
                <w:szCs w:val="18"/>
              </w:rPr>
            </w:pPr>
            <w:r>
              <w:rPr>
                <w:rFonts w:ascii="宋体" w:hAnsi="宋体" w:cs="宋体" w:eastAsia="宋体" w:hint="default"/>
                <w:sz w:val="18"/>
                <w:szCs w:val="18"/>
              </w:rPr>
              <w:t>媒介代理</w:t>
            </w:r>
          </w:p>
        </w:tc>
        <w:tc>
          <w:tcPr>
            <w:tcW w:w="2155" w:type="dxa"/>
            <w:tcBorders>
              <w:top w:val="single" w:sz="4" w:space="0" w:color="000000"/>
              <w:left w:val="single" w:sz="4" w:space="0" w:color="000000"/>
              <w:bottom w:val="single" w:sz="4" w:space="0" w:color="000000"/>
              <w:right w:val="single" w:sz="4" w:space="0" w:color="000000"/>
            </w:tcBorders>
          </w:tcPr>
          <w:p>
            <w:pPr/>
          </w:p>
        </w:tc>
        <w:tc>
          <w:tcPr>
            <w:tcW w:w="20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83"/>
              <w:jc w:val="right"/>
              <w:rPr>
                <w:rFonts w:ascii="宋体" w:hAnsi="宋体" w:cs="宋体" w:eastAsia="宋体" w:hint="default"/>
                <w:sz w:val="18"/>
                <w:szCs w:val="18"/>
              </w:rPr>
            </w:pPr>
            <w:r>
              <w:rPr>
                <w:rFonts w:ascii="宋体"/>
                <w:sz w:val="18"/>
              </w:rPr>
              <w:t>188,679.25</w:t>
            </w:r>
          </w:p>
        </w:tc>
      </w:tr>
      <w:tr>
        <w:trPr>
          <w:trHeight w:val="558" w:hRule="exact"/>
        </w:trPr>
        <w:tc>
          <w:tcPr>
            <w:tcW w:w="31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浙江利欧环境科技有限公司</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 w:right="0"/>
              <w:jc w:val="center"/>
              <w:rPr>
                <w:rFonts w:ascii="宋体" w:hAnsi="宋体" w:cs="宋体" w:eastAsia="宋体" w:hint="default"/>
                <w:sz w:val="18"/>
                <w:szCs w:val="18"/>
              </w:rPr>
            </w:pPr>
            <w:r>
              <w:rPr>
                <w:rFonts w:ascii="宋体" w:hAnsi="宋体" w:cs="宋体" w:eastAsia="宋体" w:hint="default"/>
                <w:sz w:val="18"/>
                <w:szCs w:val="18"/>
              </w:rPr>
              <w:t>泵及配件</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78"/>
              <w:jc w:val="right"/>
              <w:rPr>
                <w:rFonts w:ascii="宋体" w:hAnsi="宋体" w:cs="宋体" w:eastAsia="宋体" w:hint="default"/>
                <w:sz w:val="18"/>
                <w:szCs w:val="18"/>
              </w:rPr>
            </w:pPr>
            <w:r>
              <w:rPr>
                <w:rFonts w:ascii="宋体"/>
                <w:sz w:val="18"/>
              </w:rPr>
              <w:t>4,029,266.30</w:t>
            </w:r>
          </w:p>
        </w:tc>
        <w:tc>
          <w:tcPr>
            <w:tcW w:w="2044"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1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山东利欧环境科技有限公司</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 w:right="0"/>
              <w:jc w:val="center"/>
              <w:rPr>
                <w:rFonts w:ascii="宋体" w:hAnsi="宋体" w:cs="宋体" w:eastAsia="宋体" w:hint="default"/>
                <w:sz w:val="18"/>
                <w:szCs w:val="18"/>
              </w:rPr>
            </w:pPr>
            <w:r>
              <w:rPr>
                <w:rFonts w:ascii="宋体" w:hAnsi="宋体" w:cs="宋体" w:eastAsia="宋体" w:hint="default"/>
                <w:sz w:val="18"/>
                <w:szCs w:val="18"/>
              </w:rPr>
              <w:t>泵及配件</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8"/>
              <w:jc w:val="right"/>
              <w:rPr>
                <w:rFonts w:ascii="宋体" w:hAnsi="宋体" w:cs="宋体" w:eastAsia="宋体" w:hint="default"/>
                <w:sz w:val="18"/>
                <w:szCs w:val="18"/>
              </w:rPr>
            </w:pPr>
            <w:r>
              <w:rPr>
                <w:rFonts w:ascii="宋体"/>
                <w:sz w:val="18"/>
              </w:rPr>
              <w:t>19,594.00</w:t>
            </w:r>
          </w:p>
        </w:tc>
        <w:tc>
          <w:tcPr>
            <w:tcW w:w="2044"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1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台州利欧环境科技有限公司</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 w:right="0"/>
              <w:jc w:val="center"/>
              <w:rPr>
                <w:rFonts w:ascii="宋体" w:hAnsi="宋体" w:cs="宋体" w:eastAsia="宋体" w:hint="default"/>
                <w:sz w:val="18"/>
                <w:szCs w:val="18"/>
              </w:rPr>
            </w:pPr>
            <w:r>
              <w:rPr>
                <w:rFonts w:ascii="宋体" w:hAnsi="宋体" w:cs="宋体" w:eastAsia="宋体" w:hint="default"/>
                <w:sz w:val="18"/>
                <w:szCs w:val="18"/>
              </w:rPr>
              <w:t>泵及配件</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8"/>
              <w:jc w:val="right"/>
              <w:rPr>
                <w:rFonts w:ascii="宋体" w:hAnsi="宋体" w:cs="宋体" w:eastAsia="宋体" w:hint="default"/>
                <w:sz w:val="18"/>
                <w:szCs w:val="18"/>
              </w:rPr>
            </w:pPr>
            <w:r>
              <w:rPr>
                <w:rFonts w:ascii="宋体"/>
                <w:sz w:val="18"/>
              </w:rPr>
              <w:t>241,142.00</w:t>
            </w:r>
          </w:p>
        </w:tc>
        <w:tc>
          <w:tcPr>
            <w:tcW w:w="2044"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1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61" w:right="0"/>
              <w:jc w:val="left"/>
              <w:rPr>
                <w:rFonts w:ascii="宋体" w:hAnsi="宋体" w:cs="宋体" w:eastAsia="宋体" w:hint="default"/>
                <w:sz w:val="18"/>
                <w:szCs w:val="18"/>
              </w:rPr>
            </w:pPr>
            <w:r>
              <w:rPr>
                <w:rFonts w:ascii="宋体" w:hAnsi="宋体" w:cs="宋体" w:eastAsia="宋体" w:hint="default"/>
                <w:sz w:val="18"/>
                <w:szCs w:val="18"/>
              </w:rPr>
              <w:t>浙江利斯特智慧管网股份有限公司</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 w:right="0"/>
              <w:jc w:val="center"/>
              <w:rPr>
                <w:rFonts w:ascii="宋体" w:hAnsi="宋体" w:cs="宋体" w:eastAsia="宋体" w:hint="default"/>
                <w:sz w:val="18"/>
                <w:szCs w:val="18"/>
              </w:rPr>
            </w:pPr>
            <w:r>
              <w:rPr>
                <w:rFonts w:ascii="宋体" w:hAnsi="宋体" w:cs="宋体" w:eastAsia="宋体" w:hint="default"/>
                <w:sz w:val="18"/>
                <w:szCs w:val="18"/>
              </w:rPr>
              <w:t>厂房弱电工程</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78"/>
              <w:jc w:val="right"/>
              <w:rPr>
                <w:rFonts w:ascii="宋体" w:hAnsi="宋体" w:cs="宋体" w:eastAsia="宋体" w:hint="default"/>
                <w:sz w:val="18"/>
                <w:szCs w:val="18"/>
              </w:rPr>
            </w:pPr>
            <w:r>
              <w:rPr>
                <w:rFonts w:ascii="宋体"/>
                <w:sz w:val="18"/>
              </w:rPr>
              <w:t>701,152.70</w:t>
            </w:r>
          </w:p>
        </w:tc>
        <w:tc>
          <w:tcPr>
            <w:tcW w:w="2044"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1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61" w:right="0"/>
              <w:jc w:val="left"/>
              <w:rPr>
                <w:rFonts w:ascii="宋体" w:hAnsi="宋体" w:cs="宋体" w:eastAsia="宋体" w:hint="default"/>
                <w:sz w:val="18"/>
                <w:szCs w:val="18"/>
              </w:rPr>
            </w:pPr>
            <w:r>
              <w:rPr>
                <w:rFonts w:ascii="宋体" w:hAnsi="宋体" w:cs="宋体" w:eastAsia="宋体" w:hint="default"/>
                <w:sz w:val="18"/>
                <w:szCs w:val="18"/>
              </w:rPr>
              <w:t>浙江利斯特智慧管网股份有限公司</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 w:right="0"/>
              <w:jc w:val="center"/>
              <w:rPr>
                <w:rFonts w:ascii="宋体" w:hAnsi="宋体" w:cs="宋体" w:eastAsia="宋体" w:hint="default"/>
                <w:sz w:val="18"/>
                <w:szCs w:val="18"/>
              </w:rPr>
            </w:pPr>
            <w:r>
              <w:rPr>
                <w:rFonts w:ascii="宋体" w:hAnsi="宋体" w:cs="宋体" w:eastAsia="宋体" w:hint="default"/>
                <w:sz w:val="18"/>
                <w:szCs w:val="18"/>
              </w:rPr>
              <w:t>监控系统</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78"/>
              <w:jc w:val="right"/>
              <w:rPr>
                <w:rFonts w:ascii="宋体" w:hAnsi="宋体" w:cs="宋体" w:eastAsia="宋体" w:hint="default"/>
                <w:sz w:val="18"/>
                <w:szCs w:val="18"/>
              </w:rPr>
            </w:pPr>
            <w:r>
              <w:rPr>
                <w:rFonts w:ascii="宋体"/>
                <w:sz w:val="18"/>
              </w:rPr>
              <w:t>360,360.36</w:t>
            </w:r>
          </w:p>
        </w:tc>
        <w:tc>
          <w:tcPr>
            <w:tcW w:w="2044" w:type="dxa"/>
            <w:tcBorders>
              <w:top w:val="single" w:sz="4" w:space="0" w:color="000000"/>
              <w:left w:val="single" w:sz="4" w:space="0" w:color="000000"/>
              <w:bottom w:val="single" w:sz="4" w:space="0" w:color="000000"/>
              <w:right w:val="nil" w:sz="6" w:space="0" w:color="auto"/>
            </w:tcBorders>
          </w:tcPr>
          <w:p>
            <w:pPr/>
          </w:p>
        </w:tc>
      </w:tr>
    </w:tbl>
    <w:p>
      <w:pPr>
        <w:spacing w:line="240" w:lineRule="auto" w:before="3"/>
        <w:rPr>
          <w:rFonts w:ascii="宋体" w:hAnsi="宋体" w:cs="宋体" w:eastAsia="宋体" w:hint="default"/>
          <w:sz w:val="5"/>
          <w:szCs w:val="5"/>
        </w:rPr>
      </w:pPr>
    </w:p>
    <w:p>
      <w:pPr>
        <w:pStyle w:val="BodyText"/>
        <w:spacing w:line="240" w:lineRule="auto" w:before="35"/>
        <w:ind w:left="694" w:right="793"/>
        <w:jc w:val="left"/>
      </w:pPr>
      <w:r>
        <w:rPr>
          <w:rFonts w:ascii="宋体" w:hAnsi="宋体" w:cs="宋体" w:eastAsia="宋体" w:hint="default"/>
        </w:rPr>
        <w:t>(2)</w:t>
      </w:r>
      <w:r>
        <w:rPr>
          <w:rFonts w:ascii="宋体" w:hAnsi="宋体" w:cs="宋体" w:eastAsia="宋体" w:hint="default"/>
          <w:spacing w:val="-1"/>
        </w:rPr>
        <w:t> </w:t>
      </w:r>
      <w:r>
        <w:rPr/>
        <w:t>销售商品和提供劳务的关联交易</w:t>
      </w:r>
    </w:p>
    <w:p>
      <w:pPr>
        <w:spacing w:line="240" w:lineRule="auto" w:before="13"/>
        <w:rPr>
          <w:rFonts w:ascii="宋体" w:hAnsi="宋体" w:cs="宋体" w:eastAsia="宋体" w:hint="default"/>
          <w:sz w:val="12"/>
          <w:szCs w:val="12"/>
        </w:rPr>
      </w:pPr>
    </w:p>
    <w:tbl>
      <w:tblPr>
        <w:tblW w:w="0" w:type="auto"/>
        <w:jc w:val="left"/>
        <w:tblInd w:w="113" w:type="dxa"/>
        <w:tblLayout w:type="fixed"/>
        <w:tblCellMar>
          <w:top w:w="0" w:type="dxa"/>
          <w:left w:w="0" w:type="dxa"/>
          <w:bottom w:w="0" w:type="dxa"/>
          <w:right w:w="0" w:type="dxa"/>
        </w:tblCellMar>
        <w:tblLook w:val="01E0"/>
      </w:tblPr>
      <w:tblGrid>
        <w:gridCol w:w="3138"/>
        <w:gridCol w:w="1218"/>
        <w:gridCol w:w="2155"/>
        <w:gridCol w:w="2044"/>
      </w:tblGrid>
      <w:tr>
        <w:trPr>
          <w:trHeight w:val="340" w:hRule="exact"/>
        </w:trPr>
        <w:tc>
          <w:tcPr>
            <w:tcW w:w="3138" w:type="dxa"/>
            <w:vMerge w:val="restart"/>
            <w:tcBorders>
              <w:top w:val="single" w:sz="4"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218" w:type="dxa"/>
            <w:vMerge w:val="restart"/>
            <w:tcBorders>
              <w:top w:val="single" w:sz="4" w:space="0" w:color="000000"/>
              <w:left w:val="single" w:sz="4" w:space="0" w:color="000000"/>
              <w:right w:val="single" w:sz="4" w:space="0" w:color="000000"/>
            </w:tcBorders>
          </w:tcPr>
          <w:p>
            <w:pPr>
              <w:pStyle w:val="TableParagraph"/>
              <w:spacing w:line="360" w:lineRule="auto" w:before="51"/>
              <w:ind w:left="426" w:right="240"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749" w:right="0"/>
              <w:jc w:val="left"/>
              <w:rPr>
                <w:rFonts w:ascii="宋体" w:hAnsi="宋体" w:cs="宋体" w:eastAsia="宋体" w:hint="default"/>
                <w:sz w:val="18"/>
                <w:szCs w:val="18"/>
              </w:rPr>
            </w:pPr>
            <w:r>
              <w:rPr>
                <w:rFonts w:ascii="宋体" w:hAnsi="宋体" w:cs="宋体" w:eastAsia="宋体" w:hint="default"/>
                <w:sz w:val="18"/>
                <w:szCs w:val="18"/>
              </w:rPr>
              <w:t>上年数</w:t>
            </w:r>
          </w:p>
        </w:tc>
      </w:tr>
      <w:tr>
        <w:trPr>
          <w:trHeight w:val="414" w:hRule="exact"/>
        </w:trPr>
        <w:tc>
          <w:tcPr>
            <w:tcW w:w="3138" w:type="dxa"/>
            <w:vMerge/>
            <w:tcBorders>
              <w:left w:val="nil" w:sz="6" w:space="0" w:color="auto"/>
              <w:bottom w:val="single" w:sz="4" w:space="0" w:color="000000"/>
              <w:right w:val="single" w:sz="4" w:space="0" w:color="000000"/>
            </w:tcBorders>
          </w:tcPr>
          <w:p>
            <w:pPr/>
          </w:p>
        </w:tc>
        <w:tc>
          <w:tcPr>
            <w:tcW w:w="1218" w:type="dxa"/>
            <w:vMerge/>
            <w:tcBorders>
              <w:left w:val="single" w:sz="4" w:space="0" w:color="000000"/>
              <w:bottom w:val="single" w:sz="4" w:space="0" w:color="000000"/>
              <w:right w:val="single" w:sz="4" w:space="0" w:color="000000"/>
            </w:tcBorders>
          </w:tcPr>
          <w:p>
            <w:pP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18"/>
                <w:szCs w:val="18"/>
              </w:rPr>
            </w:pPr>
            <w:r>
              <w:rPr>
                <w:rFonts w:ascii="宋体" w:hAnsi="宋体" w:cs="宋体" w:eastAsia="宋体" w:hint="default"/>
                <w:sz w:val="18"/>
                <w:szCs w:val="18"/>
              </w:rPr>
              <w:t>金  额</w:t>
            </w:r>
          </w:p>
        </w:tc>
        <w:tc>
          <w:tcPr>
            <w:tcW w:w="20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left="749" w:right="0"/>
              <w:jc w:val="left"/>
              <w:rPr>
                <w:rFonts w:ascii="宋体" w:hAnsi="宋体" w:cs="宋体" w:eastAsia="宋体" w:hint="default"/>
                <w:sz w:val="18"/>
                <w:szCs w:val="18"/>
              </w:rPr>
            </w:pPr>
            <w:r>
              <w:rPr>
                <w:rFonts w:ascii="宋体" w:hAnsi="宋体" w:cs="宋体" w:eastAsia="宋体" w:hint="default"/>
                <w:sz w:val="18"/>
                <w:szCs w:val="18"/>
              </w:rPr>
              <w:t>金  额</w:t>
            </w:r>
          </w:p>
        </w:tc>
      </w:tr>
      <w:tr>
        <w:trPr>
          <w:trHeight w:val="558" w:hRule="exact"/>
        </w:trPr>
        <w:tc>
          <w:tcPr>
            <w:tcW w:w="31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新疆昌源水务准东供水有限公司</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40"/>
              <w:jc w:val="right"/>
              <w:rPr>
                <w:rFonts w:ascii="宋体" w:hAnsi="宋体" w:cs="宋体" w:eastAsia="宋体" w:hint="default"/>
                <w:sz w:val="18"/>
                <w:szCs w:val="18"/>
              </w:rPr>
            </w:pPr>
            <w:r>
              <w:rPr>
                <w:rFonts w:ascii="宋体" w:hAnsi="宋体" w:cs="宋体" w:eastAsia="宋体" w:hint="default"/>
                <w:sz w:val="18"/>
                <w:szCs w:val="18"/>
              </w:rPr>
              <w:t>泵及配件</w:t>
            </w:r>
          </w:p>
        </w:tc>
        <w:tc>
          <w:tcPr>
            <w:tcW w:w="2155" w:type="dxa"/>
            <w:tcBorders>
              <w:top w:val="single" w:sz="4" w:space="0" w:color="000000"/>
              <w:left w:val="single" w:sz="4" w:space="0" w:color="000000"/>
              <w:bottom w:val="single" w:sz="4" w:space="0" w:color="000000"/>
              <w:right w:val="single" w:sz="4" w:space="0" w:color="000000"/>
            </w:tcBorders>
          </w:tcPr>
          <w:p>
            <w:pPr/>
          </w:p>
        </w:tc>
        <w:tc>
          <w:tcPr>
            <w:tcW w:w="20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83"/>
              <w:jc w:val="right"/>
              <w:rPr>
                <w:rFonts w:ascii="宋体" w:hAnsi="宋体" w:cs="宋体" w:eastAsia="宋体" w:hint="default"/>
                <w:sz w:val="18"/>
                <w:szCs w:val="18"/>
              </w:rPr>
            </w:pPr>
            <w:r>
              <w:rPr>
                <w:rFonts w:ascii="宋体"/>
                <w:sz w:val="18"/>
              </w:rPr>
              <w:t>34,188.03</w:t>
            </w:r>
          </w:p>
        </w:tc>
      </w:tr>
      <w:tr>
        <w:trPr>
          <w:trHeight w:val="558" w:hRule="exact"/>
        </w:trPr>
        <w:tc>
          <w:tcPr>
            <w:tcW w:w="31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上海寰新汽车销售有限公司</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40"/>
              <w:jc w:val="right"/>
              <w:rPr>
                <w:rFonts w:ascii="宋体" w:hAnsi="宋体" w:cs="宋体" w:eastAsia="宋体" w:hint="default"/>
                <w:sz w:val="18"/>
                <w:szCs w:val="18"/>
              </w:rPr>
            </w:pPr>
            <w:r>
              <w:rPr>
                <w:rFonts w:ascii="宋体" w:hAnsi="宋体" w:cs="宋体" w:eastAsia="宋体" w:hint="default"/>
                <w:sz w:val="18"/>
                <w:szCs w:val="18"/>
              </w:rPr>
              <w:t>精准营销</w:t>
            </w:r>
          </w:p>
        </w:tc>
        <w:tc>
          <w:tcPr>
            <w:tcW w:w="2155" w:type="dxa"/>
            <w:tcBorders>
              <w:top w:val="single" w:sz="4" w:space="0" w:color="000000"/>
              <w:left w:val="single" w:sz="4" w:space="0" w:color="000000"/>
              <w:bottom w:val="single" w:sz="4" w:space="0" w:color="000000"/>
              <w:right w:val="single" w:sz="4" w:space="0" w:color="000000"/>
            </w:tcBorders>
          </w:tcPr>
          <w:p>
            <w:pPr/>
          </w:p>
        </w:tc>
        <w:tc>
          <w:tcPr>
            <w:tcW w:w="20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83"/>
              <w:jc w:val="right"/>
              <w:rPr>
                <w:rFonts w:ascii="宋体" w:hAnsi="宋体" w:cs="宋体" w:eastAsia="宋体" w:hint="default"/>
                <w:sz w:val="18"/>
                <w:szCs w:val="18"/>
              </w:rPr>
            </w:pPr>
            <w:r>
              <w:rPr>
                <w:rFonts w:ascii="宋体"/>
                <w:sz w:val="18"/>
              </w:rPr>
              <w:t>216,981.13</w:t>
            </w:r>
          </w:p>
        </w:tc>
      </w:tr>
      <w:tr>
        <w:trPr>
          <w:trHeight w:val="558" w:hRule="exact"/>
        </w:trPr>
        <w:tc>
          <w:tcPr>
            <w:tcW w:w="31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上海寰新汽车销售有限公司</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40"/>
              <w:jc w:val="right"/>
              <w:rPr>
                <w:rFonts w:ascii="宋体" w:hAnsi="宋体" w:cs="宋体" w:eastAsia="宋体" w:hint="default"/>
                <w:sz w:val="18"/>
                <w:szCs w:val="18"/>
              </w:rPr>
            </w:pPr>
            <w:r>
              <w:rPr>
                <w:rFonts w:ascii="宋体" w:hAnsi="宋体" w:cs="宋体" w:eastAsia="宋体" w:hint="default"/>
                <w:sz w:val="18"/>
                <w:szCs w:val="18"/>
              </w:rPr>
              <w:t>媒介代理</w:t>
            </w:r>
          </w:p>
        </w:tc>
        <w:tc>
          <w:tcPr>
            <w:tcW w:w="2155" w:type="dxa"/>
            <w:tcBorders>
              <w:top w:val="single" w:sz="4" w:space="0" w:color="000000"/>
              <w:left w:val="single" w:sz="4" w:space="0" w:color="000000"/>
              <w:bottom w:val="single" w:sz="4" w:space="0" w:color="000000"/>
              <w:right w:val="single" w:sz="4" w:space="0" w:color="000000"/>
            </w:tcBorders>
          </w:tcPr>
          <w:p>
            <w:pPr/>
          </w:p>
        </w:tc>
        <w:tc>
          <w:tcPr>
            <w:tcW w:w="20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83"/>
              <w:jc w:val="right"/>
              <w:rPr>
                <w:rFonts w:ascii="宋体" w:hAnsi="宋体" w:cs="宋体" w:eastAsia="宋体" w:hint="default"/>
                <w:sz w:val="18"/>
                <w:szCs w:val="18"/>
              </w:rPr>
            </w:pPr>
            <w:r>
              <w:rPr>
                <w:rFonts w:ascii="宋体"/>
                <w:sz w:val="18"/>
              </w:rPr>
              <w:t>48,524.47</w:t>
            </w:r>
          </w:p>
        </w:tc>
      </w:tr>
    </w:tbl>
    <w:p>
      <w:pPr>
        <w:spacing w:after="0" w:line="240" w:lineRule="auto"/>
        <w:jc w:val="right"/>
        <w:rPr>
          <w:rFonts w:ascii="宋体" w:hAnsi="宋体" w:cs="宋体" w:eastAsia="宋体" w:hint="default"/>
          <w:sz w:val="18"/>
          <w:szCs w:val="18"/>
        </w:rPr>
        <w:sectPr>
          <w:pgSz w:w="11910" w:h="16840"/>
          <w:pgMar w:header="0" w:footer="979" w:top="1060" w:bottom="1160" w:left="860" w:right="0"/>
        </w:sectPr>
      </w:pPr>
    </w:p>
    <w:p>
      <w:pPr>
        <w:spacing w:line="240" w:lineRule="auto" w:before="6"/>
        <w:rPr>
          <w:rFonts w:ascii="宋体" w:hAnsi="宋体" w:cs="宋体" w:eastAsia="宋体" w:hint="default"/>
          <w:sz w:val="28"/>
          <w:szCs w:val="28"/>
        </w:rPr>
      </w:pPr>
    </w:p>
    <w:tbl>
      <w:tblPr>
        <w:tblW w:w="0" w:type="auto"/>
        <w:jc w:val="left"/>
        <w:tblInd w:w="113" w:type="dxa"/>
        <w:tblLayout w:type="fixed"/>
        <w:tblCellMar>
          <w:top w:w="0" w:type="dxa"/>
          <w:left w:w="0" w:type="dxa"/>
          <w:bottom w:w="0" w:type="dxa"/>
          <w:right w:w="0" w:type="dxa"/>
        </w:tblCellMar>
        <w:tblLook w:val="01E0"/>
      </w:tblPr>
      <w:tblGrid>
        <w:gridCol w:w="3138"/>
        <w:gridCol w:w="1218"/>
        <w:gridCol w:w="2155"/>
        <w:gridCol w:w="2044"/>
      </w:tblGrid>
      <w:tr>
        <w:trPr>
          <w:trHeight w:val="558" w:hRule="exact"/>
        </w:trPr>
        <w:tc>
          <w:tcPr>
            <w:tcW w:w="31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车城网络科技</w:t>
            </w:r>
            <w:r>
              <w:rPr>
                <w:rFonts w:ascii="宋体" w:hAnsi="宋体" w:cs="宋体" w:eastAsia="宋体" w:hint="default"/>
                <w:sz w:val="18"/>
                <w:szCs w:val="18"/>
              </w:rPr>
              <w:t>(</w:t>
            </w:r>
            <w:r>
              <w:rPr>
                <w:rFonts w:ascii="宋体" w:hAnsi="宋体" w:cs="宋体" w:eastAsia="宋体" w:hint="default"/>
                <w:sz w:val="18"/>
                <w:szCs w:val="18"/>
              </w:rPr>
              <w:t>上海</w:t>
            </w:r>
            <w:r>
              <w:rPr>
                <w:rFonts w:ascii="宋体" w:hAnsi="宋体" w:cs="宋体" w:eastAsia="宋体" w:hint="default"/>
                <w:sz w:val="18"/>
                <w:szCs w:val="18"/>
              </w:rPr>
              <w:t>)</w:t>
            </w:r>
            <w:r>
              <w:rPr>
                <w:rFonts w:ascii="宋体" w:hAnsi="宋体" w:cs="宋体" w:eastAsia="宋体" w:hint="default"/>
                <w:sz w:val="18"/>
                <w:szCs w:val="18"/>
              </w:rPr>
              <w:t>有限公司</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40"/>
              <w:jc w:val="right"/>
              <w:rPr>
                <w:rFonts w:ascii="宋体" w:hAnsi="宋体" w:cs="宋体" w:eastAsia="宋体" w:hint="default"/>
                <w:sz w:val="18"/>
                <w:szCs w:val="18"/>
              </w:rPr>
            </w:pPr>
            <w:r>
              <w:rPr>
                <w:rFonts w:ascii="宋体" w:hAnsi="宋体" w:cs="宋体" w:eastAsia="宋体" w:hint="default"/>
                <w:sz w:val="18"/>
                <w:szCs w:val="18"/>
              </w:rPr>
              <w:t>精准营销</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78"/>
              <w:jc w:val="right"/>
              <w:rPr>
                <w:rFonts w:ascii="宋体" w:hAnsi="宋体" w:cs="宋体" w:eastAsia="宋体" w:hint="default"/>
                <w:sz w:val="18"/>
                <w:szCs w:val="18"/>
              </w:rPr>
            </w:pPr>
            <w:r>
              <w:rPr>
                <w:rFonts w:ascii="宋体"/>
                <w:sz w:val="18"/>
              </w:rPr>
              <w:t>18,083,819.23</w:t>
            </w:r>
          </w:p>
        </w:tc>
        <w:tc>
          <w:tcPr>
            <w:tcW w:w="20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83"/>
              <w:jc w:val="right"/>
              <w:rPr>
                <w:rFonts w:ascii="宋体" w:hAnsi="宋体" w:cs="宋体" w:eastAsia="宋体" w:hint="default"/>
                <w:sz w:val="18"/>
                <w:szCs w:val="18"/>
              </w:rPr>
            </w:pPr>
            <w:r>
              <w:rPr>
                <w:rFonts w:ascii="宋体"/>
                <w:sz w:val="18"/>
              </w:rPr>
              <w:t>1,709,433.98</w:t>
            </w:r>
          </w:p>
        </w:tc>
      </w:tr>
      <w:tr>
        <w:trPr>
          <w:trHeight w:val="558" w:hRule="exact"/>
        </w:trPr>
        <w:tc>
          <w:tcPr>
            <w:tcW w:w="31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南京车城网络科技有限公司</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40"/>
              <w:jc w:val="right"/>
              <w:rPr>
                <w:rFonts w:ascii="宋体" w:hAnsi="宋体" w:cs="宋体" w:eastAsia="宋体" w:hint="default"/>
                <w:sz w:val="18"/>
                <w:szCs w:val="18"/>
              </w:rPr>
            </w:pPr>
            <w:r>
              <w:rPr>
                <w:rFonts w:ascii="宋体" w:hAnsi="宋体" w:cs="宋体" w:eastAsia="宋体" w:hint="default"/>
                <w:sz w:val="18"/>
                <w:szCs w:val="18"/>
              </w:rPr>
              <w:t>精准营销</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78"/>
              <w:jc w:val="right"/>
              <w:rPr>
                <w:rFonts w:ascii="宋体" w:hAnsi="宋体" w:cs="宋体" w:eastAsia="宋体" w:hint="default"/>
                <w:sz w:val="18"/>
                <w:szCs w:val="18"/>
              </w:rPr>
            </w:pPr>
            <w:r>
              <w:rPr>
                <w:rFonts w:ascii="宋体"/>
                <w:sz w:val="18"/>
              </w:rPr>
              <w:t>4,016,129.25</w:t>
            </w:r>
          </w:p>
        </w:tc>
        <w:tc>
          <w:tcPr>
            <w:tcW w:w="2044"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1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广州鲶鱼科技有限公司</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40"/>
              <w:jc w:val="right"/>
              <w:rPr>
                <w:rFonts w:ascii="宋体" w:hAnsi="宋体" w:cs="宋体" w:eastAsia="宋体" w:hint="default"/>
                <w:sz w:val="18"/>
                <w:szCs w:val="18"/>
              </w:rPr>
            </w:pPr>
            <w:r>
              <w:rPr>
                <w:rFonts w:ascii="宋体" w:hAnsi="宋体" w:cs="宋体" w:eastAsia="宋体" w:hint="default"/>
                <w:sz w:val="18"/>
                <w:szCs w:val="18"/>
              </w:rPr>
              <w:t>精准营销</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78"/>
              <w:jc w:val="right"/>
              <w:rPr>
                <w:rFonts w:ascii="宋体" w:hAnsi="宋体" w:cs="宋体" w:eastAsia="宋体" w:hint="default"/>
                <w:sz w:val="18"/>
                <w:szCs w:val="18"/>
              </w:rPr>
            </w:pPr>
            <w:r>
              <w:rPr>
                <w:rFonts w:ascii="宋体"/>
                <w:sz w:val="18"/>
              </w:rPr>
              <w:t>69,811.32</w:t>
            </w:r>
          </w:p>
        </w:tc>
        <w:tc>
          <w:tcPr>
            <w:tcW w:w="2044"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1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sz w:val="18"/>
              </w:rPr>
              <w:t>LEO (THAILAND) CO., LTD.,</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40"/>
              <w:jc w:val="right"/>
              <w:rPr>
                <w:rFonts w:ascii="宋体" w:hAnsi="宋体" w:cs="宋体" w:eastAsia="宋体" w:hint="default"/>
                <w:sz w:val="18"/>
                <w:szCs w:val="18"/>
              </w:rPr>
            </w:pPr>
            <w:r>
              <w:rPr>
                <w:rFonts w:ascii="宋体" w:hAnsi="宋体" w:cs="宋体" w:eastAsia="宋体" w:hint="default"/>
                <w:sz w:val="18"/>
                <w:szCs w:val="18"/>
              </w:rPr>
              <w:t>泵及配件</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78"/>
              <w:jc w:val="right"/>
              <w:rPr>
                <w:rFonts w:ascii="宋体" w:hAnsi="宋体" w:cs="宋体" w:eastAsia="宋体" w:hint="default"/>
                <w:sz w:val="18"/>
                <w:szCs w:val="18"/>
              </w:rPr>
            </w:pPr>
            <w:r>
              <w:rPr>
                <w:rFonts w:ascii="宋体"/>
                <w:sz w:val="18"/>
              </w:rPr>
              <w:t>8,578,829.07</w:t>
            </w:r>
          </w:p>
        </w:tc>
        <w:tc>
          <w:tcPr>
            <w:tcW w:w="20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83"/>
              <w:jc w:val="right"/>
              <w:rPr>
                <w:rFonts w:ascii="宋体" w:hAnsi="宋体" w:cs="宋体" w:eastAsia="宋体" w:hint="default"/>
                <w:sz w:val="18"/>
                <w:szCs w:val="18"/>
              </w:rPr>
            </w:pPr>
            <w:r>
              <w:rPr>
                <w:rFonts w:ascii="宋体"/>
                <w:sz w:val="18"/>
              </w:rPr>
              <w:t>10,588,731.35</w:t>
            </w:r>
          </w:p>
        </w:tc>
      </w:tr>
      <w:tr>
        <w:trPr>
          <w:trHeight w:val="558" w:hRule="exact"/>
        </w:trPr>
        <w:tc>
          <w:tcPr>
            <w:tcW w:w="31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天津异乡好居网络科技有限公司</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40"/>
              <w:jc w:val="right"/>
              <w:rPr>
                <w:rFonts w:ascii="宋体" w:hAnsi="宋体" w:cs="宋体" w:eastAsia="宋体" w:hint="default"/>
                <w:sz w:val="18"/>
                <w:szCs w:val="18"/>
              </w:rPr>
            </w:pPr>
            <w:r>
              <w:rPr>
                <w:rFonts w:ascii="宋体" w:hAnsi="宋体" w:cs="宋体" w:eastAsia="宋体" w:hint="default"/>
                <w:sz w:val="18"/>
                <w:szCs w:val="18"/>
              </w:rPr>
              <w:t>精准营销</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78"/>
              <w:jc w:val="right"/>
              <w:rPr>
                <w:rFonts w:ascii="宋体" w:hAnsi="宋体" w:cs="宋体" w:eastAsia="宋体" w:hint="default"/>
                <w:sz w:val="18"/>
                <w:szCs w:val="18"/>
              </w:rPr>
            </w:pPr>
            <w:r>
              <w:rPr>
                <w:rFonts w:ascii="宋体"/>
                <w:sz w:val="18"/>
              </w:rPr>
              <w:t>781,352.29</w:t>
            </w:r>
          </w:p>
        </w:tc>
        <w:tc>
          <w:tcPr>
            <w:tcW w:w="20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83"/>
              <w:jc w:val="right"/>
              <w:rPr>
                <w:rFonts w:ascii="宋体" w:hAnsi="宋体" w:cs="宋体" w:eastAsia="宋体" w:hint="default"/>
                <w:sz w:val="18"/>
                <w:szCs w:val="18"/>
              </w:rPr>
            </w:pPr>
            <w:r>
              <w:rPr>
                <w:rFonts w:ascii="宋体"/>
                <w:sz w:val="18"/>
              </w:rPr>
              <w:t>1,124,591.19</w:t>
            </w:r>
          </w:p>
        </w:tc>
      </w:tr>
      <w:tr>
        <w:trPr>
          <w:trHeight w:val="558" w:hRule="exact"/>
        </w:trPr>
        <w:tc>
          <w:tcPr>
            <w:tcW w:w="31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天津异乡好居网络科技有限公司</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40"/>
              <w:jc w:val="right"/>
              <w:rPr>
                <w:rFonts w:ascii="宋体" w:hAnsi="宋体" w:cs="宋体" w:eastAsia="宋体" w:hint="default"/>
                <w:sz w:val="18"/>
                <w:szCs w:val="18"/>
              </w:rPr>
            </w:pPr>
            <w:r>
              <w:rPr>
                <w:rFonts w:ascii="宋体" w:hAnsi="宋体" w:cs="宋体" w:eastAsia="宋体" w:hint="default"/>
                <w:sz w:val="18"/>
                <w:szCs w:val="18"/>
              </w:rPr>
              <w:t>数字营销</w:t>
            </w:r>
          </w:p>
        </w:tc>
        <w:tc>
          <w:tcPr>
            <w:tcW w:w="2155" w:type="dxa"/>
            <w:tcBorders>
              <w:top w:val="single" w:sz="4" w:space="0" w:color="000000"/>
              <w:left w:val="single" w:sz="4" w:space="0" w:color="000000"/>
              <w:bottom w:val="single" w:sz="4" w:space="0" w:color="000000"/>
              <w:right w:val="single" w:sz="4" w:space="0" w:color="000000"/>
            </w:tcBorders>
          </w:tcPr>
          <w:p>
            <w:pPr/>
          </w:p>
        </w:tc>
        <w:tc>
          <w:tcPr>
            <w:tcW w:w="20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83"/>
              <w:jc w:val="right"/>
              <w:rPr>
                <w:rFonts w:ascii="宋体" w:hAnsi="宋体" w:cs="宋体" w:eastAsia="宋体" w:hint="default"/>
                <w:sz w:val="18"/>
                <w:szCs w:val="18"/>
              </w:rPr>
            </w:pPr>
            <w:r>
              <w:rPr>
                <w:rFonts w:ascii="宋体"/>
                <w:sz w:val="18"/>
              </w:rPr>
              <w:t>471,698.11</w:t>
            </w:r>
          </w:p>
        </w:tc>
      </w:tr>
      <w:tr>
        <w:trPr>
          <w:trHeight w:val="558" w:hRule="exact"/>
        </w:trPr>
        <w:tc>
          <w:tcPr>
            <w:tcW w:w="31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北京异乡好居网络科技有限公司</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40"/>
              <w:jc w:val="right"/>
              <w:rPr>
                <w:rFonts w:ascii="宋体" w:hAnsi="宋体" w:cs="宋体" w:eastAsia="宋体" w:hint="default"/>
                <w:sz w:val="18"/>
                <w:szCs w:val="18"/>
              </w:rPr>
            </w:pPr>
            <w:r>
              <w:rPr>
                <w:rFonts w:ascii="宋体" w:hAnsi="宋体" w:cs="宋体" w:eastAsia="宋体" w:hint="default"/>
                <w:sz w:val="18"/>
                <w:szCs w:val="18"/>
              </w:rPr>
              <w:t>数字营销</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78"/>
              <w:jc w:val="right"/>
              <w:rPr>
                <w:rFonts w:ascii="宋体" w:hAnsi="宋体" w:cs="宋体" w:eastAsia="宋体" w:hint="default"/>
                <w:sz w:val="18"/>
                <w:szCs w:val="18"/>
              </w:rPr>
            </w:pPr>
            <w:r>
              <w:rPr>
                <w:rFonts w:ascii="宋体"/>
                <w:sz w:val="18"/>
              </w:rPr>
              <w:t>581,500.00</w:t>
            </w:r>
          </w:p>
        </w:tc>
        <w:tc>
          <w:tcPr>
            <w:tcW w:w="2044"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1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北京热源网络文化传媒有限公司</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40"/>
              <w:jc w:val="right"/>
              <w:rPr>
                <w:rFonts w:ascii="宋体" w:hAnsi="宋体" w:cs="宋体" w:eastAsia="宋体" w:hint="default"/>
                <w:sz w:val="18"/>
                <w:szCs w:val="18"/>
              </w:rPr>
            </w:pPr>
            <w:r>
              <w:rPr>
                <w:rFonts w:ascii="宋体" w:hAnsi="宋体" w:cs="宋体" w:eastAsia="宋体" w:hint="default"/>
                <w:sz w:val="18"/>
                <w:szCs w:val="18"/>
              </w:rPr>
              <w:t>精准营销</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78"/>
              <w:jc w:val="right"/>
              <w:rPr>
                <w:rFonts w:ascii="宋体" w:hAnsi="宋体" w:cs="宋体" w:eastAsia="宋体" w:hint="default"/>
                <w:sz w:val="18"/>
                <w:szCs w:val="18"/>
              </w:rPr>
            </w:pPr>
            <w:r>
              <w:rPr>
                <w:rFonts w:ascii="宋体"/>
                <w:sz w:val="18"/>
              </w:rPr>
              <w:t>29,902.01</w:t>
            </w:r>
          </w:p>
        </w:tc>
        <w:tc>
          <w:tcPr>
            <w:tcW w:w="2044"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1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北京热源网络文化传媒有限公司</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40"/>
              <w:jc w:val="right"/>
              <w:rPr>
                <w:rFonts w:ascii="宋体" w:hAnsi="宋体" w:cs="宋体" w:eastAsia="宋体" w:hint="default"/>
                <w:sz w:val="18"/>
                <w:szCs w:val="18"/>
              </w:rPr>
            </w:pPr>
            <w:r>
              <w:rPr>
                <w:rFonts w:ascii="宋体" w:hAnsi="宋体" w:cs="宋体" w:eastAsia="宋体" w:hint="default"/>
                <w:sz w:val="18"/>
                <w:szCs w:val="18"/>
              </w:rPr>
              <w:t>媒介代理</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78"/>
              <w:jc w:val="right"/>
              <w:rPr>
                <w:rFonts w:ascii="宋体" w:hAnsi="宋体" w:cs="宋体" w:eastAsia="宋体" w:hint="default"/>
                <w:sz w:val="18"/>
                <w:szCs w:val="18"/>
              </w:rPr>
            </w:pPr>
            <w:r>
              <w:rPr>
                <w:rFonts w:ascii="宋体"/>
                <w:sz w:val="18"/>
              </w:rPr>
              <w:t>300,931.46</w:t>
            </w:r>
          </w:p>
        </w:tc>
        <w:tc>
          <w:tcPr>
            <w:tcW w:w="2044"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1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天津异乡好居网络科技有限公司</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40"/>
              <w:jc w:val="right"/>
              <w:rPr>
                <w:rFonts w:ascii="宋体" w:hAnsi="宋体" w:cs="宋体" w:eastAsia="宋体" w:hint="default"/>
                <w:sz w:val="18"/>
                <w:szCs w:val="18"/>
              </w:rPr>
            </w:pPr>
            <w:r>
              <w:rPr>
                <w:rFonts w:ascii="宋体" w:hAnsi="宋体" w:cs="宋体" w:eastAsia="宋体" w:hint="default"/>
                <w:sz w:val="18"/>
                <w:szCs w:val="18"/>
              </w:rPr>
              <w:t>媒介代理</w:t>
            </w:r>
          </w:p>
        </w:tc>
        <w:tc>
          <w:tcPr>
            <w:tcW w:w="2155" w:type="dxa"/>
            <w:tcBorders>
              <w:top w:val="single" w:sz="4" w:space="0" w:color="000000"/>
              <w:left w:val="single" w:sz="4" w:space="0" w:color="000000"/>
              <w:bottom w:val="single" w:sz="4" w:space="0" w:color="000000"/>
              <w:right w:val="single" w:sz="4" w:space="0" w:color="000000"/>
            </w:tcBorders>
          </w:tcPr>
          <w:p>
            <w:pPr/>
          </w:p>
        </w:tc>
        <w:tc>
          <w:tcPr>
            <w:tcW w:w="20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83"/>
              <w:jc w:val="right"/>
              <w:rPr>
                <w:rFonts w:ascii="宋体" w:hAnsi="宋体" w:cs="宋体" w:eastAsia="宋体" w:hint="default"/>
                <w:sz w:val="18"/>
                <w:szCs w:val="18"/>
              </w:rPr>
            </w:pPr>
            <w:r>
              <w:rPr>
                <w:rFonts w:ascii="宋体"/>
                <w:sz w:val="18"/>
              </w:rPr>
              <w:t>463,243.58</w:t>
            </w:r>
          </w:p>
        </w:tc>
      </w:tr>
      <w:tr>
        <w:trPr>
          <w:trHeight w:val="558" w:hRule="exact"/>
        </w:trPr>
        <w:tc>
          <w:tcPr>
            <w:tcW w:w="31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浙江利欧环境科技有限公司</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40"/>
              <w:jc w:val="right"/>
              <w:rPr>
                <w:rFonts w:ascii="宋体" w:hAnsi="宋体" w:cs="宋体" w:eastAsia="宋体" w:hint="default"/>
                <w:sz w:val="18"/>
                <w:szCs w:val="18"/>
              </w:rPr>
            </w:pPr>
            <w:r>
              <w:rPr>
                <w:rFonts w:ascii="宋体" w:hAnsi="宋体" w:cs="宋体" w:eastAsia="宋体" w:hint="default"/>
                <w:sz w:val="18"/>
                <w:szCs w:val="18"/>
              </w:rPr>
              <w:t>泵及配件</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78"/>
              <w:jc w:val="right"/>
              <w:rPr>
                <w:rFonts w:ascii="宋体" w:hAnsi="宋体" w:cs="宋体" w:eastAsia="宋体" w:hint="default"/>
                <w:sz w:val="18"/>
                <w:szCs w:val="18"/>
              </w:rPr>
            </w:pPr>
            <w:r>
              <w:rPr>
                <w:rFonts w:ascii="宋体"/>
                <w:sz w:val="18"/>
              </w:rPr>
              <w:t>1,764,020.24</w:t>
            </w:r>
          </w:p>
        </w:tc>
        <w:tc>
          <w:tcPr>
            <w:tcW w:w="2044"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1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浙江利欧环境科技有限公司</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40"/>
              <w:jc w:val="right"/>
              <w:rPr>
                <w:rFonts w:ascii="宋体" w:hAnsi="宋体" w:cs="宋体" w:eastAsia="宋体" w:hint="default"/>
                <w:sz w:val="18"/>
                <w:szCs w:val="18"/>
              </w:rPr>
            </w:pPr>
            <w:r>
              <w:rPr>
                <w:rFonts w:ascii="宋体" w:hAnsi="宋体" w:cs="宋体" w:eastAsia="宋体" w:hint="default"/>
                <w:sz w:val="18"/>
                <w:szCs w:val="18"/>
              </w:rPr>
              <w:t>人力服务</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78"/>
              <w:jc w:val="right"/>
              <w:rPr>
                <w:rFonts w:ascii="宋体" w:hAnsi="宋体" w:cs="宋体" w:eastAsia="宋体" w:hint="default"/>
                <w:sz w:val="18"/>
                <w:szCs w:val="18"/>
              </w:rPr>
            </w:pPr>
            <w:r>
              <w:rPr>
                <w:rFonts w:ascii="宋体"/>
                <w:sz w:val="18"/>
              </w:rPr>
              <w:t>49,230.65</w:t>
            </w:r>
          </w:p>
        </w:tc>
        <w:tc>
          <w:tcPr>
            <w:tcW w:w="2044"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1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浙江利欧水务科技有限公司</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40"/>
              <w:jc w:val="right"/>
              <w:rPr>
                <w:rFonts w:ascii="宋体" w:hAnsi="宋体" w:cs="宋体" w:eastAsia="宋体" w:hint="default"/>
                <w:sz w:val="18"/>
                <w:szCs w:val="18"/>
              </w:rPr>
            </w:pPr>
            <w:r>
              <w:rPr>
                <w:rFonts w:ascii="宋体" w:hAnsi="宋体" w:cs="宋体" w:eastAsia="宋体" w:hint="default"/>
                <w:sz w:val="18"/>
                <w:szCs w:val="18"/>
              </w:rPr>
              <w:t>泵及配件</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78"/>
              <w:jc w:val="right"/>
              <w:rPr>
                <w:rFonts w:ascii="宋体" w:hAnsi="宋体" w:cs="宋体" w:eastAsia="宋体" w:hint="default"/>
                <w:sz w:val="18"/>
                <w:szCs w:val="18"/>
              </w:rPr>
            </w:pPr>
            <w:r>
              <w:rPr>
                <w:rFonts w:ascii="宋体"/>
                <w:sz w:val="18"/>
              </w:rPr>
              <w:t>100,846.30</w:t>
            </w:r>
          </w:p>
        </w:tc>
        <w:tc>
          <w:tcPr>
            <w:tcW w:w="2044"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1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云南利欧环境发展有限公司</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40"/>
              <w:jc w:val="right"/>
              <w:rPr>
                <w:rFonts w:ascii="宋体" w:hAnsi="宋体" w:cs="宋体" w:eastAsia="宋体" w:hint="default"/>
                <w:sz w:val="18"/>
                <w:szCs w:val="18"/>
              </w:rPr>
            </w:pPr>
            <w:r>
              <w:rPr>
                <w:rFonts w:ascii="宋体" w:hAnsi="宋体" w:cs="宋体" w:eastAsia="宋体" w:hint="default"/>
                <w:sz w:val="18"/>
                <w:szCs w:val="18"/>
              </w:rPr>
              <w:t>泵及配件</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78"/>
              <w:jc w:val="right"/>
              <w:rPr>
                <w:rFonts w:ascii="宋体" w:hAnsi="宋体" w:cs="宋体" w:eastAsia="宋体" w:hint="default"/>
                <w:sz w:val="18"/>
                <w:szCs w:val="18"/>
              </w:rPr>
            </w:pPr>
            <w:r>
              <w:rPr>
                <w:rFonts w:ascii="宋体"/>
                <w:sz w:val="18"/>
              </w:rPr>
              <w:t>76,923.08</w:t>
            </w:r>
          </w:p>
        </w:tc>
        <w:tc>
          <w:tcPr>
            <w:tcW w:w="2044" w:type="dxa"/>
            <w:tcBorders>
              <w:top w:val="single" w:sz="4" w:space="0" w:color="000000"/>
              <w:left w:val="single" w:sz="4" w:space="0" w:color="000000"/>
              <w:bottom w:val="single" w:sz="4" w:space="0" w:color="000000"/>
              <w:right w:val="nil" w:sz="6" w:space="0" w:color="auto"/>
            </w:tcBorders>
          </w:tcPr>
          <w:p>
            <w:pPr/>
          </w:p>
        </w:tc>
      </w:tr>
    </w:tbl>
    <w:p>
      <w:pPr>
        <w:spacing w:line="240" w:lineRule="auto" w:before="3"/>
        <w:rPr>
          <w:rFonts w:ascii="宋体" w:hAnsi="宋体" w:cs="宋体" w:eastAsia="宋体" w:hint="default"/>
          <w:sz w:val="5"/>
          <w:szCs w:val="5"/>
        </w:rPr>
      </w:pPr>
    </w:p>
    <w:p>
      <w:pPr>
        <w:pStyle w:val="BodyText"/>
        <w:spacing w:line="444" w:lineRule="auto" w:before="35"/>
        <w:ind w:left="800" w:right="8758" w:hanging="106"/>
        <w:jc w:val="left"/>
      </w:pPr>
      <w:bookmarkStart w:name="2. 关联租赁情况" w:id="307"/>
      <w:bookmarkEnd w:id="307"/>
      <w:r>
        <w:rPr/>
      </w:r>
      <w:r>
        <w:rPr>
          <w:rFonts w:ascii="宋体" w:hAnsi="宋体" w:cs="宋体" w:eastAsia="宋体" w:hint="default"/>
        </w:rPr>
        <w:t>2.</w:t>
      </w:r>
      <w:r>
        <w:rPr>
          <w:rFonts w:ascii="宋体" w:hAnsi="宋体" w:cs="宋体" w:eastAsia="宋体" w:hint="default"/>
          <w:spacing w:val="-1"/>
        </w:rPr>
        <w:t> </w:t>
      </w:r>
      <w:r>
        <w:rPr/>
        <w:t>关联租赁情况 公司出租情况</w:t>
      </w:r>
    </w:p>
    <w:tbl>
      <w:tblPr>
        <w:tblW w:w="0" w:type="auto"/>
        <w:jc w:val="left"/>
        <w:tblInd w:w="146" w:type="dxa"/>
        <w:tblLayout w:type="fixed"/>
        <w:tblCellMar>
          <w:top w:w="0" w:type="dxa"/>
          <w:left w:w="0" w:type="dxa"/>
          <w:bottom w:w="0" w:type="dxa"/>
          <w:right w:w="0" w:type="dxa"/>
        </w:tblCellMar>
        <w:tblLook w:val="01E0"/>
      </w:tblPr>
      <w:tblGrid>
        <w:gridCol w:w="2657"/>
        <w:gridCol w:w="1960"/>
        <w:gridCol w:w="1960"/>
        <w:gridCol w:w="1961"/>
      </w:tblGrid>
      <w:tr>
        <w:trPr>
          <w:trHeight w:val="755" w:hRule="exact"/>
        </w:trPr>
        <w:tc>
          <w:tcPr>
            <w:tcW w:w="26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1"/>
              <w:jc w:val="center"/>
              <w:rPr>
                <w:rFonts w:ascii="宋体" w:hAnsi="宋体" w:cs="宋体" w:eastAsia="宋体" w:hint="default"/>
                <w:sz w:val="18"/>
                <w:szCs w:val="18"/>
              </w:rPr>
            </w:pPr>
            <w:r>
              <w:rPr>
                <w:rFonts w:ascii="宋体" w:hAnsi="宋体" w:cs="宋体" w:eastAsia="宋体" w:hint="default"/>
                <w:sz w:val="18"/>
                <w:szCs w:val="18"/>
              </w:rPr>
              <w:t>租赁资产种类</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2"/>
              <w:ind w:left="608" w:right="523" w:hanging="84"/>
              <w:jc w:val="left"/>
              <w:rPr>
                <w:rFonts w:ascii="宋体" w:hAnsi="宋体" w:cs="宋体" w:eastAsia="宋体" w:hint="default"/>
                <w:sz w:val="18"/>
                <w:szCs w:val="18"/>
              </w:rPr>
            </w:pPr>
            <w:r>
              <w:rPr>
                <w:rFonts w:ascii="宋体" w:hAnsi="宋体" w:cs="宋体" w:eastAsia="宋体" w:hint="default"/>
                <w:sz w:val="18"/>
                <w:szCs w:val="18"/>
              </w:rPr>
              <w:t>本期确认的 租赁收入</w:t>
            </w:r>
          </w:p>
        </w:tc>
        <w:tc>
          <w:tcPr>
            <w:tcW w:w="1961" w:type="dxa"/>
            <w:tcBorders>
              <w:top w:val="single" w:sz="4" w:space="0" w:color="000000"/>
              <w:left w:val="single" w:sz="4" w:space="0" w:color="000000"/>
              <w:bottom w:val="single" w:sz="4" w:space="0" w:color="000000"/>
              <w:right w:val="nil" w:sz="6" w:space="0" w:color="auto"/>
            </w:tcBorders>
          </w:tcPr>
          <w:p>
            <w:pPr>
              <w:pStyle w:val="TableParagraph"/>
              <w:spacing w:line="357" w:lineRule="auto" w:before="42"/>
              <w:ind w:left="608" w:right="357" w:hanging="271"/>
              <w:jc w:val="left"/>
              <w:rPr>
                <w:rFonts w:ascii="宋体" w:hAnsi="宋体" w:cs="宋体" w:eastAsia="宋体" w:hint="default"/>
                <w:sz w:val="18"/>
                <w:szCs w:val="18"/>
              </w:rPr>
            </w:pPr>
            <w:r>
              <w:rPr>
                <w:rFonts w:ascii="宋体" w:hAnsi="宋体" w:cs="宋体" w:eastAsia="宋体" w:hint="default"/>
                <w:sz w:val="18"/>
                <w:szCs w:val="18"/>
              </w:rPr>
              <w:t>上年同期确认的 租赁收入</w:t>
            </w:r>
          </w:p>
        </w:tc>
      </w:tr>
      <w:tr>
        <w:trPr>
          <w:trHeight w:val="558" w:hRule="exact"/>
        </w:trPr>
        <w:tc>
          <w:tcPr>
            <w:tcW w:w="26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122" w:right="0"/>
              <w:jc w:val="left"/>
              <w:rPr>
                <w:rFonts w:ascii="宋体" w:hAnsi="宋体" w:cs="宋体" w:eastAsia="宋体" w:hint="default"/>
                <w:sz w:val="18"/>
                <w:szCs w:val="18"/>
              </w:rPr>
            </w:pPr>
            <w:r>
              <w:rPr>
                <w:rFonts w:ascii="宋体" w:hAnsi="宋体" w:cs="宋体" w:eastAsia="宋体" w:hint="default"/>
                <w:sz w:val="18"/>
                <w:szCs w:val="18"/>
              </w:rPr>
              <w:t>浙江利欧环境科技有限公司</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
              <w:jc w:val="center"/>
              <w:rPr>
                <w:rFonts w:ascii="宋体" w:hAnsi="宋体" w:cs="宋体" w:eastAsia="宋体" w:hint="default"/>
                <w:sz w:val="18"/>
                <w:szCs w:val="18"/>
              </w:rPr>
            </w:pPr>
            <w:r>
              <w:rPr>
                <w:rFonts w:ascii="宋体" w:hAnsi="宋体" w:cs="宋体" w:eastAsia="宋体" w:hint="default"/>
                <w:sz w:val="18"/>
                <w:szCs w:val="18"/>
              </w:rPr>
              <w:t>厂  房</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18"/>
                <w:szCs w:val="18"/>
              </w:rPr>
            </w:pPr>
            <w:r>
              <w:rPr>
                <w:rFonts w:ascii="宋体"/>
                <w:sz w:val="18"/>
              </w:rPr>
              <w:t>70,540.54</w:t>
            </w:r>
          </w:p>
        </w:tc>
        <w:tc>
          <w:tcPr>
            <w:tcW w:w="1961"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26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122" w:right="0"/>
              <w:jc w:val="left"/>
              <w:rPr>
                <w:rFonts w:ascii="宋体" w:hAnsi="宋体" w:cs="宋体" w:eastAsia="宋体" w:hint="default"/>
                <w:sz w:val="18"/>
                <w:szCs w:val="18"/>
              </w:rPr>
            </w:pPr>
            <w:r>
              <w:rPr>
                <w:rFonts w:ascii="宋体" w:hAnsi="宋体" w:cs="宋体" w:eastAsia="宋体" w:hint="default"/>
                <w:sz w:val="18"/>
                <w:szCs w:val="18"/>
              </w:rPr>
              <w:t>浙江利欧环保科技有限公司</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
              <w:jc w:val="center"/>
              <w:rPr>
                <w:rFonts w:ascii="宋体" w:hAnsi="宋体" w:cs="宋体" w:eastAsia="宋体" w:hint="default"/>
                <w:sz w:val="18"/>
                <w:szCs w:val="18"/>
              </w:rPr>
            </w:pPr>
            <w:r>
              <w:rPr>
                <w:rFonts w:ascii="宋体" w:hAnsi="宋体" w:cs="宋体" w:eastAsia="宋体" w:hint="default"/>
                <w:sz w:val="18"/>
                <w:szCs w:val="18"/>
              </w:rPr>
              <w:t>厂  房</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
              <w:jc w:val="center"/>
              <w:rPr>
                <w:rFonts w:ascii="宋体" w:hAnsi="宋体" w:cs="宋体" w:eastAsia="宋体" w:hint="default"/>
                <w:sz w:val="18"/>
                <w:szCs w:val="18"/>
              </w:rPr>
            </w:pPr>
            <w:r>
              <w:rPr>
                <w:rFonts w:ascii="宋体"/>
                <w:sz w:val="18"/>
              </w:rPr>
              <w:t>176,594.11</w:t>
            </w:r>
          </w:p>
        </w:tc>
        <w:tc>
          <w:tcPr>
            <w:tcW w:w="1961"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26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122" w:right="0"/>
              <w:jc w:val="left"/>
              <w:rPr>
                <w:rFonts w:ascii="宋体" w:hAnsi="宋体" w:cs="宋体" w:eastAsia="宋体" w:hint="default"/>
                <w:sz w:val="18"/>
                <w:szCs w:val="18"/>
              </w:rPr>
            </w:pPr>
            <w:r>
              <w:rPr>
                <w:rFonts w:ascii="宋体" w:hAnsi="宋体" w:cs="宋体" w:eastAsia="宋体" w:hint="default"/>
                <w:sz w:val="18"/>
                <w:szCs w:val="18"/>
              </w:rPr>
              <w:t>浙江利欧水务科技有限公司</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
              <w:jc w:val="center"/>
              <w:rPr>
                <w:rFonts w:ascii="宋体" w:hAnsi="宋体" w:cs="宋体" w:eastAsia="宋体" w:hint="default"/>
                <w:sz w:val="18"/>
                <w:szCs w:val="18"/>
              </w:rPr>
            </w:pPr>
            <w:r>
              <w:rPr>
                <w:rFonts w:ascii="宋体" w:hAnsi="宋体" w:cs="宋体" w:eastAsia="宋体" w:hint="default"/>
                <w:sz w:val="18"/>
                <w:szCs w:val="18"/>
              </w:rPr>
              <w:t>厂  房</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
              <w:jc w:val="center"/>
              <w:rPr>
                <w:rFonts w:ascii="宋体" w:hAnsi="宋体" w:cs="宋体" w:eastAsia="宋体" w:hint="default"/>
                <w:sz w:val="18"/>
                <w:szCs w:val="18"/>
              </w:rPr>
            </w:pPr>
            <w:r>
              <w:rPr>
                <w:rFonts w:ascii="宋体"/>
                <w:sz w:val="18"/>
              </w:rPr>
              <w:t>141,341.68</w:t>
            </w:r>
          </w:p>
        </w:tc>
        <w:tc>
          <w:tcPr>
            <w:tcW w:w="1961"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94"/>
        <w:ind w:left="694" w:right="793"/>
        <w:jc w:val="left"/>
      </w:pPr>
      <w:bookmarkStart w:name="3. 关联方资金拆借" w:id="308"/>
      <w:bookmarkEnd w:id="308"/>
      <w:r>
        <w:rPr/>
      </w:r>
      <w:r>
        <w:rPr>
          <w:rFonts w:ascii="宋体" w:hAnsi="宋体" w:cs="宋体" w:eastAsia="宋体" w:hint="default"/>
        </w:rPr>
        <w:t>3.</w:t>
      </w:r>
      <w:r>
        <w:rPr>
          <w:rFonts w:ascii="宋体" w:hAnsi="宋体" w:cs="宋体" w:eastAsia="宋体" w:hint="default"/>
          <w:spacing w:val="-1"/>
        </w:rPr>
        <w:t> </w:t>
      </w:r>
      <w:r>
        <w:rPr/>
        <w:t>关联方资金拆借</w:t>
      </w:r>
    </w:p>
    <w:p>
      <w:pPr>
        <w:spacing w:line="240" w:lineRule="auto" w:before="13"/>
        <w:rPr>
          <w:rFonts w:ascii="宋体" w:hAnsi="宋体" w:cs="宋体" w:eastAsia="宋体" w:hint="default"/>
          <w:sz w:val="12"/>
          <w:szCs w:val="12"/>
        </w:rPr>
      </w:pPr>
    </w:p>
    <w:tbl>
      <w:tblPr>
        <w:tblW w:w="0" w:type="auto"/>
        <w:jc w:val="left"/>
        <w:tblInd w:w="269" w:type="dxa"/>
        <w:tblLayout w:type="fixed"/>
        <w:tblCellMar>
          <w:top w:w="0" w:type="dxa"/>
          <w:left w:w="0" w:type="dxa"/>
          <w:bottom w:w="0" w:type="dxa"/>
          <w:right w:w="0" w:type="dxa"/>
        </w:tblCellMar>
        <w:tblLook w:val="01E0"/>
      </w:tblPr>
      <w:tblGrid>
        <w:gridCol w:w="1443"/>
        <w:gridCol w:w="1330"/>
        <w:gridCol w:w="1498"/>
        <w:gridCol w:w="1400"/>
        <w:gridCol w:w="1419"/>
        <w:gridCol w:w="1559"/>
      </w:tblGrid>
      <w:tr>
        <w:trPr>
          <w:trHeight w:val="558" w:hRule="exact"/>
        </w:trPr>
        <w:tc>
          <w:tcPr>
            <w:tcW w:w="14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88" w:right="0"/>
              <w:jc w:val="center"/>
              <w:rPr>
                <w:rFonts w:ascii="宋体" w:hAnsi="宋体" w:cs="宋体" w:eastAsia="宋体" w:hint="default"/>
                <w:sz w:val="18"/>
                <w:szCs w:val="18"/>
              </w:rPr>
            </w:pPr>
            <w:r>
              <w:rPr>
                <w:rFonts w:ascii="宋体" w:hAnsi="宋体" w:cs="宋体" w:eastAsia="宋体" w:hint="default"/>
                <w:sz w:val="18"/>
                <w:szCs w:val="18"/>
              </w:rPr>
              <w:t>本期拆入</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90" w:right="0"/>
              <w:jc w:val="center"/>
              <w:rPr>
                <w:rFonts w:ascii="宋体" w:hAnsi="宋体" w:cs="宋体" w:eastAsia="宋体" w:hint="default"/>
                <w:sz w:val="18"/>
                <w:szCs w:val="18"/>
              </w:rPr>
            </w:pPr>
            <w:r>
              <w:rPr>
                <w:rFonts w:ascii="宋体" w:hAnsi="宋体" w:cs="宋体" w:eastAsia="宋体" w:hint="default"/>
                <w:sz w:val="18"/>
                <w:szCs w:val="18"/>
              </w:rPr>
              <w:t>本期偿还</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4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233" w:right="0"/>
              <w:jc w:val="left"/>
              <w:rPr>
                <w:rFonts w:ascii="宋体" w:hAnsi="宋体" w:cs="宋体" w:eastAsia="宋体" w:hint="default"/>
                <w:sz w:val="18"/>
                <w:szCs w:val="18"/>
              </w:rPr>
            </w:pPr>
            <w:r>
              <w:rPr>
                <w:rFonts w:ascii="宋体" w:hAnsi="宋体" w:cs="宋体" w:eastAsia="宋体" w:hint="default"/>
                <w:sz w:val="18"/>
                <w:szCs w:val="18"/>
              </w:rPr>
              <w:t>累计结算利息</w:t>
            </w:r>
          </w:p>
        </w:tc>
      </w:tr>
      <w:tr>
        <w:trPr>
          <w:trHeight w:val="558" w:hRule="exact"/>
        </w:trPr>
        <w:tc>
          <w:tcPr>
            <w:tcW w:w="14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拆  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14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郑晓东</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9" w:right="0"/>
              <w:jc w:val="center"/>
              <w:rPr>
                <w:rFonts w:ascii="宋体" w:hAnsi="宋体" w:cs="宋体" w:eastAsia="宋体" w:hint="default"/>
                <w:sz w:val="18"/>
                <w:szCs w:val="18"/>
              </w:rPr>
            </w:pPr>
            <w:r>
              <w:rPr>
                <w:rFonts w:ascii="宋体"/>
                <w:sz w:val="18"/>
              </w:rPr>
              <w:t>15,000,000.00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07" w:right="0"/>
              <w:jc w:val="center"/>
              <w:rPr>
                <w:rFonts w:ascii="宋体" w:hAnsi="宋体" w:cs="宋体" w:eastAsia="宋体" w:hint="default"/>
                <w:sz w:val="18"/>
                <w:szCs w:val="18"/>
              </w:rPr>
            </w:pPr>
            <w:r>
              <w:rPr>
                <w:rFonts w:ascii="宋体"/>
                <w:sz w:val="18"/>
              </w:rPr>
              <w:t>30,000,000.00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8" w:right="0"/>
              <w:jc w:val="center"/>
              <w:rPr>
                <w:rFonts w:ascii="宋体" w:hAnsi="宋体" w:cs="宋体" w:eastAsia="宋体" w:hint="default"/>
                <w:sz w:val="18"/>
                <w:szCs w:val="18"/>
              </w:rPr>
            </w:pPr>
            <w:r>
              <w:rPr>
                <w:rFonts w:ascii="宋体"/>
                <w:sz w:val="18"/>
              </w:rPr>
              <w:t>45,000,000.00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412" w:right="0"/>
              <w:jc w:val="left"/>
              <w:rPr>
                <w:rFonts w:ascii="宋体" w:hAnsi="宋体" w:cs="宋体" w:eastAsia="宋体" w:hint="default"/>
                <w:sz w:val="18"/>
                <w:szCs w:val="18"/>
              </w:rPr>
            </w:pPr>
            <w:r>
              <w:rPr>
                <w:rFonts w:ascii="宋体"/>
                <w:sz w:val="18"/>
              </w:rPr>
              <w:t>1,627,037.39</w:t>
            </w:r>
          </w:p>
        </w:tc>
      </w:tr>
    </w:tbl>
    <w:p>
      <w:pPr>
        <w:spacing w:after="0" w:line="240" w:lineRule="auto"/>
        <w:jc w:val="left"/>
        <w:rPr>
          <w:rFonts w:ascii="宋体" w:hAnsi="宋体" w:cs="宋体" w:eastAsia="宋体" w:hint="default"/>
          <w:sz w:val="18"/>
          <w:szCs w:val="18"/>
        </w:rPr>
        <w:sectPr>
          <w:pgSz w:w="11910" w:h="16840"/>
          <w:pgMar w:header="0" w:footer="979" w:top="1060" w:bottom="1160" w:left="860" w:right="0"/>
        </w:sectPr>
      </w:pPr>
    </w:p>
    <w:p>
      <w:pPr>
        <w:spacing w:line="240" w:lineRule="auto" w:before="6"/>
        <w:rPr>
          <w:rFonts w:ascii="宋体" w:hAnsi="宋体" w:cs="宋体" w:eastAsia="宋体" w:hint="default"/>
          <w:sz w:val="28"/>
          <w:szCs w:val="28"/>
        </w:rPr>
      </w:pPr>
    </w:p>
    <w:tbl>
      <w:tblPr>
        <w:tblW w:w="0" w:type="auto"/>
        <w:jc w:val="left"/>
        <w:tblInd w:w="229" w:type="dxa"/>
        <w:tblLayout w:type="fixed"/>
        <w:tblCellMar>
          <w:top w:w="0" w:type="dxa"/>
          <w:left w:w="0" w:type="dxa"/>
          <w:bottom w:w="0" w:type="dxa"/>
          <w:right w:w="0" w:type="dxa"/>
        </w:tblCellMar>
        <w:tblLook w:val="01E0"/>
      </w:tblPr>
      <w:tblGrid>
        <w:gridCol w:w="1443"/>
        <w:gridCol w:w="1330"/>
        <w:gridCol w:w="1498"/>
        <w:gridCol w:w="1400"/>
        <w:gridCol w:w="1419"/>
        <w:gridCol w:w="1559"/>
      </w:tblGrid>
      <w:tr>
        <w:trPr>
          <w:trHeight w:val="558" w:hRule="exact"/>
        </w:trPr>
        <w:tc>
          <w:tcPr>
            <w:tcW w:w="14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段永玲</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3"/>
              <w:jc w:val="right"/>
              <w:rPr>
                <w:rFonts w:ascii="宋体" w:hAnsi="宋体" w:cs="宋体" w:eastAsia="宋体" w:hint="default"/>
                <w:sz w:val="18"/>
                <w:szCs w:val="18"/>
              </w:rPr>
            </w:pPr>
            <w:r>
              <w:rPr>
                <w:rFonts w:ascii="宋体"/>
                <w:sz w:val="18"/>
              </w:rPr>
              <w:t>5,000,000.00</w:t>
            </w:r>
          </w:p>
        </w:tc>
        <w:tc>
          <w:tcPr>
            <w:tcW w:w="1498"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4"/>
              <w:jc w:val="right"/>
              <w:rPr>
                <w:rFonts w:ascii="宋体" w:hAnsi="宋体" w:cs="宋体" w:eastAsia="宋体" w:hint="default"/>
                <w:sz w:val="18"/>
                <w:szCs w:val="18"/>
              </w:rPr>
            </w:pPr>
            <w:r>
              <w:rPr>
                <w:rFonts w:ascii="宋体"/>
                <w:sz w:val="18"/>
              </w:rPr>
              <w:t>5,000,000.00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592" w:right="0"/>
              <w:jc w:val="left"/>
              <w:rPr>
                <w:rFonts w:ascii="宋体" w:hAnsi="宋体" w:cs="宋体" w:eastAsia="宋体" w:hint="default"/>
                <w:sz w:val="18"/>
                <w:szCs w:val="18"/>
              </w:rPr>
            </w:pPr>
            <w:r>
              <w:rPr>
                <w:rFonts w:ascii="宋体"/>
                <w:sz w:val="18"/>
              </w:rPr>
              <w:t>134,845.03</w:t>
            </w:r>
          </w:p>
        </w:tc>
      </w:tr>
      <w:tr>
        <w:trPr>
          <w:trHeight w:val="754" w:hRule="exact"/>
        </w:trPr>
        <w:tc>
          <w:tcPr>
            <w:tcW w:w="1443" w:type="dxa"/>
            <w:tcBorders>
              <w:top w:val="single" w:sz="4" w:space="0" w:color="000000"/>
              <w:left w:val="nil" w:sz="6" w:space="0" w:color="auto"/>
              <w:bottom w:val="single" w:sz="4" w:space="0" w:color="000000"/>
              <w:right w:val="single" w:sz="4" w:space="0" w:color="000000"/>
            </w:tcBorders>
          </w:tcPr>
          <w:p>
            <w:pPr>
              <w:pStyle w:val="TableParagraph"/>
              <w:spacing w:line="360" w:lineRule="auto" w:before="51"/>
              <w:ind w:left="122" w:right="53"/>
              <w:jc w:val="left"/>
              <w:rPr>
                <w:rFonts w:ascii="宋体" w:hAnsi="宋体" w:cs="宋体" w:eastAsia="宋体" w:hint="default"/>
                <w:sz w:val="18"/>
                <w:szCs w:val="18"/>
              </w:rPr>
            </w:pPr>
            <w:r>
              <w:rPr>
                <w:rFonts w:ascii="宋体" w:hAnsi="宋体" w:cs="宋体" w:eastAsia="宋体" w:hint="default"/>
                <w:sz w:val="18"/>
                <w:szCs w:val="18"/>
              </w:rPr>
              <w:t>温岭市利欧小额 贷款有限公司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53"/>
              <w:jc w:val="right"/>
              <w:rPr>
                <w:rFonts w:ascii="宋体" w:hAnsi="宋体" w:cs="宋体" w:eastAsia="宋体" w:hint="default"/>
                <w:sz w:val="18"/>
                <w:szCs w:val="18"/>
              </w:rPr>
            </w:pPr>
            <w:r>
              <w:rPr>
                <w:rFonts w:ascii="宋体"/>
                <w:sz w:val="18"/>
              </w:rPr>
              <w:t>9,000,000.00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53"/>
              <w:jc w:val="right"/>
              <w:rPr>
                <w:rFonts w:ascii="宋体" w:hAnsi="宋体" w:cs="宋体" w:eastAsia="宋体" w:hint="default"/>
                <w:sz w:val="18"/>
                <w:szCs w:val="18"/>
              </w:rPr>
            </w:pPr>
            <w:r>
              <w:rPr>
                <w:rFonts w:ascii="宋体"/>
                <w:sz w:val="18"/>
              </w:rPr>
              <w:t>6,500,000.00</w:t>
            </w:r>
          </w:p>
        </w:tc>
        <w:tc>
          <w:tcPr>
            <w:tcW w:w="140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54"/>
              <w:jc w:val="right"/>
              <w:rPr>
                <w:rFonts w:ascii="宋体" w:hAnsi="宋体" w:cs="宋体" w:eastAsia="宋体" w:hint="default"/>
                <w:sz w:val="18"/>
                <w:szCs w:val="18"/>
              </w:rPr>
            </w:pPr>
            <w:r>
              <w:rPr>
                <w:rFonts w:ascii="宋体"/>
                <w:sz w:val="18"/>
              </w:rPr>
              <w:t>15,500,000.00</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未结算</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r>
      <w:tr>
        <w:trPr>
          <w:trHeight w:val="558" w:hRule="exact"/>
        </w:trPr>
        <w:tc>
          <w:tcPr>
            <w:tcW w:w="14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53"/>
              <w:jc w:val="right"/>
              <w:rPr>
                <w:rFonts w:ascii="宋体" w:hAnsi="宋体" w:cs="宋体" w:eastAsia="宋体" w:hint="default"/>
                <w:sz w:val="18"/>
                <w:szCs w:val="18"/>
              </w:rPr>
            </w:pPr>
            <w:r>
              <w:rPr>
                <w:rFonts w:ascii="宋体"/>
                <w:sz w:val="18"/>
              </w:rPr>
              <w:t>29,000,000.00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53"/>
              <w:jc w:val="right"/>
              <w:rPr>
                <w:rFonts w:ascii="宋体" w:hAnsi="宋体" w:cs="宋体" w:eastAsia="宋体" w:hint="default"/>
                <w:sz w:val="18"/>
                <w:szCs w:val="18"/>
              </w:rPr>
            </w:pPr>
            <w:r>
              <w:rPr>
                <w:rFonts w:ascii="宋体"/>
                <w:sz w:val="18"/>
              </w:rPr>
              <w:t>36,500,000.00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54"/>
              <w:jc w:val="right"/>
              <w:rPr>
                <w:rFonts w:ascii="宋体" w:hAnsi="宋体" w:cs="宋体" w:eastAsia="宋体" w:hint="default"/>
                <w:sz w:val="18"/>
                <w:szCs w:val="18"/>
              </w:rPr>
            </w:pPr>
            <w:r>
              <w:rPr>
                <w:rFonts w:ascii="宋体"/>
                <w:sz w:val="18"/>
              </w:rPr>
              <w:t>50,000,000.00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54"/>
              <w:jc w:val="right"/>
              <w:rPr>
                <w:rFonts w:ascii="宋体" w:hAnsi="宋体" w:cs="宋体" w:eastAsia="宋体" w:hint="default"/>
                <w:sz w:val="18"/>
                <w:szCs w:val="18"/>
              </w:rPr>
            </w:pPr>
            <w:r>
              <w:rPr>
                <w:rFonts w:ascii="宋体"/>
                <w:sz w:val="18"/>
              </w:rPr>
              <w:t>15,500,000.00</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left="257" w:right="0"/>
              <w:jc w:val="left"/>
              <w:rPr>
                <w:rFonts w:ascii="宋体" w:hAnsi="宋体" w:cs="宋体" w:eastAsia="宋体" w:hint="default"/>
                <w:sz w:val="18"/>
                <w:szCs w:val="18"/>
              </w:rPr>
            </w:pPr>
            <w:r>
              <w:rPr>
                <w:rFonts w:ascii="宋体"/>
                <w:sz w:val="18"/>
              </w:rPr>
              <w:t>1,761,882.42</w:t>
            </w:r>
          </w:p>
        </w:tc>
      </w:tr>
      <w:tr>
        <w:trPr>
          <w:trHeight w:val="558" w:hRule="exact"/>
        </w:trPr>
        <w:tc>
          <w:tcPr>
            <w:tcW w:w="14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7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361" w:right="0"/>
              <w:jc w:val="left"/>
              <w:rPr>
                <w:rFonts w:ascii="宋体" w:hAnsi="宋体" w:cs="宋体" w:eastAsia="宋体" w:hint="default"/>
                <w:sz w:val="18"/>
                <w:szCs w:val="18"/>
              </w:rPr>
            </w:pPr>
            <w:r>
              <w:rPr>
                <w:rFonts w:ascii="宋体" w:hAnsi="宋体" w:cs="宋体" w:eastAsia="宋体" w:hint="default"/>
                <w:sz w:val="18"/>
                <w:szCs w:val="18"/>
              </w:rPr>
              <w:t>本期拆出</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311" w:right="0"/>
              <w:jc w:val="left"/>
              <w:rPr>
                <w:rFonts w:ascii="宋体" w:hAnsi="宋体" w:cs="宋体" w:eastAsia="宋体" w:hint="default"/>
                <w:sz w:val="18"/>
                <w:szCs w:val="18"/>
              </w:rPr>
            </w:pPr>
            <w:r>
              <w:rPr>
                <w:rFonts w:ascii="宋体" w:hAnsi="宋体" w:cs="宋体" w:eastAsia="宋体" w:hint="default"/>
                <w:sz w:val="18"/>
                <w:szCs w:val="18"/>
              </w:rPr>
              <w:t>本期收回</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32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left="257" w:right="0"/>
              <w:jc w:val="left"/>
              <w:rPr>
                <w:rFonts w:ascii="宋体" w:hAnsi="宋体" w:cs="宋体" w:eastAsia="宋体" w:hint="default"/>
                <w:sz w:val="18"/>
                <w:szCs w:val="18"/>
              </w:rPr>
            </w:pPr>
            <w:r>
              <w:rPr>
                <w:rFonts w:ascii="宋体" w:hAnsi="宋体" w:cs="宋体" w:eastAsia="宋体" w:hint="default"/>
                <w:sz w:val="18"/>
                <w:szCs w:val="18"/>
              </w:rPr>
              <w:t>累计结算利息</w:t>
            </w:r>
          </w:p>
        </w:tc>
      </w:tr>
      <w:tr>
        <w:trPr>
          <w:trHeight w:val="558" w:hRule="exact"/>
        </w:trPr>
        <w:tc>
          <w:tcPr>
            <w:tcW w:w="14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拆  出</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144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2"/>
              <w:ind w:left="122" w:right="12"/>
              <w:jc w:val="left"/>
              <w:rPr>
                <w:rFonts w:ascii="宋体" w:hAnsi="宋体" w:cs="宋体" w:eastAsia="宋体" w:hint="default"/>
                <w:sz w:val="18"/>
                <w:szCs w:val="18"/>
              </w:rPr>
            </w:pPr>
            <w:r>
              <w:rPr>
                <w:rFonts w:ascii="宋体" w:hAnsi="宋体" w:cs="宋体" w:eastAsia="宋体" w:hint="default"/>
                <w:spacing w:val="5"/>
                <w:sz w:val="18"/>
                <w:szCs w:val="18"/>
              </w:rPr>
              <w:t>上海马马也文化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传播有限公司</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3"/>
              <w:jc w:val="right"/>
              <w:rPr>
                <w:rFonts w:ascii="宋体" w:hAnsi="宋体" w:cs="宋体" w:eastAsia="宋体" w:hint="default"/>
                <w:sz w:val="18"/>
                <w:szCs w:val="18"/>
              </w:rPr>
            </w:pPr>
            <w:r>
              <w:rPr>
                <w:rFonts w:ascii="宋体"/>
                <w:sz w:val="18"/>
              </w:rPr>
              <w:t>1,450,000.00</w:t>
            </w:r>
          </w:p>
        </w:tc>
        <w:tc>
          <w:tcPr>
            <w:tcW w:w="140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4"/>
              <w:jc w:val="right"/>
              <w:rPr>
                <w:rFonts w:ascii="宋体" w:hAnsi="宋体" w:cs="宋体" w:eastAsia="宋体" w:hint="default"/>
                <w:sz w:val="18"/>
                <w:szCs w:val="18"/>
              </w:rPr>
            </w:pPr>
            <w:r>
              <w:rPr>
                <w:rFonts w:ascii="宋体"/>
                <w:sz w:val="18"/>
              </w:rPr>
              <w:t>1,450,000.00</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5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r>
      <w:tr>
        <w:trPr>
          <w:trHeight w:val="559" w:hRule="exact"/>
        </w:trPr>
        <w:tc>
          <w:tcPr>
            <w:tcW w:w="14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53"/>
              <w:jc w:val="right"/>
              <w:rPr>
                <w:rFonts w:ascii="宋体" w:hAnsi="宋体" w:cs="宋体" w:eastAsia="宋体" w:hint="default"/>
                <w:sz w:val="18"/>
                <w:szCs w:val="18"/>
              </w:rPr>
            </w:pPr>
            <w:r>
              <w:rPr>
                <w:rFonts w:ascii="宋体"/>
                <w:sz w:val="18"/>
              </w:rPr>
              <w:t>1,450,000.00</w:t>
            </w:r>
          </w:p>
        </w:tc>
        <w:tc>
          <w:tcPr>
            <w:tcW w:w="140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54"/>
              <w:jc w:val="right"/>
              <w:rPr>
                <w:rFonts w:ascii="宋体" w:hAnsi="宋体" w:cs="宋体" w:eastAsia="宋体" w:hint="default"/>
                <w:sz w:val="18"/>
                <w:szCs w:val="18"/>
              </w:rPr>
            </w:pPr>
            <w:r>
              <w:rPr>
                <w:rFonts w:ascii="宋体"/>
                <w:sz w:val="18"/>
              </w:rPr>
              <w:t>1,450,000.00</w:t>
            </w:r>
          </w:p>
        </w:tc>
        <w:tc>
          <w:tcPr>
            <w:tcW w:w="1559" w:type="dxa"/>
            <w:tcBorders>
              <w:top w:val="single" w:sz="4" w:space="0" w:color="000000"/>
              <w:left w:val="single" w:sz="4" w:space="0" w:color="000000"/>
              <w:bottom w:val="single" w:sz="4" w:space="0" w:color="000000"/>
              <w:right w:val="nil" w:sz="6" w:space="0" w:color="auto"/>
            </w:tcBorders>
          </w:tcPr>
          <w:p>
            <w:pPr/>
          </w:p>
        </w:tc>
      </w:tr>
    </w:tbl>
    <w:p>
      <w:pPr>
        <w:spacing w:line="240" w:lineRule="auto" w:before="3"/>
        <w:rPr>
          <w:rFonts w:ascii="宋体" w:hAnsi="宋体" w:cs="宋体" w:eastAsia="宋体" w:hint="default"/>
          <w:sz w:val="5"/>
          <w:szCs w:val="5"/>
        </w:rPr>
      </w:pPr>
    </w:p>
    <w:p>
      <w:pPr>
        <w:pStyle w:val="BodyText"/>
        <w:spacing w:line="408" w:lineRule="auto" w:before="35"/>
        <w:ind w:left="233" w:right="1122" w:firstLine="420"/>
        <w:jc w:val="left"/>
      </w:pPr>
      <w:r>
        <w:rPr>
          <w:rFonts w:ascii="宋体" w:hAnsi="宋体" w:cs="宋体" w:eastAsia="宋体" w:hint="default"/>
        </w:rPr>
        <w:t>[</w:t>
      </w:r>
      <w:r>
        <w:rPr/>
        <w:t>注</w:t>
      </w:r>
      <w:r>
        <w:rPr>
          <w:spacing w:val="-45"/>
        </w:rPr>
        <w:t> </w:t>
      </w:r>
      <w:r>
        <w:rPr>
          <w:rFonts w:ascii="宋体" w:hAnsi="宋体" w:cs="宋体" w:eastAsia="宋体" w:hint="default"/>
        </w:rPr>
        <w:t>1]</w:t>
      </w:r>
      <w:r>
        <w:rPr/>
        <w:t>：公司向温岭市利欧小额贷款有限公司</w:t>
      </w:r>
      <w:r>
        <w:rPr>
          <w:rFonts w:ascii="宋体" w:hAnsi="宋体" w:cs="宋体" w:eastAsia="宋体" w:hint="default"/>
        </w:rPr>
        <w:t>(</w:t>
      </w:r>
      <w:r>
        <w:rPr/>
        <w:t>以下简称小额贷款</w:t>
      </w:r>
      <w:r>
        <w:rPr>
          <w:rFonts w:ascii="宋体" w:hAnsi="宋体" w:cs="宋体" w:eastAsia="宋体" w:hint="default"/>
        </w:rPr>
        <w:t>)</w:t>
      </w:r>
      <w:r>
        <w:rPr/>
        <w:t>拆入的资金</w:t>
      </w:r>
      <w:r>
        <w:rPr>
          <w:spacing w:val="-45"/>
        </w:rPr>
        <w:t> </w:t>
      </w:r>
      <w:r>
        <w:rPr>
          <w:rFonts w:ascii="宋体" w:hAnsi="宋体" w:cs="宋体" w:eastAsia="宋体" w:hint="default"/>
        </w:rPr>
        <w:t>650</w:t>
      </w:r>
      <w:r>
        <w:rPr>
          <w:rFonts w:ascii="宋体" w:hAnsi="宋体" w:cs="宋体" w:eastAsia="宋体" w:hint="default"/>
          <w:spacing w:val="-44"/>
        </w:rPr>
        <w:t> </w:t>
      </w:r>
      <w:r>
        <w:rPr/>
        <w:t>万元，按照相关协 议约定，不计息。</w:t>
      </w:r>
    </w:p>
    <w:p>
      <w:pPr>
        <w:pStyle w:val="BodyText"/>
        <w:spacing w:line="410" w:lineRule="auto" w:before="84"/>
        <w:ind w:left="233" w:right="1124" w:firstLine="420"/>
        <w:jc w:val="left"/>
      </w:pPr>
      <w:r>
        <w:rPr>
          <w:rFonts w:ascii="宋体" w:hAnsi="宋体" w:cs="宋体" w:eastAsia="宋体" w:hint="default"/>
        </w:rPr>
        <w:t>[</w:t>
      </w:r>
      <w:r>
        <w:rPr/>
        <w:t>注</w:t>
      </w:r>
      <w:r>
        <w:rPr>
          <w:spacing w:val="-45"/>
        </w:rPr>
        <w:t> </w:t>
      </w:r>
      <w:r>
        <w:rPr>
          <w:rFonts w:ascii="宋体" w:hAnsi="宋体" w:cs="宋体" w:eastAsia="宋体" w:hint="default"/>
        </w:rPr>
        <w:t>2]</w:t>
      </w:r>
      <w:r>
        <w:rPr/>
        <w:t>：公司向上海马马也文化传播有限公司</w:t>
      </w:r>
      <w:r>
        <w:rPr>
          <w:rFonts w:ascii="宋体" w:hAnsi="宋体" w:cs="宋体" w:eastAsia="宋体" w:hint="default"/>
        </w:rPr>
        <w:t>(</w:t>
      </w:r>
      <w:r>
        <w:rPr/>
        <w:t>以下简称上海马马也</w:t>
      </w:r>
      <w:r>
        <w:rPr>
          <w:rFonts w:ascii="宋体" w:hAnsi="宋体" w:cs="宋体" w:eastAsia="宋体" w:hint="default"/>
        </w:rPr>
        <w:t>)</w:t>
      </w:r>
      <w:r>
        <w:rPr/>
        <w:t>拆出的资金</w:t>
      </w:r>
      <w:r>
        <w:rPr>
          <w:spacing w:val="-45"/>
        </w:rPr>
        <w:t> </w:t>
      </w:r>
      <w:r>
        <w:rPr>
          <w:rFonts w:ascii="宋体" w:hAnsi="宋体" w:cs="宋体" w:eastAsia="宋体" w:hint="default"/>
        </w:rPr>
        <w:t>145</w:t>
      </w:r>
      <w:r>
        <w:rPr>
          <w:rFonts w:ascii="宋体" w:hAnsi="宋体" w:cs="宋体" w:eastAsia="宋体" w:hint="default"/>
          <w:spacing w:val="-46"/>
        </w:rPr>
        <w:t> </w:t>
      </w:r>
      <w:r>
        <w:rPr/>
        <w:t>万元，按照相关 协议约定，不计息。</w:t>
      </w:r>
    </w:p>
    <w:p>
      <w:pPr>
        <w:pStyle w:val="BodyText"/>
        <w:spacing w:line="240" w:lineRule="auto" w:before="85"/>
        <w:ind w:left="654" w:right="1116"/>
        <w:jc w:val="left"/>
      </w:pPr>
      <w:bookmarkStart w:name="4. 关联方资产转让情况" w:id="309"/>
      <w:bookmarkEnd w:id="309"/>
      <w:r>
        <w:rPr/>
      </w:r>
      <w:r>
        <w:rPr>
          <w:rFonts w:ascii="宋体" w:hAnsi="宋体" w:cs="宋体" w:eastAsia="宋体" w:hint="default"/>
        </w:rPr>
        <w:t>4.</w:t>
      </w:r>
      <w:r>
        <w:rPr>
          <w:rFonts w:ascii="宋体" w:hAnsi="宋体" w:cs="宋体" w:eastAsia="宋体" w:hint="default"/>
          <w:spacing w:val="-1"/>
        </w:rPr>
        <w:t> </w:t>
      </w:r>
      <w:r>
        <w:rPr/>
        <w:t>关联方资产转让情况</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3344"/>
        <w:gridCol w:w="2507"/>
        <w:gridCol w:w="1958"/>
        <w:gridCol w:w="2062"/>
      </w:tblGrid>
      <w:tr>
        <w:trPr>
          <w:trHeight w:val="558" w:hRule="exact"/>
        </w:trPr>
        <w:tc>
          <w:tcPr>
            <w:tcW w:w="33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2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关联交易内容</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558" w:hRule="exact"/>
        </w:trPr>
        <w:tc>
          <w:tcPr>
            <w:tcW w:w="33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浙江利欧环境科技有限公司</w:t>
            </w:r>
          </w:p>
        </w:tc>
        <w:tc>
          <w:tcPr>
            <w:tcW w:w="2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购置办公设备</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394.68</w:t>
            </w:r>
          </w:p>
        </w:tc>
        <w:tc>
          <w:tcPr>
            <w:tcW w:w="2062"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3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浙江利欧环境科技有限公司</w:t>
            </w:r>
          </w:p>
        </w:tc>
        <w:tc>
          <w:tcPr>
            <w:tcW w:w="2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出售设备</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5,408.55</w:t>
            </w:r>
          </w:p>
        </w:tc>
        <w:tc>
          <w:tcPr>
            <w:tcW w:w="2062" w:type="dxa"/>
            <w:tcBorders>
              <w:top w:val="single" w:sz="4" w:space="0" w:color="000000"/>
              <w:left w:val="single" w:sz="4" w:space="0" w:color="000000"/>
              <w:bottom w:val="single" w:sz="4" w:space="0" w:color="000000"/>
              <w:right w:val="nil" w:sz="6" w:space="0" w:color="auto"/>
            </w:tcBorders>
          </w:tcPr>
          <w:p>
            <w:pPr/>
          </w:p>
        </w:tc>
      </w:tr>
    </w:tbl>
    <w:p>
      <w:pPr>
        <w:spacing w:line="240" w:lineRule="auto" w:before="3"/>
        <w:rPr>
          <w:rFonts w:ascii="宋体" w:hAnsi="宋体" w:cs="宋体" w:eastAsia="宋体" w:hint="default"/>
          <w:sz w:val="5"/>
          <w:szCs w:val="5"/>
        </w:rPr>
      </w:pPr>
    </w:p>
    <w:p>
      <w:pPr>
        <w:pStyle w:val="BodyText"/>
        <w:spacing w:line="240" w:lineRule="auto" w:before="35"/>
        <w:ind w:left="654" w:right="1116"/>
        <w:jc w:val="left"/>
      </w:pPr>
      <w:bookmarkStart w:name="5. 关键管理人员报酬" w:id="310"/>
      <w:bookmarkEnd w:id="310"/>
      <w:r>
        <w:rPr/>
      </w:r>
      <w:r>
        <w:rPr>
          <w:rFonts w:ascii="宋体" w:hAnsi="宋体" w:cs="宋体" w:eastAsia="宋体" w:hint="default"/>
        </w:rPr>
        <w:t>5.</w:t>
      </w:r>
      <w:r>
        <w:rPr>
          <w:rFonts w:ascii="宋体" w:hAnsi="宋体" w:cs="宋体" w:eastAsia="宋体" w:hint="default"/>
          <w:spacing w:val="-1"/>
        </w:rPr>
        <w:t> </w:t>
      </w:r>
      <w:r>
        <w:rPr/>
        <w:t>关键管理人员报酬</w:t>
      </w:r>
    </w:p>
    <w:p>
      <w:pPr>
        <w:spacing w:line="240" w:lineRule="auto" w:before="13"/>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5437"/>
        <w:gridCol w:w="2218"/>
        <w:gridCol w:w="2215"/>
      </w:tblGrid>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 w:right="0"/>
              <w:jc w:val="center"/>
              <w:rPr>
                <w:rFonts w:ascii="宋体" w:hAnsi="宋体" w:cs="宋体" w:eastAsia="宋体" w:hint="default"/>
                <w:sz w:val="18"/>
                <w:szCs w:val="18"/>
              </w:rPr>
            </w:pPr>
            <w:r>
              <w:rPr>
                <w:rFonts w:ascii="宋体" w:hAnsi="宋体" w:cs="宋体" w:eastAsia="宋体" w:hint="default"/>
                <w:sz w:val="18"/>
                <w:szCs w:val="18"/>
              </w:rPr>
              <w:t>本期数</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2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上年数</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18"/>
                <w:szCs w:val="18"/>
              </w:rPr>
            </w:pPr>
            <w:r>
              <w:rPr>
                <w:rFonts w:ascii="宋体"/>
                <w:sz w:val="18"/>
              </w:rPr>
              <w:t>367.79</w:t>
            </w:r>
          </w:p>
        </w:tc>
        <w:tc>
          <w:tcPr>
            <w:tcW w:w="2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2"/>
              <w:jc w:val="center"/>
              <w:rPr>
                <w:rFonts w:ascii="宋体" w:hAnsi="宋体" w:cs="宋体" w:eastAsia="宋体" w:hint="default"/>
                <w:sz w:val="18"/>
                <w:szCs w:val="18"/>
              </w:rPr>
            </w:pPr>
            <w:r>
              <w:rPr>
                <w:rFonts w:ascii="宋体"/>
                <w:sz w:val="18"/>
              </w:rPr>
              <w:t>311.47</w:t>
            </w:r>
          </w:p>
        </w:tc>
      </w:tr>
    </w:tbl>
    <w:p>
      <w:pPr>
        <w:spacing w:line="240" w:lineRule="auto" w:before="3"/>
        <w:rPr>
          <w:rFonts w:ascii="宋体" w:hAnsi="宋体" w:cs="宋体" w:eastAsia="宋体" w:hint="default"/>
          <w:sz w:val="5"/>
          <w:szCs w:val="5"/>
        </w:rPr>
      </w:pPr>
    </w:p>
    <w:p>
      <w:pPr>
        <w:pStyle w:val="BodyText"/>
        <w:spacing w:line="240" w:lineRule="auto" w:before="35"/>
        <w:ind w:left="660" w:right="1116"/>
        <w:jc w:val="left"/>
      </w:pPr>
      <w:bookmarkStart w:name="6. 其他关联交易" w:id="311"/>
      <w:bookmarkEnd w:id="311"/>
      <w:r>
        <w:rPr/>
      </w:r>
      <w:r>
        <w:rPr>
          <w:rFonts w:ascii="宋体" w:hAnsi="宋体" w:cs="宋体" w:eastAsia="宋体" w:hint="default"/>
        </w:rPr>
        <w:t>6.</w:t>
      </w:r>
      <w:r>
        <w:rPr>
          <w:rFonts w:ascii="宋体" w:hAnsi="宋体" w:cs="宋体" w:eastAsia="宋体" w:hint="default"/>
          <w:spacing w:val="-1"/>
        </w:rPr>
        <w:t> </w:t>
      </w:r>
      <w:r>
        <w:rPr/>
        <w:t>其他关联交易</w:t>
      </w:r>
    </w:p>
    <w:p>
      <w:pPr>
        <w:spacing w:line="240" w:lineRule="auto" w:before="12"/>
        <w:rPr>
          <w:rFonts w:ascii="宋体" w:hAnsi="宋体" w:cs="宋体" w:eastAsia="宋体" w:hint="default"/>
          <w:sz w:val="17"/>
          <w:szCs w:val="17"/>
        </w:rPr>
      </w:pPr>
    </w:p>
    <w:p>
      <w:pPr>
        <w:pStyle w:val="BodyText"/>
        <w:spacing w:line="441" w:lineRule="auto"/>
        <w:ind w:left="653" w:right="1116"/>
        <w:jc w:val="left"/>
      </w:pPr>
      <w:bookmarkStart w:name="(1) 支付股权转让款" w:id="312"/>
      <w:bookmarkEnd w:id="312"/>
      <w:r>
        <w:rPr/>
      </w:r>
      <w:r>
        <w:rPr>
          <w:rFonts w:ascii="宋体" w:hAnsi="宋体" w:cs="宋体" w:eastAsia="宋体" w:hint="default"/>
        </w:rPr>
        <w:t>(1) </w:t>
      </w:r>
      <w:r>
        <w:rPr/>
        <w:t>支付股权转让款 </w:t>
      </w:r>
      <w:r>
        <w:rPr>
          <w:spacing w:val="-1"/>
        </w:rPr>
        <w:t>根据本公司与自然人郑晓东、段永玲、郭海签订的上海漫酷股权转让合同的相关约定，公司本期向郑</w:t>
      </w:r>
    </w:p>
    <w:p>
      <w:pPr>
        <w:pStyle w:val="BodyText"/>
        <w:spacing w:line="240" w:lineRule="auto" w:before="16"/>
        <w:ind w:left="233" w:right="1015"/>
        <w:jc w:val="left"/>
      </w:pPr>
      <w:r>
        <w:rPr/>
        <w:t>晓东、段永玲、郭海分别支付股权转让款</w:t>
      </w:r>
      <w:r>
        <w:rPr>
          <w:spacing w:val="-49"/>
        </w:rPr>
        <w:t> </w:t>
      </w:r>
      <w:r>
        <w:rPr>
          <w:rFonts w:ascii="宋体" w:hAnsi="宋体" w:cs="宋体" w:eastAsia="宋体" w:hint="default"/>
        </w:rPr>
        <w:t>4,491.58</w:t>
      </w:r>
      <w:r>
        <w:rPr>
          <w:rFonts w:ascii="宋体" w:hAnsi="宋体" w:cs="宋体" w:eastAsia="宋体" w:hint="default"/>
          <w:spacing w:val="-49"/>
        </w:rPr>
        <w:t> </w:t>
      </w:r>
      <w:r>
        <w:rPr/>
        <w:t>万元、</w:t>
      </w:r>
      <w:r>
        <w:rPr>
          <w:rFonts w:ascii="宋体" w:hAnsi="宋体" w:cs="宋体" w:eastAsia="宋体" w:hint="default"/>
        </w:rPr>
        <w:t>1,728.99</w:t>
      </w:r>
      <w:r>
        <w:rPr>
          <w:rFonts w:ascii="宋体" w:hAnsi="宋体" w:cs="宋体" w:eastAsia="宋体" w:hint="default"/>
          <w:spacing w:val="-49"/>
        </w:rPr>
        <w:t> </w:t>
      </w:r>
      <w:r>
        <w:rPr/>
        <w:t>万元和</w:t>
      </w:r>
      <w:r>
        <w:rPr>
          <w:spacing w:val="-50"/>
        </w:rPr>
        <w:t> </w:t>
      </w:r>
      <w:r>
        <w:rPr>
          <w:rFonts w:ascii="宋体" w:hAnsi="宋体" w:cs="宋体" w:eastAsia="宋体" w:hint="default"/>
        </w:rPr>
        <w:t>1,302.68</w:t>
      </w:r>
      <w:r>
        <w:rPr>
          <w:rFonts w:ascii="宋体" w:hAnsi="宋体" w:cs="宋体" w:eastAsia="宋体" w:hint="default"/>
          <w:spacing w:val="-50"/>
        </w:rPr>
        <w:t> </w:t>
      </w:r>
      <w:r>
        <w:rPr/>
        <w:t>万元。截止</w:t>
      </w:r>
      <w:r>
        <w:rPr>
          <w:spacing w:val="-50"/>
        </w:rPr>
        <w:t> </w:t>
      </w:r>
      <w:r>
        <w:rPr>
          <w:rFonts w:ascii="宋体" w:hAnsi="宋体" w:cs="宋体" w:eastAsia="宋体" w:hint="default"/>
        </w:rPr>
        <w:t>2017</w:t>
      </w:r>
      <w:r>
        <w:rPr>
          <w:rFonts w:ascii="宋体" w:hAnsi="宋体" w:cs="宋体" w:eastAsia="宋体" w:hint="default"/>
          <w:spacing w:val="-49"/>
        </w:rPr>
        <w:t> </w:t>
      </w:r>
      <w:r>
        <w:rPr/>
        <w:t>年</w:t>
      </w:r>
    </w:p>
    <w:p>
      <w:pPr>
        <w:spacing w:line="240" w:lineRule="auto" w:before="10"/>
        <w:rPr>
          <w:rFonts w:ascii="宋体" w:hAnsi="宋体" w:cs="宋体" w:eastAsia="宋体" w:hint="default"/>
          <w:sz w:val="14"/>
          <w:szCs w:val="14"/>
        </w:rPr>
      </w:pPr>
    </w:p>
    <w:p>
      <w:pPr>
        <w:pStyle w:val="BodyText"/>
        <w:spacing w:line="240" w:lineRule="auto"/>
        <w:ind w:left="233" w:right="1015"/>
        <w:jc w:val="left"/>
      </w:pPr>
      <w:r>
        <w:rPr>
          <w:rFonts w:ascii="宋体" w:hAnsi="宋体" w:cs="宋体" w:eastAsia="宋体" w:hint="default"/>
        </w:rPr>
        <w:t>12</w:t>
      </w:r>
      <w:r>
        <w:rPr>
          <w:rFonts w:ascii="宋体" w:hAnsi="宋体" w:cs="宋体" w:eastAsia="宋体" w:hint="default"/>
          <w:spacing w:val="-40"/>
        </w:rPr>
        <w:t> </w:t>
      </w:r>
      <w:r>
        <w:rPr/>
        <w:t>月</w:t>
      </w:r>
      <w:r>
        <w:rPr>
          <w:spacing w:val="-40"/>
        </w:rPr>
        <w:t> </w:t>
      </w:r>
      <w:r>
        <w:rPr>
          <w:rFonts w:ascii="宋体" w:hAnsi="宋体" w:cs="宋体" w:eastAsia="宋体" w:hint="default"/>
        </w:rPr>
        <w:t>31</w:t>
      </w:r>
      <w:r>
        <w:rPr>
          <w:rFonts w:ascii="宋体" w:hAnsi="宋体" w:cs="宋体" w:eastAsia="宋体" w:hint="default"/>
          <w:spacing w:val="-40"/>
        </w:rPr>
        <w:t> </w:t>
      </w:r>
      <w:r>
        <w:rPr/>
        <w:t>日，本公司已累计分别向郑晓东、段永玲、郭海支付上海漫酷</w:t>
      </w:r>
      <w:r>
        <w:rPr>
          <w:spacing w:val="-40"/>
        </w:rPr>
        <w:t> </w:t>
      </w:r>
      <w:r>
        <w:rPr>
          <w:rFonts w:ascii="宋体" w:hAnsi="宋体" w:cs="宋体" w:eastAsia="宋体" w:hint="default"/>
        </w:rPr>
        <w:t>85%</w:t>
      </w:r>
      <w:r>
        <w:rPr/>
        <w:t>股权转让款</w:t>
      </w:r>
      <w:r>
        <w:rPr>
          <w:spacing w:val="-40"/>
        </w:rPr>
        <w:t> </w:t>
      </w:r>
      <w:r>
        <w:rPr>
          <w:rFonts w:ascii="宋体" w:hAnsi="宋体" w:cs="宋体" w:eastAsia="宋体" w:hint="default"/>
        </w:rPr>
        <w:t>20,564.58</w:t>
      </w:r>
      <w:r>
        <w:rPr>
          <w:rFonts w:ascii="宋体" w:hAnsi="宋体" w:cs="宋体" w:eastAsia="宋体" w:hint="default"/>
          <w:spacing w:val="-40"/>
        </w:rPr>
        <w:t> </w:t>
      </w:r>
      <w:r>
        <w:rPr/>
        <w:t>万元、</w:t>
      </w:r>
    </w:p>
    <w:p>
      <w:pPr>
        <w:spacing w:line="240" w:lineRule="auto" w:before="12"/>
        <w:rPr>
          <w:rFonts w:ascii="宋体" w:hAnsi="宋体" w:cs="宋体" w:eastAsia="宋体" w:hint="default"/>
          <w:sz w:val="14"/>
          <w:szCs w:val="14"/>
        </w:rPr>
      </w:pPr>
    </w:p>
    <w:p>
      <w:pPr>
        <w:pStyle w:val="BodyText"/>
        <w:spacing w:line="240" w:lineRule="auto"/>
        <w:ind w:left="233" w:right="1116"/>
        <w:jc w:val="left"/>
      </w:pPr>
      <w:r>
        <w:rPr>
          <w:rFonts w:ascii="宋体" w:hAnsi="宋体" w:cs="宋体" w:eastAsia="宋体" w:hint="default"/>
        </w:rPr>
        <w:t>7,916.12</w:t>
      </w:r>
      <w:r>
        <w:rPr>
          <w:rFonts w:ascii="宋体" w:hAnsi="宋体" w:cs="宋体" w:eastAsia="宋体" w:hint="default"/>
          <w:spacing w:val="-52"/>
        </w:rPr>
        <w:t> </w:t>
      </w:r>
      <w:r>
        <w:rPr/>
        <w:t>万元和</w:t>
      </w:r>
      <w:r>
        <w:rPr>
          <w:spacing w:val="-54"/>
        </w:rPr>
        <w:t> </w:t>
      </w:r>
      <w:r>
        <w:rPr>
          <w:rFonts w:ascii="宋体" w:hAnsi="宋体" w:cs="宋体" w:eastAsia="宋体" w:hint="default"/>
        </w:rPr>
        <w:t>5,964.30</w:t>
      </w:r>
      <w:r>
        <w:rPr>
          <w:rFonts w:ascii="宋体" w:hAnsi="宋体" w:cs="宋体" w:eastAsia="宋体" w:hint="default"/>
          <w:spacing w:val="-54"/>
        </w:rPr>
        <w:t> </w:t>
      </w:r>
      <w:r>
        <w:rPr/>
        <w:t>万元。</w:t>
      </w:r>
    </w:p>
    <w:p>
      <w:pPr>
        <w:spacing w:line="240" w:lineRule="auto" w:before="10"/>
        <w:rPr>
          <w:rFonts w:ascii="宋体" w:hAnsi="宋体" w:cs="宋体" w:eastAsia="宋体" w:hint="default"/>
          <w:sz w:val="17"/>
          <w:szCs w:val="17"/>
        </w:rPr>
      </w:pPr>
    </w:p>
    <w:p>
      <w:pPr>
        <w:pStyle w:val="BodyText"/>
        <w:spacing w:line="240" w:lineRule="auto"/>
        <w:ind w:left="653" w:right="1015"/>
        <w:jc w:val="left"/>
      </w:pPr>
      <w:r>
        <w:rPr>
          <w:rFonts w:ascii="宋体" w:hAnsi="宋体" w:cs="宋体" w:eastAsia="宋体" w:hint="default"/>
        </w:rPr>
        <w:t>2017</w:t>
      </w:r>
      <w:r>
        <w:rPr>
          <w:rFonts w:ascii="宋体" w:hAnsi="宋体" w:cs="宋体" w:eastAsia="宋体" w:hint="default"/>
          <w:spacing w:val="-46"/>
        </w:rPr>
        <w:t> </w:t>
      </w:r>
      <w:r>
        <w:rPr/>
        <w:t>年</w:t>
      </w:r>
      <w:r>
        <w:rPr>
          <w:spacing w:val="-49"/>
        </w:rPr>
        <w:t> </w:t>
      </w:r>
      <w:r>
        <w:rPr>
          <w:rFonts w:ascii="宋体" w:hAnsi="宋体" w:cs="宋体" w:eastAsia="宋体" w:hint="default"/>
        </w:rPr>
        <w:t>3</w:t>
      </w:r>
      <w:r>
        <w:rPr>
          <w:rFonts w:ascii="宋体" w:hAnsi="宋体" w:cs="宋体" w:eastAsia="宋体" w:hint="default"/>
          <w:spacing w:val="-47"/>
        </w:rPr>
        <w:t> </w:t>
      </w:r>
      <w:r>
        <w:rPr/>
        <w:t>月</w:t>
      </w:r>
      <w:r>
        <w:rPr>
          <w:spacing w:val="-49"/>
        </w:rPr>
        <w:t> </w:t>
      </w:r>
      <w:r>
        <w:rPr>
          <w:rFonts w:ascii="宋体" w:hAnsi="宋体" w:cs="宋体" w:eastAsia="宋体" w:hint="default"/>
        </w:rPr>
        <w:t>30</w:t>
      </w:r>
      <w:r>
        <w:rPr>
          <w:rFonts w:ascii="宋体" w:hAnsi="宋体" w:cs="宋体" w:eastAsia="宋体" w:hint="default"/>
          <w:spacing w:val="-47"/>
        </w:rPr>
        <w:t> </w:t>
      </w:r>
      <w:r>
        <w:rPr/>
        <w:t>日，根据本公司与自然人郑晓东、段永玲、郭海签订的《关于上海漫酷广告有限公司</w:t>
      </w:r>
    </w:p>
    <w:p>
      <w:pPr>
        <w:spacing w:line="240" w:lineRule="auto" w:before="10"/>
        <w:rPr>
          <w:rFonts w:ascii="宋体" w:hAnsi="宋体" w:cs="宋体" w:eastAsia="宋体" w:hint="default"/>
          <w:sz w:val="14"/>
          <w:szCs w:val="14"/>
        </w:rPr>
      </w:pPr>
    </w:p>
    <w:p>
      <w:pPr>
        <w:pStyle w:val="BodyText"/>
        <w:spacing w:line="240" w:lineRule="auto"/>
        <w:ind w:left="233" w:right="1015"/>
        <w:jc w:val="left"/>
      </w:pPr>
      <w:r>
        <w:rPr/>
        <w:t>之第二期股权转让合同</w:t>
      </w:r>
      <w:r>
        <w:rPr>
          <w:spacing w:val="-106"/>
        </w:rPr>
        <w:t>》</w:t>
      </w:r>
      <w:r>
        <w:rPr/>
        <w:t>，本公司拟以</w:t>
      </w:r>
      <w:r>
        <w:rPr>
          <w:spacing w:val="-11"/>
        </w:rPr>
        <w:t> </w:t>
      </w:r>
      <w:r>
        <w:rPr>
          <w:rFonts w:ascii="宋体" w:hAnsi="宋体" w:cs="宋体" w:eastAsia="宋体" w:hint="default"/>
        </w:rPr>
        <w:t>1</w:t>
      </w:r>
      <w:r>
        <w:rPr>
          <w:rFonts w:ascii="宋体" w:hAnsi="宋体" w:cs="宋体" w:eastAsia="宋体" w:hint="default"/>
          <w:spacing w:val="1"/>
        </w:rPr>
        <w:t>3</w:t>
      </w:r>
      <w:r>
        <w:rPr>
          <w:rFonts w:ascii="宋体" w:hAnsi="宋体" w:cs="宋体" w:eastAsia="宋体" w:hint="default"/>
        </w:rPr>
        <w:t>,183.</w:t>
      </w:r>
      <w:r>
        <w:rPr>
          <w:rFonts w:ascii="宋体" w:hAnsi="宋体" w:cs="宋体" w:eastAsia="宋体" w:hint="default"/>
          <w:spacing w:val="-2"/>
        </w:rPr>
        <w:t>5</w:t>
      </w:r>
      <w:r>
        <w:rPr>
          <w:rFonts w:ascii="宋体" w:hAnsi="宋体" w:cs="宋体" w:eastAsia="宋体" w:hint="default"/>
        </w:rPr>
        <w:t>0</w:t>
      </w:r>
      <w:r>
        <w:rPr>
          <w:rFonts w:ascii="宋体" w:hAnsi="宋体" w:cs="宋体" w:eastAsia="宋体" w:hint="default"/>
          <w:spacing w:val="-11"/>
        </w:rPr>
        <w:t> </w:t>
      </w:r>
      <w:r>
        <w:rPr/>
        <w:t>万元受让郑晓东、段永玲、郭海合计持有上海漫酷剩余</w:t>
      </w:r>
    </w:p>
    <w:p>
      <w:pPr>
        <w:spacing w:after="0" w:line="240" w:lineRule="auto"/>
        <w:jc w:val="left"/>
        <w:sectPr>
          <w:pgSz w:w="11910" w:h="16840"/>
          <w:pgMar w:header="0" w:footer="979" w:top="1060" w:bottom="1160" w:left="900" w:right="0"/>
        </w:sectPr>
      </w:pPr>
    </w:p>
    <w:p>
      <w:pPr>
        <w:spacing w:line="240" w:lineRule="auto" w:before="0"/>
        <w:rPr>
          <w:rFonts w:ascii="宋体" w:hAnsi="宋体" w:cs="宋体" w:eastAsia="宋体" w:hint="default"/>
          <w:sz w:val="20"/>
          <w:szCs w:val="20"/>
        </w:rPr>
      </w:pPr>
    </w:p>
    <w:p>
      <w:pPr>
        <w:pStyle w:val="BodyText"/>
        <w:spacing w:line="410" w:lineRule="auto" w:before="174"/>
        <w:ind w:left="193" w:right="1123"/>
        <w:jc w:val="left"/>
      </w:pPr>
      <w:r>
        <w:rPr>
          <w:rFonts w:ascii="宋体" w:hAnsi="宋体" w:cs="宋体" w:eastAsia="宋体" w:hint="default"/>
          <w:spacing w:val="-9"/>
        </w:rPr>
        <w:t>15%</w:t>
      </w:r>
      <w:r>
        <w:rPr>
          <w:spacing w:val="-9"/>
        </w:rPr>
        <w:t>的股权。截止</w:t>
      </w:r>
      <w:r>
        <w:rPr>
          <w:spacing w:val="-50"/>
        </w:rPr>
        <w:t> </w:t>
      </w:r>
      <w:r>
        <w:rPr>
          <w:rFonts w:ascii="宋体" w:hAnsi="宋体" w:cs="宋体" w:eastAsia="宋体" w:hint="default"/>
        </w:rPr>
        <w:t>2017</w:t>
      </w:r>
      <w:r>
        <w:rPr>
          <w:rFonts w:ascii="宋体" w:hAnsi="宋体" w:cs="宋体" w:eastAsia="宋体" w:hint="default"/>
          <w:spacing w:val="-51"/>
        </w:rPr>
        <w:t> </w:t>
      </w:r>
      <w:r>
        <w:rPr/>
        <w:t>年</w:t>
      </w:r>
      <w:r>
        <w:rPr>
          <w:spacing w:val="-52"/>
        </w:rPr>
        <w:t> </w:t>
      </w:r>
      <w:r>
        <w:rPr>
          <w:rFonts w:ascii="宋体" w:hAnsi="宋体" w:cs="宋体" w:eastAsia="宋体" w:hint="default"/>
        </w:rPr>
        <w:t>12</w:t>
      </w:r>
      <w:r>
        <w:rPr>
          <w:rFonts w:ascii="宋体" w:hAnsi="宋体" w:cs="宋体" w:eastAsia="宋体" w:hint="default"/>
          <w:spacing w:val="-51"/>
        </w:rPr>
        <w:t> </w:t>
      </w:r>
      <w:r>
        <w:rPr/>
        <w:t>月</w:t>
      </w:r>
      <w:r>
        <w:rPr>
          <w:spacing w:val="-51"/>
        </w:rPr>
        <w:t> </w:t>
      </w:r>
      <w:r>
        <w:rPr>
          <w:rFonts w:ascii="宋体" w:hAnsi="宋体" w:cs="宋体" w:eastAsia="宋体" w:hint="default"/>
        </w:rPr>
        <w:t>31</w:t>
      </w:r>
      <w:r>
        <w:rPr>
          <w:rFonts w:ascii="宋体" w:hAnsi="宋体" w:cs="宋体" w:eastAsia="宋体" w:hint="default"/>
          <w:spacing w:val="-50"/>
        </w:rPr>
        <w:t> </w:t>
      </w:r>
      <w:r>
        <w:rPr>
          <w:spacing w:val="-8"/>
        </w:rPr>
        <w:t>日，本公司已分别向郑晓东、段永玲、郭海支付上述股权转让款</w:t>
      </w:r>
      <w:r>
        <w:rPr>
          <w:spacing w:val="-50"/>
        </w:rPr>
        <w:t> </w:t>
      </w:r>
      <w:r>
        <w:rPr>
          <w:rFonts w:ascii="宋体" w:hAnsi="宋体" w:cs="宋体" w:eastAsia="宋体" w:hint="default"/>
        </w:rPr>
        <w:t>5,870.90 </w:t>
      </w:r>
      <w:r>
        <w:rPr/>
        <w:t>万元、</w:t>
      </w:r>
      <w:r>
        <w:rPr>
          <w:rFonts w:ascii="宋体" w:hAnsi="宋体" w:cs="宋体" w:eastAsia="宋体" w:hint="default"/>
        </w:rPr>
        <w:t>3,029.83</w:t>
      </w:r>
      <w:r>
        <w:rPr>
          <w:rFonts w:ascii="宋体" w:hAnsi="宋体" w:cs="宋体" w:eastAsia="宋体" w:hint="default"/>
          <w:spacing w:val="-54"/>
        </w:rPr>
        <w:t> </w:t>
      </w:r>
      <w:r>
        <w:rPr/>
        <w:t>万元和</w:t>
      </w:r>
      <w:r>
        <w:rPr>
          <w:spacing w:val="-55"/>
        </w:rPr>
        <w:t> </w:t>
      </w:r>
      <w:r>
        <w:rPr>
          <w:rFonts w:ascii="宋体" w:hAnsi="宋体" w:cs="宋体" w:eastAsia="宋体" w:hint="default"/>
        </w:rPr>
        <w:t>2,282.77</w:t>
      </w:r>
      <w:r>
        <w:rPr>
          <w:rFonts w:ascii="宋体" w:hAnsi="宋体" w:cs="宋体" w:eastAsia="宋体" w:hint="default"/>
          <w:spacing w:val="-54"/>
        </w:rPr>
        <w:t> </w:t>
      </w:r>
      <w:r>
        <w:rPr/>
        <w:t>万元。</w:t>
      </w:r>
    </w:p>
    <w:p>
      <w:pPr>
        <w:pStyle w:val="BodyText"/>
        <w:spacing w:line="240" w:lineRule="auto" w:before="83"/>
        <w:ind w:left="613" w:right="1123"/>
        <w:jc w:val="left"/>
      </w:pPr>
      <w:bookmarkStart w:name="(2) 股份回购事项" w:id="313"/>
      <w:bookmarkEnd w:id="313"/>
      <w:r>
        <w:rPr/>
      </w:r>
      <w:r>
        <w:rPr>
          <w:rFonts w:ascii="宋体" w:hAnsi="宋体" w:cs="宋体" w:eastAsia="宋体" w:hint="default"/>
        </w:rPr>
        <w:t>(2)</w:t>
      </w:r>
      <w:r>
        <w:rPr>
          <w:rFonts w:ascii="宋体" w:hAnsi="宋体" w:cs="宋体" w:eastAsia="宋体" w:hint="default"/>
          <w:spacing w:val="-1"/>
        </w:rPr>
        <w:t> </w:t>
      </w:r>
      <w:r>
        <w:rPr/>
        <w:t>股份回购事项</w:t>
      </w:r>
    </w:p>
    <w:p>
      <w:pPr>
        <w:spacing w:line="240" w:lineRule="auto" w:before="11"/>
        <w:rPr>
          <w:rFonts w:ascii="宋体" w:hAnsi="宋体" w:cs="宋体" w:eastAsia="宋体" w:hint="default"/>
          <w:sz w:val="17"/>
          <w:szCs w:val="17"/>
        </w:rPr>
      </w:pPr>
    </w:p>
    <w:p>
      <w:pPr>
        <w:pStyle w:val="BodyText"/>
        <w:spacing w:line="240" w:lineRule="auto"/>
        <w:ind w:left="613" w:right="0"/>
        <w:jc w:val="left"/>
      </w:pPr>
      <w:r>
        <w:rPr/>
        <w:t>根据公司 </w:t>
      </w:r>
      <w:r>
        <w:rPr>
          <w:rFonts w:ascii="宋体" w:hAnsi="宋体" w:cs="宋体" w:eastAsia="宋体" w:hint="default"/>
        </w:rPr>
        <w:t>2016</w:t>
      </w:r>
      <w:r>
        <w:rPr>
          <w:rFonts w:ascii="宋体" w:hAnsi="宋体" w:cs="宋体" w:eastAsia="宋体" w:hint="default"/>
          <w:spacing w:val="-24"/>
        </w:rPr>
        <w:t> </w:t>
      </w:r>
      <w:r>
        <w:rPr/>
        <w:t>年第三次临时股东大会决议和第四届董事会第三十六次会议决议、限制性股票授权协</w:t>
      </w:r>
    </w:p>
    <w:p>
      <w:pPr>
        <w:spacing w:line="240" w:lineRule="auto" w:before="10"/>
        <w:rPr>
          <w:rFonts w:ascii="宋体" w:hAnsi="宋体" w:cs="宋体" w:eastAsia="宋体" w:hint="default"/>
          <w:sz w:val="14"/>
          <w:szCs w:val="14"/>
        </w:rPr>
      </w:pPr>
    </w:p>
    <w:p>
      <w:pPr>
        <w:pStyle w:val="BodyText"/>
        <w:spacing w:line="240" w:lineRule="auto"/>
        <w:ind w:left="193" w:right="0"/>
        <w:jc w:val="left"/>
      </w:pPr>
      <w:r>
        <w:rPr/>
        <w:t>议书和修改后的章程规定，公司申请减少注册资本人民币 </w:t>
      </w:r>
      <w:r>
        <w:rPr>
          <w:rFonts w:ascii="宋体" w:hAnsi="宋体" w:cs="宋体" w:eastAsia="宋体" w:hint="default"/>
        </w:rPr>
        <w:t>4,519,850.00</w:t>
      </w:r>
      <w:r>
        <w:rPr>
          <w:rFonts w:ascii="宋体" w:hAnsi="宋体" w:cs="宋体" w:eastAsia="宋体" w:hint="default"/>
          <w:spacing w:val="-23"/>
        </w:rPr>
        <w:t> </w:t>
      </w:r>
      <w:r>
        <w:rPr/>
        <w:t>元，由公司向陈林富、黄卿文、</w:t>
      </w:r>
    </w:p>
    <w:p>
      <w:pPr>
        <w:spacing w:line="240" w:lineRule="auto" w:before="10"/>
        <w:rPr>
          <w:rFonts w:ascii="宋体" w:hAnsi="宋体" w:cs="宋体" w:eastAsia="宋体" w:hint="default"/>
          <w:sz w:val="14"/>
          <w:szCs w:val="14"/>
        </w:rPr>
      </w:pPr>
    </w:p>
    <w:p>
      <w:pPr>
        <w:pStyle w:val="BodyText"/>
        <w:spacing w:line="240" w:lineRule="auto"/>
        <w:ind w:left="194" w:right="0"/>
        <w:jc w:val="left"/>
      </w:pPr>
      <w:r>
        <w:rPr/>
        <w:t>颜土富、郑晓东、曾钦民</w:t>
      </w:r>
      <w:r>
        <w:rPr>
          <w:spacing w:val="-57"/>
        </w:rPr>
        <w:t> </w:t>
      </w:r>
      <w:r>
        <w:rPr>
          <w:rFonts w:ascii="宋体" w:hAnsi="宋体" w:cs="宋体" w:eastAsia="宋体" w:hint="default"/>
        </w:rPr>
        <w:t>5</w:t>
      </w:r>
      <w:r>
        <w:rPr>
          <w:rFonts w:ascii="宋体" w:hAnsi="宋体" w:cs="宋体" w:eastAsia="宋体" w:hint="default"/>
          <w:spacing w:val="-57"/>
        </w:rPr>
        <w:t> </w:t>
      </w:r>
      <w:r>
        <w:rPr/>
        <w:t>名高级管理人员和秘沙沙等</w:t>
      </w:r>
      <w:r>
        <w:rPr>
          <w:spacing w:val="-58"/>
        </w:rPr>
        <w:t> </w:t>
      </w:r>
      <w:r>
        <w:rPr>
          <w:rFonts w:ascii="宋体" w:hAnsi="宋体" w:cs="宋体" w:eastAsia="宋体" w:hint="default"/>
        </w:rPr>
        <w:t>132</w:t>
      </w:r>
      <w:r>
        <w:rPr>
          <w:rFonts w:ascii="宋体" w:hAnsi="宋体" w:cs="宋体" w:eastAsia="宋体" w:hint="default"/>
          <w:spacing w:val="-57"/>
        </w:rPr>
        <w:t> </w:t>
      </w:r>
      <w:r>
        <w:rPr/>
        <w:t>名核心技术</w:t>
      </w:r>
      <w:r>
        <w:rPr>
          <w:rFonts w:ascii="宋体" w:hAnsi="宋体" w:cs="宋体" w:eastAsia="宋体" w:hint="default"/>
        </w:rPr>
        <w:t>(</w:t>
      </w:r>
      <w:r>
        <w:rPr/>
        <w:t>业务</w:t>
      </w:r>
      <w:r>
        <w:rPr>
          <w:rFonts w:ascii="宋体" w:hAnsi="宋体" w:cs="宋体" w:eastAsia="宋体" w:hint="default"/>
        </w:rPr>
        <w:t>)</w:t>
      </w:r>
      <w:r>
        <w:rPr/>
        <w:t>骨干行权共计</w:t>
      </w:r>
      <w:r>
        <w:rPr>
          <w:spacing w:val="-58"/>
        </w:rPr>
        <w:t> </w:t>
      </w:r>
      <w:r>
        <w:rPr>
          <w:rFonts w:ascii="宋体" w:hAnsi="宋体" w:cs="宋体" w:eastAsia="宋体" w:hint="default"/>
        </w:rPr>
        <w:t>137</w:t>
      </w:r>
      <w:r>
        <w:rPr>
          <w:rFonts w:ascii="宋体" w:hAnsi="宋体" w:cs="宋体" w:eastAsia="宋体" w:hint="default"/>
          <w:spacing w:val="-57"/>
        </w:rPr>
        <w:t> </w:t>
      </w:r>
      <w:r>
        <w:rPr/>
        <w:t>名激励对</w:t>
      </w:r>
    </w:p>
    <w:p>
      <w:pPr>
        <w:spacing w:line="240" w:lineRule="auto" w:before="10"/>
        <w:rPr>
          <w:rFonts w:ascii="宋体" w:hAnsi="宋体" w:cs="宋体" w:eastAsia="宋体" w:hint="default"/>
          <w:sz w:val="14"/>
          <w:szCs w:val="14"/>
        </w:rPr>
      </w:pPr>
    </w:p>
    <w:p>
      <w:pPr>
        <w:pStyle w:val="BodyText"/>
        <w:spacing w:line="240" w:lineRule="auto"/>
        <w:ind w:left="193" w:right="0"/>
        <w:jc w:val="left"/>
        <w:rPr>
          <w:rFonts w:ascii="宋体" w:hAnsi="宋体" w:cs="宋体" w:eastAsia="宋体" w:hint="default"/>
        </w:rPr>
      </w:pPr>
      <w:r>
        <w:rPr/>
        <w:t>象按每股</w:t>
      </w:r>
      <w:r>
        <w:rPr>
          <w:spacing w:val="-50"/>
        </w:rPr>
        <w:t> </w:t>
      </w:r>
      <w:r>
        <w:rPr>
          <w:rFonts w:ascii="宋体" w:hAnsi="宋体" w:cs="宋体" w:eastAsia="宋体" w:hint="default"/>
        </w:rPr>
        <w:t>8</w:t>
      </w:r>
      <w:r>
        <w:rPr>
          <w:rFonts w:ascii="宋体" w:hAnsi="宋体" w:cs="宋体" w:eastAsia="宋体" w:hint="default"/>
          <w:spacing w:val="1"/>
        </w:rPr>
        <w:t>.</w:t>
      </w:r>
      <w:r>
        <w:rPr>
          <w:rFonts w:ascii="宋体" w:hAnsi="宋体" w:cs="宋体" w:eastAsia="宋体" w:hint="default"/>
        </w:rPr>
        <w:t>49</w:t>
      </w:r>
      <w:r>
        <w:rPr>
          <w:rFonts w:ascii="宋体" w:hAnsi="宋体" w:cs="宋体" w:eastAsia="宋体" w:hint="default"/>
          <w:spacing w:val="-50"/>
        </w:rPr>
        <w:t> </w:t>
      </w:r>
      <w:r>
        <w:rPr/>
        <w:t>元回购人民币普通股（</w:t>
      </w:r>
      <w:r>
        <w:rPr>
          <w:rFonts w:ascii="宋体" w:hAnsi="宋体" w:cs="宋体" w:eastAsia="宋体" w:hint="default"/>
          <w:spacing w:val="-1"/>
        </w:rPr>
        <w:t>A</w:t>
      </w:r>
      <w:r>
        <w:rPr/>
        <w:t>）股</w:t>
      </w:r>
      <w:r>
        <w:rPr>
          <w:spacing w:val="-50"/>
        </w:rPr>
        <w:t> </w:t>
      </w:r>
      <w:r>
        <w:rPr>
          <w:rFonts w:ascii="宋体" w:hAnsi="宋体" w:cs="宋体" w:eastAsia="宋体" w:hint="default"/>
        </w:rPr>
        <w:t>4</w:t>
      </w:r>
      <w:r>
        <w:rPr>
          <w:rFonts w:ascii="宋体" w:hAnsi="宋体" w:cs="宋体" w:eastAsia="宋体" w:hint="default"/>
          <w:spacing w:val="1"/>
        </w:rPr>
        <w:t>,</w:t>
      </w:r>
      <w:r>
        <w:rPr>
          <w:rFonts w:ascii="宋体" w:hAnsi="宋体" w:cs="宋体" w:eastAsia="宋体" w:hint="default"/>
        </w:rPr>
        <w:t>519,850</w:t>
      </w:r>
      <w:r>
        <w:rPr>
          <w:rFonts w:ascii="宋体" w:hAnsi="宋体" w:cs="宋体" w:eastAsia="宋体" w:hint="default"/>
          <w:spacing w:val="-50"/>
        </w:rPr>
        <w:t> </w:t>
      </w:r>
      <w:r>
        <w:rPr/>
        <w:t>股（每</w:t>
      </w:r>
      <w:r>
        <w:rPr>
          <w:spacing w:val="-2"/>
        </w:rPr>
        <w:t>股</w:t>
      </w:r>
      <w:r>
        <w:rPr/>
        <w:t>面值人民币</w:t>
      </w:r>
      <w:r>
        <w:rPr>
          <w:spacing w:val="-50"/>
        </w:rPr>
        <w:t> </w:t>
      </w:r>
      <w:r>
        <w:rPr>
          <w:rFonts w:ascii="宋体" w:hAnsi="宋体" w:cs="宋体" w:eastAsia="宋体" w:hint="default"/>
        </w:rPr>
        <w:t>1</w:t>
      </w:r>
      <w:r>
        <w:rPr>
          <w:rFonts w:ascii="宋体" w:hAnsi="宋体" w:cs="宋体" w:eastAsia="宋体" w:hint="default"/>
          <w:spacing w:val="-50"/>
        </w:rPr>
        <w:t> </w:t>
      </w:r>
      <w:r>
        <w:rPr/>
        <w:t>元</w:t>
      </w:r>
      <w:r>
        <w:rPr>
          <w:spacing w:val="-105"/>
        </w:rPr>
        <w:t>）</w:t>
      </w:r>
      <w:r>
        <w:rPr/>
        <w:t>。截至</w:t>
      </w:r>
      <w:r>
        <w:rPr>
          <w:spacing w:val="-52"/>
        </w:rPr>
        <w:t> </w:t>
      </w:r>
      <w:r>
        <w:rPr>
          <w:rFonts w:ascii="宋体" w:hAnsi="宋体" w:cs="宋体" w:eastAsia="宋体" w:hint="default"/>
        </w:rPr>
        <w:t>2017</w:t>
      </w:r>
      <w:r>
        <w:rPr>
          <w:rFonts w:ascii="宋体" w:hAnsi="宋体" w:cs="宋体" w:eastAsia="宋体" w:hint="default"/>
          <w:spacing w:val="-49"/>
        </w:rPr>
        <w:t> </w:t>
      </w:r>
      <w:r>
        <w:rPr/>
        <w:t>年</w:t>
      </w:r>
      <w:r>
        <w:rPr>
          <w:spacing w:val="-50"/>
        </w:rPr>
        <w:t> </w:t>
      </w:r>
      <w:r>
        <w:rPr>
          <w:rFonts w:ascii="宋体" w:hAnsi="宋体" w:cs="宋体" w:eastAsia="宋体" w:hint="default"/>
          <w:spacing w:val="-1"/>
        </w:rPr>
        <w:t>1</w:t>
      </w:r>
      <w:r>
        <w:rPr>
          <w:rFonts w:ascii="宋体" w:hAnsi="宋体" w:cs="宋体" w:eastAsia="宋体" w:hint="default"/>
        </w:rPr>
        <w:t>2</w:t>
      </w:r>
      <w:r>
        <w:rPr>
          <w:rFonts w:ascii="宋体" w:hAnsi="宋体" w:cs="宋体" w:eastAsia="宋体" w:hint="default"/>
          <w:spacing w:val="-51"/>
        </w:rPr>
        <w:t> </w:t>
      </w:r>
      <w:r>
        <w:rPr/>
        <w:t>月</w:t>
      </w:r>
      <w:r>
        <w:rPr>
          <w:spacing w:val="-50"/>
        </w:rPr>
        <w:t> </w:t>
      </w:r>
      <w:r>
        <w:rPr>
          <w:rFonts w:ascii="宋体" w:hAnsi="宋体" w:cs="宋体" w:eastAsia="宋体" w:hint="default"/>
        </w:rPr>
        <w:t>31</w:t>
      </w:r>
    </w:p>
    <w:p>
      <w:pPr>
        <w:spacing w:line="240" w:lineRule="auto" w:before="10"/>
        <w:rPr>
          <w:rFonts w:ascii="宋体" w:hAnsi="宋体" w:cs="宋体" w:eastAsia="宋体" w:hint="default"/>
          <w:sz w:val="14"/>
          <w:szCs w:val="14"/>
        </w:rPr>
      </w:pPr>
    </w:p>
    <w:p>
      <w:pPr>
        <w:pStyle w:val="BodyText"/>
        <w:spacing w:line="240" w:lineRule="auto"/>
        <w:ind w:left="194" w:right="0"/>
        <w:jc w:val="left"/>
      </w:pPr>
      <w:r>
        <w:rPr/>
        <w:t>日止，公司已支付郑晓东、颜土富、陈林富、曾钦民和黄卿文</w:t>
      </w:r>
      <w:r>
        <w:rPr>
          <w:spacing w:val="-65"/>
        </w:rPr>
        <w:t> </w:t>
      </w:r>
      <w:r>
        <w:rPr>
          <w:rFonts w:ascii="宋体" w:hAnsi="宋体" w:cs="宋体" w:eastAsia="宋体" w:hint="default"/>
        </w:rPr>
        <w:t>5</w:t>
      </w:r>
      <w:r>
        <w:rPr>
          <w:rFonts w:ascii="宋体" w:hAnsi="宋体" w:cs="宋体" w:eastAsia="宋体" w:hint="default"/>
          <w:spacing w:val="-65"/>
        </w:rPr>
        <w:t> </w:t>
      </w:r>
      <w:r>
        <w:rPr/>
        <w:t>名高级管理人员以及段永玲、郭海股份回</w:t>
      </w:r>
    </w:p>
    <w:p>
      <w:pPr>
        <w:spacing w:line="240" w:lineRule="auto" w:before="11"/>
        <w:rPr>
          <w:rFonts w:ascii="宋体" w:hAnsi="宋体" w:cs="宋体" w:eastAsia="宋体" w:hint="default"/>
          <w:sz w:val="14"/>
          <w:szCs w:val="14"/>
        </w:rPr>
      </w:pPr>
    </w:p>
    <w:p>
      <w:pPr>
        <w:pStyle w:val="BodyText"/>
        <w:spacing w:line="240" w:lineRule="auto"/>
        <w:ind w:left="193" w:right="1123"/>
        <w:jc w:val="left"/>
      </w:pPr>
      <w:r>
        <w:rPr/>
        <w:t>购款</w:t>
      </w:r>
      <w:r>
        <w:rPr>
          <w:spacing w:val="-54"/>
        </w:rPr>
        <w:t> </w:t>
      </w:r>
      <w:r>
        <w:rPr>
          <w:rFonts w:ascii="宋体" w:hAnsi="宋体" w:cs="宋体" w:eastAsia="宋体" w:hint="default"/>
        </w:rPr>
        <w:t>10,177,429.95</w:t>
      </w:r>
      <w:r>
        <w:rPr>
          <w:rFonts w:ascii="宋体" w:hAnsi="宋体" w:cs="宋体" w:eastAsia="宋体" w:hint="default"/>
          <w:spacing w:val="-52"/>
        </w:rPr>
        <w:t> </w:t>
      </w:r>
      <w:r>
        <w:rPr/>
        <w:t>元。</w:t>
      </w:r>
    </w:p>
    <w:p>
      <w:pPr>
        <w:spacing w:line="240" w:lineRule="auto" w:before="10"/>
        <w:rPr>
          <w:rFonts w:ascii="宋体" w:hAnsi="宋体" w:cs="宋体" w:eastAsia="宋体" w:hint="default"/>
          <w:sz w:val="17"/>
          <w:szCs w:val="17"/>
        </w:rPr>
      </w:pPr>
    </w:p>
    <w:p>
      <w:pPr>
        <w:pStyle w:val="BodyText"/>
        <w:spacing w:line="240" w:lineRule="auto"/>
        <w:ind w:left="613" w:right="1123"/>
        <w:jc w:val="left"/>
      </w:pPr>
      <w:bookmarkStart w:name="(3) 股权转让事项" w:id="314"/>
      <w:bookmarkEnd w:id="314"/>
      <w:r>
        <w:rPr/>
      </w:r>
      <w:r>
        <w:rPr>
          <w:rFonts w:ascii="宋体" w:hAnsi="宋体" w:cs="宋体" w:eastAsia="宋体" w:hint="default"/>
        </w:rPr>
        <w:t>(3)</w:t>
      </w:r>
      <w:r>
        <w:rPr>
          <w:rFonts w:ascii="宋体" w:hAnsi="宋体" w:cs="宋体" w:eastAsia="宋体" w:hint="default"/>
          <w:spacing w:val="-1"/>
        </w:rPr>
        <w:t> </w:t>
      </w:r>
      <w:r>
        <w:rPr/>
        <w:t>股权转让事项</w:t>
      </w:r>
    </w:p>
    <w:p>
      <w:pPr>
        <w:spacing w:line="240" w:lineRule="auto" w:before="9"/>
        <w:rPr>
          <w:rFonts w:ascii="宋体" w:hAnsi="宋体" w:cs="宋体" w:eastAsia="宋体" w:hint="default"/>
          <w:sz w:val="17"/>
          <w:szCs w:val="17"/>
        </w:rPr>
      </w:pPr>
    </w:p>
    <w:p>
      <w:pPr>
        <w:pStyle w:val="BodyText"/>
        <w:spacing w:line="240" w:lineRule="auto"/>
        <w:ind w:left="613" w:right="0"/>
        <w:jc w:val="left"/>
      </w:pPr>
      <w:r>
        <w:rPr>
          <w:rFonts w:ascii="宋体" w:hAnsi="宋体" w:cs="宋体" w:eastAsia="宋体" w:hint="default"/>
        </w:rPr>
        <w:t>2017</w:t>
      </w:r>
      <w:r>
        <w:rPr>
          <w:rFonts w:ascii="宋体" w:hAnsi="宋体" w:cs="宋体" w:eastAsia="宋体" w:hint="default"/>
          <w:spacing w:val="-41"/>
        </w:rPr>
        <w:t> </w:t>
      </w:r>
      <w:r>
        <w:rPr/>
        <w:t>年</w:t>
      </w:r>
      <w:r>
        <w:rPr>
          <w:spacing w:val="-43"/>
        </w:rPr>
        <w:t> </w:t>
      </w:r>
      <w:r>
        <w:rPr>
          <w:rFonts w:ascii="宋体" w:hAnsi="宋体" w:cs="宋体" w:eastAsia="宋体" w:hint="default"/>
        </w:rPr>
        <w:t>4</w:t>
      </w:r>
      <w:r>
        <w:rPr>
          <w:rFonts w:ascii="宋体" w:hAnsi="宋体" w:cs="宋体" w:eastAsia="宋体" w:hint="default"/>
          <w:spacing w:val="-42"/>
        </w:rPr>
        <w:t> </w:t>
      </w:r>
      <w:r>
        <w:rPr>
          <w:spacing w:val="-2"/>
        </w:rPr>
        <w:t>月</w:t>
      </w:r>
      <w:r>
        <w:rPr/>
        <w:t>，根据公司、利欧控股与利欧科技签订的《股权转让协议</w:t>
      </w:r>
      <w:r>
        <w:rPr>
          <w:spacing w:val="-106"/>
        </w:rPr>
        <w:t>》</w:t>
      </w:r>
      <w:r>
        <w:rPr/>
        <w:t>，公司将持有的原控股子公司</w:t>
      </w:r>
    </w:p>
    <w:p>
      <w:pPr>
        <w:spacing w:line="240" w:lineRule="auto" w:before="10"/>
        <w:rPr>
          <w:rFonts w:ascii="宋体" w:hAnsi="宋体" w:cs="宋体" w:eastAsia="宋体" w:hint="default"/>
          <w:sz w:val="14"/>
          <w:szCs w:val="14"/>
        </w:rPr>
      </w:pPr>
    </w:p>
    <w:p>
      <w:pPr>
        <w:pStyle w:val="BodyText"/>
        <w:spacing w:line="240" w:lineRule="auto"/>
        <w:ind w:left="193" w:right="0"/>
        <w:jc w:val="left"/>
      </w:pPr>
      <w:r>
        <w:rPr/>
        <w:t>利欧科技</w:t>
      </w:r>
      <w:r>
        <w:rPr>
          <w:spacing w:val="-49"/>
        </w:rPr>
        <w:t> </w:t>
      </w:r>
      <w:r>
        <w:rPr>
          <w:rFonts w:ascii="宋体" w:hAnsi="宋体" w:cs="宋体" w:eastAsia="宋体" w:hint="default"/>
        </w:rPr>
        <w:t>85%</w:t>
      </w:r>
      <w:r>
        <w:rPr/>
        <w:t>股权以对价</w:t>
      </w:r>
      <w:r>
        <w:rPr>
          <w:spacing w:val="-49"/>
        </w:rPr>
        <w:t> </w:t>
      </w:r>
      <w:r>
        <w:rPr>
          <w:rFonts w:ascii="宋体" w:hAnsi="宋体" w:cs="宋体" w:eastAsia="宋体" w:hint="default"/>
        </w:rPr>
        <w:t>52</w:t>
      </w:r>
      <w:r>
        <w:rPr>
          <w:rFonts w:ascii="宋体" w:hAnsi="宋体" w:cs="宋体" w:eastAsia="宋体" w:hint="default"/>
          <w:spacing w:val="-48"/>
        </w:rPr>
        <w:t> </w:t>
      </w:r>
      <w:r>
        <w:rPr/>
        <w:t>万元转让给利欧控股。公司已于</w:t>
      </w:r>
      <w:r>
        <w:rPr>
          <w:spacing w:val="-49"/>
        </w:rPr>
        <w:t> </w:t>
      </w:r>
      <w:r>
        <w:rPr>
          <w:rFonts w:ascii="宋体" w:hAnsi="宋体" w:cs="宋体" w:eastAsia="宋体" w:hint="default"/>
        </w:rPr>
        <w:t>2017</w:t>
      </w:r>
      <w:r>
        <w:rPr>
          <w:rFonts w:ascii="宋体" w:hAnsi="宋体" w:cs="宋体" w:eastAsia="宋体" w:hint="default"/>
          <w:spacing w:val="-49"/>
        </w:rPr>
        <w:t> </w:t>
      </w:r>
      <w:r>
        <w:rPr/>
        <w:t>年</w:t>
      </w:r>
      <w:r>
        <w:rPr>
          <w:spacing w:val="-49"/>
        </w:rPr>
        <w:t> </w:t>
      </w:r>
      <w:r>
        <w:rPr>
          <w:rFonts w:ascii="宋体" w:hAnsi="宋体" w:cs="宋体" w:eastAsia="宋体" w:hint="default"/>
        </w:rPr>
        <w:t>6</w:t>
      </w:r>
      <w:r>
        <w:rPr>
          <w:rFonts w:ascii="宋体" w:hAnsi="宋体" w:cs="宋体" w:eastAsia="宋体" w:hint="default"/>
          <w:spacing w:val="-48"/>
        </w:rPr>
        <w:t> </w:t>
      </w:r>
      <w:r>
        <w:rPr/>
        <w:t>月收到上述股权转让款。利欧科技</w:t>
      </w:r>
    </w:p>
    <w:p>
      <w:pPr>
        <w:spacing w:line="240" w:lineRule="auto" w:before="11"/>
        <w:rPr>
          <w:rFonts w:ascii="宋体" w:hAnsi="宋体" w:cs="宋体" w:eastAsia="宋体" w:hint="default"/>
          <w:sz w:val="14"/>
          <w:szCs w:val="14"/>
        </w:rPr>
      </w:pPr>
    </w:p>
    <w:p>
      <w:pPr>
        <w:pStyle w:val="BodyText"/>
        <w:spacing w:line="240" w:lineRule="auto"/>
        <w:ind w:left="194" w:right="1123"/>
        <w:jc w:val="left"/>
      </w:pPr>
      <w:r>
        <w:rPr/>
        <w:t>已于</w:t>
      </w:r>
      <w:r>
        <w:rPr>
          <w:spacing w:val="-54"/>
        </w:rPr>
        <w:t> </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6</w:t>
      </w:r>
      <w:r>
        <w:rPr>
          <w:rFonts w:ascii="宋体" w:hAnsi="宋体" w:cs="宋体" w:eastAsia="宋体" w:hint="default"/>
          <w:spacing w:val="-53"/>
        </w:rPr>
        <w:t> </w:t>
      </w:r>
      <w:r>
        <w:rPr/>
        <w:t>月</w:t>
      </w:r>
      <w:r>
        <w:rPr>
          <w:spacing w:val="-55"/>
        </w:rPr>
        <w:t> </w:t>
      </w:r>
      <w:r>
        <w:rPr>
          <w:rFonts w:ascii="宋体" w:hAnsi="宋体" w:cs="宋体" w:eastAsia="宋体" w:hint="default"/>
        </w:rPr>
        <w:t>26</w:t>
      </w:r>
      <w:r>
        <w:rPr>
          <w:rFonts w:ascii="宋体" w:hAnsi="宋体" w:cs="宋体" w:eastAsia="宋体" w:hint="default"/>
          <w:spacing w:val="-53"/>
        </w:rPr>
        <w:t> </w:t>
      </w:r>
      <w:r>
        <w:rPr/>
        <w:t>日办妥上述股权转让的工商变更登记手续。</w:t>
      </w:r>
    </w:p>
    <w:p>
      <w:pPr>
        <w:spacing w:line="240" w:lineRule="auto" w:before="12"/>
        <w:rPr>
          <w:rFonts w:ascii="宋体" w:hAnsi="宋体" w:cs="宋体" w:eastAsia="宋体" w:hint="default"/>
          <w:sz w:val="17"/>
          <w:szCs w:val="17"/>
        </w:rPr>
      </w:pPr>
    </w:p>
    <w:p>
      <w:pPr>
        <w:pStyle w:val="BodyText"/>
        <w:spacing w:line="240" w:lineRule="auto"/>
        <w:ind w:left="613" w:right="1123"/>
        <w:jc w:val="left"/>
      </w:pPr>
      <w:bookmarkStart w:name="(4) 益家互动" w:id="315"/>
      <w:bookmarkEnd w:id="315"/>
      <w:r>
        <w:rPr/>
      </w:r>
      <w:r>
        <w:rPr>
          <w:rFonts w:ascii="宋体" w:hAnsi="宋体" w:cs="宋体" w:eastAsia="宋体" w:hint="default"/>
        </w:rPr>
        <w:t>(4)</w:t>
      </w:r>
      <w:r>
        <w:rPr>
          <w:rFonts w:ascii="宋体" w:hAnsi="宋体" w:cs="宋体" w:eastAsia="宋体" w:hint="default"/>
          <w:spacing w:val="-1"/>
        </w:rPr>
        <w:t> </w:t>
      </w:r>
      <w:r>
        <w:rPr/>
        <w:t>益家互动</w:t>
      </w:r>
    </w:p>
    <w:p>
      <w:pPr>
        <w:spacing w:line="240" w:lineRule="auto" w:before="10"/>
        <w:rPr>
          <w:rFonts w:ascii="宋体" w:hAnsi="宋体" w:cs="宋体" w:eastAsia="宋体" w:hint="default"/>
          <w:sz w:val="17"/>
          <w:szCs w:val="17"/>
        </w:rPr>
      </w:pPr>
    </w:p>
    <w:p>
      <w:pPr>
        <w:pStyle w:val="BodyText"/>
        <w:spacing w:line="408" w:lineRule="auto"/>
        <w:ind w:left="193" w:right="1131" w:firstLine="420"/>
        <w:jc w:val="both"/>
      </w:pPr>
      <w:r>
        <w:rPr>
          <w:rFonts w:ascii="宋体" w:hAnsi="宋体" w:cs="宋体" w:eastAsia="宋体" w:hint="default"/>
        </w:rPr>
        <w:t>2016</w:t>
      </w:r>
      <w:r>
        <w:rPr>
          <w:rFonts w:ascii="宋体" w:hAnsi="宋体" w:cs="宋体" w:eastAsia="宋体" w:hint="default"/>
          <w:spacing w:val="-46"/>
        </w:rPr>
        <w:t> </w:t>
      </w:r>
      <w:r>
        <w:rPr/>
        <w:t>年</w:t>
      </w:r>
      <w:r>
        <w:rPr>
          <w:spacing w:val="-49"/>
        </w:rPr>
        <w:t> </w:t>
      </w:r>
      <w:r>
        <w:rPr>
          <w:rFonts w:ascii="宋体" w:hAnsi="宋体" w:cs="宋体" w:eastAsia="宋体" w:hint="default"/>
        </w:rPr>
        <w:t>12</w:t>
      </w:r>
      <w:r>
        <w:rPr>
          <w:rFonts w:ascii="宋体" w:hAnsi="宋体" w:cs="宋体" w:eastAsia="宋体" w:hint="default"/>
          <w:spacing w:val="-48"/>
        </w:rPr>
        <w:t> </w:t>
      </w:r>
      <w:r>
        <w:rPr/>
        <w:t>月</w:t>
      </w:r>
      <w:r>
        <w:rPr>
          <w:spacing w:val="-48"/>
        </w:rPr>
        <w:t> </w:t>
      </w:r>
      <w:r>
        <w:rPr>
          <w:rFonts w:ascii="宋体" w:hAnsi="宋体" w:cs="宋体" w:eastAsia="宋体" w:hint="default"/>
        </w:rPr>
        <w:t>5</w:t>
      </w:r>
      <w:r>
        <w:rPr>
          <w:rFonts w:ascii="宋体" w:hAnsi="宋体" w:cs="宋体" w:eastAsia="宋体" w:hint="default"/>
          <w:spacing w:val="-47"/>
        </w:rPr>
        <w:t> </w:t>
      </w:r>
      <w:r>
        <w:rPr/>
        <w:t>日，根据本公司与上海益家互动广告有限公司</w:t>
      </w:r>
      <w:r>
        <w:rPr>
          <w:rFonts w:ascii="宋体" w:hAnsi="宋体" w:cs="宋体" w:eastAsia="宋体" w:hint="default"/>
        </w:rPr>
        <w:t>(</w:t>
      </w:r>
      <w:r>
        <w:rPr/>
        <w:t>以下简称益家互动</w:t>
      </w:r>
      <w:r>
        <w:rPr>
          <w:rFonts w:ascii="宋体" w:hAnsi="宋体" w:cs="宋体" w:eastAsia="宋体" w:hint="default"/>
        </w:rPr>
        <w:t>)</w:t>
      </w:r>
      <w:r>
        <w:rPr/>
        <w:t>签订的《利欧集团 </w:t>
      </w:r>
      <w:r>
        <w:rPr>
          <w:spacing w:val="-1"/>
        </w:rPr>
        <w:t>股份有限公司与上海益家互动广告有限公司之投资意向书》</w:t>
      </w:r>
      <w:r>
        <w:rPr>
          <w:rFonts w:ascii="宋体" w:hAnsi="宋体" w:cs="宋体" w:eastAsia="宋体" w:hint="default"/>
          <w:spacing w:val="-1"/>
        </w:rPr>
        <w:t>(</w:t>
      </w:r>
      <w:r>
        <w:rPr>
          <w:spacing w:val="-1"/>
        </w:rPr>
        <w:t>以下简称投资意向书</w:t>
      </w:r>
      <w:r>
        <w:rPr>
          <w:rFonts w:ascii="宋体" w:hAnsi="宋体" w:cs="宋体" w:eastAsia="宋体" w:hint="default"/>
          <w:spacing w:val="-1"/>
        </w:rPr>
        <w:t>)</w:t>
      </w:r>
      <w:r>
        <w:rPr>
          <w:spacing w:val="-1"/>
        </w:rPr>
        <w:t>，公司向益家互动支付</w:t>
      </w:r>
      <w:r>
        <w:rPr>
          <w:spacing w:val="-82"/>
        </w:rPr>
        <w:t> </w:t>
      </w:r>
      <w:r>
        <w:rPr>
          <w:spacing w:val="-82"/>
        </w:rPr>
      </w:r>
      <w:r>
        <w:rPr>
          <w:rFonts w:ascii="宋体" w:hAnsi="宋体" w:cs="宋体" w:eastAsia="宋体" w:hint="default"/>
        </w:rPr>
        <w:t>2,000</w:t>
      </w:r>
      <w:r>
        <w:rPr>
          <w:rFonts w:ascii="宋体" w:hAnsi="宋体" w:cs="宋体" w:eastAsia="宋体" w:hint="default"/>
          <w:spacing w:val="-23"/>
        </w:rPr>
        <w:t> </w:t>
      </w:r>
      <w:r>
        <w:rPr/>
        <w:t>万元人民币的股权投资意向保证金。根据投资意向书的约定，本公司基于尽职调查结果决定不予增</w:t>
      </w:r>
    </w:p>
    <w:p>
      <w:pPr>
        <w:pStyle w:val="BodyText"/>
        <w:spacing w:line="240" w:lineRule="auto" w:before="47"/>
        <w:ind w:left="193" w:right="1123"/>
        <w:jc w:val="left"/>
      </w:pPr>
      <w:r>
        <w:rPr/>
        <w:t>资。截止</w:t>
      </w:r>
      <w:r>
        <w:rPr>
          <w:spacing w:val="-53"/>
        </w:rPr>
        <w:t> </w:t>
      </w:r>
      <w:r>
        <w:rPr>
          <w:rFonts w:ascii="宋体" w:hAnsi="宋体" w:cs="宋体" w:eastAsia="宋体" w:hint="default"/>
        </w:rPr>
        <w:t>2017</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日，本公司已收到益家互动退还的保证金</w:t>
      </w:r>
      <w:r>
        <w:rPr>
          <w:spacing w:val="-54"/>
        </w:rPr>
        <w:t> </w:t>
      </w:r>
      <w:r>
        <w:rPr>
          <w:rFonts w:ascii="宋体" w:hAnsi="宋体" w:cs="宋体" w:eastAsia="宋体" w:hint="default"/>
        </w:rPr>
        <w:t>1,600</w:t>
      </w:r>
      <w:r>
        <w:rPr>
          <w:rFonts w:ascii="宋体" w:hAnsi="宋体" w:cs="宋体" w:eastAsia="宋体" w:hint="default"/>
          <w:spacing w:val="-53"/>
        </w:rPr>
        <w:t> </w:t>
      </w:r>
      <w:r>
        <w:rPr/>
        <w:t>万元，尚余</w:t>
      </w:r>
      <w:r>
        <w:rPr>
          <w:spacing w:val="-53"/>
        </w:rPr>
        <w:t> </w:t>
      </w:r>
      <w:r>
        <w:rPr>
          <w:rFonts w:ascii="宋体" w:hAnsi="宋体" w:cs="宋体" w:eastAsia="宋体" w:hint="default"/>
        </w:rPr>
        <w:t>400</w:t>
      </w:r>
      <w:r>
        <w:rPr>
          <w:rFonts w:ascii="宋体" w:hAnsi="宋体" w:cs="宋体" w:eastAsia="宋体" w:hint="default"/>
          <w:spacing w:val="-53"/>
        </w:rPr>
        <w:t> </w:t>
      </w:r>
      <w:r>
        <w:rPr/>
        <w:t>万元未退还。</w:t>
      </w:r>
    </w:p>
    <w:p>
      <w:pPr>
        <w:spacing w:line="240" w:lineRule="auto" w:before="10"/>
        <w:rPr>
          <w:rFonts w:ascii="宋体" w:hAnsi="宋体" w:cs="宋体" w:eastAsia="宋体" w:hint="default"/>
          <w:sz w:val="17"/>
          <w:szCs w:val="17"/>
        </w:rPr>
      </w:pPr>
    </w:p>
    <w:p>
      <w:pPr>
        <w:pStyle w:val="BodyText"/>
        <w:spacing w:line="444" w:lineRule="auto"/>
        <w:ind w:left="614" w:right="1136"/>
        <w:jc w:val="left"/>
      </w:pPr>
      <w:bookmarkStart w:name="(5) 上海马马也" w:id="316"/>
      <w:bookmarkEnd w:id="316"/>
      <w:r>
        <w:rPr/>
      </w:r>
      <w:r>
        <w:rPr>
          <w:rFonts w:ascii="宋体" w:hAnsi="宋体" w:cs="宋体" w:eastAsia="宋体" w:hint="default"/>
        </w:rPr>
        <w:t>(5) </w:t>
      </w:r>
      <w:r>
        <w:rPr/>
        <w:t>上海马马也 </w:t>
      </w:r>
      <w:r>
        <w:rPr>
          <w:spacing w:val="-1"/>
        </w:rPr>
        <w:t>根据琥珀传播与莫康孙、上海马马也签订的《上海马马也文化传播有限公司投资协议》，琥珀传播拟</w:t>
      </w:r>
    </w:p>
    <w:p>
      <w:pPr>
        <w:pStyle w:val="BodyText"/>
        <w:spacing w:line="240" w:lineRule="auto" w:before="14"/>
        <w:ind w:left="194" w:right="0"/>
        <w:jc w:val="left"/>
      </w:pPr>
      <w:r>
        <w:rPr>
          <w:spacing w:val="3"/>
        </w:rPr>
        <w:t>向上海马马也投资 </w:t>
      </w:r>
      <w:r>
        <w:rPr>
          <w:rFonts w:ascii="宋体" w:hAnsi="宋体" w:cs="宋体" w:eastAsia="宋体" w:hint="default"/>
        </w:rPr>
        <w:t>1,000 </w:t>
      </w:r>
      <w:r>
        <w:rPr>
          <w:spacing w:val="3"/>
        </w:rPr>
        <w:t>万元，其中 </w:t>
      </w:r>
      <w:r>
        <w:rPr>
          <w:rFonts w:ascii="宋体" w:hAnsi="宋体" w:cs="宋体" w:eastAsia="宋体" w:hint="default"/>
        </w:rPr>
        <w:t>111.1111</w:t>
      </w:r>
      <w:r>
        <w:rPr>
          <w:rFonts w:ascii="宋体" w:hAnsi="宋体" w:cs="宋体" w:eastAsia="宋体" w:hint="default"/>
          <w:spacing w:val="24"/>
        </w:rPr>
        <w:t> </w:t>
      </w:r>
      <w:r>
        <w:rPr>
          <w:spacing w:val="4"/>
        </w:rPr>
        <w:t>万元计入上海马马也实收资本，超出实收资本部分</w:t>
      </w:r>
      <w:r>
        <w:rPr>
          <w:rFonts w:ascii="宋体" w:hAnsi="宋体" w:cs="宋体" w:eastAsia="宋体" w:hint="default"/>
          <w:spacing w:val="4"/>
        </w:rPr>
        <w:t>(</w:t>
      </w:r>
      <w:r>
        <w:rPr>
          <w:spacing w:val="4"/>
        </w:rPr>
        <w:t>即</w:t>
      </w:r>
    </w:p>
    <w:p>
      <w:pPr>
        <w:spacing w:line="240" w:lineRule="auto" w:before="10"/>
        <w:rPr>
          <w:rFonts w:ascii="宋体" w:hAnsi="宋体" w:cs="宋体" w:eastAsia="宋体" w:hint="default"/>
          <w:sz w:val="14"/>
          <w:szCs w:val="14"/>
        </w:rPr>
      </w:pPr>
    </w:p>
    <w:p>
      <w:pPr>
        <w:pStyle w:val="BodyText"/>
        <w:spacing w:line="240" w:lineRule="auto"/>
        <w:ind w:left="194" w:right="0"/>
        <w:jc w:val="left"/>
      </w:pPr>
      <w:r>
        <w:rPr>
          <w:rFonts w:ascii="宋体" w:hAnsi="宋体" w:cs="宋体" w:eastAsia="宋体" w:hint="default"/>
        </w:rPr>
        <w:t>888.8889 </w:t>
      </w:r>
      <w:r>
        <w:rPr/>
        <w:t>万元</w:t>
      </w:r>
      <w:r>
        <w:rPr>
          <w:rFonts w:ascii="宋体" w:hAnsi="宋体" w:cs="宋体" w:eastAsia="宋体" w:hint="default"/>
        </w:rPr>
        <w:t>)</w:t>
      </w:r>
      <w:r>
        <w:rPr/>
        <w:t>作为出资溢价计入上海马马也资本公积。投资完成后，琥珀传播持有上海马马也</w:t>
      </w:r>
      <w:r>
        <w:rPr>
          <w:spacing w:val="-25"/>
        </w:rPr>
        <w:t> </w:t>
      </w:r>
      <w:r>
        <w:rPr>
          <w:rFonts w:ascii="宋体" w:hAnsi="宋体" w:cs="宋体" w:eastAsia="宋体" w:hint="default"/>
        </w:rPr>
        <w:t>10%</w:t>
      </w:r>
      <w:r>
        <w:rPr/>
        <w:t>的股</w:t>
      </w:r>
    </w:p>
    <w:p>
      <w:pPr>
        <w:spacing w:line="240" w:lineRule="auto" w:before="10"/>
        <w:rPr>
          <w:rFonts w:ascii="宋体" w:hAnsi="宋体" w:cs="宋体" w:eastAsia="宋体" w:hint="default"/>
          <w:sz w:val="14"/>
          <w:szCs w:val="14"/>
        </w:rPr>
      </w:pPr>
    </w:p>
    <w:p>
      <w:pPr>
        <w:pStyle w:val="BodyText"/>
        <w:spacing w:line="410" w:lineRule="auto"/>
        <w:ind w:left="193" w:right="1123"/>
        <w:jc w:val="left"/>
      </w:pPr>
      <w:r>
        <w:rPr/>
        <w:t>权。琥珀传播已于</w:t>
      </w:r>
      <w:r>
        <w:rPr>
          <w:spacing w:val="-55"/>
        </w:rPr>
        <w:t> </w:t>
      </w:r>
      <w:r>
        <w:rPr>
          <w:rFonts w:ascii="宋体" w:hAnsi="宋体" w:cs="宋体" w:eastAsia="宋体" w:hint="default"/>
        </w:rPr>
        <w:t>2017</w:t>
      </w:r>
      <w:r>
        <w:rPr>
          <w:rFonts w:ascii="宋体" w:hAnsi="宋体" w:cs="宋体" w:eastAsia="宋体" w:hint="default"/>
          <w:spacing w:val="-57"/>
        </w:rPr>
        <w:t> </w:t>
      </w:r>
      <w:r>
        <w:rPr/>
        <w:t>年</w:t>
      </w:r>
      <w:r>
        <w:rPr>
          <w:spacing w:val="-56"/>
        </w:rPr>
        <w:t> </w:t>
      </w:r>
      <w:r>
        <w:rPr>
          <w:rFonts w:ascii="宋体" w:hAnsi="宋体" w:cs="宋体" w:eastAsia="宋体" w:hint="default"/>
        </w:rPr>
        <w:t>1</w:t>
      </w:r>
      <w:r>
        <w:rPr>
          <w:rFonts w:ascii="宋体" w:hAnsi="宋体" w:cs="宋体" w:eastAsia="宋体" w:hint="default"/>
          <w:spacing w:val="-55"/>
        </w:rPr>
        <w:t> </w:t>
      </w:r>
      <w:r>
        <w:rPr/>
        <w:t>月向上海马马也支付投资款</w:t>
      </w:r>
      <w:r>
        <w:rPr>
          <w:spacing w:val="-55"/>
        </w:rPr>
        <w:t> </w:t>
      </w:r>
      <w:r>
        <w:rPr>
          <w:rFonts w:ascii="宋体" w:hAnsi="宋体" w:cs="宋体" w:eastAsia="宋体" w:hint="default"/>
        </w:rPr>
        <w:t>250</w:t>
      </w:r>
      <w:r>
        <w:rPr>
          <w:rFonts w:ascii="宋体" w:hAnsi="宋体" w:cs="宋体" w:eastAsia="宋体" w:hint="default"/>
          <w:spacing w:val="-55"/>
        </w:rPr>
        <w:t> </w:t>
      </w:r>
      <w:r>
        <w:rPr/>
        <w:t>万元。截止</w:t>
      </w:r>
      <w:r>
        <w:rPr>
          <w:spacing w:val="-56"/>
        </w:rPr>
        <w:t> </w:t>
      </w:r>
      <w:r>
        <w:rPr>
          <w:rFonts w:ascii="宋体" w:hAnsi="宋体" w:cs="宋体" w:eastAsia="宋体" w:hint="default"/>
        </w:rPr>
        <w:t>2017</w:t>
      </w:r>
      <w:r>
        <w:rPr>
          <w:rFonts w:ascii="宋体" w:hAnsi="宋体" w:cs="宋体" w:eastAsia="宋体" w:hint="default"/>
          <w:spacing w:val="-55"/>
        </w:rPr>
        <w:t> </w:t>
      </w:r>
      <w:r>
        <w:rPr/>
        <w:t>年</w:t>
      </w:r>
      <w:r>
        <w:rPr>
          <w:spacing w:val="-56"/>
        </w:rPr>
        <w:t> </w:t>
      </w:r>
      <w:r>
        <w:rPr>
          <w:rFonts w:ascii="宋体" w:hAnsi="宋体" w:cs="宋体" w:eastAsia="宋体" w:hint="default"/>
        </w:rPr>
        <w:t>12</w:t>
      </w:r>
      <w:r>
        <w:rPr>
          <w:rFonts w:ascii="宋体" w:hAnsi="宋体" w:cs="宋体" w:eastAsia="宋体" w:hint="default"/>
          <w:spacing w:val="-55"/>
        </w:rPr>
        <w:t> </w:t>
      </w:r>
      <w:r>
        <w:rPr/>
        <w:t>月</w:t>
      </w:r>
      <w:r>
        <w:rPr>
          <w:spacing w:val="-57"/>
        </w:rPr>
        <w:t> </w:t>
      </w:r>
      <w:r>
        <w:rPr>
          <w:rFonts w:ascii="宋体" w:hAnsi="宋体" w:cs="宋体" w:eastAsia="宋体" w:hint="default"/>
        </w:rPr>
        <w:t>31</w:t>
      </w:r>
      <w:r>
        <w:rPr>
          <w:rFonts w:ascii="宋体" w:hAnsi="宋体" w:cs="宋体" w:eastAsia="宋体" w:hint="default"/>
          <w:spacing w:val="-55"/>
        </w:rPr>
        <w:t> </w:t>
      </w:r>
      <w:r>
        <w:rPr/>
        <w:t>日，上海马马也 尚未办妥工商变更登记手续。</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444" w:lineRule="auto"/>
        <w:ind w:left="619" w:right="8025" w:hanging="111"/>
        <w:jc w:val="left"/>
      </w:pPr>
      <w:bookmarkStart w:name="(三) 关联方应收应付款项" w:id="317"/>
      <w:bookmarkEnd w:id="317"/>
      <w:r>
        <w:rPr/>
      </w: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2"/>
        </w:rPr>
        <w:t> </w:t>
      </w:r>
      <w:r>
        <w:rPr/>
        <w:t>关联方应收应付款项 </w:t>
      </w:r>
      <w:bookmarkStart w:name="1．应收关联方款项" w:id="318"/>
      <w:bookmarkEnd w:id="318"/>
      <w:r>
        <w:rPr/>
      </w:r>
      <w:r>
        <w:rPr>
          <w:rFonts w:ascii="宋体" w:hAnsi="宋体" w:cs="宋体" w:eastAsia="宋体" w:hint="default"/>
        </w:rPr>
        <w:t>1</w:t>
      </w:r>
      <w:r>
        <w:rPr/>
        <w:t>．应收关联方款项</w:t>
      </w:r>
    </w:p>
    <w:tbl>
      <w:tblPr>
        <w:tblW w:w="0" w:type="auto"/>
        <w:jc w:val="left"/>
        <w:tblInd w:w="110" w:type="dxa"/>
        <w:tblLayout w:type="fixed"/>
        <w:tblCellMar>
          <w:top w:w="0" w:type="dxa"/>
          <w:left w:w="0" w:type="dxa"/>
          <w:bottom w:w="0" w:type="dxa"/>
          <w:right w:w="0" w:type="dxa"/>
        </w:tblCellMar>
        <w:tblLook w:val="01E0"/>
      </w:tblPr>
      <w:tblGrid>
        <w:gridCol w:w="1149"/>
        <w:gridCol w:w="2772"/>
        <w:gridCol w:w="2729"/>
        <w:gridCol w:w="2871"/>
      </w:tblGrid>
      <w:tr>
        <w:trPr>
          <w:trHeight w:val="479" w:hRule="exact"/>
        </w:trPr>
        <w:tc>
          <w:tcPr>
            <w:tcW w:w="1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8"/>
              <w:ind w:left="288"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6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8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8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left="175"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pgSz w:w="11910" w:h="16840"/>
          <w:pgMar w:header="0" w:footer="979" w:top="1060" w:bottom="1160" w:left="940" w:right="0"/>
        </w:sectPr>
      </w:pPr>
    </w:p>
    <w:p>
      <w:pPr>
        <w:spacing w:line="240" w:lineRule="auto" w:before="6"/>
        <w:rPr>
          <w:rFonts w:ascii="宋体" w:hAnsi="宋体" w:cs="宋体" w:eastAsia="宋体" w:hint="default"/>
          <w:sz w:val="28"/>
          <w:szCs w:val="28"/>
        </w:rPr>
      </w:pPr>
    </w:p>
    <w:tbl>
      <w:tblPr>
        <w:tblW w:w="0" w:type="auto"/>
        <w:jc w:val="left"/>
        <w:tblInd w:w="130" w:type="dxa"/>
        <w:tblLayout w:type="fixed"/>
        <w:tblCellMar>
          <w:top w:w="0" w:type="dxa"/>
          <w:left w:w="0" w:type="dxa"/>
          <w:bottom w:w="0" w:type="dxa"/>
          <w:right w:w="0" w:type="dxa"/>
        </w:tblCellMar>
        <w:tblLook w:val="01E0"/>
      </w:tblPr>
      <w:tblGrid>
        <w:gridCol w:w="1163"/>
        <w:gridCol w:w="2772"/>
        <w:gridCol w:w="1470"/>
        <w:gridCol w:w="1259"/>
        <w:gridCol w:w="1485"/>
        <w:gridCol w:w="1386"/>
      </w:tblGrid>
      <w:tr>
        <w:trPr>
          <w:trHeight w:val="478" w:hRule="exact"/>
        </w:trPr>
        <w:tc>
          <w:tcPr>
            <w:tcW w:w="1163" w:type="dxa"/>
            <w:tcBorders>
              <w:top w:val="single" w:sz="4" w:space="0" w:color="000000"/>
              <w:left w:val="nil" w:sz="6" w:space="0" w:color="auto"/>
              <w:bottom w:val="single" w:sz="4" w:space="0" w:color="000000"/>
              <w:right w:val="single" w:sz="4" w:space="0" w:color="000000"/>
            </w:tcBorders>
          </w:tcPr>
          <w:p>
            <w:pPr/>
          </w:p>
        </w:tc>
        <w:tc>
          <w:tcPr>
            <w:tcW w:w="2772"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6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6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7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32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58" w:hRule="exact"/>
        </w:trPr>
        <w:tc>
          <w:tcPr>
            <w:tcW w:w="11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sz w:val="18"/>
              </w:rPr>
              <w:t>LEO (THAILAND) CO., LTD.,</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3,961,486.07</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198,074.30</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6,813,409.99</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340,670.50</w:t>
            </w:r>
          </w:p>
        </w:tc>
      </w:tr>
      <w:tr>
        <w:trPr>
          <w:trHeight w:val="558" w:hRule="exact"/>
        </w:trPr>
        <w:tc>
          <w:tcPr>
            <w:tcW w:w="11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103" w:right="0"/>
              <w:jc w:val="left"/>
              <w:rPr>
                <w:rFonts w:ascii="宋体" w:hAnsi="宋体" w:cs="宋体" w:eastAsia="宋体" w:hint="default"/>
                <w:sz w:val="18"/>
                <w:szCs w:val="18"/>
              </w:rPr>
            </w:pPr>
            <w:r>
              <w:rPr>
                <w:rFonts w:ascii="宋体" w:hAnsi="宋体" w:cs="宋体" w:eastAsia="宋体" w:hint="default"/>
                <w:sz w:val="18"/>
                <w:szCs w:val="18"/>
              </w:rPr>
              <w:t>上海寰新汽车销售有限公司</w:t>
            </w:r>
          </w:p>
        </w:tc>
        <w:tc>
          <w:tcPr>
            <w:tcW w:w="1470"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1"/>
              <w:jc w:val="right"/>
              <w:rPr>
                <w:rFonts w:ascii="宋体" w:hAnsi="宋体" w:cs="宋体" w:eastAsia="宋体" w:hint="default"/>
                <w:sz w:val="18"/>
                <w:szCs w:val="18"/>
              </w:rPr>
            </w:pPr>
            <w:r>
              <w:rPr>
                <w:rFonts w:ascii="宋体"/>
                <w:sz w:val="18"/>
              </w:rPr>
              <w:t>70,800.00</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107"/>
              <w:jc w:val="right"/>
              <w:rPr>
                <w:rFonts w:ascii="宋体" w:hAnsi="宋体" w:cs="宋体" w:eastAsia="宋体" w:hint="default"/>
                <w:sz w:val="18"/>
                <w:szCs w:val="18"/>
              </w:rPr>
            </w:pPr>
            <w:r>
              <w:rPr>
                <w:rFonts w:ascii="宋体"/>
                <w:sz w:val="18"/>
              </w:rPr>
              <w:t>354.00</w:t>
            </w:r>
          </w:p>
        </w:tc>
      </w:tr>
      <w:tr>
        <w:trPr>
          <w:trHeight w:val="558" w:hRule="exact"/>
        </w:trPr>
        <w:tc>
          <w:tcPr>
            <w:tcW w:w="11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车城网络科技</w:t>
            </w:r>
            <w:r>
              <w:rPr>
                <w:rFonts w:ascii="宋体" w:hAnsi="宋体" w:cs="宋体" w:eastAsia="宋体" w:hint="default"/>
                <w:sz w:val="18"/>
                <w:szCs w:val="18"/>
              </w:rPr>
              <w:t>(</w:t>
            </w:r>
            <w:r>
              <w:rPr>
                <w:rFonts w:ascii="宋体" w:hAnsi="宋体" w:cs="宋体" w:eastAsia="宋体" w:hint="default"/>
                <w:sz w:val="18"/>
                <w:szCs w:val="18"/>
              </w:rPr>
              <w:t>上海</w:t>
            </w:r>
            <w:r>
              <w:rPr>
                <w:rFonts w:ascii="宋体" w:hAnsi="宋体" w:cs="宋体" w:eastAsia="宋体" w:hint="default"/>
                <w:sz w:val="18"/>
                <w:szCs w:val="18"/>
              </w:rPr>
              <w:t>)</w:t>
            </w:r>
            <w:r>
              <w:rPr>
                <w:rFonts w:ascii="宋体" w:hAnsi="宋体" w:cs="宋体" w:eastAsia="宋体" w:hint="default"/>
                <w:sz w:val="18"/>
                <w:szCs w:val="18"/>
              </w:rPr>
              <w:t>有限公司</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16,930,330.49</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84,651.65</w:t>
            </w:r>
          </w:p>
        </w:tc>
        <w:tc>
          <w:tcPr>
            <w:tcW w:w="148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11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南京车城网络科技有限公司</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3,797,818.15</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18,989.09</w:t>
            </w:r>
          </w:p>
        </w:tc>
        <w:tc>
          <w:tcPr>
            <w:tcW w:w="148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11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浙江利欧环境科技有限公司</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89,543.89</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4,477.19</w:t>
            </w:r>
          </w:p>
        </w:tc>
        <w:tc>
          <w:tcPr>
            <w:tcW w:w="148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11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浙江利欧水务科技有限公司</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100,846.30</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5,042.32</w:t>
            </w:r>
          </w:p>
        </w:tc>
        <w:tc>
          <w:tcPr>
            <w:tcW w:w="148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11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上海益家互动广告有限公司</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4,000,000.00</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400,000.00</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20,000,000.00</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1,000,000.00</w:t>
            </w:r>
          </w:p>
        </w:tc>
      </w:tr>
      <w:tr>
        <w:trPr>
          <w:trHeight w:val="714" w:hRule="exact"/>
        </w:trPr>
        <w:tc>
          <w:tcPr>
            <w:tcW w:w="11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37"/>
              <w:jc w:val="left"/>
              <w:rPr>
                <w:rFonts w:ascii="宋体" w:hAnsi="宋体" w:cs="宋体" w:eastAsia="宋体" w:hint="default"/>
                <w:sz w:val="18"/>
                <w:szCs w:val="18"/>
              </w:rPr>
            </w:pPr>
            <w:r>
              <w:rPr>
                <w:rFonts w:ascii="宋体" w:hAnsi="宋体" w:cs="宋体" w:eastAsia="宋体" w:hint="default"/>
                <w:sz w:val="18"/>
                <w:szCs w:val="18"/>
              </w:rPr>
              <w:t>天津异乡好居网络科技有限公司 </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50,000.00</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250.00</w:t>
            </w:r>
          </w:p>
        </w:tc>
        <w:tc>
          <w:tcPr>
            <w:tcW w:w="148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11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浙江利欧环保科技有限公司</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51"/>
                <w:sz w:val="18"/>
                <w:szCs w:val="18"/>
              </w:rPr>
              <w:t> </w:t>
            </w:r>
            <w:r>
              <w:rPr>
                <w:rFonts w:ascii="宋体" w:hAnsi="宋体" w:cs="宋体" w:eastAsia="宋体" w:hint="default"/>
                <w:sz w:val="18"/>
                <w:szCs w:val="18"/>
              </w:rPr>
              <w:t>2]</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8,733.44</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436.67</w:t>
            </w:r>
          </w:p>
        </w:tc>
        <w:tc>
          <w:tcPr>
            <w:tcW w:w="148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11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浙江利欧水务科技有限公司</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51"/>
                <w:sz w:val="18"/>
                <w:szCs w:val="18"/>
              </w:rPr>
              <w:t> </w:t>
            </w:r>
            <w:r>
              <w:rPr>
                <w:rFonts w:ascii="宋体" w:hAnsi="宋体" w:cs="宋体" w:eastAsia="宋体" w:hint="default"/>
                <w:sz w:val="18"/>
                <w:szCs w:val="18"/>
              </w:rPr>
              <w:t>2]</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13,100.16</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655.01</w:t>
            </w:r>
          </w:p>
        </w:tc>
        <w:tc>
          <w:tcPr>
            <w:tcW w:w="148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11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上海马马也文化传播有限公司</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1,450,000.00</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7,250.00</w:t>
            </w:r>
          </w:p>
        </w:tc>
        <w:tc>
          <w:tcPr>
            <w:tcW w:w="148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
        </w:tc>
      </w:tr>
      <w:tr>
        <w:trPr>
          <w:trHeight w:val="560" w:hRule="exact"/>
        </w:trPr>
        <w:tc>
          <w:tcPr>
            <w:tcW w:w="11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2772"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1"/>
              <w:jc w:val="right"/>
              <w:rPr>
                <w:rFonts w:ascii="宋体" w:hAnsi="宋体" w:cs="宋体" w:eastAsia="宋体" w:hint="default"/>
                <w:sz w:val="18"/>
                <w:szCs w:val="18"/>
              </w:rPr>
            </w:pPr>
            <w:r>
              <w:rPr>
                <w:rFonts w:ascii="宋体"/>
                <w:sz w:val="18"/>
              </w:rPr>
              <w:t>30,401,858.50</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1"/>
              <w:jc w:val="right"/>
              <w:rPr>
                <w:rFonts w:ascii="宋体" w:hAnsi="宋体" w:cs="宋体" w:eastAsia="宋体" w:hint="default"/>
                <w:sz w:val="18"/>
                <w:szCs w:val="18"/>
              </w:rPr>
            </w:pPr>
            <w:r>
              <w:rPr>
                <w:rFonts w:ascii="宋体"/>
                <w:sz w:val="18"/>
              </w:rPr>
              <w:t>719,826.23</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1"/>
              <w:jc w:val="right"/>
              <w:rPr>
                <w:rFonts w:ascii="宋体" w:hAnsi="宋体" w:cs="宋体" w:eastAsia="宋体" w:hint="default"/>
                <w:sz w:val="18"/>
                <w:szCs w:val="18"/>
              </w:rPr>
            </w:pPr>
            <w:r>
              <w:rPr>
                <w:rFonts w:ascii="宋体"/>
                <w:sz w:val="18"/>
              </w:rPr>
              <w:t>26,884,209.99</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107"/>
              <w:jc w:val="right"/>
              <w:rPr>
                <w:rFonts w:ascii="宋体" w:hAnsi="宋体" w:cs="宋体" w:eastAsia="宋体" w:hint="default"/>
                <w:sz w:val="18"/>
                <w:szCs w:val="18"/>
              </w:rPr>
            </w:pPr>
            <w:r>
              <w:rPr>
                <w:rFonts w:ascii="宋体"/>
                <w:sz w:val="18"/>
              </w:rPr>
              <w:t>1,341,024.50</w:t>
            </w:r>
          </w:p>
        </w:tc>
      </w:tr>
    </w:tbl>
    <w:p>
      <w:pPr>
        <w:spacing w:line="240" w:lineRule="auto" w:before="3"/>
        <w:rPr>
          <w:rFonts w:ascii="宋体" w:hAnsi="宋体" w:cs="宋体" w:eastAsia="宋体" w:hint="default"/>
          <w:sz w:val="5"/>
          <w:szCs w:val="5"/>
        </w:rPr>
      </w:pPr>
    </w:p>
    <w:p>
      <w:pPr>
        <w:pStyle w:val="BodyText"/>
        <w:spacing w:line="444" w:lineRule="auto" w:before="35"/>
        <w:ind w:left="654" w:right="7462"/>
        <w:jc w:val="both"/>
      </w:pPr>
      <w:r>
        <w:rPr>
          <w:rFonts w:ascii="宋体" w:hAnsi="宋体" w:cs="宋体" w:eastAsia="宋体" w:hint="default"/>
        </w:rPr>
        <w:t>[</w:t>
      </w:r>
      <w:r>
        <w:rPr/>
        <w:t>注</w:t>
      </w:r>
      <w:r>
        <w:rPr>
          <w:spacing w:val="-55"/>
        </w:rPr>
        <w:t> </w:t>
      </w:r>
      <w:r>
        <w:rPr>
          <w:rFonts w:ascii="宋体" w:hAnsi="宋体" w:cs="宋体" w:eastAsia="宋体" w:hint="default"/>
        </w:rPr>
        <w:t>1]</w:t>
      </w:r>
      <w:r>
        <w:rPr/>
        <w:t>：系应收的业务保证金； </w:t>
      </w:r>
      <w:r>
        <w:rPr>
          <w:rFonts w:ascii="宋体" w:hAnsi="宋体" w:cs="宋体" w:eastAsia="宋体" w:hint="default"/>
        </w:rPr>
        <w:t>[</w:t>
      </w:r>
      <w:r>
        <w:rPr/>
        <w:t>注</w:t>
      </w:r>
      <w:r>
        <w:rPr>
          <w:spacing w:val="-55"/>
        </w:rPr>
        <w:t> </w:t>
      </w:r>
      <w:r>
        <w:rPr>
          <w:rFonts w:ascii="宋体" w:hAnsi="宋体" w:cs="宋体" w:eastAsia="宋体" w:hint="default"/>
        </w:rPr>
        <w:t>2]</w:t>
      </w:r>
      <w:r>
        <w:rPr/>
        <w:t>：系应收的厂房租赁费。 </w:t>
      </w:r>
      <w:bookmarkStart w:name="2．应付关联方款项" w:id="319"/>
      <w:bookmarkEnd w:id="319"/>
      <w:r>
        <w:rPr/>
      </w:r>
      <w:r>
        <w:rPr>
          <w:rFonts w:ascii="宋体" w:hAnsi="宋体" w:cs="宋体" w:eastAsia="宋体" w:hint="default"/>
        </w:rPr>
        <w:t>2</w:t>
      </w:r>
      <w:r>
        <w:rPr/>
        <w:t>．应付关联方款项</w:t>
      </w:r>
    </w:p>
    <w:tbl>
      <w:tblPr>
        <w:tblW w:w="0" w:type="auto"/>
        <w:jc w:val="left"/>
        <w:tblInd w:w="103" w:type="dxa"/>
        <w:tblLayout w:type="fixed"/>
        <w:tblCellMar>
          <w:top w:w="0" w:type="dxa"/>
          <w:left w:w="0" w:type="dxa"/>
          <w:bottom w:w="0" w:type="dxa"/>
          <w:right w:w="0" w:type="dxa"/>
        </w:tblCellMar>
        <w:tblLook w:val="01E0"/>
      </w:tblPr>
      <w:tblGrid>
        <w:gridCol w:w="1240"/>
        <w:gridCol w:w="3140"/>
        <w:gridCol w:w="2160"/>
        <w:gridCol w:w="2015"/>
      </w:tblGrid>
      <w:tr>
        <w:trPr>
          <w:trHeight w:val="558" w:hRule="exact"/>
        </w:trPr>
        <w:tc>
          <w:tcPr>
            <w:tcW w:w="1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30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0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3"/>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58" w:hRule="exact"/>
        </w:trPr>
        <w:tc>
          <w:tcPr>
            <w:tcW w:w="1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66"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3" w:right="0"/>
              <w:jc w:val="left"/>
              <w:rPr>
                <w:rFonts w:ascii="宋体" w:hAnsi="宋体" w:cs="宋体" w:eastAsia="宋体" w:hint="default"/>
                <w:sz w:val="18"/>
                <w:szCs w:val="18"/>
              </w:rPr>
            </w:pPr>
            <w:r>
              <w:rPr>
                <w:rFonts w:ascii="宋体" w:hAnsi="宋体" w:cs="宋体" w:eastAsia="宋体" w:hint="default"/>
                <w:sz w:val="18"/>
                <w:szCs w:val="18"/>
              </w:rPr>
              <w:t>长沙美能电力设备股份有限公司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36"/>
              <w:jc w:val="right"/>
              <w:rPr>
                <w:rFonts w:ascii="宋体" w:hAnsi="宋体" w:cs="宋体" w:eastAsia="宋体" w:hint="default"/>
                <w:sz w:val="18"/>
                <w:szCs w:val="18"/>
              </w:rPr>
            </w:pPr>
            <w:r>
              <w:rPr>
                <w:rFonts w:ascii="宋体"/>
                <w:sz w:val="18"/>
              </w:rPr>
              <w:t>166,600.00</w:t>
            </w:r>
          </w:p>
        </w:tc>
        <w:tc>
          <w:tcPr>
            <w:tcW w:w="20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right="241"/>
              <w:jc w:val="right"/>
              <w:rPr>
                <w:rFonts w:ascii="宋体" w:hAnsi="宋体" w:cs="宋体" w:eastAsia="宋体" w:hint="default"/>
                <w:sz w:val="18"/>
                <w:szCs w:val="18"/>
              </w:rPr>
            </w:pPr>
            <w:r>
              <w:rPr>
                <w:rFonts w:ascii="宋体"/>
                <w:sz w:val="18"/>
              </w:rPr>
              <w:t>166,600.00</w:t>
            </w:r>
          </w:p>
        </w:tc>
      </w:tr>
      <w:tr>
        <w:trPr>
          <w:trHeight w:val="558" w:hRule="exact"/>
        </w:trPr>
        <w:tc>
          <w:tcPr>
            <w:tcW w:w="1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66"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3" w:right="0"/>
              <w:jc w:val="left"/>
              <w:rPr>
                <w:rFonts w:ascii="宋体" w:hAnsi="宋体" w:cs="宋体" w:eastAsia="宋体" w:hint="default"/>
                <w:sz w:val="18"/>
                <w:szCs w:val="18"/>
              </w:rPr>
            </w:pPr>
            <w:r>
              <w:rPr>
                <w:rFonts w:ascii="宋体" w:hAnsi="宋体" w:cs="宋体" w:eastAsia="宋体" w:hint="default"/>
                <w:sz w:val="18"/>
                <w:szCs w:val="18"/>
              </w:rPr>
              <w:t>上海悟哉市场营销策划有限公司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36"/>
              <w:jc w:val="right"/>
              <w:rPr>
                <w:rFonts w:ascii="宋体" w:hAnsi="宋体" w:cs="宋体" w:eastAsia="宋体" w:hint="default"/>
                <w:sz w:val="18"/>
                <w:szCs w:val="18"/>
              </w:rPr>
            </w:pPr>
            <w:r>
              <w:rPr>
                <w:rFonts w:ascii="宋体"/>
                <w:sz w:val="18"/>
              </w:rPr>
              <w:t>2,496,861.25</w:t>
            </w:r>
          </w:p>
        </w:tc>
        <w:tc>
          <w:tcPr>
            <w:tcW w:w="20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241"/>
              <w:jc w:val="right"/>
              <w:rPr>
                <w:rFonts w:ascii="宋体" w:hAnsi="宋体" w:cs="宋体" w:eastAsia="宋体" w:hint="default"/>
                <w:sz w:val="18"/>
                <w:szCs w:val="18"/>
              </w:rPr>
            </w:pPr>
            <w:r>
              <w:rPr>
                <w:rFonts w:ascii="宋体"/>
                <w:sz w:val="18"/>
              </w:rPr>
              <w:t>9,976,005.07</w:t>
            </w:r>
          </w:p>
        </w:tc>
      </w:tr>
      <w:tr>
        <w:trPr>
          <w:trHeight w:val="558" w:hRule="exact"/>
        </w:trPr>
        <w:tc>
          <w:tcPr>
            <w:tcW w:w="1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66"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3" w:right="0"/>
              <w:jc w:val="left"/>
              <w:rPr>
                <w:rFonts w:ascii="宋体" w:hAnsi="宋体" w:cs="宋体" w:eastAsia="宋体" w:hint="default"/>
                <w:sz w:val="18"/>
                <w:szCs w:val="18"/>
              </w:rPr>
            </w:pPr>
            <w:r>
              <w:rPr>
                <w:rFonts w:ascii="宋体" w:hAnsi="宋体" w:cs="宋体" w:eastAsia="宋体" w:hint="default"/>
                <w:sz w:val="18"/>
                <w:szCs w:val="18"/>
              </w:rPr>
              <w:t>霍尔果斯悟哉市场营销策划有限公司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36"/>
              <w:jc w:val="right"/>
              <w:rPr>
                <w:rFonts w:ascii="宋体" w:hAnsi="宋体" w:cs="宋体" w:eastAsia="宋体" w:hint="default"/>
                <w:sz w:val="18"/>
                <w:szCs w:val="18"/>
              </w:rPr>
            </w:pPr>
            <w:r>
              <w:rPr>
                <w:rFonts w:ascii="宋体"/>
                <w:sz w:val="18"/>
              </w:rPr>
              <w:t>6,181,815.63</w:t>
            </w:r>
          </w:p>
        </w:tc>
        <w:tc>
          <w:tcPr>
            <w:tcW w:w="20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241"/>
              <w:jc w:val="right"/>
              <w:rPr>
                <w:rFonts w:ascii="宋体" w:hAnsi="宋体" w:cs="宋体" w:eastAsia="宋体" w:hint="default"/>
                <w:sz w:val="18"/>
                <w:szCs w:val="18"/>
              </w:rPr>
            </w:pPr>
            <w:r>
              <w:rPr>
                <w:rFonts w:ascii="宋体"/>
                <w:sz w:val="18"/>
              </w:rPr>
              <w:t>2,891,717.48</w:t>
            </w:r>
          </w:p>
        </w:tc>
      </w:tr>
      <w:tr>
        <w:trPr>
          <w:trHeight w:val="558" w:hRule="exact"/>
        </w:trPr>
        <w:tc>
          <w:tcPr>
            <w:tcW w:w="1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66"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3" w:right="0"/>
              <w:jc w:val="left"/>
              <w:rPr>
                <w:rFonts w:ascii="宋体" w:hAnsi="宋体" w:cs="宋体" w:eastAsia="宋体" w:hint="default"/>
                <w:sz w:val="18"/>
                <w:szCs w:val="18"/>
              </w:rPr>
            </w:pPr>
            <w:r>
              <w:rPr>
                <w:rFonts w:ascii="宋体" w:hAnsi="宋体" w:cs="宋体" w:eastAsia="宋体" w:hint="default"/>
                <w:sz w:val="18"/>
                <w:szCs w:val="18"/>
              </w:rPr>
              <w:t>北京热源网络文化传媒有限公司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36"/>
              <w:jc w:val="right"/>
              <w:rPr>
                <w:rFonts w:ascii="宋体" w:hAnsi="宋体" w:cs="宋体" w:eastAsia="宋体" w:hint="default"/>
                <w:sz w:val="18"/>
                <w:szCs w:val="18"/>
              </w:rPr>
            </w:pPr>
            <w:r>
              <w:rPr>
                <w:rFonts w:ascii="宋体"/>
                <w:sz w:val="18"/>
              </w:rPr>
              <w:t>251,000.00</w:t>
            </w:r>
          </w:p>
        </w:tc>
        <w:tc>
          <w:tcPr>
            <w:tcW w:w="20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241"/>
              <w:jc w:val="right"/>
              <w:rPr>
                <w:rFonts w:ascii="宋体" w:hAnsi="宋体" w:cs="宋体" w:eastAsia="宋体" w:hint="default"/>
                <w:sz w:val="18"/>
                <w:szCs w:val="18"/>
              </w:rPr>
            </w:pPr>
            <w:r>
              <w:rPr>
                <w:rFonts w:ascii="宋体"/>
                <w:sz w:val="18"/>
              </w:rPr>
              <w:t>132,000.00</w:t>
            </w:r>
          </w:p>
        </w:tc>
      </w:tr>
      <w:tr>
        <w:trPr>
          <w:trHeight w:val="558" w:hRule="exact"/>
        </w:trPr>
        <w:tc>
          <w:tcPr>
            <w:tcW w:w="1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66"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3" w:right="0"/>
              <w:jc w:val="left"/>
              <w:rPr>
                <w:rFonts w:ascii="宋体" w:hAnsi="宋体" w:cs="宋体" w:eastAsia="宋体" w:hint="default"/>
                <w:sz w:val="18"/>
                <w:szCs w:val="18"/>
              </w:rPr>
            </w:pPr>
            <w:r>
              <w:rPr>
                <w:rFonts w:ascii="宋体" w:hAnsi="宋体" w:cs="宋体" w:eastAsia="宋体" w:hint="default"/>
                <w:sz w:val="18"/>
                <w:szCs w:val="18"/>
              </w:rPr>
              <w:t>上海爱众汽车销售有限公司</w:t>
            </w:r>
          </w:p>
        </w:tc>
        <w:tc>
          <w:tcPr>
            <w:tcW w:w="2160" w:type="dxa"/>
            <w:tcBorders>
              <w:top w:val="single" w:sz="4" w:space="0" w:color="000000"/>
              <w:left w:val="single" w:sz="4" w:space="0" w:color="000000"/>
              <w:bottom w:val="single" w:sz="4" w:space="0" w:color="000000"/>
              <w:right w:val="single" w:sz="4" w:space="0" w:color="000000"/>
            </w:tcBorders>
          </w:tcPr>
          <w:p>
            <w:pPr/>
          </w:p>
        </w:tc>
        <w:tc>
          <w:tcPr>
            <w:tcW w:w="20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right="241"/>
              <w:jc w:val="right"/>
              <w:rPr>
                <w:rFonts w:ascii="宋体" w:hAnsi="宋体" w:cs="宋体" w:eastAsia="宋体" w:hint="default"/>
                <w:sz w:val="18"/>
                <w:szCs w:val="18"/>
              </w:rPr>
            </w:pPr>
            <w:r>
              <w:rPr>
                <w:rFonts w:ascii="宋体"/>
                <w:sz w:val="18"/>
              </w:rPr>
              <w:t>396,000.00</w:t>
            </w:r>
          </w:p>
        </w:tc>
      </w:tr>
      <w:tr>
        <w:trPr>
          <w:trHeight w:val="558" w:hRule="exact"/>
        </w:trPr>
        <w:tc>
          <w:tcPr>
            <w:tcW w:w="1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66"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3" w:right="0"/>
              <w:jc w:val="left"/>
              <w:rPr>
                <w:rFonts w:ascii="宋体" w:hAnsi="宋体" w:cs="宋体" w:eastAsia="宋体" w:hint="default"/>
                <w:sz w:val="18"/>
                <w:szCs w:val="18"/>
              </w:rPr>
            </w:pPr>
            <w:r>
              <w:rPr>
                <w:rFonts w:ascii="宋体" w:hAnsi="宋体" w:cs="宋体" w:eastAsia="宋体" w:hint="default"/>
                <w:sz w:val="18"/>
                <w:szCs w:val="18"/>
              </w:rPr>
              <w:t>广州鲶鱼科技有限公司</w:t>
            </w:r>
          </w:p>
        </w:tc>
        <w:tc>
          <w:tcPr>
            <w:tcW w:w="2160" w:type="dxa"/>
            <w:tcBorders>
              <w:top w:val="single" w:sz="4" w:space="0" w:color="000000"/>
              <w:left w:val="single" w:sz="4" w:space="0" w:color="000000"/>
              <w:bottom w:val="single" w:sz="4" w:space="0" w:color="000000"/>
              <w:right w:val="single" w:sz="4" w:space="0" w:color="000000"/>
            </w:tcBorders>
          </w:tcPr>
          <w:p>
            <w:pPr/>
          </w:p>
        </w:tc>
        <w:tc>
          <w:tcPr>
            <w:tcW w:w="20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right="241"/>
              <w:jc w:val="right"/>
              <w:rPr>
                <w:rFonts w:ascii="宋体" w:hAnsi="宋体" w:cs="宋体" w:eastAsia="宋体" w:hint="default"/>
                <w:sz w:val="18"/>
                <w:szCs w:val="18"/>
              </w:rPr>
            </w:pPr>
            <w:r>
              <w:rPr>
                <w:rFonts w:ascii="宋体"/>
                <w:sz w:val="18"/>
              </w:rPr>
              <w:t>435,762.00</w:t>
            </w:r>
          </w:p>
        </w:tc>
      </w:tr>
      <w:tr>
        <w:trPr>
          <w:trHeight w:val="558" w:hRule="exact"/>
        </w:trPr>
        <w:tc>
          <w:tcPr>
            <w:tcW w:w="1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66"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3" w:right="0"/>
              <w:jc w:val="left"/>
              <w:rPr>
                <w:rFonts w:ascii="宋体" w:hAnsi="宋体" w:cs="宋体" w:eastAsia="宋体" w:hint="default"/>
                <w:sz w:val="18"/>
                <w:szCs w:val="18"/>
              </w:rPr>
            </w:pPr>
            <w:r>
              <w:rPr>
                <w:rFonts w:ascii="宋体" w:hAnsi="宋体" w:cs="宋体" w:eastAsia="宋体" w:hint="default"/>
                <w:sz w:val="18"/>
                <w:szCs w:val="18"/>
              </w:rPr>
              <w:t>天津异乡好居网络科技有限公司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36"/>
              <w:jc w:val="right"/>
              <w:rPr>
                <w:rFonts w:ascii="宋体" w:hAnsi="宋体" w:cs="宋体" w:eastAsia="宋体" w:hint="default"/>
                <w:sz w:val="18"/>
                <w:szCs w:val="18"/>
              </w:rPr>
            </w:pPr>
            <w:r>
              <w:rPr>
                <w:rFonts w:ascii="宋体"/>
                <w:sz w:val="18"/>
              </w:rPr>
              <w:t>9,029.38</w:t>
            </w:r>
          </w:p>
        </w:tc>
        <w:tc>
          <w:tcPr>
            <w:tcW w:w="20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right="241"/>
              <w:jc w:val="right"/>
              <w:rPr>
                <w:rFonts w:ascii="宋体" w:hAnsi="宋体" w:cs="宋体" w:eastAsia="宋体" w:hint="default"/>
                <w:sz w:val="18"/>
                <w:szCs w:val="18"/>
              </w:rPr>
            </w:pPr>
            <w:r>
              <w:rPr>
                <w:rFonts w:ascii="宋体"/>
                <w:sz w:val="18"/>
              </w:rPr>
              <w:t>600.00</w:t>
            </w:r>
          </w:p>
        </w:tc>
      </w:tr>
      <w:tr>
        <w:trPr>
          <w:trHeight w:val="558" w:hRule="exact"/>
        </w:trPr>
        <w:tc>
          <w:tcPr>
            <w:tcW w:w="1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66"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3" w:right="0"/>
              <w:jc w:val="left"/>
              <w:rPr>
                <w:rFonts w:ascii="宋体" w:hAnsi="宋体" w:cs="宋体" w:eastAsia="宋体" w:hint="default"/>
                <w:sz w:val="18"/>
                <w:szCs w:val="18"/>
              </w:rPr>
            </w:pPr>
            <w:r>
              <w:rPr>
                <w:rFonts w:ascii="宋体" w:hAnsi="宋体" w:cs="宋体" w:eastAsia="宋体" w:hint="default"/>
                <w:sz w:val="18"/>
                <w:szCs w:val="18"/>
              </w:rPr>
              <w:t>上海益家互动广告有限公司</w:t>
            </w:r>
          </w:p>
        </w:tc>
        <w:tc>
          <w:tcPr>
            <w:tcW w:w="2160" w:type="dxa"/>
            <w:tcBorders>
              <w:top w:val="single" w:sz="4" w:space="0" w:color="000000"/>
              <w:left w:val="single" w:sz="4" w:space="0" w:color="000000"/>
              <w:bottom w:val="single" w:sz="4" w:space="0" w:color="000000"/>
              <w:right w:val="single" w:sz="4" w:space="0" w:color="000000"/>
            </w:tcBorders>
          </w:tcPr>
          <w:p>
            <w:pPr/>
          </w:p>
        </w:tc>
        <w:tc>
          <w:tcPr>
            <w:tcW w:w="20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right="241"/>
              <w:jc w:val="right"/>
              <w:rPr>
                <w:rFonts w:ascii="宋体" w:hAnsi="宋体" w:cs="宋体" w:eastAsia="宋体" w:hint="default"/>
                <w:sz w:val="18"/>
                <w:szCs w:val="18"/>
              </w:rPr>
            </w:pPr>
            <w:r>
              <w:rPr>
                <w:rFonts w:ascii="宋体"/>
                <w:sz w:val="18"/>
              </w:rPr>
              <w:t>200,000.00</w:t>
            </w:r>
          </w:p>
        </w:tc>
      </w:tr>
    </w:tbl>
    <w:p>
      <w:pPr>
        <w:spacing w:after="0" w:line="240" w:lineRule="auto"/>
        <w:jc w:val="right"/>
        <w:rPr>
          <w:rFonts w:ascii="宋体" w:hAnsi="宋体" w:cs="宋体" w:eastAsia="宋体" w:hint="default"/>
          <w:sz w:val="18"/>
          <w:szCs w:val="18"/>
        </w:rPr>
        <w:sectPr>
          <w:pgSz w:w="11910" w:h="16840"/>
          <w:pgMar w:header="0" w:footer="979" w:top="1060" w:bottom="1160" w:left="900" w:right="0"/>
        </w:sectPr>
      </w:pPr>
    </w:p>
    <w:p>
      <w:pPr>
        <w:spacing w:line="240" w:lineRule="auto" w:before="6"/>
        <w:rPr>
          <w:rFonts w:ascii="宋体" w:hAnsi="宋体" w:cs="宋体" w:eastAsia="宋体" w:hint="default"/>
          <w:sz w:val="28"/>
          <w:szCs w:val="28"/>
        </w:rPr>
      </w:pPr>
    </w:p>
    <w:tbl>
      <w:tblPr>
        <w:tblW w:w="0" w:type="auto"/>
        <w:jc w:val="left"/>
        <w:tblInd w:w="103" w:type="dxa"/>
        <w:tblLayout w:type="fixed"/>
        <w:tblCellMar>
          <w:top w:w="0" w:type="dxa"/>
          <w:left w:w="0" w:type="dxa"/>
          <w:bottom w:w="0" w:type="dxa"/>
          <w:right w:w="0" w:type="dxa"/>
        </w:tblCellMar>
        <w:tblLook w:val="01E0"/>
      </w:tblPr>
      <w:tblGrid>
        <w:gridCol w:w="1240"/>
        <w:gridCol w:w="3140"/>
        <w:gridCol w:w="2160"/>
        <w:gridCol w:w="2015"/>
      </w:tblGrid>
      <w:tr>
        <w:trPr>
          <w:trHeight w:val="558" w:hRule="exact"/>
        </w:trPr>
        <w:tc>
          <w:tcPr>
            <w:tcW w:w="1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66"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山东利欧环境科技有限公司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6"/>
              <w:jc w:val="right"/>
              <w:rPr>
                <w:rFonts w:ascii="宋体" w:hAnsi="宋体" w:cs="宋体" w:eastAsia="宋体" w:hint="default"/>
                <w:sz w:val="18"/>
                <w:szCs w:val="18"/>
              </w:rPr>
            </w:pPr>
            <w:r>
              <w:rPr>
                <w:rFonts w:ascii="宋体"/>
                <w:sz w:val="18"/>
              </w:rPr>
              <w:t>19,594.00</w:t>
            </w:r>
          </w:p>
        </w:tc>
        <w:tc>
          <w:tcPr>
            <w:tcW w:w="2015"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1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66"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湖北利欧环境科技有限公司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6"/>
              <w:jc w:val="right"/>
              <w:rPr>
                <w:rFonts w:ascii="宋体" w:hAnsi="宋体" w:cs="宋体" w:eastAsia="宋体" w:hint="default"/>
                <w:sz w:val="18"/>
                <w:szCs w:val="18"/>
              </w:rPr>
            </w:pPr>
            <w:r>
              <w:rPr>
                <w:rFonts w:ascii="宋体"/>
                <w:sz w:val="18"/>
              </w:rPr>
              <w:t>11,184.67</w:t>
            </w:r>
          </w:p>
        </w:tc>
        <w:tc>
          <w:tcPr>
            <w:tcW w:w="2015"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1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66"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陕西利欧环境科技有限公司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36"/>
              <w:jc w:val="right"/>
              <w:rPr>
                <w:rFonts w:ascii="宋体" w:hAnsi="宋体" w:cs="宋体" w:eastAsia="宋体" w:hint="default"/>
                <w:sz w:val="18"/>
                <w:szCs w:val="18"/>
              </w:rPr>
            </w:pPr>
            <w:r>
              <w:rPr>
                <w:rFonts w:ascii="宋体"/>
                <w:sz w:val="18"/>
              </w:rPr>
              <w:t>172,667.43</w:t>
            </w:r>
          </w:p>
        </w:tc>
        <w:tc>
          <w:tcPr>
            <w:tcW w:w="2015"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1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66"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台州利欧环境科技有限公司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6"/>
              <w:jc w:val="right"/>
              <w:rPr>
                <w:rFonts w:ascii="宋体" w:hAnsi="宋体" w:cs="宋体" w:eastAsia="宋体" w:hint="default"/>
                <w:sz w:val="18"/>
                <w:szCs w:val="18"/>
              </w:rPr>
            </w:pPr>
            <w:r>
              <w:rPr>
                <w:rFonts w:ascii="宋体"/>
                <w:sz w:val="18"/>
              </w:rPr>
              <w:t>241,142.00</w:t>
            </w:r>
          </w:p>
        </w:tc>
        <w:tc>
          <w:tcPr>
            <w:tcW w:w="2015"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1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66"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浙江利斯特智慧管网股份有限公司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6"/>
              <w:jc w:val="right"/>
              <w:rPr>
                <w:rFonts w:ascii="宋体" w:hAnsi="宋体" w:cs="宋体" w:eastAsia="宋体" w:hint="default"/>
                <w:sz w:val="18"/>
                <w:szCs w:val="18"/>
              </w:rPr>
            </w:pPr>
            <w:r>
              <w:rPr>
                <w:rFonts w:ascii="宋体"/>
                <w:sz w:val="18"/>
              </w:rPr>
              <w:t>120,500.00</w:t>
            </w:r>
          </w:p>
        </w:tc>
        <w:tc>
          <w:tcPr>
            <w:tcW w:w="2015"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1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66"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车城网络科技</w:t>
            </w:r>
            <w:r>
              <w:rPr>
                <w:rFonts w:ascii="宋体" w:hAnsi="宋体" w:cs="宋体" w:eastAsia="宋体" w:hint="default"/>
                <w:sz w:val="18"/>
                <w:szCs w:val="18"/>
              </w:rPr>
              <w:t>(</w:t>
            </w:r>
            <w:r>
              <w:rPr>
                <w:rFonts w:ascii="宋体" w:hAnsi="宋体" w:cs="宋体" w:eastAsia="宋体" w:hint="default"/>
                <w:sz w:val="18"/>
                <w:szCs w:val="18"/>
              </w:rPr>
              <w:t>上海</w:t>
            </w:r>
            <w:r>
              <w:rPr>
                <w:rFonts w:ascii="宋体" w:hAnsi="宋体" w:cs="宋体" w:eastAsia="宋体" w:hint="default"/>
                <w:sz w:val="18"/>
                <w:szCs w:val="18"/>
              </w:rPr>
              <w:t>)</w:t>
            </w:r>
            <w:r>
              <w:rPr>
                <w:rFonts w:ascii="宋体" w:hAnsi="宋体" w:cs="宋体" w:eastAsia="宋体" w:hint="default"/>
                <w:sz w:val="18"/>
                <w:szCs w:val="18"/>
              </w:rPr>
              <w:t>有限公司</w:t>
            </w:r>
          </w:p>
        </w:tc>
        <w:tc>
          <w:tcPr>
            <w:tcW w:w="2160" w:type="dxa"/>
            <w:tcBorders>
              <w:top w:val="single" w:sz="4" w:space="0" w:color="000000"/>
              <w:left w:val="single" w:sz="4" w:space="0" w:color="000000"/>
              <w:bottom w:val="single" w:sz="4" w:space="0" w:color="000000"/>
              <w:right w:val="single" w:sz="4" w:space="0" w:color="000000"/>
            </w:tcBorders>
          </w:tcPr>
          <w:p>
            <w:pPr/>
          </w:p>
        </w:tc>
        <w:tc>
          <w:tcPr>
            <w:tcW w:w="20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241"/>
              <w:jc w:val="right"/>
              <w:rPr>
                <w:rFonts w:ascii="宋体" w:hAnsi="宋体" w:cs="宋体" w:eastAsia="宋体" w:hint="default"/>
                <w:sz w:val="18"/>
                <w:szCs w:val="18"/>
              </w:rPr>
            </w:pPr>
            <w:r>
              <w:rPr>
                <w:rFonts w:ascii="宋体"/>
                <w:sz w:val="18"/>
              </w:rPr>
              <w:t>1,188,000.00</w:t>
            </w:r>
          </w:p>
        </w:tc>
      </w:tr>
      <w:tr>
        <w:trPr>
          <w:trHeight w:val="558" w:hRule="exact"/>
        </w:trPr>
        <w:tc>
          <w:tcPr>
            <w:tcW w:w="1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66"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天津异乡好居网络科技有限公司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36"/>
              <w:jc w:val="right"/>
              <w:rPr>
                <w:rFonts w:ascii="宋体" w:hAnsi="宋体" w:cs="宋体" w:eastAsia="宋体" w:hint="default"/>
                <w:sz w:val="18"/>
                <w:szCs w:val="18"/>
              </w:rPr>
            </w:pPr>
            <w:r>
              <w:rPr>
                <w:rFonts w:ascii="宋体"/>
                <w:sz w:val="18"/>
              </w:rPr>
              <w:t>11,250.00</w:t>
            </w:r>
          </w:p>
        </w:tc>
        <w:tc>
          <w:tcPr>
            <w:tcW w:w="20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241"/>
              <w:jc w:val="right"/>
              <w:rPr>
                <w:rFonts w:ascii="宋体" w:hAnsi="宋体" w:cs="宋体" w:eastAsia="宋体" w:hint="default"/>
                <w:sz w:val="18"/>
                <w:szCs w:val="18"/>
              </w:rPr>
            </w:pPr>
            <w:r>
              <w:rPr>
                <w:rFonts w:ascii="宋体"/>
                <w:sz w:val="18"/>
              </w:rPr>
              <w:t>76,983.33</w:t>
            </w:r>
          </w:p>
        </w:tc>
      </w:tr>
      <w:tr>
        <w:trPr>
          <w:trHeight w:val="558" w:hRule="exact"/>
        </w:trPr>
        <w:tc>
          <w:tcPr>
            <w:tcW w:w="1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66"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北京热源网络文化传媒有限公司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6"/>
              <w:jc w:val="right"/>
              <w:rPr>
                <w:rFonts w:ascii="宋体" w:hAnsi="宋体" w:cs="宋体" w:eastAsia="宋体" w:hint="default"/>
                <w:sz w:val="18"/>
                <w:szCs w:val="18"/>
              </w:rPr>
            </w:pPr>
            <w:r>
              <w:rPr>
                <w:rFonts w:ascii="宋体"/>
                <w:sz w:val="18"/>
              </w:rPr>
              <w:t>665,603.87</w:t>
            </w:r>
          </w:p>
        </w:tc>
        <w:tc>
          <w:tcPr>
            <w:tcW w:w="20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241"/>
              <w:jc w:val="right"/>
              <w:rPr>
                <w:rFonts w:ascii="宋体" w:hAnsi="宋体" w:cs="宋体" w:eastAsia="宋体" w:hint="default"/>
                <w:sz w:val="18"/>
                <w:szCs w:val="18"/>
              </w:rPr>
            </w:pPr>
            <w:r>
              <w:rPr>
                <w:rFonts w:ascii="宋体"/>
                <w:sz w:val="18"/>
              </w:rPr>
              <w:t>500,000.00</w:t>
            </w:r>
          </w:p>
        </w:tc>
      </w:tr>
      <w:tr>
        <w:trPr>
          <w:trHeight w:val="558" w:hRule="exact"/>
        </w:trPr>
        <w:tc>
          <w:tcPr>
            <w:tcW w:w="1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314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6"/>
              <w:jc w:val="right"/>
              <w:rPr>
                <w:rFonts w:ascii="宋体" w:hAnsi="宋体" w:cs="宋体" w:eastAsia="宋体" w:hint="default"/>
                <w:sz w:val="18"/>
                <w:szCs w:val="18"/>
              </w:rPr>
            </w:pPr>
            <w:r>
              <w:rPr>
                <w:rFonts w:ascii="宋体"/>
                <w:sz w:val="18"/>
              </w:rPr>
              <w:t>10,347,248.23</w:t>
            </w:r>
          </w:p>
        </w:tc>
        <w:tc>
          <w:tcPr>
            <w:tcW w:w="20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241"/>
              <w:jc w:val="right"/>
              <w:rPr>
                <w:rFonts w:ascii="宋体" w:hAnsi="宋体" w:cs="宋体" w:eastAsia="宋体" w:hint="default"/>
                <w:sz w:val="18"/>
                <w:szCs w:val="18"/>
              </w:rPr>
            </w:pPr>
            <w:r>
              <w:rPr>
                <w:rFonts w:ascii="宋体"/>
                <w:sz w:val="18"/>
              </w:rPr>
              <w:t>15,963,667.88</w:t>
            </w:r>
          </w:p>
        </w:tc>
      </w:tr>
      <w:tr>
        <w:trPr>
          <w:trHeight w:val="558" w:hRule="exact"/>
        </w:trPr>
        <w:tc>
          <w:tcPr>
            <w:tcW w:w="1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66"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郑晓东</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6"/>
              <w:jc w:val="right"/>
              <w:rPr>
                <w:rFonts w:ascii="宋体" w:hAnsi="宋体" w:cs="宋体" w:eastAsia="宋体" w:hint="default"/>
                <w:sz w:val="18"/>
                <w:szCs w:val="18"/>
              </w:rPr>
            </w:pPr>
            <w:r>
              <w:rPr>
                <w:rFonts w:ascii="宋体"/>
                <w:sz w:val="18"/>
              </w:rPr>
              <w:t>1,627,037.39</w:t>
            </w:r>
          </w:p>
        </w:tc>
        <w:tc>
          <w:tcPr>
            <w:tcW w:w="20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241"/>
              <w:jc w:val="right"/>
              <w:rPr>
                <w:rFonts w:ascii="宋体" w:hAnsi="宋体" w:cs="宋体" w:eastAsia="宋体" w:hint="default"/>
                <w:sz w:val="18"/>
                <w:szCs w:val="18"/>
              </w:rPr>
            </w:pPr>
            <w:r>
              <w:rPr>
                <w:rFonts w:ascii="宋体"/>
                <w:sz w:val="18"/>
              </w:rPr>
              <w:t>60,674,017.17</w:t>
            </w:r>
          </w:p>
        </w:tc>
      </w:tr>
      <w:tr>
        <w:trPr>
          <w:trHeight w:val="558" w:hRule="exact"/>
        </w:trPr>
        <w:tc>
          <w:tcPr>
            <w:tcW w:w="1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66"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段永玲</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6"/>
              <w:jc w:val="right"/>
              <w:rPr>
                <w:rFonts w:ascii="宋体" w:hAnsi="宋体" w:cs="宋体" w:eastAsia="宋体" w:hint="default"/>
                <w:sz w:val="18"/>
                <w:szCs w:val="18"/>
              </w:rPr>
            </w:pPr>
            <w:r>
              <w:rPr>
                <w:rFonts w:ascii="宋体"/>
                <w:sz w:val="18"/>
              </w:rPr>
              <w:t>134,845.03</w:t>
            </w:r>
          </w:p>
        </w:tc>
        <w:tc>
          <w:tcPr>
            <w:tcW w:w="20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241"/>
              <w:jc w:val="right"/>
              <w:rPr>
                <w:rFonts w:ascii="宋体" w:hAnsi="宋体" w:cs="宋体" w:eastAsia="宋体" w:hint="default"/>
                <w:sz w:val="18"/>
                <w:szCs w:val="18"/>
              </w:rPr>
            </w:pPr>
            <w:r>
              <w:rPr>
                <w:rFonts w:ascii="宋体"/>
                <w:sz w:val="18"/>
              </w:rPr>
              <w:t>22,346,052.50</w:t>
            </w:r>
          </w:p>
        </w:tc>
      </w:tr>
      <w:tr>
        <w:trPr>
          <w:trHeight w:val="558" w:hRule="exact"/>
        </w:trPr>
        <w:tc>
          <w:tcPr>
            <w:tcW w:w="1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66"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郭  海</w:t>
            </w:r>
          </w:p>
        </w:tc>
        <w:tc>
          <w:tcPr>
            <w:tcW w:w="2160" w:type="dxa"/>
            <w:tcBorders>
              <w:top w:val="single" w:sz="4" w:space="0" w:color="000000"/>
              <w:left w:val="single" w:sz="4" w:space="0" w:color="000000"/>
              <w:bottom w:val="single" w:sz="4" w:space="0" w:color="000000"/>
              <w:right w:val="single" w:sz="4" w:space="0" w:color="000000"/>
            </w:tcBorders>
          </w:tcPr>
          <w:p>
            <w:pPr/>
          </w:p>
        </w:tc>
        <w:tc>
          <w:tcPr>
            <w:tcW w:w="20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241"/>
              <w:jc w:val="right"/>
              <w:rPr>
                <w:rFonts w:ascii="宋体" w:hAnsi="宋体" w:cs="宋体" w:eastAsia="宋体" w:hint="default"/>
                <w:sz w:val="18"/>
                <w:szCs w:val="18"/>
              </w:rPr>
            </w:pPr>
            <w:r>
              <w:rPr>
                <w:rFonts w:ascii="宋体"/>
                <w:sz w:val="18"/>
              </w:rPr>
              <w:t>13,026,847.00</w:t>
            </w:r>
          </w:p>
        </w:tc>
      </w:tr>
      <w:tr>
        <w:trPr>
          <w:trHeight w:val="558" w:hRule="exact"/>
        </w:trPr>
        <w:tc>
          <w:tcPr>
            <w:tcW w:w="1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66"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温岭市利欧小额贷款有限公司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36"/>
              <w:jc w:val="right"/>
              <w:rPr>
                <w:rFonts w:ascii="宋体" w:hAnsi="宋体" w:cs="宋体" w:eastAsia="宋体" w:hint="default"/>
                <w:sz w:val="18"/>
                <w:szCs w:val="18"/>
              </w:rPr>
            </w:pPr>
            <w:r>
              <w:rPr>
                <w:rFonts w:ascii="宋体"/>
                <w:sz w:val="18"/>
              </w:rPr>
              <w:t>15,500,000.00</w:t>
            </w:r>
          </w:p>
        </w:tc>
        <w:tc>
          <w:tcPr>
            <w:tcW w:w="20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241"/>
              <w:jc w:val="right"/>
              <w:rPr>
                <w:rFonts w:ascii="宋体" w:hAnsi="宋体" w:cs="宋体" w:eastAsia="宋体" w:hint="default"/>
                <w:sz w:val="18"/>
                <w:szCs w:val="18"/>
              </w:rPr>
            </w:pPr>
            <w:r>
              <w:rPr>
                <w:rFonts w:ascii="宋体"/>
                <w:sz w:val="18"/>
              </w:rPr>
              <w:t>9,000,000.00</w:t>
            </w:r>
          </w:p>
        </w:tc>
      </w:tr>
      <w:tr>
        <w:trPr>
          <w:trHeight w:val="558" w:hRule="exact"/>
        </w:trPr>
        <w:tc>
          <w:tcPr>
            <w:tcW w:w="1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66"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陕西利欧环境科技有限公司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36"/>
              <w:jc w:val="right"/>
              <w:rPr>
                <w:rFonts w:ascii="宋体" w:hAnsi="宋体" w:cs="宋体" w:eastAsia="宋体" w:hint="default"/>
                <w:sz w:val="18"/>
                <w:szCs w:val="18"/>
              </w:rPr>
            </w:pPr>
            <w:r>
              <w:rPr>
                <w:rFonts w:ascii="宋体"/>
                <w:sz w:val="18"/>
              </w:rPr>
              <w:t>10,000.00</w:t>
            </w:r>
          </w:p>
        </w:tc>
        <w:tc>
          <w:tcPr>
            <w:tcW w:w="2015"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1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66"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浙江利欧环境科技有限公司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36"/>
              <w:jc w:val="right"/>
              <w:rPr>
                <w:rFonts w:ascii="宋体" w:hAnsi="宋体" w:cs="宋体" w:eastAsia="宋体" w:hint="default"/>
                <w:sz w:val="18"/>
                <w:szCs w:val="18"/>
              </w:rPr>
            </w:pPr>
            <w:r>
              <w:rPr>
                <w:rFonts w:ascii="宋体"/>
                <w:sz w:val="18"/>
              </w:rPr>
              <w:t>22,184.00</w:t>
            </w:r>
          </w:p>
        </w:tc>
        <w:tc>
          <w:tcPr>
            <w:tcW w:w="2015"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1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314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6"/>
              <w:jc w:val="right"/>
              <w:rPr>
                <w:rFonts w:ascii="宋体" w:hAnsi="宋体" w:cs="宋体" w:eastAsia="宋体" w:hint="default"/>
                <w:sz w:val="18"/>
                <w:szCs w:val="18"/>
              </w:rPr>
            </w:pPr>
            <w:r>
              <w:rPr>
                <w:rFonts w:ascii="宋体"/>
                <w:sz w:val="18"/>
              </w:rPr>
              <w:t>17,294,066.42</w:t>
            </w:r>
          </w:p>
        </w:tc>
        <w:tc>
          <w:tcPr>
            <w:tcW w:w="20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243"/>
              <w:jc w:val="right"/>
              <w:rPr>
                <w:rFonts w:ascii="宋体" w:hAnsi="宋体" w:cs="宋体" w:eastAsia="宋体" w:hint="default"/>
                <w:sz w:val="18"/>
                <w:szCs w:val="18"/>
              </w:rPr>
            </w:pPr>
            <w:r>
              <w:rPr>
                <w:rFonts w:ascii="宋体"/>
                <w:sz w:val="18"/>
              </w:rPr>
              <w:t>105,046,916.67</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Heading4"/>
        <w:spacing w:line="240" w:lineRule="auto" w:before="35"/>
        <w:ind w:left="656" w:right="1116"/>
        <w:jc w:val="left"/>
        <w:rPr>
          <w:b w:val="0"/>
          <w:bCs w:val="0"/>
        </w:rPr>
      </w:pPr>
      <w:bookmarkStart w:name="十二、股份支付" w:id="320"/>
      <w:bookmarkEnd w:id="320"/>
      <w:r>
        <w:rPr>
          <w:b w:val="0"/>
          <w:bCs w:val="0"/>
        </w:rPr>
      </w:r>
      <w:r>
        <w:rPr/>
        <w:t>十二、股份支付</w:t>
      </w:r>
      <w:r>
        <w:rPr>
          <w:b w:val="0"/>
          <w:bCs w:val="0"/>
        </w:rPr>
      </w:r>
    </w:p>
    <w:p>
      <w:pPr>
        <w:spacing w:line="240" w:lineRule="auto" w:before="12"/>
        <w:rPr>
          <w:rFonts w:ascii="宋体" w:hAnsi="宋体" w:cs="宋体" w:eastAsia="宋体" w:hint="default"/>
          <w:b/>
          <w:bCs/>
          <w:sz w:val="17"/>
          <w:szCs w:val="17"/>
        </w:rPr>
      </w:pPr>
    </w:p>
    <w:p>
      <w:pPr>
        <w:pStyle w:val="BodyText"/>
        <w:spacing w:line="444" w:lineRule="auto"/>
        <w:ind w:left="654" w:right="8128"/>
        <w:jc w:val="left"/>
      </w:pPr>
      <w:bookmarkStart w:name="(一) 股份支付总体情况" w:id="321"/>
      <w:bookmarkEnd w:id="321"/>
      <w:r>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1"/>
        </w:rPr>
        <w:t> </w:t>
      </w:r>
      <w:r>
        <w:rPr/>
        <w:t>股份支付总体情况 </w:t>
      </w:r>
      <w:bookmarkStart w:name="1. 明细情况" w:id="322"/>
      <w:bookmarkEnd w:id="322"/>
      <w:r>
        <w:rPr/>
      </w:r>
      <w:r>
        <w:rPr>
          <w:rFonts w:ascii="宋体" w:hAnsi="宋体" w:cs="宋体" w:eastAsia="宋体" w:hint="default"/>
        </w:rPr>
        <w:t>1.</w:t>
      </w:r>
      <w:r>
        <w:rPr>
          <w:rFonts w:ascii="宋体" w:hAnsi="宋体" w:cs="宋体" w:eastAsia="宋体" w:hint="default"/>
          <w:spacing w:val="1"/>
        </w:rPr>
        <w:t> </w:t>
      </w:r>
      <w:r>
        <w:rPr/>
        <w:t>明细情况</w:t>
      </w:r>
    </w:p>
    <w:tbl>
      <w:tblPr>
        <w:tblW w:w="0" w:type="auto"/>
        <w:jc w:val="left"/>
        <w:tblInd w:w="106" w:type="dxa"/>
        <w:tblLayout w:type="fixed"/>
        <w:tblCellMar>
          <w:top w:w="0" w:type="dxa"/>
          <w:left w:w="0" w:type="dxa"/>
          <w:bottom w:w="0" w:type="dxa"/>
          <w:right w:w="0" w:type="dxa"/>
        </w:tblCellMar>
        <w:tblLook w:val="01E0"/>
      </w:tblPr>
      <w:tblGrid>
        <w:gridCol w:w="4942"/>
        <w:gridCol w:w="4928"/>
      </w:tblGrid>
      <w:tr>
        <w:trPr>
          <w:trHeight w:val="558" w:hRule="exact"/>
        </w:trPr>
        <w:tc>
          <w:tcPr>
            <w:tcW w:w="4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1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9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2"/>
              <w:jc w:val="center"/>
              <w:rPr>
                <w:rFonts w:ascii="宋体" w:hAnsi="宋体" w:cs="宋体" w:eastAsia="宋体" w:hint="default"/>
                <w:sz w:val="18"/>
                <w:szCs w:val="18"/>
              </w:rPr>
            </w:pPr>
            <w:r>
              <w:rPr>
                <w:rFonts w:ascii="宋体" w:hAnsi="宋体" w:cs="宋体" w:eastAsia="宋体" w:hint="default"/>
                <w:sz w:val="18"/>
                <w:szCs w:val="18"/>
              </w:rPr>
              <w:t>0</w:t>
            </w:r>
            <w:r>
              <w:rPr>
                <w:rFonts w:ascii="宋体" w:hAnsi="宋体" w:cs="宋体" w:eastAsia="宋体" w:hint="default"/>
                <w:spacing w:val="-46"/>
                <w:sz w:val="18"/>
                <w:szCs w:val="18"/>
              </w:rPr>
              <w:t> </w:t>
            </w:r>
            <w:r>
              <w:rPr>
                <w:rFonts w:ascii="宋体" w:hAnsi="宋体" w:cs="宋体" w:eastAsia="宋体" w:hint="default"/>
                <w:sz w:val="18"/>
                <w:szCs w:val="18"/>
              </w:rPr>
              <w:t>股</w:t>
            </w:r>
          </w:p>
        </w:tc>
      </w:tr>
      <w:tr>
        <w:trPr>
          <w:trHeight w:val="558" w:hRule="exact"/>
        </w:trPr>
        <w:tc>
          <w:tcPr>
            <w:tcW w:w="4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1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9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2"/>
              <w:jc w:val="center"/>
              <w:rPr>
                <w:rFonts w:ascii="宋体" w:hAnsi="宋体" w:cs="宋体" w:eastAsia="宋体" w:hint="default"/>
                <w:sz w:val="18"/>
                <w:szCs w:val="18"/>
              </w:rPr>
            </w:pPr>
            <w:r>
              <w:rPr>
                <w:rFonts w:ascii="宋体" w:hAnsi="宋体" w:cs="宋体" w:eastAsia="宋体" w:hint="default"/>
                <w:sz w:val="18"/>
                <w:szCs w:val="18"/>
              </w:rPr>
              <w:t>0</w:t>
            </w:r>
            <w:r>
              <w:rPr>
                <w:rFonts w:ascii="宋体" w:hAnsi="宋体" w:cs="宋体" w:eastAsia="宋体" w:hint="default"/>
                <w:spacing w:val="-46"/>
                <w:sz w:val="18"/>
                <w:szCs w:val="18"/>
              </w:rPr>
              <w:t> </w:t>
            </w:r>
            <w:r>
              <w:rPr>
                <w:rFonts w:ascii="宋体" w:hAnsi="宋体" w:cs="宋体" w:eastAsia="宋体" w:hint="default"/>
                <w:sz w:val="18"/>
                <w:szCs w:val="18"/>
              </w:rPr>
              <w:t>股</w:t>
            </w:r>
          </w:p>
        </w:tc>
      </w:tr>
      <w:tr>
        <w:trPr>
          <w:trHeight w:val="558" w:hRule="exact"/>
        </w:trPr>
        <w:tc>
          <w:tcPr>
            <w:tcW w:w="4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1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9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5"/>
              <w:jc w:val="center"/>
              <w:rPr>
                <w:rFonts w:ascii="宋体" w:hAnsi="宋体" w:cs="宋体" w:eastAsia="宋体" w:hint="default"/>
                <w:sz w:val="18"/>
                <w:szCs w:val="18"/>
              </w:rPr>
            </w:pPr>
            <w:r>
              <w:rPr>
                <w:rFonts w:ascii="宋体" w:hAnsi="宋体" w:cs="宋体" w:eastAsia="宋体" w:hint="default"/>
                <w:sz w:val="18"/>
                <w:szCs w:val="18"/>
              </w:rPr>
              <w:t>17,414,075</w:t>
            </w:r>
            <w:r>
              <w:rPr>
                <w:rFonts w:ascii="宋体" w:hAnsi="宋体" w:cs="宋体" w:eastAsia="宋体" w:hint="default"/>
                <w:spacing w:val="-46"/>
                <w:sz w:val="18"/>
                <w:szCs w:val="18"/>
              </w:rPr>
              <w:t> </w:t>
            </w:r>
            <w:r>
              <w:rPr>
                <w:rFonts w:ascii="宋体" w:hAnsi="宋体" w:cs="宋体" w:eastAsia="宋体" w:hint="default"/>
                <w:sz w:val="18"/>
                <w:szCs w:val="18"/>
              </w:rPr>
              <w:t>股</w:t>
            </w:r>
          </w:p>
        </w:tc>
      </w:tr>
      <w:tr>
        <w:trPr>
          <w:trHeight w:val="714" w:hRule="exact"/>
        </w:trPr>
        <w:tc>
          <w:tcPr>
            <w:tcW w:w="4942"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41"/>
              <w:ind w:left="122" w:right="103"/>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w:t>
            </w:r>
            <w:r>
              <w:rPr>
                <w:rFonts w:ascii="宋体" w:hAnsi="宋体" w:cs="宋体" w:eastAsia="宋体" w:hint="default"/>
                <w:spacing w:val="-65"/>
                <w:sz w:val="18"/>
                <w:szCs w:val="18"/>
              </w:rPr>
              <w:t> </w:t>
            </w:r>
            <w:r>
              <w:rPr>
                <w:rFonts w:ascii="宋体" w:hAnsi="宋体" w:cs="宋体" w:eastAsia="宋体" w:hint="default"/>
                <w:sz w:val="18"/>
                <w:szCs w:val="18"/>
              </w:rPr>
              <w:t>限</w:t>
            </w:r>
          </w:p>
        </w:tc>
        <w:tc>
          <w:tcPr>
            <w:tcW w:w="4928" w:type="dxa"/>
            <w:tcBorders>
              <w:top w:val="single" w:sz="4" w:space="0" w:color="000000"/>
              <w:left w:val="single" w:sz="4" w:space="0" w:color="000000"/>
              <w:bottom w:val="single" w:sz="4" w:space="0" w:color="000000"/>
              <w:right w:val="nil" w:sz="6" w:space="0" w:color="auto"/>
            </w:tcBorders>
          </w:tcPr>
          <w:p>
            <w:pPr/>
          </w:p>
        </w:tc>
      </w:tr>
      <w:tr>
        <w:trPr>
          <w:trHeight w:val="362" w:hRule="exact"/>
        </w:trPr>
        <w:tc>
          <w:tcPr>
            <w:tcW w:w="4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w:t>
            </w:r>
          </w:p>
        </w:tc>
        <w:tc>
          <w:tcPr>
            <w:tcW w:w="49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5"/>
              <w:jc w:val="center"/>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1"/>
                <w:sz w:val="18"/>
                <w:szCs w:val="18"/>
              </w:rPr>
              <w:t> </w:t>
            </w:r>
            <w:r>
              <w:rPr>
                <w:rFonts w:ascii="宋体" w:hAnsi="宋体" w:cs="宋体" w:eastAsia="宋体" w:hint="default"/>
                <w:sz w:val="18"/>
                <w:szCs w:val="18"/>
              </w:rPr>
              <w:t>2017</w:t>
            </w:r>
            <w:r>
              <w:rPr>
                <w:rFonts w:ascii="宋体" w:hAnsi="宋体" w:cs="宋体" w:eastAsia="宋体" w:hint="default"/>
                <w:spacing w:val="-41"/>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宋体" w:hAnsi="宋体" w:cs="宋体" w:eastAsia="宋体" w:hint="default"/>
                <w:sz w:val="18"/>
                <w:szCs w:val="18"/>
              </w:rPr>
              <w:t>12</w:t>
            </w:r>
            <w:r>
              <w:rPr>
                <w:rFonts w:ascii="宋体" w:hAnsi="宋体" w:cs="宋体" w:eastAsia="宋体" w:hint="default"/>
                <w:spacing w:val="-41"/>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宋体" w:hAnsi="宋体" w:cs="宋体" w:eastAsia="宋体" w:hint="default"/>
                <w:sz w:val="18"/>
                <w:szCs w:val="18"/>
              </w:rPr>
              <w:t>31</w:t>
            </w:r>
            <w:r>
              <w:rPr>
                <w:rFonts w:ascii="宋体" w:hAnsi="宋体" w:cs="宋体" w:eastAsia="宋体" w:hint="default"/>
                <w:spacing w:val="-41"/>
                <w:sz w:val="18"/>
                <w:szCs w:val="18"/>
              </w:rPr>
              <w:t> </w:t>
            </w:r>
            <w:r>
              <w:rPr>
                <w:rFonts w:ascii="宋体" w:hAnsi="宋体" w:cs="宋体" w:eastAsia="宋体" w:hint="default"/>
                <w:sz w:val="18"/>
                <w:szCs w:val="18"/>
              </w:rPr>
              <w:t>日，剩余限制性股票</w:t>
            </w:r>
            <w:r>
              <w:rPr>
                <w:rFonts w:ascii="宋体" w:hAnsi="宋体" w:cs="宋体" w:eastAsia="宋体" w:hint="default"/>
                <w:spacing w:val="-41"/>
                <w:sz w:val="18"/>
                <w:szCs w:val="18"/>
              </w:rPr>
              <w:t> </w:t>
            </w:r>
            <w:r>
              <w:rPr>
                <w:rFonts w:ascii="宋体" w:hAnsi="宋体" w:cs="宋体" w:eastAsia="宋体" w:hint="default"/>
                <w:sz w:val="18"/>
                <w:szCs w:val="18"/>
              </w:rPr>
              <w:t>87,354,925</w:t>
            </w:r>
            <w:r>
              <w:rPr>
                <w:rFonts w:ascii="宋体" w:hAnsi="宋体" w:cs="宋体" w:eastAsia="宋体" w:hint="default"/>
                <w:spacing w:val="-41"/>
                <w:sz w:val="18"/>
                <w:szCs w:val="18"/>
              </w:rPr>
              <w:t> </w:t>
            </w:r>
            <w:r>
              <w:rPr>
                <w:rFonts w:ascii="宋体" w:hAnsi="宋体" w:cs="宋体" w:eastAsia="宋体" w:hint="default"/>
                <w:sz w:val="18"/>
                <w:szCs w:val="18"/>
              </w:rPr>
              <w:t>股尚</w:t>
            </w:r>
          </w:p>
        </w:tc>
      </w:tr>
    </w:tbl>
    <w:p>
      <w:pPr>
        <w:spacing w:after="0" w:line="240" w:lineRule="auto"/>
        <w:jc w:val="center"/>
        <w:rPr>
          <w:rFonts w:ascii="宋体" w:hAnsi="宋体" w:cs="宋体" w:eastAsia="宋体" w:hint="default"/>
          <w:sz w:val="18"/>
          <w:szCs w:val="18"/>
        </w:rPr>
        <w:sectPr>
          <w:pgSz w:w="11910" w:h="16840"/>
          <w:pgMar w:header="0" w:footer="979" w:top="1060" w:bottom="1160" w:left="900" w:right="0"/>
        </w:sectPr>
      </w:pPr>
    </w:p>
    <w:p>
      <w:pPr>
        <w:spacing w:line="240" w:lineRule="auto" w:before="6"/>
        <w:rPr>
          <w:rFonts w:ascii="宋体" w:hAnsi="宋体" w:cs="宋体" w:eastAsia="宋体"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4942"/>
        <w:gridCol w:w="4928"/>
      </w:tblGrid>
      <w:tr>
        <w:trPr>
          <w:trHeight w:val="986" w:hRule="exact"/>
        </w:trPr>
        <w:tc>
          <w:tcPr>
            <w:tcW w:w="4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sz w:val="18"/>
                <w:szCs w:val="18"/>
              </w:rPr>
              <w:t>余期限</w:t>
            </w:r>
          </w:p>
        </w:tc>
        <w:tc>
          <w:tcPr>
            <w:tcW w:w="4928" w:type="dxa"/>
            <w:tcBorders>
              <w:top w:val="single" w:sz="4" w:space="0" w:color="000000"/>
              <w:left w:val="single" w:sz="4" w:space="0" w:color="000000"/>
              <w:bottom w:val="single" w:sz="4" w:space="0" w:color="000000"/>
              <w:right w:val="nil" w:sz="6" w:space="0" w:color="auto"/>
            </w:tcBorders>
          </w:tcPr>
          <w:p>
            <w:pPr>
              <w:pStyle w:val="TableParagraph"/>
              <w:spacing w:line="319" w:lineRule="auto" w:before="10"/>
              <w:ind w:left="96" w:right="107"/>
              <w:jc w:val="both"/>
              <w:rPr>
                <w:rFonts w:ascii="宋体" w:hAnsi="宋体" w:cs="宋体" w:eastAsia="宋体" w:hint="default"/>
                <w:sz w:val="18"/>
                <w:szCs w:val="18"/>
              </w:rPr>
            </w:pPr>
            <w:r>
              <w:rPr>
                <w:rFonts w:ascii="宋体" w:hAnsi="宋体" w:cs="宋体" w:eastAsia="宋体" w:hint="default"/>
                <w:sz w:val="18"/>
                <w:szCs w:val="18"/>
              </w:rPr>
              <w:t>未解锁，解锁时间为自授予之日起的 </w:t>
            </w:r>
            <w:r>
              <w:rPr>
                <w:rFonts w:ascii="宋体" w:hAnsi="宋体" w:cs="宋体" w:eastAsia="宋体" w:hint="default"/>
                <w:sz w:val="18"/>
                <w:szCs w:val="18"/>
              </w:rPr>
              <w:t>12 </w:t>
            </w:r>
            <w:r>
              <w:rPr>
                <w:rFonts w:ascii="宋体" w:hAnsi="宋体" w:cs="宋体" w:eastAsia="宋体" w:hint="default"/>
                <w:sz w:val="18"/>
                <w:szCs w:val="18"/>
              </w:rPr>
              <w:t>个月、</w:t>
            </w:r>
            <w:r>
              <w:rPr>
                <w:rFonts w:ascii="宋体" w:hAnsi="宋体" w:cs="宋体" w:eastAsia="宋体" w:hint="default"/>
                <w:sz w:val="18"/>
                <w:szCs w:val="18"/>
              </w:rPr>
              <w:t>24</w:t>
            </w:r>
            <w:r>
              <w:rPr>
                <w:rFonts w:ascii="宋体" w:hAnsi="宋体" w:cs="宋体" w:eastAsia="宋体" w:hint="default"/>
                <w:spacing w:val="-53"/>
                <w:sz w:val="18"/>
                <w:szCs w:val="18"/>
              </w:rPr>
              <w:t> </w:t>
            </w:r>
            <w:r>
              <w:rPr>
                <w:rFonts w:ascii="宋体" w:hAnsi="宋体" w:cs="宋体" w:eastAsia="宋体" w:hint="default"/>
                <w:sz w:val="18"/>
                <w:szCs w:val="18"/>
              </w:rPr>
              <w:t>个月、</w:t>
            </w:r>
            <w:r>
              <w:rPr>
                <w:rFonts w:ascii="宋体" w:hAnsi="宋体" w:cs="宋体" w:eastAsia="宋体" w:hint="default"/>
                <w:sz w:val="18"/>
                <w:szCs w:val="18"/>
              </w:rPr>
              <w:t>36 </w:t>
            </w:r>
            <w:r>
              <w:rPr>
                <w:rFonts w:ascii="宋体" w:hAnsi="宋体" w:cs="宋体" w:eastAsia="宋体" w:hint="default"/>
                <w:sz w:val="18"/>
                <w:szCs w:val="18"/>
              </w:rPr>
              <w:t>个月和 </w:t>
            </w:r>
            <w:r>
              <w:rPr>
                <w:rFonts w:ascii="宋体" w:hAnsi="宋体" w:cs="宋体" w:eastAsia="宋体" w:hint="default"/>
                <w:sz w:val="18"/>
                <w:szCs w:val="18"/>
              </w:rPr>
              <w:t>48 </w:t>
            </w:r>
            <w:r>
              <w:rPr>
                <w:rFonts w:ascii="宋体" w:hAnsi="宋体" w:cs="宋体" w:eastAsia="宋体" w:hint="default"/>
                <w:sz w:val="18"/>
                <w:szCs w:val="18"/>
              </w:rPr>
              <w:t>个月。满足解锁条件的，激励对象可以在未来</w:t>
            </w:r>
            <w:r>
              <w:rPr>
                <w:rFonts w:ascii="宋体" w:hAnsi="宋体" w:cs="宋体" w:eastAsia="宋体" w:hint="default"/>
                <w:spacing w:val="-53"/>
                <w:sz w:val="18"/>
                <w:szCs w:val="18"/>
              </w:rPr>
              <w:t> </w:t>
            </w:r>
            <w:r>
              <w:rPr>
                <w:rFonts w:ascii="宋体" w:hAnsi="宋体" w:cs="宋体" w:eastAsia="宋体" w:hint="default"/>
                <w:sz w:val="18"/>
                <w:szCs w:val="18"/>
              </w:rPr>
              <w:t>48 </w:t>
            </w:r>
            <w:r>
              <w:rPr>
                <w:rFonts w:ascii="宋体" w:hAnsi="宋体" w:cs="宋体" w:eastAsia="宋体" w:hint="default"/>
                <w:sz w:val="18"/>
                <w:szCs w:val="18"/>
              </w:rPr>
              <w:t>个月内按</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z w:val="18"/>
                <w:szCs w:val="18"/>
              </w:rPr>
              <w:t>、</w:t>
            </w:r>
            <w:r>
              <w:rPr>
                <w:rFonts w:ascii="宋体" w:hAnsi="宋体" w:cs="宋体" w:eastAsia="宋体" w:hint="default"/>
                <w:sz w:val="18"/>
                <w:szCs w:val="18"/>
              </w:rPr>
              <w:t>25%</w:t>
            </w:r>
            <w:r>
              <w:rPr>
                <w:rFonts w:ascii="宋体" w:hAnsi="宋体" w:cs="宋体" w:eastAsia="宋体" w:hint="default"/>
                <w:sz w:val="18"/>
                <w:szCs w:val="18"/>
              </w:rPr>
              <w:t>、</w:t>
            </w:r>
            <w:r>
              <w:rPr>
                <w:rFonts w:ascii="宋体" w:hAnsi="宋体" w:cs="宋体" w:eastAsia="宋体" w:hint="default"/>
                <w:sz w:val="18"/>
                <w:szCs w:val="18"/>
              </w:rPr>
              <w:t>30%</w:t>
            </w:r>
            <w:r>
              <w:rPr>
                <w:rFonts w:ascii="宋体" w:hAnsi="宋体" w:cs="宋体" w:eastAsia="宋体" w:hint="default"/>
                <w:sz w:val="18"/>
                <w:szCs w:val="18"/>
              </w:rPr>
              <w:t>、</w:t>
            </w:r>
            <w:r>
              <w:rPr>
                <w:rFonts w:ascii="宋体" w:hAnsi="宋体" w:cs="宋体" w:eastAsia="宋体" w:hint="default"/>
                <w:sz w:val="18"/>
                <w:szCs w:val="18"/>
              </w:rPr>
              <w:t>30%</w:t>
            </w:r>
            <w:r>
              <w:rPr>
                <w:rFonts w:ascii="宋体" w:hAnsi="宋体" w:cs="宋体" w:eastAsia="宋体" w:hint="default"/>
                <w:sz w:val="18"/>
                <w:szCs w:val="18"/>
              </w:rPr>
              <w:t>的比例分四期解锁。</w:t>
            </w:r>
          </w:p>
        </w:tc>
      </w:tr>
    </w:tbl>
    <w:p>
      <w:pPr>
        <w:spacing w:line="240" w:lineRule="auto" w:before="3"/>
        <w:rPr>
          <w:rFonts w:ascii="宋体" w:hAnsi="宋体" w:cs="宋体" w:eastAsia="宋体" w:hint="default"/>
          <w:sz w:val="5"/>
          <w:szCs w:val="5"/>
        </w:rPr>
      </w:pPr>
    </w:p>
    <w:p>
      <w:pPr>
        <w:pStyle w:val="BodyText"/>
        <w:spacing w:line="240" w:lineRule="auto" w:before="35"/>
        <w:ind w:left="654" w:right="1116"/>
        <w:jc w:val="left"/>
      </w:pPr>
      <w:bookmarkStart w:name="2. 其他说明" w:id="323"/>
      <w:bookmarkEnd w:id="323"/>
      <w:r>
        <w:rPr/>
      </w:r>
      <w:r>
        <w:rPr>
          <w:rFonts w:ascii="宋体" w:hAnsi="宋体" w:cs="宋体" w:eastAsia="宋体" w:hint="default"/>
        </w:rPr>
        <w:t>2.</w:t>
      </w:r>
      <w:r>
        <w:rPr>
          <w:rFonts w:ascii="宋体" w:hAnsi="宋体" w:cs="宋体" w:eastAsia="宋体" w:hint="default"/>
          <w:spacing w:val="1"/>
        </w:rPr>
        <w:t> </w:t>
      </w:r>
      <w:r>
        <w:rPr/>
        <w:t>其他说明</w:t>
      </w:r>
    </w:p>
    <w:p>
      <w:pPr>
        <w:spacing w:line="240" w:lineRule="auto" w:before="11"/>
        <w:rPr>
          <w:rFonts w:ascii="宋体" w:hAnsi="宋体" w:cs="宋体" w:eastAsia="宋体" w:hint="default"/>
          <w:sz w:val="17"/>
          <w:szCs w:val="17"/>
        </w:rPr>
      </w:pPr>
    </w:p>
    <w:p>
      <w:pPr>
        <w:pStyle w:val="BodyText"/>
        <w:spacing w:line="240" w:lineRule="auto"/>
        <w:ind w:left="653" w:right="1015"/>
        <w:jc w:val="left"/>
      </w:pPr>
      <w:r>
        <w:rPr>
          <w:rFonts w:ascii="宋体" w:hAnsi="宋体" w:cs="宋体" w:eastAsia="宋体" w:hint="default"/>
        </w:rPr>
        <w:t>2016</w:t>
      </w:r>
      <w:r>
        <w:rPr>
          <w:rFonts w:ascii="宋体" w:hAnsi="宋体" w:cs="宋体" w:eastAsia="宋体" w:hint="default"/>
          <w:spacing w:val="-52"/>
        </w:rPr>
        <w:t> </w:t>
      </w:r>
      <w:r>
        <w:rPr/>
        <w:t>年</w:t>
      </w:r>
      <w:r>
        <w:rPr>
          <w:spacing w:val="-53"/>
        </w:rPr>
        <w:t> </w:t>
      </w:r>
      <w:r>
        <w:rPr>
          <w:rFonts w:ascii="宋体" w:hAnsi="宋体" w:cs="宋体" w:eastAsia="宋体" w:hint="default"/>
        </w:rPr>
        <w:t>6</w:t>
      </w:r>
      <w:r>
        <w:rPr>
          <w:rFonts w:ascii="宋体" w:hAnsi="宋体" w:cs="宋体" w:eastAsia="宋体" w:hint="default"/>
          <w:spacing w:val="-52"/>
        </w:rPr>
        <w:t> </w:t>
      </w:r>
      <w:r>
        <w:rPr>
          <w:spacing w:val="-2"/>
        </w:rPr>
        <w:t>月</w:t>
      </w:r>
      <w:r>
        <w:rPr>
          <w:spacing w:val="-20"/>
        </w:rPr>
        <w:t>，</w:t>
      </w:r>
      <w:r>
        <w:rPr/>
        <w:t>公司依</w:t>
      </w:r>
      <w:r>
        <w:rPr>
          <w:spacing w:val="-20"/>
        </w:rPr>
        <w:t>据</w:t>
      </w:r>
      <w:r>
        <w:rPr>
          <w:spacing w:val="1"/>
        </w:rPr>
        <w:t>《</w:t>
      </w:r>
      <w:r>
        <w:rPr/>
        <w:t>中华人民共和国公司法</w:t>
      </w:r>
      <w:r>
        <w:rPr>
          <w:spacing w:val="-106"/>
        </w:rPr>
        <w:t>》</w:t>
      </w:r>
      <w:r>
        <w:rPr>
          <w:spacing w:val="-124"/>
        </w:rPr>
        <w:t>、</w:t>
      </w:r>
      <w:r>
        <w:rPr/>
        <w:t>《中华人民共和国证券法</w:t>
      </w:r>
      <w:r>
        <w:rPr>
          <w:spacing w:val="-105"/>
        </w:rPr>
        <w:t>》</w:t>
      </w:r>
      <w:r>
        <w:rPr>
          <w:spacing w:val="-124"/>
        </w:rPr>
        <w:t>、</w:t>
      </w:r>
      <w:r>
        <w:rPr/>
        <w:t>《中</w:t>
      </w:r>
      <w:r>
        <w:rPr>
          <w:spacing w:val="-2"/>
        </w:rPr>
        <w:t>国</w:t>
      </w:r>
      <w:r>
        <w:rPr/>
        <w:t>证监会取消调整</w:t>
      </w:r>
    </w:p>
    <w:p>
      <w:pPr>
        <w:spacing w:line="240" w:lineRule="auto" w:before="10"/>
        <w:rPr>
          <w:rFonts w:ascii="宋体" w:hAnsi="宋体" w:cs="宋体" w:eastAsia="宋体" w:hint="default"/>
          <w:sz w:val="14"/>
          <w:szCs w:val="14"/>
        </w:rPr>
      </w:pPr>
    </w:p>
    <w:p>
      <w:pPr>
        <w:pStyle w:val="BodyText"/>
        <w:spacing w:line="408" w:lineRule="auto"/>
        <w:ind w:left="233" w:right="1130"/>
        <w:jc w:val="both"/>
      </w:pPr>
      <w:r>
        <w:rPr>
          <w:rFonts w:ascii="宋体" w:hAnsi="宋体" w:cs="宋体" w:eastAsia="宋体" w:hint="default"/>
        </w:rPr>
        <w:t>155</w:t>
      </w:r>
      <w:r>
        <w:rPr>
          <w:rFonts w:ascii="宋体" w:hAnsi="宋体" w:cs="宋体" w:eastAsia="宋体" w:hint="default"/>
          <w:spacing w:val="23"/>
        </w:rPr>
        <w:t> </w:t>
      </w:r>
      <w:r>
        <w:rPr/>
        <w:t>项备案类事项</w:t>
      </w:r>
      <w:r>
        <w:rPr>
          <w:spacing w:val="25"/>
        </w:rPr>
        <w:t> </w:t>
      </w:r>
      <w:r>
        <w:rPr>
          <w:rFonts w:ascii="宋体" w:hAnsi="宋体" w:cs="宋体" w:eastAsia="宋体" w:hint="default"/>
        </w:rPr>
        <w:t>(</w:t>
      </w:r>
      <w:r>
        <w:rPr/>
        <w:t>〔</w:t>
      </w:r>
      <w:r>
        <w:rPr>
          <w:rFonts w:ascii="宋体" w:hAnsi="宋体" w:cs="宋体" w:eastAsia="宋体" w:hint="default"/>
        </w:rPr>
        <w:t>2015</w:t>
      </w:r>
      <w:r>
        <w:rPr/>
        <w:t>〕</w:t>
      </w:r>
      <w:r>
        <w:rPr>
          <w:rFonts w:ascii="宋体" w:hAnsi="宋体" w:cs="宋体" w:eastAsia="宋体" w:hint="default"/>
        </w:rPr>
        <w:t>8</w:t>
      </w:r>
      <w:r>
        <w:rPr>
          <w:rFonts w:ascii="宋体" w:hAnsi="宋体" w:cs="宋体" w:eastAsia="宋体" w:hint="default"/>
          <w:spacing w:val="23"/>
        </w:rPr>
        <w:t> </w:t>
      </w:r>
      <w:r>
        <w:rPr/>
        <w:t>号</w:t>
      </w:r>
      <w:r>
        <w:rPr>
          <w:rFonts w:ascii="宋体" w:hAnsi="宋体" w:cs="宋体" w:eastAsia="宋体" w:hint="default"/>
        </w:rPr>
        <w:t>)</w:t>
      </w:r>
      <w:r>
        <w:rPr/>
        <w:t>》及其他有关法律、法规、规范性文件，以及公司有关章程的规定制</w:t>
      </w:r>
      <w:r>
        <w:rPr>
          <w:spacing w:val="-102"/>
        </w:rPr>
        <w:t> </w:t>
      </w:r>
      <w:r>
        <w:rPr>
          <w:spacing w:val="-102"/>
        </w:rPr>
      </w:r>
      <w:r>
        <w:rPr/>
        <w:t>定了《利欧集团股份有限公司第一期限制性股票激励计划</w:t>
      </w:r>
      <w:r>
        <w:rPr>
          <w:rFonts w:ascii="宋体" w:hAnsi="宋体" w:cs="宋体" w:eastAsia="宋体" w:hint="default"/>
        </w:rPr>
        <w:t>(</w:t>
      </w:r>
      <w:r>
        <w:rPr/>
        <w:t>草案</w:t>
      </w:r>
      <w:r>
        <w:rPr>
          <w:rFonts w:ascii="宋体" w:hAnsi="宋体" w:cs="宋体" w:eastAsia="宋体" w:hint="default"/>
        </w:rPr>
        <w:t>)</w:t>
      </w:r>
      <w:r>
        <w:rPr/>
        <w:t>》</w:t>
      </w:r>
      <w:r>
        <w:rPr>
          <w:rFonts w:ascii="宋体" w:hAnsi="宋体" w:cs="宋体" w:eastAsia="宋体" w:hint="default"/>
        </w:rPr>
        <w:t>(</w:t>
      </w:r>
      <w:r>
        <w:rPr/>
        <w:t>以下简称公司第一期限制性股票激励</w:t>
      </w:r>
      <w:r>
        <w:rPr>
          <w:spacing w:val="-32"/>
        </w:rPr>
        <w:t> </w:t>
      </w:r>
      <w:r>
        <w:rPr>
          <w:spacing w:val="-32"/>
        </w:rPr>
      </w:r>
      <w:r>
        <w:rPr/>
        <w:t>计划</w:t>
      </w:r>
      <w:r>
        <w:rPr>
          <w:rFonts w:ascii="宋体" w:hAnsi="宋体" w:cs="宋体" w:eastAsia="宋体" w:hint="default"/>
        </w:rPr>
        <w:t>)</w:t>
      </w:r>
      <w:r>
        <w:rPr/>
        <w:t>。并经公司</w:t>
      </w:r>
      <w:r>
        <w:rPr>
          <w:spacing w:val="-43"/>
        </w:rPr>
        <w:t> </w:t>
      </w:r>
      <w:r>
        <w:rPr>
          <w:rFonts w:ascii="宋体" w:hAnsi="宋体" w:cs="宋体" w:eastAsia="宋体" w:hint="default"/>
        </w:rPr>
        <w:t>2016</w:t>
      </w:r>
      <w:r>
        <w:rPr>
          <w:rFonts w:ascii="宋体" w:hAnsi="宋体" w:cs="宋体" w:eastAsia="宋体" w:hint="default"/>
          <w:spacing w:val="-44"/>
        </w:rPr>
        <w:t> </w:t>
      </w:r>
      <w:r>
        <w:rPr/>
        <w:t>年</w:t>
      </w:r>
      <w:r>
        <w:rPr>
          <w:spacing w:val="-43"/>
        </w:rPr>
        <w:t> </w:t>
      </w:r>
      <w:r>
        <w:rPr>
          <w:rFonts w:ascii="宋体" w:hAnsi="宋体" w:cs="宋体" w:eastAsia="宋体" w:hint="default"/>
        </w:rPr>
        <w:t>6</w:t>
      </w:r>
      <w:r>
        <w:rPr>
          <w:rFonts w:ascii="宋体" w:hAnsi="宋体" w:cs="宋体" w:eastAsia="宋体" w:hint="default"/>
          <w:spacing w:val="-42"/>
        </w:rPr>
        <w:t> </w:t>
      </w:r>
      <w:r>
        <w:rPr/>
        <w:t>月</w:t>
      </w:r>
      <w:r>
        <w:rPr>
          <w:spacing w:val="-43"/>
        </w:rPr>
        <w:t> </w:t>
      </w:r>
      <w:r>
        <w:rPr>
          <w:rFonts w:ascii="宋体" w:hAnsi="宋体" w:cs="宋体" w:eastAsia="宋体" w:hint="default"/>
        </w:rPr>
        <w:t>20</w:t>
      </w:r>
      <w:r>
        <w:rPr>
          <w:rFonts w:ascii="宋体" w:hAnsi="宋体" w:cs="宋体" w:eastAsia="宋体" w:hint="default"/>
          <w:spacing w:val="-42"/>
        </w:rPr>
        <w:t> </w:t>
      </w:r>
      <w:r>
        <w:rPr/>
        <w:t>日召开的第四届董事会第二十五次会议和</w:t>
      </w:r>
      <w:r>
        <w:rPr>
          <w:spacing w:val="-43"/>
        </w:rPr>
        <w:t> </w:t>
      </w:r>
      <w:r>
        <w:rPr>
          <w:rFonts w:ascii="宋体" w:hAnsi="宋体" w:cs="宋体" w:eastAsia="宋体" w:hint="default"/>
        </w:rPr>
        <w:t>2016</w:t>
      </w:r>
      <w:r>
        <w:rPr>
          <w:rFonts w:ascii="宋体" w:hAnsi="宋体" w:cs="宋体" w:eastAsia="宋体" w:hint="default"/>
          <w:spacing w:val="-43"/>
        </w:rPr>
        <w:t> </w:t>
      </w:r>
      <w:r>
        <w:rPr/>
        <w:t>年</w:t>
      </w:r>
      <w:r>
        <w:rPr>
          <w:spacing w:val="-43"/>
        </w:rPr>
        <w:t> </w:t>
      </w:r>
      <w:r>
        <w:rPr>
          <w:rFonts w:ascii="宋体" w:hAnsi="宋体" w:cs="宋体" w:eastAsia="宋体" w:hint="default"/>
        </w:rPr>
        <w:t>7</w:t>
      </w:r>
      <w:r>
        <w:rPr>
          <w:rFonts w:ascii="宋体" w:hAnsi="宋体" w:cs="宋体" w:eastAsia="宋体" w:hint="default"/>
          <w:spacing w:val="-42"/>
        </w:rPr>
        <w:t> </w:t>
      </w:r>
      <w:r>
        <w:rPr/>
        <w:t>月</w:t>
      </w:r>
      <w:r>
        <w:rPr>
          <w:spacing w:val="-43"/>
        </w:rPr>
        <w:t> </w:t>
      </w:r>
      <w:r>
        <w:rPr>
          <w:rFonts w:ascii="宋体" w:hAnsi="宋体" w:cs="宋体" w:eastAsia="宋体" w:hint="default"/>
        </w:rPr>
        <w:t>4</w:t>
      </w:r>
      <w:r>
        <w:rPr>
          <w:rFonts w:ascii="宋体" w:hAnsi="宋体" w:cs="宋体" w:eastAsia="宋体" w:hint="default"/>
          <w:spacing w:val="-42"/>
        </w:rPr>
        <w:t> </w:t>
      </w:r>
      <w:r>
        <w:rPr/>
        <w:t>日召开的</w:t>
      </w:r>
      <w:r>
        <w:rPr>
          <w:spacing w:val="-43"/>
        </w:rPr>
        <w:t> </w:t>
      </w:r>
      <w:r>
        <w:rPr>
          <w:rFonts w:ascii="宋体" w:hAnsi="宋体" w:cs="宋体" w:eastAsia="宋体" w:hint="default"/>
        </w:rPr>
        <w:t>2016 </w:t>
      </w:r>
      <w:r>
        <w:rPr>
          <w:spacing w:val="-1"/>
        </w:rPr>
        <w:t>年第三次临时股东大会审议通过。公司拟通过定向增发的方式向陈林富、黄卿文、颜土富、郑晓东、曾钦</w:t>
      </w:r>
      <w:r>
        <w:rPr>
          <w:spacing w:val="-83"/>
        </w:rPr>
        <w:t> </w:t>
      </w:r>
      <w:r>
        <w:rPr>
          <w:spacing w:val="-83"/>
        </w:rPr>
      </w:r>
      <w:r>
        <w:rPr/>
        <w:t>民</w:t>
      </w:r>
      <w:r>
        <w:rPr>
          <w:spacing w:val="-58"/>
        </w:rPr>
        <w:t> </w:t>
      </w:r>
      <w:r>
        <w:rPr>
          <w:rFonts w:ascii="宋体" w:hAnsi="宋体" w:cs="宋体" w:eastAsia="宋体" w:hint="default"/>
        </w:rPr>
        <w:t>5</w:t>
      </w:r>
      <w:r>
        <w:rPr>
          <w:rFonts w:ascii="宋体" w:hAnsi="宋体" w:cs="宋体" w:eastAsia="宋体" w:hint="default"/>
          <w:spacing w:val="-57"/>
        </w:rPr>
        <w:t> </w:t>
      </w:r>
      <w:r>
        <w:rPr/>
        <w:t>名高级管理人员和秘沙沙等</w:t>
      </w:r>
      <w:r>
        <w:rPr>
          <w:spacing w:val="-58"/>
        </w:rPr>
        <w:t> </w:t>
      </w:r>
      <w:r>
        <w:rPr>
          <w:rFonts w:ascii="宋体" w:hAnsi="宋体" w:cs="宋体" w:eastAsia="宋体" w:hint="default"/>
        </w:rPr>
        <w:t>138</w:t>
      </w:r>
      <w:r>
        <w:rPr>
          <w:rFonts w:ascii="宋体" w:hAnsi="宋体" w:cs="宋体" w:eastAsia="宋体" w:hint="default"/>
          <w:spacing w:val="-57"/>
        </w:rPr>
        <w:t> </w:t>
      </w:r>
      <w:r>
        <w:rPr/>
        <w:t>名核心技术</w:t>
      </w:r>
      <w:r>
        <w:rPr>
          <w:rFonts w:ascii="宋体" w:hAnsi="宋体" w:cs="宋体" w:eastAsia="宋体" w:hint="default"/>
        </w:rPr>
        <w:t>(</w:t>
      </w:r>
      <w:r>
        <w:rPr/>
        <w:t>业务</w:t>
      </w:r>
      <w:r>
        <w:rPr>
          <w:rFonts w:ascii="宋体" w:hAnsi="宋体" w:cs="宋体" w:eastAsia="宋体" w:hint="default"/>
        </w:rPr>
        <w:t>)</w:t>
      </w:r>
      <w:r>
        <w:rPr/>
        <w:t>骨干，共计</w:t>
      </w:r>
      <w:r>
        <w:rPr>
          <w:spacing w:val="-58"/>
        </w:rPr>
        <w:t> </w:t>
      </w:r>
      <w:r>
        <w:rPr>
          <w:rFonts w:ascii="宋体" w:hAnsi="宋体" w:cs="宋体" w:eastAsia="宋体" w:hint="default"/>
        </w:rPr>
        <w:t>143</w:t>
      </w:r>
      <w:r>
        <w:rPr>
          <w:rFonts w:ascii="宋体" w:hAnsi="宋体" w:cs="宋体" w:eastAsia="宋体" w:hint="default"/>
          <w:spacing w:val="-58"/>
        </w:rPr>
        <w:t> </w:t>
      </w:r>
      <w:r>
        <w:rPr/>
        <w:t>位股权激励对象授予限制性人民币</w:t>
      </w:r>
    </w:p>
    <w:p>
      <w:pPr>
        <w:pStyle w:val="BodyText"/>
        <w:spacing w:line="408" w:lineRule="auto" w:before="46"/>
        <w:ind w:left="233" w:right="1014"/>
        <w:jc w:val="left"/>
      </w:pPr>
      <w:r>
        <w:rPr/>
        <w:pict>
          <v:group style="position:absolute;margin-left:119.18pt;margin-top:4.003657pt;width:5.25pt;height:13.65pt;mso-position-horizontal-relative:page;mso-position-vertical-relative:paragraph;z-index:-1241920" coordorigin="2384,80" coordsize="105,273">
            <v:shape style="position:absolute;left:2384;top:80;width:105;height:273" coordorigin="2384,80" coordsize="105,273" path="m2384,352l2488,352,2488,80,2384,80,2384,352xe" filled="true" fillcolor="#d9d9d9" stroked="false">
              <v:path arrowok="t"/>
              <v:fill type="solid"/>
            </v:shape>
            <w10:wrap type="none"/>
          </v:group>
        </w:pict>
      </w:r>
      <w:r>
        <w:rPr/>
        <w:t>普通股</w:t>
      </w:r>
      <w:r>
        <w:rPr>
          <w:rFonts w:ascii="宋体" w:hAnsi="宋体" w:cs="宋体" w:eastAsia="宋体" w:hint="default"/>
        </w:rPr>
        <w:t>(A </w:t>
      </w:r>
      <w:r>
        <w:rPr/>
        <w:t>股</w:t>
      </w:r>
      <w:r>
        <w:rPr>
          <w:rFonts w:ascii="宋体" w:hAnsi="宋体" w:cs="宋体" w:eastAsia="宋体" w:hint="default"/>
        </w:rPr>
        <w:t>) 105,000,000</w:t>
      </w:r>
      <w:r>
        <w:rPr>
          <w:rFonts w:ascii="宋体" w:hAnsi="宋体" w:cs="宋体" w:eastAsia="宋体" w:hint="default"/>
          <w:spacing w:val="-26"/>
        </w:rPr>
        <w:t> </w:t>
      </w:r>
      <w:r>
        <w:rPr/>
        <w:t>股</w:t>
      </w:r>
      <w:r>
        <w:rPr>
          <w:rFonts w:ascii="宋体" w:hAnsi="宋体" w:cs="宋体" w:eastAsia="宋体" w:hint="default"/>
        </w:rPr>
        <w:t>(</w:t>
      </w:r>
      <w:r>
        <w:rPr/>
        <w:t>股份数按公司本期权益分派方案实施之后的情况进行了相应调整，下同</w:t>
      </w:r>
      <w:r>
        <w:rPr>
          <w:rFonts w:ascii="宋体" w:hAnsi="宋体" w:cs="宋体" w:eastAsia="宋体" w:hint="default"/>
        </w:rPr>
        <w:t>)</w:t>
      </w:r>
      <w:r>
        <w:rPr/>
        <w:t>， 每股面值</w:t>
      </w:r>
      <w:r>
        <w:rPr>
          <w:spacing w:val="-59"/>
        </w:rPr>
        <w:t> </w:t>
      </w:r>
      <w:r>
        <w:rPr>
          <w:rFonts w:ascii="宋体" w:hAnsi="宋体" w:cs="宋体" w:eastAsia="宋体" w:hint="default"/>
        </w:rPr>
        <w:t>1</w:t>
      </w:r>
      <w:r>
        <w:rPr>
          <w:rFonts w:ascii="宋体" w:hAnsi="宋体" w:cs="宋体" w:eastAsia="宋体" w:hint="default"/>
          <w:spacing w:val="-60"/>
        </w:rPr>
        <w:t> </w:t>
      </w:r>
      <w:r>
        <w:rPr/>
        <w:t>元。后续洪晨修、孙静、孙艳、林蔚聪、周伟根和王超等</w:t>
      </w:r>
      <w:r>
        <w:rPr>
          <w:spacing w:val="-59"/>
        </w:rPr>
        <w:t> </w:t>
      </w:r>
      <w:r>
        <w:rPr>
          <w:rFonts w:ascii="宋体" w:hAnsi="宋体" w:cs="宋体" w:eastAsia="宋体" w:hint="default"/>
        </w:rPr>
        <w:t>6</w:t>
      </w:r>
      <w:r>
        <w:rPr>
          <w:rFonts w:ascii="宋体" w:hAnsi="宋体" w:cs="宋体" w:eastAsia="宋体" w:hint="default"/>
          <w:spacing w:val="-59"/>
        </w:rPr>
        <w:t> </w:t>
      </w:r>
      <w:r>
        <w:rPr/>
        <w:t>名人员因个人原因，分别向公司出</w:t>
      </w:r>
    </w:p>
    <w:p>
      <w:pPr>
        <w:pStyle w:val="BodyText"/>
        <w:spacing w:line="240" w:lineRule="auto" w:before="46"/>
        <w:ind w:left="233" w:right="0"/>
        <w:jc w:val="both"/>
      </w:pPr>
      <w:r>
        <w:rPr/>
        <w:t>具自愿放弃全部获授的限制性股票的声明，故最终公司将股权激励计划首次授予对象变更为 </w:t>
      </w:r>
      <w:r>
        <w:rPr>
          <w:rFonts w:ascii="宋体" w:hAnsi="宋体" w:cs="宋体" w:eastAsia="宋体" w:hint="default"/>
        </w:rPr>
        <w:t>137</w:t>
      </w:r>
      <w:r>
        <w:rPr>
          <w:rFonts w:ascii="宋体" w:hAnsi="宋体" w:cs="宋体" w:eastAsia="宋体" w:hint="default"/>
          <w:spacing w:val="-24"/>
        </w:rPr>
        <w:t> </w:t>
      </w:r>
      <w:r>
        <w:rPr/>
        <w:t>名人员，</w:t>
      </w:r>
    </w:p>
    <w:p>
      <w:pPr>
        <w:spacing w:line="240" w:lineRule="auto" w:before="10"/>
        <w:rPr>
          <w:rFonts w:ascii="宋体" w:hAnsi="宋体" w:cs="宋体" w:eastAsia="宋体" w:hint="default"/>
          <w:sz w:val="14"/>
          <w:szCs w:val="14"/>
        </w:rPr>
      </w:pPr>
    </w:p>
    <w:p>
      <w:pPr>
        <w:pStyle w:val="BodyText"/>
        <w:spacing w:line="410" w:lineRule="auto"/>
        <w:ind w:left="233" w:right="1132"/>
        <w:jc w:val="both"/>
      </w:pPr>
      <w:r>
        <w:rPr/>
        <w:t>首次授予的限制性股票数量变更为</w:t>
      </w:r>
      <w:r>
        <w:rPr>
          <w:spacing w:val="-58"/>
        </w:rPr>
        <w:t> </w:t>
      </w:r>
      <w:r>
        <w:rPr>
          <w:rFonts w:ascii="宋体" w:hAnsi="宋体" w:cs="宋体" w:eastAsia="宋体" w:hint="default"/>
        </w:rPr>
        <w:t>104,769,000</w:t>
      </w:r>
      <w:r>
        <w:rPr>
          <w:rFonts w:ascii="宋体" w:hAnsi="宋体" w:cs="宋体" w:eastAsia="宋体" w:hint="default"/>
          <w:spacing w:val="-59"/>
        </w:rPr>
        <w:t> </w:t>
      </w:r>
      <w:r>
        <w:rPr/>
        <w:t>股，本次增资每股授予价格为</w:t>
      </w:r>
      <w:r>
        <w:rPr>
          <w:spacing w:val="-58"/>
        </w:rPr>
        <w:t> </w:t>
      </w:r>
      <w:r>
        <w:rPr>
          <w:rFonts w:ascii="宋体" w:hAnsi="宋体" w:cs="宋体" w:eastAsia="宋体" w:hint="default"/>
        </w:rPr>
        <w:t>2.43</w:t>
      </w:r>
      <w:r>
        <w:rPr>
          <w:rFonts w:ascii="宋体" w:hAnsi="宋体" w:cs="宋体" w:eastAsia="宋体" w:hint="default"/>
          <w:spacing w:val="-60"/>
        </w:rPr>
        <w:t> </w:t>
      </w:r>
      <w:r>
        <w:rPr/>
        <w:t>元</w:t>
      </w:r>
      <w:r>
        <w:rPr>
          <w:rFonts w:ascii="宋体" w:hAnsi="宋体" w:cs="宋体" w:eastAsia="宋体" w:hint="default"/>
        </w:rPr>
        <w:t>(</w:t>
      </w:r>
      <w:r>
        <w:rPr/>
        <w:t>授予价格按公司本 期权益分派方案实施之后的情况进行了相应调整，下同</w:t>
      </w:r>
      <w:r>
        <w:rPr>
          <w:rFonts w:ascii="宋体" w:hAnsi="宋体" w:cs="宋体" w:eastAsia="宋体" w:hint="default"/>
        </w:rPr>
        <w:t>)</w:t>
      </w:r>
      <w:r>
        <w:rPr/>
        <w:t>。</w:t>
      </w:r>
    </w:p>
    <w:p>
      <w:pPr>
        <w:pStyle w:val="BodyText"/>
        <w:spacing w:line="240" w:lineRule="auto" w:before="83"/>
        <w:ind w:left="653" w:right="1015"/>
        <w:jc w:val="left"/>
      </w:pPr>
      <w:r>
        <w:rPr>
          <w:rFonts w:ascii="宋体" w:hAnsi="宋体" w:cs="宋体" w:eastAsia="宋体" w:hint="default"/>
        </w:rPr>
        <w:t>2016</w:t>
      </w:r>
      <w:r>
        <w:rPr>
          <w:rFonts w:ascii="宋体" w:hAnsi="宋体" w:cs="宋体" w:eastAsia="宋体" w:hint="default"/>
          <w:spacing w:val="-45"/>
        </w:rPr>
        <w:t> </w:t>
      </w:r>
      <w:r>
        <w:rPr/>
        <w:t>年</w:t>
      </w:r>
      <w:r>
        <w:rPr>
          <w:spacing w:val="-46"/>
        </w:rPr>
        <w:t> </w:t>
      </w:r>
      <w:r>
        <w:rPr>
          <w:rFonts w:ascii="宋体" w:hAnsi="宋体" w:cs="宋体" w:eastAsia="宋体" w:hint="default"/>
        </w:rPr>
        <w:t>7</w:t>
      </w:r>
      <w:r>
        <w:rPr>
          <w:rFonts w:ascii="宋体" w:hAnsi="宋体" w:cs="宋体" w:eastAsia="宋体" w:hint="default"/>
          <w:spacing w:val="-46"/>
        </w:rPr>
        <w:t> </w:t>
      </w:r>
      <w:r>
        <w:rPr/>
        <w:t>月</w:t>
      </w:r>
      <w:r>
        <w:rPr>
          <w:spacing w:val="-47"/>
        </w:rPr>
        <w:t> </w:t>
      </w:r>
      <w:r>
        <w:rPr>
          <w:rFonts w:ascii="宋体" w:hAnsi="宋体" w:cs="宋体" w:eastAsia="宋体" w:hint="default"/>
        </w:rPr>
        <w:t>4</w:t>
      </w:r>
      <w:r>
        <w:rPr>
          <w:rFonts w:ascii="宋体" w:hAnsi="宋体" w:cs="宋体" w:eastAsia="宋体" w:hint="default"/>
          <w:spacing w:val="-45"/>
        </w:rPr>
        <w:t> </w:t>
      </w:r>
      <w:r>
        <w:rPr>
          <w:spacing w:val="-3"/>
        </w:rPr>
        <w:t>日，公司第四届董事会第二十七次会议审议通过《关于向激励对象授予第一期限制性股</w:t>
      </w:r>
    </w:p>
    <w:p>
      <w:pPr>
        <w:spacing w:line="240" w:lineRule="auto" w:before="10"/>
        <w:rPr>
          <w:rFonts w:ascii="宋体" w:hAnsi="宋体" w:cs="宋体" w:eastAsia="宋体" w:hint="default"/>
          <w:sz w:val="14"/>
          <w:szCs w:val="14"/>
        </w:rPr>
      </w:pPr>
    </w:p>
    <w:p>
      <w:pPr>
        <w:pStyle w:val="BodyText"/>
        <w:spacing w:line="410" w:lineRule="auto"/>
        <w:ind w:left="234" w:right="1132"/>
        <w:jc w:val="both"/>
      </w:pPr>
      <w:r>
        <w:rPr>
          <w:spacing w:val="-6"/>
        </w:rPr>
        <w:t>票的议案》，确定本次激励计划的授予日为</w:t>
      </w:r>
      <w:r>
        <w:rPr>
          <w:spacing w:val="2"/>
        </w:rPr>
        <w:t> </w:t>
      </w:r>
      <w:r>
        <w:rPr>
          <w:rFonts w:ascii="宋体" w:hAnsi="宋体" w:cs="宋体" w:eastAsia="宋体" w:hint="default"/>
        </w:rPr>
        <w:t>2016</w:t>
      </w:r>
      <w:r>
        <w:rPr>
          <w:rFonts w:ascii="宋体" w:hAnsi="宋体" w:cs="宋体" w:eastAsia="宋体" w:hint="default"/>
          <w:spacing w:val="-54"/>
        </w:rPr>
        <w:t> </w:t>
      </w:r>
      <w:r>
        <w:rPr/>
        <w:t>年</w:t>
      </w:r>
      <w:r>
        <w:rPr>
          <w:spacing w:val="-53"/>
        </w:rPr>
        <w:t> </w:t>
      </w:r>
      <w:r>
        <w:rPr>
          <w:rFonts w:ascii="宋体" w:hAnsi="宋体" w:cs="宋体" w:eastAsia="宋体" w:hint="default"/>
        </w:rPr>
        <w:t>7</w:t>
      </w:r>
      <w:r>
        <w:rPr>
          <w:rFonts w:ascii="宋体" w:hAnsi="宋体" w:cs="宋体" w:eastAsia="宋体" w:hint="default"/>
          <w:spacing w:val="-52"/>
        </w:rPr>
        <w:t> </w:t>
      </w:r>
      <w:r>
        <w:rPr/>
        <w:t>月</w:t>
      </w:r>
      <w:r>
        <w:rPr>
          <w:spacing w:val="-54"/>
        </w:rPr>
        <w:t> </w:t>
      </w:r>
      <w:r>
        <w:rPr>
          <w:rFonts w:ascii="宋体" w:hAnsi="宋体" w:cs="宋体" w:eastAsia="宋体" w:hint="default"/>
        </w:rPr>
        <w:t>4</w:t>
      </w:r>
      <w:r>
        <w:rPr>
          <w:rFonts w:ascii="宋体" w:hAnsi="宋体" w:cs="宋体" w:eastAsia="宋体" w:hint="default"/>
          <w:spacing w:val="-52"/>
        </w:rPr>
        <w:t> </w:t>
      </w:r>
      <w:r>
        <w:rPr>
          <w:spacing w:val="-2"/>
        </w:rPr>
        <w:t>日，有效期为</w:t>
      </w:r>
      <w:r>
        <w:rPr/>
        <w:t> </w:t>
      </w:r>
      <w:r>
        <w:rPr>
          <w:rFonts w:ascii="宋体" w:hAnsi="宋体" w:cs="宋体" w:eastAsia="宋体" w:hint="default"/>
        </w:rPr>
        <w:t>60</w:t>
      </w:r>
      <w:r>
        <w:rPr>
          <w:rFonts w:ascii="宋体" w:hAnsi="宋体" w:cs="宋体" w:eastAsia="宋体" w:hint="default"/>
          <w:spacing w:val="-52"/>
        </w:rPr>
        <w:t> </w:t>
      </w:r>
      <w:r>
        <w:rPr>
          <w:spacing w:val="-1"/>
        </w:rPr>
        <w:t>个月，自限制性股票授予之日</w:t>
      </w:r>
      <w:r>
        <w:rPr/>
        <w:t> 起计算。</w:t>
      </w:r>
    </w:p>
    <w:p>
      <w:pPr>
        <w:pStyle w:val="BodyText"/>
        <w:spacing w:line="240" w:lineRule="auto" w:before="82"/>
        <w:ind w:left="654" w:right="1015"/>
        <w:jc w:val="left"/>
      </w:pPr>
      <w:r>
        <w:rPr/>
        <w:t>截至</w:t>
      </w:r>
      <w:r>
        <w:rPr>
          <w:spacing w:val="-52"/>
        </w:rPr>
        <w:t> </w:t>
      </w:r>
      <w:r>
        <w:rPr>
          <w:rFonts w:ascii="宋体" w:hAnsi="宋体" w:cs="宋体" w:eastAsia="宋体" w:hint="default"/>
        </w:rPr>
        <w:t>2016</w:t>
      </w:r>
      <w:r>
        <w:rPr>
          <w:rFonts w:ascii="宋体" w:hAnsi="宋体" w:cs="宋体" w:eastAsia="宋体" w:hint="default"/>
          <w:spacing w:val="-53"/>
        </w:rPr>
        <w:t> </w:t>
      </w:r>
      <w:r>
        <w:rPr/>
        <w:t>年</w:t>
      </w:r>
      <w:r>
        <w:rPr>
          <w:spacing w:val="-54"/>
        </w:rPr>
        <w:t> </w:t>
      </w:r>
      <w:r>
        <w:rPr>
          <w:rFonts w:ascii="宋体" w:hAnsi="宋体" w:cs="宋体" w:eastAsia="宋体" w:hint="default"/>
        </w:rPr>
        <w:t>7</w:t>
      </w:r>
      <w:r>
        <w:rPr>
          <w:rFonts w:ascii="宋体" w:hAnsi="宋体" w:cs="宋体" w:eastAsia="宋体" w:hint="default"/>
          <w:spacing w:val="-52"/>
        </w:rPr>
        <w:t> </w:t>
      </w:r>
      <w:r>
        <w:rPr/>
        <w:t>月</w:t>
      </w:r>
      <w:r>
        <w:rPr>
          <w:spacing w:val="-54"/>
        </w:rPr>
        <w:t> </w:t>
      </w:r>
      <w:r>
        <w:rPr>
          <w:rFonts w:ascii="宋体" w:hAnsi="宋体" w:cs="宋体" w:eastAsia="宋体" w:hint="default"/>
        </w:rPr>
        <w:t>21</w:t>
      </w:r>
      <w:r>
        <w:rPr>
          <w:rFonts w:ascii="宋体" w:hAnsi="宋体" w:cs="宋体" w:eastAsia="宋体" w:hint="default"/>
          <w:spacing w:val="-52"/>
        </w:rPr>
        <w:t> </w:t>
      </w:r>
      <w:r>
        <w:rPr>
          <w:spacing w:val="-3"/>
        </w:rPr>
        <w:t>日止，公司已收到陈林富、黄卿文、颜土富、郑晓东、曾钦民</w:t>
      </w:r>
      <w:r>
        <w:rPr/>
        <w:t> </w:t>
      </w:r>
      <w:r>
        <w:rPr>
          <w:rFonts w:ascii="宋体" w:hAnsi="宋体" w:cs="宋体" w:eastAsia="宋体" w:hint="default"/>
        </w:rPr>
        <w:t>5</w:t>
      </w:r>
      <w:r>
        <w:rPr>
          <w:rFonts w:ascii="宋体" w:hAnsi="宋体" w:cs="宋体" w:eastAsia="宋体" w:hint="default"/>
          <w:spacing w:val="-52"/>
        </w:rPr>
        <w:t> </w:t>
      </w:r>
      <w:r>
        <w:rPr/>
        <w:t>名高级管理人员</w:t>
      </w:r>
    </w:p>
    <w:p>
      <w:pPr>
        <w:spacing w:line="240" w:lineRule="auto" w:before="10"/>
        <w:rPr>
          <w:rFonts w:ascii="宋体" w:hAnsi="宋体" w:cs="宋体" w:eastAsia="宋体" w:hint="default"/>
          <w:sz w:val="14"/>
          <w:szCs w:val="14"/>
        </w:rPr>
      </w:pPr>
    </w:p>
    <w:p>
      <w:pPr>
        <w:pStyle w:val="BodyText"/>
        <w:spacing w:line="408" w:lineRule="auto"/>
        <w:ind w:left="233" w:right="1130"/>
        <w:jc w:val="both"/>
      </w:pPr>
      <w:r>
        <w:rPr/>
        <w:t>和秘沙沙等</w:t>
      </w:r>
      <w:r>
        <w:rPr>
          <w:spacing w:val="-52"/>
        </w:rPr>
        <w:t> </w:t>
      </w:r>
      <w:r>
        <w:rPr>
          <w:rFonts w:ascii="宋体" w:hAnsi="宋体" w:cs="宋体" w:eastAsia="宋体" w:hint="default"/>
        </w:rPr>
        <w:t>132</w:t>
      </w:r>
      <w:r>
        <w:rPr>
          <w:rFonts w:ascii="宋体" w:hAnsi="宋体" w:cs="宋体" w:eastAsia="宋体" w:hint="default"/>
          <w:spacing w:val="-52"/>
        </w:rPr>
        <w:t> </w:t>
      </w:r>
      <w:r>
        <w:rPr/>
        <w:t>名核心技术</w:t>
      </w:r>
      <w:r>
        <w:rPr>
          <w:rFonts w:ascii="宋体" w:hAnsi="宋体" w:cs="宋体" w:eastAsia="宋体" w:hint="default"/>
        </w:rPr>
        <w:t>(</w:t>
      </w:r>
      <w:r>
        <w:rPr/>
        <w:t>业务</w:t>
      </w:r>
      <w:r>
        <w:rPr>
          <w:rFonts w:ascii="宋体" w:hAnsi="宋体" w:cs="宋体" w:eastAsia="宋体" w:hint="default"/>
        </w:rPr>
        <w:t>)</w:t>
      </w:r>
      <w:r>
        <w:rPr/>
        <w:t>骨干以货币资金缴纳的出资额</w:t>
      </w:r>
      <w:r>
        <w:rPr>
          <w:spacing w:val="1"/>
        </w:rPr>
        <w:t> </w:t>
      </w:r>
      <w:r>
        <w:rPr>
          <w:rFonts w:ascii="宋体" w:hAnsi="宋体" w:cs="宋体" w:eastAsia="宋体" w:hint="default"/>
        </w:rPr>
        <w:t>254,139,660.00</w:t>
      </w:r>
      <w:r>
        <w:rPr>
          <w:rFonts w:ascii="宋体" w:hAnsi="宋体" w:cs="宋体" w:eastAsia="宋体" w:hint="default"/>
          <w:spacing w:val="1"/>
        </w:rPr>
        <w:t> </w:t>
      </w:r>
      <w:r>
        <w:rPr>
          <w:spacing w:val="-3"/>
        </w:rPr>
        <w:t>元，其中计入实收资本</w:t>
      </w:r>
      <w:r>
        <w:rPr/>
        <w:t> 人民币 </w:t>
      </w:r>
      <w:r>
        <w:rPr>
          <w:rFonts w:ascii="宋体" w:hAnsi="宋体" w:cs="宋体" w:eastAsia="宋体" w:hint="default"/>
        </w:rPr>
        <w:t>29,934,000.00 </w:t>
      </w:r>
      <w:r>
        <w:rPr/>
        <w:t>元，计入资本公积</w:t>
      </w:r>
      <w:r>
        <w:rPr>
          <w:rFonts w:ascii="宋体" w:hAnsi="宋体" w:cs="宋体" w:eastAsia="宋体" w:hint="default"/>
        </w:rPr>
        <w:t>(</w:t>
      </w:r>
      <w:r>
        <w:rPr/>
        <w:t>股本溢价</w:t>
      </w:r>
      <w:r>
        <w:rPr>
          <w:rFonts w:ascii="宋体" w:hAnsi="宋体" w:cs="宋体" w:eastAsia="宋体" w:hint="default"/>
        </w:rPr>
        <w:t>)224,205,660.00</w:t>
      </w:r>
      <w:r>
        <w:rPr>
          <w:rFonts w:ascii="宋体" w:hAnsi="宋体" w:cs="宋体" w:eastAsia="宋体" w:hint="default"/>
          <w:spacing w:val="-26"/>
        </w:rPr>
        <w:t> </w:t>
      </w:r>
      <w:r>
        <w:rPr/>
        <w:t>元。上述限制性股票授予完成事项 </w:t>
      </w:r>
      <w:r>
        <w:rPr>
          <w:spacing w:val="-5"/>
        </w:rPr>
        <w:t>业经天健会计师事务所</w:t>
      </w:r>
      <w:r>
        <w:rPr>
          <w:rFonts w:ascii="宋体" w:hAnsi="宋体" w:cs="宋体" w:eastAsia="宋体" w:hint="default"/>
          <w:spacing w:val="-5"/>
        </w:rPr>
        <w:t>(</w:t>
      </w:r>
      <w:r>
        <w:rPr>
          <w:spacing w:val="-5"/>
        </w:rPr>
        <w:t>特殊普通合伙</w:t>
      </w:r>
      <w:r>
        <w:rPr>
          <w:rFonts w:ascii="宋体" w:hAnsi="宋体" w:cs="宋体" w:eastAsia="宋体" w:hint="default"/>
          <w:spacing w:val="-5"/>
        </w:rPr>
        <w:t>)</w:t>
      </w:r>
      <w:r>
        <w:rPr>
          <w:spacing w:val="-5"/>
        </w:rPr>
        <w:t>审验，并由其于</w:t>
      </w:r>
      <w:r>
        <w:rPr>
          <w:spacing w:val="-71"/>
        </w:rPr>
        <w:t> </w:t>
      </w:r>
      <w:r>
        <w:rPr>
          <w:rFonts w:ascii="宋体" w:hAnsi="宋体" w:cs="宋体" w:eastAsia="宋体" w:hint="default"/>
        </w:rPr>
        <w:t>2016</w:t>
      </w:r>
      <w:r>
        <w:rPr>
          <w:rFonts w:ascii="宋体" w:hAnsi="宋体" w:cs="宋体" w:eastAsia="宋体" w:hint="default"/>
          <w:spacing w:val="-72"/>
        </w:rPr>
        <w:t> </w:t>
      </w:r>
      <w:r>
        <w:rPr/>
        <w:t>年</w:t>
      </w:r>
      <w:r>
        <w:rPr>
          <w:spacing w:val="-71"/>
        </w:rPr>
        <w:t> </w:t>
      </w:r>
      <w:r>
        <w:rPr>
          <w:rFonts w:ascii="宋体" w:hAnsi="宋体" w:cs="宋体" w:eastAsia="宋体" w:hint="default"/>
        </w:rPr>
        <w:t>7</w:t>
      </w:r>
      <w:r>
        <w:rPr>
          <w:rFonts w:ascii="宋体" w:hAnsi="宋体" w:cs="宋体" w:eastAsia="宋体" w:hint="default"/>
          <w:spacing w:val="-71"/>
        </w:rPr>
        <w:t> </w:t>
      </w:r>
      <w:r>
        <w:rPr/>
        <w:t>月</w:t>
      </w:r>
      <w:r>
        <w:rPr>
          <w:spacing w:val="-71"/>
        </w:rPr>
        <w:t> </w:t>
      </w:r>
      <w:r>
        <w:rPr>
          <w:rFonts w:ascii="宋体" w:hAnsi="宋体" w:cs="宋体" w:eastAsia="宋体" w:hint="default"/>
        </w:rPr>
        <w:t>22</w:t>
      </w:r>
      <w:r>
        <w:rPr>
          <w:rFonts w:ascii="宋体" w:hAnsi="宋体" w:cs="宋体" w:eastAsia="宋体" w:hint="default"/>
          <w:spacing w:val="-71"/>
        </w:rPr>
        <w:t> </w:t>
      </w:r>
      <w:r>
        <w:rPr>
          <w:spacing w:val="-16"/>
        </w:rPr>
        <w:t>日出具了《验资报告》</w:t>
      </w:r>
      <w:r>
        <w:rPr>
          <w:rFonts w:ascii="宋体" w:hAnsi="宋体" w:cs="宋体" w:eastAsia="宋体" w:hint="default"/>
          <w:spacing w:val="-16"/>
        </w:rPr>
        <w:t>(</w:t>
      </w:r>
      <w:r>
        <w:rPr>
          <w:spacing w:val="-16"/>
        </w:rPr>
        <w:t>天健验〔</w:t>
      </w:r>
      <w:r>
        <w:rPr>
          <w:rFonts w:ascii="宋体" w:hAnsi="宋体" w:cs="宋体" w:eastAsia="宋体" w:hint="default"/>
          <w:spacing w:val="-16"/>
        </w:rPr>
        <w:t>2016</w:t>
      </w:r>
      <w:r>
        <w:rPr>
          <w:spacing w:val="-16"/>
        </w:rPr>
        <w:t>〕</w:t>
      </w:r>
    </w:p>
    <w:p>
      <w:pPr>
        <w:pStyle w:val="BodyText"/>
        <w:spacing w:line="240" w:lineRule="auto" w:before="47"/>
        <w:ind w:left="233" w:right="0"/>
        <w:jc w:val="both"/>
      </w:pPr>
      <w:r>
        <w:rPr>
          <w:rFonts w:ascii="宋体" w:hAnsi="宋体" w:cs="宋体" w:eastAsia="宋体" w:hint="default"/>
        </w:rPr>
        <w:t>296</w:t>
      </w:r>
      <w:r>
        <w:rPr>
          <w:rFonts w:ascii="宋体" w:hAnsi="宋体" w:cs="宋体" w:eastAsia="宋体" w:hint="default"/>
          <w:spacing w:val="-52"/>
        </w:rPr>
        <w:t> </w:t>
      </w:r>
      <w:r>
        <w:rPr/>
        <w:t>号</w:t>
      </w:r>
      <w:r>
        <w:rPr>
          <w:rFonts w:ascii="宋体" w:hAnsi="宋体" w:cs="宋体" w:eastAsia="宋体" w:hint="default"/>
        </w:rPr>
        <w:t>)</w:t>
      </w:r>
      <w:r>
        <w:rPr/>
        <w:t>。</w:t>
      </w:r>
    </w:p>
    <w:p>
      <w:pPr>
        <w:spacing w:line="240" w:lineRule="auto" w:before="12"/>
        <w:rPr>
          <w:rFonts w:ascii="宋体" w:hAnsi="宋体" w:cs="宋体" w:eastAsia="宋体" w:hint="default"/>
          <w:sz w:val="17"/>
          <w:szCs w:val="17"/>
        </w:rPr>
      </w:pPr>
    </w:p>
    <w:p>
      <w:pPr>
        <w:pStyle w:val="BodyText"/>
        <w:spacing w:line="240" w:lineRule="auto"/>
        <w:ind w:left="653" w:right="1116"/>
        <w:jc w:val="left"/>
      </w:pPr>
      <w:r>
        <w:rPr/>
        <w:t>本次授予限制性股票的上市日期为</w:t>
      </w:r>
      <w:r>
        <w:rPr>
          <w:spacing w:val="-52"/>
        </w:rPr>
        <w:t> </w:t>
      </w:r>
      <w:r>
        <w:rPr>
          <w:rFonts w:ascii="宋体" w:hAnsi="宋体" w:cs="宋体" w:eastAsia="宋体" w:hint="default"/>
        </w:rPr>
        <w:t>2016</w:t>
      </w:r>
      <w:r>
        <w:rPr>
          <w:rFonts w:ascii="宋体" w:hAnsi="宋体" w:cs="宋体" w:eastAsia="宋体" w:hint="default"/>
          <w:spacing w:val="-52"/>
        </w:rPr>
        <w:t> </w:t>
      </w:r>
      <w:r>
        <w:rPr/>
        <w:t>年</w:t>
      </w:r>
      <w:r>
        <w:rPr>
          <w:spacing w:val="-54"/>
        </w:rPr>
        <w:t> </w:t>
      </w:r>
      <w:r>
        <w:rPr>
          <w:rFonts w:ascii="宋体" w:hAnsi="宋体" w:cs="宋体" w:eastAsia="宋体" w:hint="default"/>
        </w:rPr>
        <w:t>8</w:t>
      </w:r>
      <w:r>
        <w:rPr>
          <w:rFonts w:ascii="宋体" w:hAnsi="宋体" w:cs="宋体" w:eastAsia="宋体" w:hint="default"/>
          <w:spacing w:val="-52"/>
        </w:rPr>
        <w:t> </w:t>
      </w:r>
      <w:r>
        <w:rPr/>
        <w:t>月</w:t>
      </w:r>
      <w:r>
        <w:rPr>
          <w:spacing w:val="-54"/>
        </w:rPr>
        <w:t> </w:t>
      </w:r>
      <w:r>
        <w:rPr>
          <w:rFonts w:ascii="宋体" w:hAnsi="宋体" w:cs="宋体" w:eastAsia="宋体" w:hint="default"/>
        </w:rPr>
        <w:t>3</w:t>
      </w:r>
      <w:r>
        <w:rPr>
          <w:rFonts w:ascii="宋体" w:hAnsi="宋体" w:cs="宋体" w:eastAsia="宋体" w:hint="default"/>
          <w:spacing w:val="-53"/>
        </w:rPr>
        <w:t> </w:t>
      </w:r>
      <w:r>
        <w:rPr/>
        <w:t>日。</w:t>
      </w:r>
    </w:p>
    <w:p>
      <w:pPr>
        <w:spacing w:line="240" w:lineRule="auto" w:before="9"/>
        <w:rPr>
          <w:rFonts w:ascii="宋体" w:hAnsi="宋体" w:cs="宋体" w:eastAsia="宋体" w:hint="default"/>
          <w:sz w:val="17"/>
          <w:szCs w:val="17"/>
        </w:rPr>
      </w:pPr>
    </w:p>
    <w:p>
      <w:pPr>
        <w:pStyle w:val="BodyText"/>
        <w:spacing w:line="408" w:lineRule="auto"/>
        <w:ind w:left="233" w:right="1132" w:firstLine="420"/>
        <w:jc w:val="both"/>
        <w:rPr>
          <w:rFonts w:ascii="宋体" w:hAnsi="宋体" w:cs="宋体" w:eastAsia="宋体" w:hint="default"/>
        </w:rPr>
      </w:pPr>
      <w:r>
        <w:rPr/>
        <w:t>根据公司 </w:t>
      </w:r>
      <w:r>
        <w:rPr>
          <w:rFonts w:ascii="宋体" w:hAnsi="宋体" w:cs="宋体" w:eastAsia="宋体" w:hint="default"/>
        </w:rPr>
        <w:t>2016</w:t>
      </w:r>
      <w:r>
        <w:rPr>
          <w:rFonts w:ascii="宋体" w:hAnsi="宋体" w:cs="宋体" w:eastAsia="宋体" w:hint="default"/>
          <w:spacing w:val="-24"/>
        </w:rPr>
        <w:t> </w:t>
      </w:r>
      <w:r>
        <w:rPr/>
        <w:t>年第三次临时股东大会决议和第四届董事会第三十六次会议决议、第四届董事会第四 </w:t>
      </w:r>
      <w:r>
        <w:rPr>
          <w:spacing w:val="-1"/>
        </w:rPr>
        <w:t>十二次会议决议、限制性股票授权协议书和修改后的章程规定，由公司向陈林富、黄卿文、颜土富、郑晓</w:t>
      </w:r>
      <w:r>
        <w:rPr>
          <w:spacing w:val="-83"/>
        </w:rPr>
        <w:t> </w:t>
      </w:r>
      <w:r>
        <w:rPr>
          <w:spacing w:val="-83"/>
        </w:rPr>
      </w:r>
      <w:r>
        <w:rPr>
          <w:spacing w:val="-15"/>
        </w:rPr>
        <w:t>东、曾钦民</w:t>
      </w:r>
      <w:r>
        <w:rPr>
          <w:spacing w:val="-54"/>
        </w:rPr>
        <w:t> </w:t>
      </w:r>
      <w:r>
        <w:rPr>
          <w:rFonts w:ascii="宋体" w:hAnsi="宋体" w:cs="宋体" w:eastAsia="宋体" w:hint="default"/>
        </w:rPr>
        <w:t>5</w:t>
      </w:r>
      <w:r>
        <w:rPr>
          <w:rFonts w:ascii="宋体" w:hAnsi="宋体" w:cs="宋体" w:eastAsia="宋体" w:hint="default"/>
          <w:spacing w:val="-55"/>
        </w:rPr>
        <w:t> </w:t>
      </w:r>
      <w:r>
        <w:rPr/>
        <w:t>名高级管理人员和秘沙沙等</w:t>
      </w:r>
      <w:r>
        <w:rPr>
          <w:spacing w:val="-54"/>
        </w:rPr>
        <w:t> </w:t>
      </w:r>
      <w:r>
        <w:rPr>
          <w:rFonts w:ascii="宋体" w:hAnsi="宋体" w:cs="宋体" w:eastAsia="宋体" w:hint="default"/>
        </w:rPr>
        <w:t>132</w:t>
      </w:r>
      <w:r>
        <w:rPr>
          <w:rFonts w:ascii="宋体" w:hAnsi="宋体" w:cs="宋体" w:eastAsia="宋体" w:hint="default"/>
          <w:spacing w:val="-54"/>
        </w:rPr>
        <w:t> </w:t>
      </w:r>
      <w:r>
        <w:rPr/>
        <w:t>名核心技术</w:t>
      </w:r>
      <w:r>
        <w:rPr>
          <w:rFonts w:ascii="宋体" w:hAnsi="宋体" w:cs="宋体" w:eastAsia="宋体" w:hint="default"/>
        </w:rPr>
        <w:t>(</w:t>
      </w:r>
      <w:r>
        <w:rPr/>
        <w:t>业务</w:t>
      </w:r>
      <w:r>
        <w:rPr>
          <w:rFonts w:ascii="宋体" w:hAnsi="宋体" w:cs="宋体" w:eastAsia="宋体" w:hint="default"/>
        </w:rPr>
        <w:t>)</w:t>
      </w:r>
      <w:r>
        <w:rPr/>
        <w:t>骨干行权共计</w:t>
      </w:r>
      <w:r>
        <w:rPr>
          <w:spacing w:val="-54"/>
        </w:rPr>
        <w:t> </w:t>
      </w:r>
      <w:r>
        <w:rPr>
          <w:rFonts w:ascii="宋体" w:hAnsi="宋体" w:cs="宋体" w:eastAsia="宋体" w:hint="default"/>
        </w:rPr>
        <w:t>137</w:t>
      </w:r>
      <w:r>
        <w:rPr>
          <w:rFonts w:ascii="宋体" w:hAnsi="宋体" w:cs="宋体" w:eastAsia="宋体" w:hint="default"/>
          <w:spacing w:val="-54"/>
        </w:rPr>
        <w:t> </w:t>
      </w:r>
      <w:r>
        <w:rPr/>
        <w:t>名激励对象按每股</w:t>
      </w:r>
      <w:r>
        <w:rPr>
          <w:spacing w:val="-55"/>
        </w:rPr>
        <w:t> </w:t>
      </w:r>
      <w:r>
        <w:rPr>
          <w:rFonts w:ascii="宋体" w:hAnsi="宋体" w:cs="宋体" w:eastAsia="宋体" w:hint="default"/>
        </w:rPr>
        <w:t>2.43</w:t>
      </w:r>
    </w:p>
    <w:p>
      <w:pPr>
        <w:pStyle w:val="BodyText"/>
        <w:spacing w:line="240" w:lineRule="auto" w:before="46"/>
        <w:ind w:left="233" w:right="0"/>
        <w:jc w:val="both"/>
        <w:rPr>
          <w:rFonts w:ascii="宋体" w:hAnsi="宋体" w:cs="宋体" w:eastAsia="宋体" w:hint="default"/>
        </w:rPr>
      </w:pPr>
      <w:r>
        <w:rPr/>
        <w:t>元回购人民币普通</w:t>
      </w:r>
      <w:r>
        <w:rPr>
          <w:spacing w:val="-10"/>
        </w:rPr>
        <w:t>股</w:t>
      </w:r>
      <w:r>
        <w:rPr/>
        <w:t>（</w:t>
      </w:r>
      <w:r>
        <w:rPr>
          <w:rFonts w:ascii="宋体" w:hAnsi="宋体" w:cs="宋体" w:eastAsia="宋体" w:hint="default"/>
        </w:rPr>
        <w:t>A</w:t>
      </w:r>
      <w:r>
        <w:rPr>
          <w:spacing w:val="-10"/>
        </w:rPr>
        <w:t>）</w:t>
      </w:r>
      <w:r>
        <w:rPr/>
        <w:t>股</w:t>
      </w:r>
      <w:r>
        <w:rPr>
          <w:spacing w:val="-53"/>
        </w:rPr>
        <w:t> </w:t>
      </w:r>
      <w:r>
        <w:rPr>
          <w:rFonts w:ascii="宋体" w:hAnsi="宋体" w:cs="宋体" w:eastAsia="宋体" w:hint="default"/>
        </w:rPr>
        <w:t>15,819,475</w:t>
      </w:r>
      <w:r>
        <w:rPr>
          <w:rFonts w:ascii="宋体" w:hAnsi="宋体" w:cs="宋体" w:eastAsia="宋体" w:hint="default"/>
          <w:spacing w:val="-52"/>
        </w:rPr>
        <w:t> </w:t>
      </w:r>
      <w:r>
        <w:rPr>
          <w:spacing w:val="-10"/>
        </w:rPr>
        <w:t>股</w:t>
      </w:r>
      <w:r>
        <w:rPr/>
        <w:t>（每</w:t>
      </w:r>
      <w:r>
        <w:rPr>
          <w:spacing w:val="-2"/>
        </w:rPr>
        <w:t>股</w:t>
      </w:r>
      <w:r>
        <w:rPr/>
        <w:t>面值</w:t>
      </w:r>
      <w:r>
        <w:rPr>
          <w:spacing w:val="-53"/>
        </w:rPr>
        <w:t> </w:t>
      </w:r>
      <w:r>
        <w:rPr>
          <w:rFonts w:ascii="宋体" w:hAnsi="宋体" w:cs="宋体" w:eastAsia="宋体" w:hint="default"/>
        </w:rPr>
        <w:t>1</w:t>
      </w:r>
      <w:r>
        <w:rPr>
          <w:rFonts w:ascii="宋体" w:hAnsi="宋体" w:cs="宋体" w:eastAsia="宋体" w:hint="default"/>
          <w:spacing w:val="-52"/>
        </w:rPr>
        <w:t> </w:t>
      </w:r>
      <w:r>
        <w:rPr>
          <w:spacing w:val="-2"/>
        </w:rPr>
        <w:t>元</w:t>
      </w:r>
      <w:r>
        <w:rPr>
          <w:spacing w:val="-105"/>
        </w:rPr>
        <w:t>）</w:t>
      </w:r>
      <w:r>
        <w:rPr>
          <w:spacing w:val="-10"/>
        </w:rPr>
        <w:t>、</w:t>
      </w:r>
      <w:r>
        <w:rPr/>
        <w:t>向甘少花</w:t>
      </w:r>
      <w:r>
        <w:rPr>
          <w:spacing w:val="-10"/>
        </w:rPr>
        <w:t>、</w:t>
      </w:r>
      <w:r>
        <w:rPr/>
        <w:t>沈凝</w:t>
      </w:r>
      <w:r>
        <w:rPr>
          <w:spacing w:val="-10"/>
        </w:rPr>
        <w:t>、</w:t>
      </w:r>
      <w:r>
        <w:rPr/>
        <w:t>郭华</w:t>
      </w:r>
      <w:r>
        <w:rPr>
          <w:spacing w:val="-10"/>
        </w:rPr>
        <w:t>、</w:t>
      </w:r>
      <w:r>
        <w:rPr/>
        <w:t>李晓芳</w:t>
      </w:r>
      <w:r>
        <w:rPr>
          <w:spacing w:val="-10"/>
        </w:rPr>
        <w:t>、</w:t>
      </w:r>
      <w:r>
        <w:rPr/>
        <w:t>周珈瑶</w:t>
      </w:r>
      <w:r>
        <w:rPr>
          <w:spacing w:val="-51"/>
        </w:rPr>
        <w:t> </w:t>
      </w:r>
      <w:r>
        <w:rPr>
          <w:rFonts w:ascii="宋体" w:hAnsi="宋体" w:cs="宋体" w:eastAsia="宋体" w:hint="default"/>
        </w:rPr>
        <w:t>5</w:t>
      </w:r>
    </w:p>
    <w:p>
      <w:pPr>
        <w:spacing w:line="240" w:lineRule="auto" w:before="10"/>
        <w:rPr>
          <w:rFonts w:ascii="宋体" w:hAnsi="宋体" w:cs="宋体" w:eastAsia="宋体" w:hint="default"/>
          <w:sz w:val="14"/>
          <w:szCs w:val="14"/>
        </w:rPr>
      </w:pPr>
    </w:p>
    <w:p>
      <w:pPr>
        <w:pStyle w:val="BodyText"/>
        <w:spacing w:line="240" w:lineRule="auto"/>
        <w:ind w:left="233" w:right="0"/>
        <w:jc w:val="both"/>
      </w:pPr>
      <w:r>
        <w:rPr/>
        <w:t>名已离职激励对象按每股</w:t>
      </w:r>
      <w:r>
        <w:rPr>
          <w:spacing w:val="-55"/>
        </w:rPr>
        <w:t> </w:t>
      </w:r>
      <w:r>
        <w:rPr>
          <w:rFonts w:ascii="宋体" w:hAnsi="宋体" w:cs="宋体" w:eastAsia="宋体" w:hint="default"/>
        </w:rPr>
        <w:t>2.4151</w:t>
      </w:r>
      <w:r>
        <w:rPr>
          <w:rFonts w:ascii="宋体" w:hAnsi="宋体" w:cs="宋体" w:eastAsia="宋体" w:hint="default"/>
          <w:spacing w:val="-56"/>
        </w:rPr>
        <w:t> </w:t>
      </w:r>
      <w:r>
        <w:rPr/>
        <w:t>元回购人民币普通股（</w:t>
      </w:r>
      <w:r>
        <w:rPr>
          <w:rFonts w:ascii="宋体" w:hAnsi="宋体" w:cs="宋体" w:eastAsia="宋体" w:hint="default"/>
        </w:rPr>
        <w:t>A</w:t>
      </w:r>
      <w:r>
        <w:rPr/>
        <w:t>）股</w:t>
      </w:r>
      <w:r>
        <w:rPr>
          <w:spacing w:val="-56"/>
        </w:rPr>
        <w:t> </w:t>
      </w:r>
      <w:r>
        <w:rPr>
          <w:rFonts w:ascii="宋体" w:hAnsi="宋体" w:cs="宋体" w:eastAsia="宋体" w:hint="default"/>
        </w:rPr>
        <w:t>1,594,600</w:t>
      </w:r>
      <w:r>
        <w:rPr>
          <w:rFonts w:ascii="宋体" w:hAnsi="宋体" w:cs="宋体" w:eastAsia="宋体" w:hint="default"/>
          <w:spacing w:val="-55"/>
        </w:rPr>
        <w:t> </w:t>
      </w:r>
      <w:r>
        <w:rPr/>
        <w:t>股（每股面值人民币</w:t>
      </w:r>
      <w:r>
        <w:rPr>
          <w:spacing w:val="-55"/>
        </w:rPr>
        <w:t> </w:t>
      </w:r>
      <w:r>
        <w:rPr>
          <w:rFonts w:ascii="宋体" w:hAnsi="宋体" w:cs="宋体" w:eastAsia="宋体" w:hint="default"/>
        </w:rPr>
        <w:t>1</w:t>
      </w:r>
      <w:r>
        <w:rPr>
          <w:rFonts w:ascii="宋体" w:hAnsi="宋体" w:cs="宋体" w:eastAsia="宋体" w:hint="default"/>
          <w:spacing w:val="-56"/>
        </w:rPr>
        <w:t> </w:t>
      </w:r>
      <w:r>
        <w:rPr>
          <w:spacing w:val="-4"/>
        </w:rPr>
        <w:t>元）。截</w:t>
      </w:r>
      <w:r>
        <w:rPr/>
      </w:r>
    </w:p>
    <w:p>
      <w:pPr>
        <w:spacing w:line="240" w:lineRule="auto" w:before="10"/>
        <w:rPr>
          <w:rFonts w:ascii="宋体" w:hAnsi="宋体" w:cs="宋体" w:eastAsia="宋体" w:hint="default"/>
          <w:sz w:val="14"/>
          <w:szCs w:val="14"/>
        </w:rPr>
      </w:pPr>
    </w:p>
    <w:p>
      <w:pPr>
        <w:pStyle w:val="BodyText"/>
        <w:spacing w:line="240" w:lineRule="auto"/>
        <w:ind w:left="233" w:right="0"/>
        <w:jc w:val="both"/>
      </w:pPr>
      <w:r>
        <w:rPr/>
        <w:t>至</w:t>
      </w:r>
      <w:r>
        <w:rPr>
          <w:spacing w:val="-52"/>
        </w:rPr>
        <w:t> </w:t>
      </w:r>
      <w:r>
        <w:rPr>
          <w:rFonts w:ascii="宋体" w:hAnsi="宋体" w:cs="宋体" w:eastAsia="宋体" w:hint="default"/>
        </w:rPr>
        <w:t>2017</w:t>
      </w:r>
      <w:r>
        <w:rPr>
          <w:rFonts w:ascii="宋体" w:hAnsi="宋体" w:cs="宋体" w:eastAsia="宋体" w:hint="default"/>
          <w:spacing w:val="-51"/>
        </w:rPr>
        <w:t> </w:t>
      </w:r>
      <w:r>
        <w:rPr/>
        <w:t>年</w:t>
      </w:r>
      <w:r>
        <w:rPr>
          <w:spacing w:val="-52"/>
        </w:rPr>
        <w:t> </w:t>
      </w:r>
      <w:r>
        <w:rPr>
          <w:rFonts w:ascii="宋体" w:hAnsi="宋体" w:cs="宋体" w:eastAsia="宋体" w:hint="default"/>
        </w:rPr>
        <w:t>12</w:t>
      </w:r>
      <w:r>
        <w:rPr>
          <w:rFonts w:ascii="宋体" w:hAnsi="宋体" w:cs="宋体" w:eastAsia="宋体" w:hint="default"/>
          <w:spacing w:val="-51"/>
        </w:rPr>
        <w:t> </w:t>
      </w:r>
      <w:r>
        <w:rPr/>
        <w:t>月</w:t>
      </w:r>
      <w:r>
        <w:rPr>
          <w:spacing w:val="-53"/>
        </w:rPr>
        <w:t> </w:t>
      </w:r>
      <w:r>
        <w:rPr>
          <w:rFonts w:ascii="宋体" w:hAnsi="宋体" w:cs="宋体" w:eastAsia="宋体" w:hint="default"/>
        </w:rPr>
        <w:t>31</w:t>
      </w:r>
      <w:r>
        <w:rPr>
          <w:rFonts w:ascii="宋体" w:hAnsi="宋体" w:cs="宋体" w:eastAsia="宋体" w:hint="default"/>
          <w:spacing w:val="-51"/>
        </w:rPr>
        <w:t> </w:t>
      </w:r>
      <w:r>
        <w:rPr>
          <w:spacing w:val="-6"/>
        </w:rPr>
        <w:t>日止，公司已全额支付股份回购款</w:t>
      </w:r>
      <w:r>
        <w:rPr>
          <w:spacing w:val="-51"/>
        </w:rPr>
        <w:t> </w:t>
      </w:r>
      <w:r>
        <w:rPr>
          <w:rFonts w:ascii="宋体" w:hAnsi="宋体" w:cs="宋体" w:eastAsia="宋体" w:hint="default"/>
        </w:rPr>
        <w:t>42,224,713.30</w:t>
      </w:r>
      <w:r>
        <w:rPr>
          <w:rFonts w:ascii="宋体" w:hAnsi="宋体" w:cs="宋体" w:eastAsia="宋体" w:hint="default"/>
          <w:spacing w:val="-51"/>
        </w:rPr>
        <w:t> </w:t>
      </w:r>
      <w:r>
        <w:rPr>
          <w:spacing w:val="-18"/>
        </w:rPr>
        <w:t>元，其中，回购股份</w:t>
      </w:r>
      <w:r>
        <w:rPr>
          <w:spacing w:val="-51"/>
        </w:rPr>
        <w:t> </w:t>
      </w:r>
      <w:r>
        <w:rPr>
          <w:rFonts w:ascii="宋体" w:hAnsi="宋体" w:cs="宋体" w:eastAsia="宋体" w:hint="default"/>
        </w:rPr>
        <w:t>17,414,075</w:t>
      </w:r>
      <w:r>
        <w:rPr>
          <w:rFonts w:ascii="宋体" w:hAnsi="宋体" w:cs="宋体" w:eastAsia="宋体" w:hint="default"/>
          <w:spacing w:val="-52"/>
        </w:rPr>
        <w:t> </w:t>
      </w:r>
      <w:r>
        <w:rPr/>
        <w:t>股。</w:t>
      </w:r>
    </w:p>
    <w:p>
      <w:pPr>
        <w:spacing w:after="0" w:line="240" w:lineRule="auto"/>
        <w:jc w:val="both"/>
        <w:sectPr>
          <w:pgSz w:w="11910" w:h="16840"/>
          <w:pgMar w:header="0" w:footer="979" w:top="1060" w:bottom="1160" w:left="900" w:right="0"/>
        </w:sectPr>
      </w:pPr>
    </w:p>
    <w:p>
      <w:pPr>
        <w:spacing w:line="240" w:lineRule="auto" w:before="0"/>
        <w:rPr>
          <w:rFonts w:ascii="宋体" w:hAnsi="宋体" w:cs="宋体" w:eastAsia="宋体" w:hint="default"/>
          <w:sz w:val="20"/>
          <w:szCs w:val="20"/>
        </w:rPr>
      </w:pPr>
    </w:p>
    <w:p>
      <w:pPr>
        <w:pStyle w:val="BodyText"/>
        <w:spacing w:line="240" w:lineRule="auto" w:before="175"/>
        <w:ind w:left="234" w:right="1116"/>
        <w:jc w:val="left"/>
      </w:pPr>
      <w:r>
        <w:rPr/>
        <w:t>因回购上述股份，本次未解锁限制性股票认购款和库存股相应调整为</w:t>
      </w:r>
      <w:r>
        <w:rPr>
          <w:spacing w:val="-53"/>
        </w:rPr>
        <w:t> </w:t>
      </w:r>
      <w:r>
        <w:rPr>
          <w:rFonts w:ascii="宋体" w:hAnsi="宋体" w:cs="宋体" w:eastAsia="宋体" w:hint="default"/>
        </w:rPr>
        <w:t>211,914,946.70</w:t>
      </w:r>
      <w:r>
        <w:rPr>
          <w:rFonts w:ascii="宋体" w:hAnsi="宋体" w:cs="宋体" w:eastAsia="宋体" w:hint="default"/>
          <w:spacing w:val="-52"/>
        </w:rPr>
        <w:t> </w:t>
      </w:r>
      <w:r>
        <w:rPr/>
        <w:t>元。</w:t>
      </w:r>
    </w:p>
    <w:p>
      <w:pPr>
        <w:spacing w:line="240" w:lineRule="auto" w:before="9"/>
        <w:rPr>
          <w:rFonts w:ascii="宋体" w:hAnsi="宋体" w:cs="宋体" w:eastAsia="宋体" w:hint="default"/>
          <w:sz w:val="17"/>
          <w:szCs w:val="17"/>
        </w:rPr>
      </w:pPr>
    </w:p>
    <w:p>
      <w:pPr>
        <w:pStyle w:val="BodyText"/>
        <w:spacing w:line="240" w:lineRule="auto"/>
        <w:ind w:left="653" w:right="1015"/>
        <w:jc w:val="left"/>
      </w:pPr>
      <w:r>
        <w:rPr/>
        <w:t>上述限制性股票授予后即行锁定。激励对象获授的限制性股票适用不同的锁定期，分别为 </w:t>
      </w:r>
      <w:r>
        <w:rPr>
          <w:rFonts w:ascii="宋体" w:hAnsi="宋体" w:cs="宋体" w:eastAsia="宋体" w:hint="default"/>
        </w:rPr>
        <w:t>12</w:t>
      </w:r>
      <w:r>
        <w:rPr>
          <w:rFonts w:ascii="宋体" w:hAnsi="宋体" w:cs="宋体" w:eastAsia="宋体" w:hint="default"/>
          <w:spacing w:val="-23"/>
        </w:rPr>
        <w:t> </w:t>
      </w:r>
      <w:r>
        <w:rPr/>
        <w:t>个月、</w:t>
      </w:r>
    </w:p>
    <w:p>
      <w:pPr>
        <w:spacing w:line="240" w:lineRule="auto" w:before="10"/>
        <w:rPr>
          <w:rFonts w:ascii="宋体" w:hAnsi="宋体" w:cs="宋体" w:eastAsia="宋体" w:hint="default"/>
          <w:sz w:val="14"/>
          <w:szCs w:val="14"/>
        </w:rPr>
      </w:pPr>
    </w:p>
    <w:p>
      <w:pPr>
        <w:pStyle w:val="BodyText"/>
        <w:spacing w:line="240" w:lineRule="auto"/>
        <w:ind w:left="233" w:right="1015"/>
        <w:jc w:val="left"/>
      </w:pPr>
      <w:r>
        <w:rPr>
          <w:rFonts w:ascii="宋体" w:hAnsi="宋体" w:cs="宋体" w:eastAsia="宋体" w:hint="default"/>
        </w:rPr>
        <w:t>24</w:t>
      </w:r>
      <w:r>
        <w:rPr>
          <w:rFonts w:ascii="宋体" w:hAnsi="宋体" w:cs="宋体" w:eastAsia="宋体" w:hint="default"/>
          <w:spacing w:val="-39"/>
        </w:rPr>
        <w:t> </w:t>
      </w:r>
      <w:r>
        <w:rPr/>
        <w:t>个月、</w:t>
      </w:r>
      <w:r>
        <w:rPr>
          <w:rFonts w:ascii="宋体" w:hAnsi="宋体" w:cs="宋体" w:eastAsia="宋体" w:hint="default"/>
        </w:rPr>
        <w:t>36</w:t>
      </w:r>
      <w:r>
        <w:rPr>
          <w:rFonts w:ascii="宋体" w:hAnsi="宋体" w:cs="宋体" w:eastAsia="宋体" w:hint="default"/>
          <w:spacing w:val="-40"/>
        </w:rPr>
        <w:t> </w:t>
      </w:r>
      <w:r>
        <w:rPr/>
        <w:t>个月和</w:t>
      </w:r>
      <w:r>
        <w:rPr>
          <w:spacing w:val="-39"/>
        </w:rPr>
        <w:t> </w:t>
      </w:r>
      <w:r>
        <w:rPr>
          <w:rFonts w:ascii="宋体" w:hAnsi="宋体" w:cs="宋体" w:eastAsia="宋体" w:hint="default"/>
        </w:rPr>
        <w:t>48</w:t>
      </w:r>
      <w:r>
        <w:rPr>
          <w:rFonts w:ascii="宋体" w:hAnsi="宋体" w:cs="宋体" w:eastAsia="宋体" w:hint="default"/>
          <w:spacing w:val="-39"/>
        </w:rPr>
        <w:t> </w:t>
      </w:r>
      <w:r>
        <w:rPr/>
        <w:t>个月，均自授予之日起计算。满足解锁条件的，激励对象可以在未来</w:t>
      </w:r>
      <w:r>
        <w:rPr>
          <w:spacing w:val="-39"/>
        </w:rPr>
        <w:t> </w:t>
      </w:r>
      <w:r>
        <w:rPr>
          <w:rFonts w:ascii="宋体" w:hAnsi="宋体" w:cs="宋体" w:eastAsia="宋体" w:hint="default"/>
        </w:rPr>
        <w:t>48</w:t>
      </w:r>
      <w:r>
        <w:rPr>
          <w:rFonts w:ascii="宋体" w:hAnsi="宋体" w:cs="宋体" w:eastAsia="宋体" w:hint="default"/>
          <w:spacing w:val="-39"/>
        </w:rPr>
        <w:t> </w:t>
      </w:r>
      <w:r>
        <w:rPr/>
        <w:t>个月内按</w:t>
      </w:r>
    </w:p>
    <w:p>
      <w:pPr>
        <w:spacing w:line="240" w:lineRule="auto" w:before="12"/>
        <w:rPr>
          <w:rFonts w:ascii="宋体" w:hAnsi="宋体" w:cs="宋体" w:eastAsia="宋体" w:hint="default"/>
          <w:sz w:val="14"/>
          <w:szCs w:val="14"/>
        </w:rPr>
      </w:pPr>
    </w:p>
    <w:p>
      <w:pPr>
        <w:pStyle w:val="BodyText"/>
        <w:spacing w:line="444" w:lineRule="auto"/>
        <w:ind w:left="653" w:right="1116" w:hanging="420"/>
        <w:jc w:val="left"/>
      </w:pPr>
      <w:r>
        <w:rPr>
          <w:rFonts w:ascii="宋体" w:hAnsi="宋体" w:cs="宋体" w:eastAsia="宋体" w:hint="default"/>
        </w:rPr>
        <w:t>15%</w:t>
      </w:r>
      <w:r>
        <w:rPr/>
        <w:t>、</w:t>
      </w:r>
      <w:r>
        <w:rPr>
          <w:rFonts w:ascii="宋体" w:hAnsi="宋体" w:cs="宋体" w:eastAsia="宋体" w:hint="default"/>
        </w:rPr>
        <w:t>25%</w:t>
      </w:r>
      <w:r>
        <w:rPr/>
        <w:t>、</w:t>
      </w:r>
      <w:r>
        <w:rPr>
          <w:rFonts w:ascii="宋体" w:hAnsi="宋体" w:cs="宋体" w:eastAsia="宋体" w:hint="default"/>
        </w:rPr>
        <w:t>30%</w:t>
      </w:r>
      <w:r>
        <w:rPr/>
        <w:t>、</w:t>
      </w:r>
      <w:r>
        <w:rPr>
          <w:rFonts w:ascii="宋体" w:hAnsi="宋体" w:cs="宋体" w:eastAsia="宋体" w:hint="default"/>
        </w:rPr>
        <w:t>30%</w:t>
      </w:r>
      <w:r>
        <w:rPr/>
        <w:t>的比例分四期解锁。 </w:t>
      </w:r>
      <w:r>
        <w:rPr>
          <w:spacing w:val="3"/>
        </w:rPr>
        <w:t>激励计划对限制性股票解锁条件所确定的公司业绩考核指标为互联网板块实现的净利润及互联网板</w:t>
      </w:r>
    </w:p>
    <w:p>
      <w:pPr>
        <w:pStyle w:val="BodyText"/>
        <w:spacing w:line="410" w:lineRule="auto" w:before="14"/>
        <w:ind w:left="233" w:right="918"/>
        <w:jc w:val="left"/>
      </w:pPr>
      <w:r>
        <w:rPr/>
        <w:t>块净利润占公司当年度净利润的比重，在激励计划有效期内，分年度进行考核。考核期内，若公司层面或 </w:t>
      </w:r>
      <w:r>
        <w:rPr>
          <w:spacing w:val="-1"/>
        </w:rPr>
        <w:t>激励对象个人层面考核结果不符合《利欧集团股份有限公司第一期限制性股票激励计划实施考核管理办法》</w:t>
      </w:r>
      <w:r>
        <w:rPr>
          <w:spacing w:val="-80"/>
        </w:rPr>
        <w:t> </w:t>
      </w:r>
      <w:r>
        <w:rPr>
          <w:spacing w:val="-80"/>
        </w:rPr>
      </w:r>
      <w:r>
        <w:rPr/>
        <w:t>的相关规定，则公司将按照激励计划相关规定回购激励对象相应考核年度内所获限制性股票。</w:t>
      </w:r>
    </w:p>
    <w:p>
      <w:pPr>
        <w:pStyle w:val="BodyText"/>
        <w:spacing w:line="408" w:lineRule="auto" w:before="82"/>
        <w:ind w:left="233" w:right="1130" w:firstLine="420"/>
        <w:jc w:val="both"/>
      </w:pPr>
      <w:r>
        <w:rPr>
          <w:spacing w:val="-1"/>
        </w:rPr>
        <w:t>公司限制性股票锁定期内，各年度归属于上市公司股东的净利润及扣除非经常性损益的净利润均不得</w:t>
      </w:r>
      <w:r>
        <w:rPr/>
        <w:t> </w:t>
      </w:r>
      <w:r>
        <w:rPr>
          <w:spacing w:val="3"/>
        </w:rPr>
        <w:t>低于授予日前最近三个会计年度的平均水平且不得为负。公司解锁期前一年度业绩考核要求：本计划在</w:t>
      </w:r>
      <w:r>
        <w:rPr>
          <w:spacing w:val="-74"/>
        </w:rPr>
        <w:t> </w:t>
      </w:r>
      <w:r>
        <w:rPr>
          <w:spacing w:val="-74"/>
        </w:rPr>
      </w:r>
      <w:r>
        <w:rPr>
          <w:rFonts w:ascii="宋体" w:hAnsi="宋体" w:cs="宋体" w:eastAsia="宋体" w:hint="default"/>
        </w:rPr>
        <w:t>2016-2019</w:t>
      </w:r>
      <w:r>
        <w:rPr>
          <w:rFonts w:ascii="宋体" w:hAnsi="宋体" w:cs="宋体" w:eastAsia="宋体" w:hint="default"/>
          <w:spacing w:val="-23"/>
        </w:rPr>
        <w:t> </w:t>
      </w:r>
      <w:r>
        <w:rPr/>
        <w:t>会计年度中，分年度对互联网板块实现的净利润及互联网板块净利润占公司当年度净利润的比 重作为解锁业绩指标进行考核，以达到业绩考核目标作为激励对象当年度的解锁条件之一。</w:t>
      </w:r>
    </w:p>
    <w:p>
      <w:pPr>
        <w:pStyle w:val="BodyText"/>
        <w:spacing w:line="408" w:lineRule="auto" w:before="84"/>
        <w:ind w:left="233" w:right="1131" w:firstLine="420"/>
        <w:jc w:val="both"/>
      </w:pPr>
      <w:r>
        <w:rPr/>
        <w:t>在本激励计划有效期内，第一次解锁的解锁前一个会计年度，公司互联网板块的净利润不低于</w:t>
      </w:r>
      <w:r>
        <w:rPr>
          <w:spacing w:val="68"/>
        </w:rPr>
        <w:t> </w:t>
      </w:r>
      <w:r>
        <w:rPr>
          <w:rFonts w:ascii="宋体" w:hAnsi="宋体" w:cs="宋体" w:eastAsia="宋体" w:hint="default"/>
        </w:rPr>
        <w:t>4.43 </w:t>
      </w:r>
      <w:r>
        <w:rPr/>
        <w:t>亿元，且该板块实现的净利润占公司当年度净利润总额的比例不低于</w:t>
      </w:r>
      <w:r>
        <w:rPr>
          <w:spacing w:val="-24"/>
        </w:rPr>
        <w:t> </w:t>
      </w:r>
      <w:r>
        <w:rPr>
          <w:rFonts w:ascii="宋体" w:hAnsi="宋体" w:cs="宋体" w:eastAsia="宋体" w:hint="default"/>
        </w:rPr>
        <w:t>65%</w:t>
      </w:r>
      <w:r>
        <w:rPr/>
        <w:t>；第二次解锁的解锁前一个会计 年度，公司互联网板块的净利润不低于 </w:t>
      </w:r>
      <w:r>
        <w:rPr>
          <w:rFonts w:ascii="宋体" w:hAnsi="宋体" w:cs="宋体" w:eastAsia="宋体" w:hint="default"/>
        </w:rPr>
        <w:t>5.63</w:t>
      </w:r>
      <w:r>
        <w:rPr>
          <w:rFonts w:ascii="宋体" w:hAnsi="宋体" w:cs="宋体" w:eastAsia="宋体" w:hint="default"/>
          <w:spacing w:val="-23"/>
        </w:rPr>
        <w:t> </w:t>
      </w:r>
      <w:r>
        <w:rPr/>
        <w:t>亿元，且该板块实现的净利润占公司当年度净利润总额的比 例不低于</w:t>
      </w:r>
      <w:r>
        <w:rPr>
          <w:spacing w:val="-69"/>
        </w:rPr>
        <w:t> </w:t>
      </w:r>
      <w:r>
        <w:rPr>
          <w:rFonts w:ascii="宋体" w:hAnsi="宋体" w:cs="宋体" w:eastAsia="宋体" w:hint="default"/>
        </w:rPr>
        <w:t>70%</w:t>
      </w:r>
      <w:r>
        <w:rPr/>
        <w:t>；第三次解锁的解锁前一个会计年度，公司互联网板块的净利润不低于</w:t>
      </w:r>
      <w:r>
        <w:rPr>
          <w:spacing w:val="-69"/>
        </w:rPr>
        <w:t> </w:t>
      </w:r>
      <w:r>
        <w:rPr>
          <w:rFonts w:ascii="宋体" w:hAnsi="宋体" w:cs="宋体" w:eastAsia="宋体" w:hint="default"/>
        </w:rPr>
        <w:t>6.79</w:t>
      </w:r>
      <w:r>
        <w:rPr>
          <w:rFonts w:ascii="宋体" w:hAnsi="宋体" w:cs="宋体" w:eastAsia="宋体" w:hint="default"/>
          <w:spacing w:val="-69"/>
        </w:rPr>
        <w:t> </w:t>
      </w:r>
      <w:r>
        <w:rPr>
          <w:spacing w:val="-4"/>
        </w:rPr>
        <w:t>亿元，且该板块</w:t>
      </w:r>
      <w:r>
        <w:rPr/>
        <w:t> 实现的净利润占公司当年度净利润总额的比例不低于</w:t>
      </w:r>
      <w:r>
        <w:rPr>
          <w:spacing w:val="-23"/>
        </w:rPr>
        <w:t> </w:t>
      </w:r>
      <w:r>
        <w:rPr>
          <w:rFonts w:ascii="宋体" w:hAnsi="宋体" w:cs="宋体" w:eastAsia="宋体" w:hint="default"/>
        </w:rPr>
        <w:t>75%</w:t>
      </w:r>
      <w:r>
        <w:rPr/>
        <w:t>；第四次解锁的解锁前一个会计年度，公司互联 网板块的净利润不低于</w:t>
      </w:r>
      <w:r>
        <w:rPr>
          <w:spacing w:val="-53"/>
        </w:rPr>
        <w:t> </w:t>
      </w:r>
      <w:r>
        <w:rPr>
          <w:rFonts w:ascii="宋体" w:hAnsi="宋体" w:cs="宋体" w:eastAsia="宋体" w:hint="default"/>
        </w:rPr>
        <w:t>8.01</w:t>
      </w:r>
      <w:r>
        <w:rPr>
          <w:rFonts w:ascii="宋体" w:hAnsi="宋体" w:cs="宋体" w:eastAsia="宋体" w:hint="default"/>
          <w:spacing w:val="-54"/>
        </w:rPr>
        <w:t> </w:t>
      </w:r>
      <w:r>
        <w:rPr/>
        <w:t>亿元，且该板块实现的净利润占公司当年度净利润总额的比例不低于</w:t>
      </w:r>
      <w:r>
        <w:rPr>
          <w:spacing w:val="-53"/>
        </w:rPr>
        <w:t> </w:t>
      </w:r>
      <w:r>
        <w:rPr>
          <w:rFonts w:ascii="宋体" w:hAnsi="宋体" w:cs="宋体" w:eastAsia="宋体" w:hint="default"/>
        </w:rPr>
        <w:t>80%</w:t>
      </w:r>
      <w:r>
        <w:rPr/>
        <w:t>。</w:t>
      </w:r>
    </w:p>
    <w:p>
      <w:pPr>
        <w:pStyle w:val="BodyText"/>
        <w:spacing w:line="408" w:lineRule="auto" w:before="85"/>
        <w:ind w:left="234" w:right="1015" w:firstLine="420"/>
        <w:jc w:val="left"/>
      </w:pPr>
      <w:r>
        <w:rPr/>
        <w:t>业绩考核指标中所指的互联网板块包括公司数字营销板块、互动娱乐板块以及公司未来开展的与互联 网服务业务相关的业务板块。本激励计划中所指净利润或计算过程中所使用的净利润指标指归属于母公司 股东的扣除非经常性损益的净利润。此外，在计算处于业绩承诺期的互联网板块子公司的净利润指标时，</w:t>
      </w:r>
      <w:r>
        <w:rPr>
          <w:spacing w:val="-35"/>
        </w:rPr>
        <w:t> </w:t>
      </w:r>
      <w:r>
        <w:rPr>
          <w:spacing w:val="-35"/>
        </w:rPr>
      </w:r>
      <w:r>
        <w:rPr/>
        <w:t>公司根据股权收购协议约定的超额业绩奖励条款在当年度预提的相应奖金作为非经常性损益项目处理。若</w:t>
      </w:r>
      <w:r>
        <w:rPr/>
        <w:t> 限制性股票的解锁条件达成，激励对象持有的限制性股票按照本计划规定比例逐年解锁；反之，若解锁条 件未达成，则公司按照本计划相关规定，以回购价格回购限制性股票并注销。</w:t>
      </w:r>
    </w:p>
    <w:p>
      <w:pPr>
        <w:pStyle w:val="BodyText"/>
        <w:spacing w:line="444" w:lineRule="auto" w:before="85"/>
        <w:ind w:left="654" w:right="7288"/>
        <w:jc w:val="left"/>
      </w:pPr>
      <w:bookmarkStart w:name="(二) 以权益结算的股份支付情况" w:id="324"/>
      <w:bookmarkEnd w:id="324"/>
      <w:r>
        <w:rPr/>
      </w: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1"/>
        </w:rPr>
        <w:t> </w:t>
      </w:r>
      <w:r>
        <w:rPr/>
        <w:t>以权益结算的股份支付情况 </w:t>
      </w:r>
      <w:bookmarkStart w:name="1. 明细情况" w:id="325"/>
      <w:bookmarkEnd w:id="325"/>
      <w:r>
        <w:rPr/>
      </w:r>
      <w:r>
        <w:rPr>
          <w:rFonts w:ascii="宋体" w:hAnsi="宋体" w:cs="宋体" w:eastAsia="宋体" w:hint="default"/>
        </w:rPr>
        <w:t>1.</w:t>
      </w:r>
      <w:r>
        <w:rPr>
          <w:rFonts w:ascii="宋体" w:hAnsi="宋体" w:cs="宋体" w:eastAsia="宋体" w:hint="default"/>
          <w:spacing w:val="1"/>
        </w:rPr>
        <w:t> </w:t>
      </w:r>
      <w:r>
        <w:rPr/>
        <w:t>明细情况</w:t>
      </w:r>
    </w:p>
    <w:p>
      <w:pPr>
        <w:pStyle w:val="BodyText"/>
        <w:spacing w:line="240" w:lineRule="auto" w:before="56"/>
        <w:ind w:left="653" w:right="1116"/>
        <w:jc w:val="left"/>
      </w:pPr>
      <w:r>
        <w:rPr/>
        <w:t>限制性股票</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4942"/>
        <w:gridCol w:w="4928"/>
      </w:tblGrid>
      <w:tr>
        <w:trPr>
          <w:trHeight w:val="714" w:hRule="exact"/>
        </w:trPr>
        <w:tc>
          <w:tcPr>
            <w:tcW w:w="4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928" w:type="dxa"/>
            <w:tcBorders>
              <w:top w:val="single" w:sz="4" w:space="0" w:color="000000"/>
              <w:left w:val="single" w:sz="4" w:space="0" w:color="000000"/>
              <w:bottom w:val="single" w:sz="4" w:space="0" w:color="000000"/>
              <w:right w:val="nil" w:sz="6" w:space="0" w:color="auto"/>
            </w:tcBorders>
          </w:tcPr>
          <w:p>
            <w:pPr>
              <w:pStyle w:val="TableParagraph"/>
              <w:spacing w:line="319" w:lineRule="auto" w:before="51"/>
              <w:ind w:left="96" w:right="108" w:firstLine="4"/>
              <w:jc w:val="left"/>
              <w:rPr>
                <w:rFonts w:ascii="宋体" w:hAnsi="宋体" w:cs="宋体" w:eastAsia="宋体" w:hint="default"/>
                <w:sz w:val="18"/>
                <w:szCs w:val="18"/>
              </w:rPr>
            </w:pPr>
            <w:r>
              <w:rPr>
                <w:rFonts w:ascii="宋体" w:hAnsi="宋体" w:cs="宋体" w:eastAsia="宋体" w:hint="default"/>
                <w:sz w:val="18"/>
                <w:szCs w:val="18"/>
              </w:rPr>
              <w:t>在授予日股票价格与授予价格的差异基础上同时考虑了无风</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险收益率和加权平均净资产收益率</w:t>
            </w:r>
          </w:p>
        </w:tc>
      </w:tr>
    </w:tbl>
    <w:p>
      <w:pPr>
        <w:spacing w:after="0" w:line="319" w:lineRule="auto"/>
        <w:jc w:val="left"/>
        <w:rPr>
          <w:rFonts w:ascii="宋体" w:hAnsi="宋体" w:cs="宋体" w:eastAsia="宋体" w:hint="default"/>
          <w:sz w:val="18"/>
          <w:szCs w:val="18"/>
        </w:rPr>
        <w:sectPr>
          <w:pgSz w:w="11910" w:h="16840"/>
          <w:pgMar w:header="0" w:footer="979" w:top="1060" w:bottom="1160" w:left="900" w:right="0"/>
        </w:sectPr>
      </w:pPr>
    </w:p>
    <w:p>
      <w:pPr>
        <w:spacing w:line="240" w:lineRule="auto" w:before="6"/>
        <w:rPr>
          <w:rFonts w:ascii="宋体" w:hAnsi="宋体" w:cs="宋体" w:eastAsia="宋体"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4942"/>
        <w:gridCol w:w="4928"/>
      </w:tblGrid>
      <w:tr>
        <w:trPr>
          <w:trHeight w:val="558" w:hRule="exact"/>
        </w:trPr>
        <w:tc>
          <w:tcPr>
            <w:tcW w:w="4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9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100" w:right="0"/>
              <w:jc w:val="left"/>
              <w:rPr>
                <w:rFonts w:ascii="宋体" w:hAnsi="宋体" w:cs="宋体" w:eastAsia="宋体" w:hint="default"/>
                <w:sz w:val="18"/>
                <w:szCs w:val="18"/>
              </w:rPr>
            </w:pPr>
            <w:r>
              <w:rPr>
                <w:rFonts w:ascii="宋体" w:hAnsi="宋体" w:cs="宋体" w:eastAsia="宋体" w:hint="default"/>
                <w:sz w:val="18"/>
                <w:szCs w:val="18"/>
              </w:rPr>
              <w:t>公司在预计员工离职率以及业绩考核的基础上确定</w:t>
            </w:r>
          </w:p>
        </w:tc>
      </w:tr>
      <w:tr>
        <w:trPr>
          <w:trHeight w:val="558" w:hRule="exact"/>
        </w:trPr>
        <w:tc>
          <w:tcPr>
            <w:tcW w:w="4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928"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4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9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2"/>
              <w:jc w:val="center"/>
              <w:rPr>
                <w:rFonts w:ascii="宋体" w:hAnsi="宋体" w:cs="宋体" w:eastAsia="宋体" w:hint="default"/>
                <w:sz w:val="18"/>
                <w:szCs w:val="18"/>
              </w:rPr>
            </w:pPr>
            <w:r>
              <w:rPr>
                <w:rFonts w:ascii="宋体" w:hAnsi="宋体" w:cs="宋体" w:eastAsia="宋体" w:hint="default"/>
                <w:sz w:val="18"/>
                <w:szCs w:val="18"/>
              </w:rPr>
              <w:t>18,400,139.40</w:t>
            </w:r>
            <w:r>
              <w:rPr>
                <w:rFonts w:ascii="宋体" w:hAnsi="宋体" w:cs="宋体" w:eastAsia="宋体" w:hint="default"/>
                <w:spacing w:val="-46"/>
                <w:sz w:val="18"/>
                <w:szCs w:val="18"/>
              </w:rPr>
              <w:t> </w:t>
            </w:r>
            <w:r>
              <w:rPr>
                <w:rFonts w:ascii="宋体" w:hAnsi="宋体" w:cs="宋体" w:eastAsia="宋体" w:hint="default"/>
                <w:sz w:val="18"/>
                <w:szCs w:val="18"/>
              </w:rPr>
              <w:t>元</w:t>
            </w:r>
          </w:p>
        </w:tc>
      </w:tr>
      <w:tr>
        <w:trPr>
          <w:trHeight w:val="558" w:hRule="exact"/>
        </w:trPr>
        <w:tc>
          <w:tcPr>
            <w:tcW w:w="4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9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2"/>
              <w:jc w:val="center"/>
              <w:rPr>
                <w:rFonts w:ascii="宋体" w:hAnsi="宋体" w:cs="宋体" w:eastAsia="宋体" w:hint="default"/>
                <w:sz w:val="18"/>
                <w:szCs w:val="18"/>
              </w:rPr>
            </w:pPr>
            <w:r>
              <w:rPr>
                <w:rFonts w:ascii="宋体" w:hAnsi="宋体" w:cs="宋体" w:eastAsia="宋体" w:hint="default"/>
                <w:sz w:val="18"/>
                <w:szCs w:val="18"/>
              </w:rPr>
              <w:t>12,289,735.82</w:t>
            </w:r>
            <w:r>
              <w:rPr>
                <w:rFonts w:ascii="宋体" w:hAnsi="宋体" w:cs="宋体" w:eastAsia="宋体" w:hint="default"/>
                <w:spacing w:val="-46"/>
                <w:sz w:val="18"/>
                <w:szCs w:val="18"/>
              </w:rPr>
              <w:t> </w:t>
            </w:r>
            <w:r>
              <w:rPr>
                <w:rFonts w:ascii="宋体" w:hAnsi="宋体" w:cs="宋体" w:eastAsia="宋体" w:hint="default"/>
                <w:sz w:val="18"/>
                <w:szCs w:val="18"/>
              </w:rPr>
              <w:t>元</w:t>
            </w:r>
          </w:p>
        </w:tc>
      </w:tr>
    </w:tbl>
    <w:p>
      <w:pPr>
        <w:spacing w:line="240" w:lineRule="auto" w:before="3"/>
        <w:rPr>
          <w:rFonts w:ascii="宋体" w:hAnsi="宋体" w:cs="宋体" w:eastAsia="宋体" w:hint="default"/>
          <w:sz w:val="5"/>
          <w:szCs w:val="5"/>
        </w:rPr>
      </w:pPr>
    </w:p>
    <w:p>
      <w:pPr>
        <w:pStyle w:val="BodyText"/>
        <w:spacing w:line="240" w:lineRule="auto" w:before="35"/>
        <w:ind w:left="654" w:right="1116"/>
        <w:jc w:val="left"/>
      </w:pPr>
      <w:bookmarkStart w:name="2. 其他说明" w:id="326"/>
      <w:bookmarkEnd w:id="326"/>
      <w:r>
        <w:rPr/>
      </w:r>
      <w:r>
        <w:rPr>
          <w:rFonts w:ascii="宋体" w:hAnsi="宋体" w:cs="宋体" w:eastAsia="宋体" w:hint="default"/>
        </w:rPr>
        <w:t>2.</w:t>
      </w:r>
      <w:r>
        <w:rPr>
          <w:rFonts w:ascii="宋体" w:hAnsi="宋体" w:cs="宋体" w:eastAsia="宋体" w:hint="default"/>
          <w:spacing w:val="1"/>
        </w:rPr>
        <w:t> </w:t>
      </w:r>
      <w:r>
        <w:rPr/>
        <w:t>其他说明</w:t>
      </w:r>
    </w:p>
    <w:p>
      <w:pPr>
        <w:spacing w:line="240" w:lineRule="auto" w:before="10"/>
        <w:rPr>
          <w:rFonts w:ascii="宋体" w:hAnsi="宋体" w:cs="宋体" w:eastAsia="宋体" w:hint="default"/>
          <w:sz w:val="17"/>
          <w:szCs w:val="17"/>
        </w:rPr>
      </w:pPr>
    </w:p>
    <w:p>
      <w:pPr>
        <w:pStyle w:val="BodyText"/>
        <w:spacing w:line="410" w:lineRule="auto"/>
        <w:ind w:left="233" w:right="1119" w:firstLine="420"/>
        <w:jc w:val="left"/>
      </w:pPr>
      <w:r>
        <w:rPr/>
        <w:t>公司本期确认应分摊的以股份支付换取的职工服务总额即股权激励费用</w:t>
      </w:r>
      <w:r>
        <w:rPr>
          <w:spacing w:val="-50"/>
        </w:rPr>
        <w:t> </w:t>
      </w:r>
      <w:r>
        <w:rPr>
          <w:rFonts w:ascii="宋体" w:hAnsi="宋体" w:cs="宋体" w:eastAsia="宋体" w:hint="default"/>
        </w:rPr>
        <w:t>12,289,735.82</w:t>
      </w:r>
      <w:r>
        <w:rPr>
          <w:rFonts w:ascii="宋体" w:hAnsi="宋体" w:cs="宋体" w:eastAsia="宋体" w:hint="default"/>
          <w:spacing w:val="-51"/>
        </w:rPr>
        <w:t> </w:t>
      </w:r>
      <w:r>
        <w:rPr>
          <w:spacing w:val="-5"/>
        </w:rPr>
        <w:t>元，计入管理</w:t>
      </w:r>
      <w:r>
        <w:rPr/>
        <w:t> 费用科目。</w:t>
      </w:r>
    </w:p>
    <w:p>
      <w:pPr>
        <w:pStyle w:val="BodyText"/>
        <w:spacing w:line="444" w:lineRule="auto" w:before="83"/>
        <w:ind w:left="654" w:right="6132"/>
        <w:jc w:val="left"/>
      </w:pPr>
      <w:bookmarkStart w:name="(三) 以现金结算的股份支付情况" w:id="327"/>
      <w:bookmarkEnd w:id="327"/>
      <w:r>
        <w:rPr/>
      </w: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1"/>
        </w:rPr>
        <w:t> </w:t>
      </w:r>
      <w:r>
        <w:rPr/>
        <w:t>以现金结算的股份支付情况 公司本期不存在以现金结算的股份支付情况。 </w:t>
      </w:r>
      <w:bookmarkStart w:name="(四) 股份支付的修改、终止情况" w:id="328"/>
      <w:bookmarkEnd w:id="328"/>
      <w:r>
        <w:rPr/>
      </w:r>
      <w:r>
        <w:rPr>
          <w:rFonts w:ascii="宋体" w:hAnsi="宋体" w:cs="宋体" w:eastAsia="宋体" w:hint="default"/>
        </w:rPr>
        <w:t>(</w:t>
      </w:r>
      <w:r>
        <w:rPr/>
        <w:t>四</w:t>
      </w:r>
      <w:r>
        <w:rPr>
          <w:rFonts w:ascii="宋体" w:hAnsi="宋体" w:cs="宋体" w:eastAsia="宋体" w:hint="default"/>
        </w:rPr>
        <w:t>)</w:t>
      </w:r>
      <w:r>
        <w:rPr>
          <w:rFonts w:ascii="宋体" w:hAnsi="宋体" w:cs="宋体" w:eastAsia="宋体" w:hint="default"/>
          <w:spacing w:val="-1"/>
        </w:rPr>
        <w:t> </w:t>
      </w:r>
      <w:r>
        <w:rPr/>
        <w:t>股份支付的修改、终止情况</w:t>
      </w:r>
    </w:p>
    <w:p>
      <w:pPr>
        <w:pStyle w:val="BodyText"/>
        <w:spacing w:line="408" w:lineRule="auto" w:before="53"/>
        <w:ind w:left="233" w:right="1027" w:firstLine="420"/>
        <w:jc w:val="both"/>
      </w:pPr>
      <w:r>
        <w:rPr/>
        <w:t>根据公司第四届董事会第二十七次会议决议通过的《关于调整</w:t>
      </w:r>
      <w:r>
        <w:rPr>
          <w:rFonts w:ascii="宋体" w:hAnsi="宋体" w:cs="宋体" w:eastAsia="宋体" w:hint="default"/>
        </w:rPr>
        <w:t>&lt;</w:t>
      </w:r>
      <w:r>
        <w:rPr/>
        <w:t>第一期限制性股票激励计划</w:t>
      </w:r>
      <w:r>
        <w:rPr>
          <w:rFonts w:ascii="宋体" w:hAnsi="宋体" w:cs="宋体" w:eastAsia="宋体" w:hint="default"/>
        </w:rPr>
        <w:t>(</w:t>
      </w:r>
      <w:r>
        <w:rPr/>
        <w:t>草案</w:t>
      </w:r>
      <w:r>
        <w:rPr>
          <w:rFonts w:ascii="宋体" w:hAnsi="宋体" w:cs="宋体" w:eastAsia="宋体" w:hint="default"/>
        </w:rPr>
        <w:t>)&gt;</w:t>
      </w:r>
      <w:r>
        <w:rPr/>
        <w:t>激 励对象、授予数量的议案》以及第四届董事会第三十六次会议决议通过的《关于回购注销部分限制性股票 </w:t>
      </w:r>
      <w:r>
        <w:rPr>
          <w:spacing w:val="-16"/>
        </w:rPr>
        <w:t>的议案》。截至</w:t>
      </w:r>
      <w:r>
        <w:rPr>
          <w:spacing w:val="-33"/>
        </w:rPr>
        <w:t> </w:t>
      </w:r>
      <w:r>
        <w:rPr>
          <w:rFonts w:ascii="宋体" w:hAnsi="宋体" w:cs="宋体" w:eastAsia="宋体" w:hint="default"/>
        </w:rPr>
        <w:t>2017</w:t>
      </w:r>
      <w:r>
        <w:rPr>
          <w:rFonts w:ascii="宋体" w:hAnsi="宋体" w:cs="宋体" w:eastAsia="宋体" w:hint="default"/>
          <w:spacing w:val="-33"/>
        </w:rPr>
        <w:t> </w:t>
      </w:r>
      <w:r>
        <w:rPr/>
        <w:t>年</w:t>
      </w:r>
      <w:r>
        <w:rPr>
          <w:spacing w:val="-35"/>
        </w:rPr>
        <w:t> </w:t>
      </w:r>
      <w:r>
        <w:rPr>
          <w:rFonts w:ascii="宋体" w:hAnsi="宋体" w:cs="宋体" w:eastAsia="宋体" w:hint="default"/>
          <w:spacing w:val="-1"/>
        </w:rPr>
        <w:t>12</w:t>
      </w:r>
      <w:r>
        <w:rPr>
          <w:rFonts w:ascii="宋体" w:hAnsi="宋体" w:cs="宋体" w:eastAsia="宋体" w:hint="default"/>
          <w:spacing w:val="-33"/>
        </w:rPr>
        <w:t> </w:t>
      </w:r>
      <w:r>
        <w:rPr/>
        <w:t>月</w:t>
      </w:r>
      <w:r>
        <w:rPr>
          <w:spacing w:val="-33"/>
        </w:rPr>
        <w:t> </w:t>
      </w:r>
      <w:r>
        <w:rPr>
          <w:rFonts w:ascii="宋体" w:hAnsi="宋体" w:cs="宋体" w:eastAsia="宋体" w:hint="default"/>
        </w:rPr>
        <w:t>31</w:t>
      </w:r>
      <w:r>
        <w:rPr>
          <w:rFonts w:ascii="宋体" w:hAnsi="宋体" w:cs="宋体" w:eastAsia="宋体" w:hint="default"/>
          <w:spacing w:val="-33"/>
        </w:rPr>
        <w:t> </w:t>
      </w:r>
      <w:r>
        <w:rPr>
          <w:spacing w:val="-1"/>
        </w:rPr>
        <w:t>日，由于激励对象个人原因离职以及第一期限制性股票未达到行权条件，</w:t>
      </w:r>
    </w:p>
    <w:p>
      <w:pPr>
        <w:pStyle w:val="BodyText"/>
        <w:spacing w:line="240" w:lineRule="auto" w:before="47"/>
        <w:ind w:left="234" w:right="0"/>
        <w:jc w:val="both"/>
      </w:pPr>
      <w:r>
        <w:rPr/>
        <w:t>本次限制性股票激励计划授予数量调整为</w:t>
      </w:r>
      <w:r>
        <w:rPr>
          <w:spacing w:val="-52"/>
        </w:rPr>
        <w:t> </w:t>
      </w:r>
      <w:r>
        <w:rPr>
          <w:rFonts w:ascii="宋体" w:hAnsi="宋体" w:cs="宋体" w:eastAsia="宋体" w:hint="default"/>
        </w:rPr>
        <w:t>87,354,925</w:t>
      </w:r>
      <w:r>
        <w:rPr>
          <w:rFonts w:ascii="宋体" w:hAnsi="宋体" w:cs="宋体" w:eastAsia="宋体" w:hint="default"/>
          <w:spacing w:val="-53"/>
        </w:rPr>
        <w:t> </w:t>
      </w:r>
      <w:r>
        <w:rPr/>
        <w:t>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spacing w:line="444" w:lineRule="auto" w:before="0"/>
        <w:ind w:left="654" w:right="8224" w:firstLine="0"/>
        <w:jc w:val="left"/>
        <w:rPr>
          <w:rFonts w:ascii="宋体" w:hAnsi="宋体" w:cs="宋体" w:eastAsia="宋体" w:hint="default"/>
          <w:sz w:val="21"/>
          <w:szCs w:val="21"/>
        </w:rPr>
      </w:pPr>
      <w:bookmarkStart w:name="十三、承诺及或有事项" w:id="329"/>
      <w:bookmarkEnd w:id="329"/>
      <w:r>
        <w:rPr/>
      </w:r>
      <w:r>
        <w:rPr>
          <w:rFonts w:ascii="宋体" w:hAnsi="宋体" w:cs="宋体" w:eastAsia="宋体" w:hint="default"/>
          <w:b/>
          <w:bCs/>
          <w:sz w:val="21"/>
          <w:szCs w:val="21"/>
        </w:rPr>
        <w:t>十三、承诺及或有事项</w:t>
      </w:r>
      <w:r>
        <w:rPr>
          <w:rFonts w:ascii="宋体" w:hAnsi="宋体" w:cs="宋体" w:eastAsia="宋体" w:hint="default"/>
          <w:b/>
          <w:bCs/>
          <w:w w:val="99"/>
          <w:sz w:val="21"/>
          <w:szCs w:val="21"/>
        </w:rPr>
        <w:t> </w:t>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承诺事项</w:t>
      </w:r>
    </w:p>
    <w:p>
      <w:pPr>
        <w:pStyle w:val="BodyText"/>
        <w:spacing w:line="240" w:lineRule="auto" w:before="55"/>
        <w:ind w:left="654" w:right="1116"/>
        <w:jc w:val="left"/>
      </w:pPr>
      <w:bookmarkStart w:name="1. 截至2017年12月31日，公司尚有未到期的履约保函人民币69,917,8" w:id="330"/>
      <w:bookmarkEnd w:id="330"/>
      <w:r>
        <w:rPr/>
      </w:r>
      <w:r>
        <w:rPr>
          <w:rFonts w:ascii="宋体" w:hAnsi="宋体" w:cs="宋体" w:eastAsia="宋体" w:hint="default"/>
        </w:rPr>
        <w:t>1. </w:t>
      </w:r>
      <w:r>
        <w:rPr/>
        <w:t>截至</w:t>
      </w:r>
      <w:r>
        <w:rPr>
          <w:spacing w:val="-54"/>
        </w:rPr>
        <w:t> </w:t>
      </w:r>
      <w:r>
        <w:rPr>
          <w:rFonts w:ascii="宋体" w:hAnsi="宋体" w:cs="宋体" w:eastAsia="宋体" w:hint="default"/>
        </w:rPr>
        <w:t>2017</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日，公司尚有未到期的履约保函人民币</w:t>
      </w:r>
      <w:r>
        <w:rPr>
          <w:spacing w:val="-53"/>
        </w:rPr>
        <w:t> </w:t>
      </w:r>
      <w:r>
        <w:rPr>
          <w:rFonts w:ascii="宋体" w:hAnsi="宋体" w:cs="宋体" w:eastAsia="宋体" w:hint="default"/>
        </w:rPr>
        <w:t>69,917,817.50</w:t>
      </w:r>
      <w:r>
        <w:rPr>
          <w:rFonts w:ascii="宋体" w:hAnsi="宋体" w:cs="宋体" w:eastAsia="宋体" w:hint="default"/>
          <w:spacing w:val="-53"/>
        </w:rPr>
        <w:t> </w:t>
      </w:r>
      <w:r>
        <w:rPr/>
        <w:t>元。</w:t>
      </w:r>
    </w:p>
    <w:p>
      <w:pPr>
        <w:spacing w:line="240" w:lineRule="auto" w:before="10"/>
        <w:rPr>
          <w:rFonts w:ascii="宋体" w:hAnsi="宋体" w:cs="宋体" w:eastAsia="宋体" w:hint="default"/>
          <w:sz w:val="17"/>
          <w:szCs w:val="17"/>
        </w:rPr>
      </w:pPr>
    </w:p>
    <w:p>
      <w:pPr>
        <w:pStyle w:val="BodyText"/>
        <w:spacing w:line="240" w:lineRule="auto"/>
        <w:ind w:left="653" w:right="1116"/>
        <w:jc w:val="left"/>
      </w:pPr>
      <w:bookmarkStart w:name="2. 对外投资尚未出资事项" w:id="331"/>
      <w:bookmarkEnd w:id="331"/>
      <w:r>
        <w:rPr/>
      </w:r>
      <w:r>
        <w:rPr>
          <w:rFonts w:ascii="宋体" w:hAnsi="宋体" w:cs="宋体" w:eastAsia="宋体" w:hint="default"/>
        </w:rPr>
        <w:t>2.</w:t>
      </w:r>
      <w:r>
        <w:rPr>
          <w:rFonts w:ascii="宋体" w:hAnsi="宋体" w:cs="宋体" w:eastAsia="宋体" w:hint="default"/>
          <w:spacing w:val="-1"/>
        </w:rPr>
        <w:t> </w:t>
      </w:r>
      <w:r>
        <w:rPr/>
        <w:t>对外投资尚未出资事项</w:t>
      </w:r>
    </w:p>
    <w:p>
      <w:pPr>
        <w:spacing w:line="240" w:lineRule="auto" w:before="10"/>
        <w:rPr>
          <w:rFonts w:ascii="宋体" w:hAnsi="宋体" w:cs="宋体" w:eastAsia="宋体" w:hint="default"/>
          <w:sz w:val="17"/>
          <w:szCs w:val="17"/>
        </w:rPr>
      </w:pPr>
    </w:p>
    <w:p>
      <w:pPr>
        <w:pStyle w:val="BodyText"/>
        <w:spacing w:line="444" w:lineRule="auto"/>
        <w:ind w:left="654" w:right="1116"/>
        <w:jc w:val="left"/>
      </w:pPr>
      <w:bookmarkStart w:name="(1) 利欧鼎晖并购基金合伙企业(有限合伙)" w:id="332"/>
      <w:bookmarkEnd w:id="332"/>
      <w:r>
        <w:rPr/>
      </w:r>
      <w:r>
        <w:rPr>
          <w:rFonts w:ascii="宋体" w:hAnsi="宋体" w:cs="宋体" w:eastAsia="宋体" w:hint="default"/>
        </w:rPr>
        <w:t>(1) </w:t>
      </w:r>
      <w:r>
        <w:rPr/>
        <w:t>利欧鼎晖并购基金合伙企业</w:t>
      </w:r>
      <w:r>
        <w:rPr>
          <w:rFonts w:ascii="宋体" w:hAnsi="宋体" w:cs="宋体" w:eastAsia="宋体" w:hint="default"/>
        </w:rPr>
        <w:t>(</w:t>
      </w:r>
      <w:r>
        <w:rPr/>
        <w:t>有限合伙</w:t>
      </w:r>
      <w:r>
        <w:rPr>
          <w:rFonts w:ascii="宋体" w:hAnsi="宋体" w:cs="宋体" w:eastAsia="宋体" w:hint="default"/>
        </w:rPr>
        <w:t>) </w:t>
      </w:r>
      <w:r>
        <w:rPr>
          <w:spacing w:val="-1"/>
        </w:rPr>
        <w:t>本公司拟与上海鼎晖百孚财富管理有限公司、宁波利欧数娱签订《共同发起设立并购基金之合作框架</w:t>
      </w:r>
    </w:p>
    <w:p>
      <w:pPr>
        <w:pStyle w:val="BodyText"/>
        <w:spacing w:line="410" w:lineRule="auto" w:before="14"/>
        <w:ind w:left="233" w:right="1128"/>
        <w:jc w:val="both"/>
      </w:pPr>
      <w:r>
        <w:rPr>
          <w:spacing w:val="-1"/>
        </w:rPr>
        <w:t>协议》</w:t>
      </w:r>
      <w:r>
        <w:rPr>
          <w:rFonts w:ascii="宋体" w:hAnsi="宋体" w:cs="宋体" w:eastAsia="宋体" w:hint="default"/>
          <w:spacing w:val="-1"/>
        </w:rPr>
        <w:t>(</w:t>
      </w:r>
      <w:r>
        <w:rPr>
          <w:spacing w:val="-1"/>
        </w:rPr>
        <w:t>以下简称“合作框架协议”)，利欧股份、宁波利欧数娱，以及上海鼎晖百孚财富管理有限公司或</w:t>
      </w:r>
      <w:r>
        <w:rPr>
          <w:spacing w:val="-85"/>
        </w:rPr>
        <w:t> </w:t>
      </w:r>
      <w:r>
        <w:rPr>
          <w:spacing w:val="-85"/>
        </w:rPr>
      </w:r>
      <w:r>
        <w:rPr/>
        <w:t>其关联方</w:t>
      </w:r>
      <w:r>
        <w:rPr>
          <w:rFonts w:ascii="宋体" w:hAnsi="宋体" w:cs="宋体" w:eastAsia="宋体" w:hint="default"/>
        </w:rPr>
        <w:t>(</w:t>
      </w:r>
      <w:r>
        <w:rPr/>
        <w:t>以下简称“鼎晖百孚”)拟共同参与投资利欧鼎晖并购基金合伙企业</w:t>
      </w:r>
      <w:r>
        <w:rPr>
          <w:rFonts w:ascii="宋体" w:hAnsi="宋体" w:cs="宋体" w:eastAsia="宋体" w:hint="default"/>
        </w:rPr>
        <w:t>(</w:t>
      </w:r>
      <w:r>
        <w:rPr/>
        <w:t>有限合伙</w:t>
      </w:r>
      <w:r>
        <w:rPr>
          <w:rFonts w:ascii="宋体" w:hAnsi="宋体" w:cs="宋体" w:eastAsia="宋体" w:hint="default"/>
        </w:rPr>
        <w:t>)(</w:t>
      </w:r>
      <w:r>
        <w:rPr/>
        <w:t>以下简称“并</w:t>
      </w:r>
      <w:r>
        <w:rPr>
          <w:spacing w:val="-28"/>
        </w:rPr>
        <w:t> </w:t>
      </w:r>
      <w:r>
        <w:rPr>
          <w:spacing w:val="-28"/>
        </w:rPr>
      </w:r>
      <w:r>
        <w:rPr/>
        <w:t>购基金”</w:t>
      </w:r>
      <w:r>
        <w:rPr>
          <w:rFonts w:ascii="宋体" w:hAnsi="宋体" w:cs="宋体" w:eastAsia="宋体" w:hint="default"/>
        </w:rPr>
        <w:t>)(</w:t>
      </w:r>
      <w:r>
        <w:rPr/>
        <w:t>暂定名，具体以企业登记机关最终核定的名称为准</w:t>
      </w:r>
      <w:r>
        <w:rPr>
          <w:rFonts w:ascii="宋体" w:hAnsi="宋体" w:cs="宋体" w:eastAsia="宋体" w:hint="default"/>
        </w:rPr>
        <w:t>)</w:t>
      </w:r>
      <w:r>
        <w:rPr/>
        <w:t>。</w:t>
      </w:r>
    </w:p>
    <w:p>
      <w:pPr>
        <w:pStyle w:val="BodyText"/>
        <w:spacing w:line="408" w:lineRule="auto" w:before="82"/>
        <w:ind w:left="233" w:right="1115" w:firstLine="420"/>
        <w:jc w:val="left"/>
      </w:pPr>
      <w:r>
        <w:rPr>
          <w:spacing w:val="-1"/>
        </w:rPr>
        <w:t>并购基金为专项投资基金，仅用于并购美国等海外市场处于稳定成长期且排名靠前的互联网技术型企</w:t>
      </w:r>
      <w:r>
        <w:rPr/>
        <w:t> 业。并购基金目标规模为不超过 </w:t>
      </w:r>
      <w:r>
        <w:rPr>
          <w:rFonts w:ascii="宋体" w:hAnsi="宋体" w:cs="宋体" w:eastAsia="宋体" w:hint="default"/>
        </w:rPr>
        <w:t>80</w:t>
      </w:r>
      <w:r>
        <w:rPr>
          <w:rFonts w:ascii="宋体" w:hAnsi="宋体" w:cs="宋体" w:eastAsia="宋体" w:hint="default"/>
          <w:spacing w:val="-22"/>
        </w:rPr>
        <w:t> </w:t>
      </w:r>
      <w:r>
        <w:rPr/>
        <w:t>亿元人民币，其中，本公司拟作为有限合伙人以自有资金认购出资额</w:t>
      </w:r>
    </w:p>
    <w:p>
      <w:pPr>
        <w:pStyle w:val="BodyText"/>
        <w:spacing w:line="408" w:lineRule="auto" w:before="46"/>
        <w:ind w:left="234" w:right="1130"/>
        <w:jc w:val="both"/>
      </w:pPr>
      <w:r>
        <w:rPr/>
        <w:t>不超过人民币</w:t>
      </w:r>
      <w:r>
        <w:rPr>
          <w:spacing w:val="-59"/>
        </w:rPr>
        <w:t> </w:t>
      </w:r>
      <w:r>
        <w:rPr>
          <w:rFonts w:ascii="宋体" w:hAnsi="宋体" w:cs="宋体" w:eastAsia="宋体" w:hint="default"/>
        </w:rPr>
        <w:t>8</w:t>
      </w:r>
      <w:r>
        <w:rPr>
          <w:rFonts w:ascii="宋体" w:hAnsi="宋体" w:cs="宋体" w:eastAsia="宋体" w:hint="default"/>
          <w:spacing w:val="-59"/>
        </w:rPr>
        <w:t> </w:t>
      </w:r>
      <w:r>
        <w:rPr/>
        <w:t>亿元，普通合伙人</w:t>
      </w:r>
      <w:r>
        <w:rPr>
          <w:rFonts w:ascii="宋体" w:hAnsi="宋体" w:cs="宋体" w:eastAsia="宋体" w:hint="default"/>
        </w:rPr>
        <w:t>(</w:t>
      </w:r>
      <w:r>
        <w:rPr/>
        <w:t>鼎晖百孚及</w:t>
      </w:r>
      <w:r>
        <w:rPr>
          <w:rFonts w:ascii="宋体" w:hAnsi="宋体" w:cs="宋体" w:eastAsia="宋体" w:hint="default"/>
        </w:rPr>
        <w:t>/</w:t>
      </w:r>
      <w:r>
        <w:rPr/>
        <w:t>或宁波利欧数娱，或双方共同新设实体</w:t>
      </w:r>
      <w:r>
        <w:rPr>
          <w:rFonts w:ascii="宋体" w:hAnsi="宋体" w:cs="宋体" w:eastAsia="宋体" w:hint="default"/>
        </w:rPr>
        <w:t>)</w:t>
      </w:r>
      <w:r>
        <w:rPr/>
        <w:t>拟认缴出资</w:t>
      </w:r>
      <w:r>
        <w:rPr>
          <w:spacing w:val="-60"/>
        </w:rPr>
        <w:t> </w:t>
      </w:r>
      <w:r>
        <w:rPr>
          <w:rFonts w:ascii="宋体" w:hAnsi="宋体" w:cs="宋体" w:eastAsia="宋体" w:hint="default"/>
        </w:rPr>
        <w:t>50</w:t>
      </w:r>
      <w:r>
        <w:rPr>
          <w:rFonts w:ascii="宋体" w:hAnsi="宋体" w:cs="宋体" w:eastAsia="宋体" w:hint="default"/>
          <w:spacing w:val="-58"/>
        </w:rPr>
        <w:t> </w:t>
      </w:r>
      <w:r>
        <w:rPr/>
        <w:t>万 </w:t>
      </w:r>
      <w:r>
        <w:rPr>
          <w:spacing w:val="-1"/>
        </w:rPr>
        <w:t>元</w:t>
      </w:r>
      <w:r>
        <w:rPr>
          <w:rFonts w:ascii="宋体" w:hAnsi="宋体" w:cs="宋体" w:eastAsia="宋体" w:hint="default"/>
          <w:spacing w:val="-1"/>
        </w:rPr>
        <w:t>(</w:t>
      </w:r>
      <w:r>
        <w:rPr>
          <w:spacing w:val="-1"/>
        </w:rPr>
        <w:t>或在法律允许的范围内普通合伙人决定的其他金额</w:t>
      </w:r>
      <w:r>
        <w:rPr>
          <w:rFonts w:ascii="宋体" w:hAnsi="宋体" w:cs="宋体" w:eastAsia="宋体" w:hint="default"/>
          <w:spacing w:val="-1"/>
        </w:rPr>
        <w:t>)</w:t>
      </w:r>
      <w:r>
        <w:rPr>
          <w:spacing w:val="-1"/>
        </w:rPr>
        <w:t>，其余资金向其他投资人募集。鼎晖百孚募集投资</w:t>
      </w:r>
    </w:p>
    <w:p>
      <w:pPr>
        <w:spacing w:after="0" w:line="408" w:lineRule="auto"/>
        <w:jc w:val="both"/>
        <w:sectPr>
          <w:pgSz w:w="11910" w:h="16840"/>
          <w:pgMar w:header="0" w:footer="979" w:top="1060" w:bottom="1160" w:left="900" w:right="0"/>
        </w:sectPr>
      </w:pPr>
    </w:p>
    <w:p>
      <w:pPr>
        <w:spacing w:line="240" w:lineRule="auto" w:before="0"/>
        <w:rPr>
          <w:rFonts w:ascii="宋体" w:hAnsi="宋体" w:cs="宋体" w:eastAsia="宋体" w:hint="default"/>
          <w:sz w:val="20"/>
          <w:szCs w:val="20"/>
        </w:rPr>
      </w:pPr>
    </w:p>
    <w:p>
      <w:pPr>
        <w:pStyle w:val="BodyText"/>
        <w:spacing w:line="240" w:lineRule="auto" w:before="174"/>
        <w:ind w:left="234" w:right="0"/>
        <w:jc w:val="both"/>
      </w:pPr>
      <w:r>
        <w:rPr/>
        <w:t>人的目标认缴出资额为不低于 </w:t>
      </w:r>
      <w:r>
        <w:rPr>
          <w:rFonts w:ascii="宋体" w:hAnsi="宋体" w:cs="宋体" w:eastAsia="宋体" w:hint="default"/>
        </w:rPr>
        <w:t>10</w:t>
      </w:r>
      <w:r>
        <w:rPr>
          <w:rFonts w:ascii="宋体" w:hAnsi="宋体" w:cs="宋体" w:eastAsia="宋体" w:hint="default"/>
          <w:spacing w:val="-25"/>
        </w:rPr>
        <w:t> </w:t>
      </w:r>
      <w:r>
        <w:rPr/>
        <w:t>亿元，宁波利欧数娱募集投资人</w:t>
      </w:r>
      <w:r>
        <w:rPr>
          <w:rFonts w:ascii="宋体" w:hAnsi="宋体" w:cs="宋体" w:eastAsia="宋体" w:hint="default"/>
        </w:rPr>
        <w:t>(</w:t>
      </w:r>
      <w:r>
        <w:rPr/>
        <w:t>含利欧股份认缴出资金额</w:t>
      </w:r>
      <w:r>
        <w:rPr>
          <w:rFonts w:ascii="宋体" w:hAnsi="宋体" w:cs="宋体" w:eastAsia="宋体" w:hint="default"/>
        </w:rPr>
        <w:t>)</w:t>
      </w:r>
      <w:r>
        <w:rPr/>
        <w:t>的目标认缴</w:t>
      </w:r>
    </w:p>
    <w:p>
      <w:pPr>
        <w:spacing w:line="240" w:lineRule="auto" w:before="10"/>
        <w:rPr>
          <w:rFonts w:ascii="宋体" w:hAnsi="宋体" w:cs="宋体" w:eastAsia="宋体" w:hint="default"/>
          <w:sz w:val="14"/>
          <w:szCs w:val="14"/>
        </w:rPr>
      </w:pPr>
    </w:p>
    <w:p>
      <w:pPr>
        <w:pStyle w:val="BodyText"/>
        <w:spacing w:line="410" w:lineRule="auto"/>
        <w:ind w:left="233" w:right="1012"/>
        <w:jc w:val="left"/>
      </w:pPr>
      <w:r>
        <w:rPr/>
        <w:t>出资额为不低于 </w:t>
      </w:r>
      <w:r>
        <w:rPr>
          <w:rFonts w:ascii="宋体" w:hAnsi="宋体" w:cs="宋体" w:eastAsia="宋体" w:hint="default"/>
        </w:rPr>
        <w:t>10</w:t>
      </w:r>
      <w:r>
        <w:rPr>
          <w:rFonts w:ascii="宋体" w:hAnsi="宋体" w:cs="宋体" w:eastAsia="宋体" w:hint="default"/>
          <w:spacing w:val="-15"/>
        </w:rPr>
        <w:t> </w:t>
      </w:r>
      <w:r>
        <w:rPr>
          <w:spacing w:val="-3"/>
        </w:rPr>
        <w:t>亿元。普通合伙人、鼎晖募集投资人、利欧数娱募集投资人合称为“劣后级合伙人”，</w:t>
      </w:r>
      <w:r>
        <w:rPr/>
        <w:t> 鼎晖百孚与宁波利欧数娱共同负责寻找优先级投资人认缴剩余金额。</w:t>
      </w:r>
    </w:p>
    <w:p>
      <w:pPr>
        <w:pStyle w:val="BodyText"/>
        <w:spacing w:line="410" w:lineRule="auto" w:before="83"/>
        <w:ind w:left="233" w:right="1117" w:firstLine="420"/>
        <w:jc w:val="left"/>
      </w:pPr>
      <w:r>
        <w:rPr/>
        <w:t>该对外投资暨关联交易设立并购基金事项已经公司第四届董事会第二十九次会议和 </w:t>
      </w:r>
      <w:r>
        <w:rPr>
          <w:rFonts w:ascii="宋体" w:hAnsi="宋体" w:cs="宋体" w:eastAsia="宋体" w:hint="default"/>
        </w:rPr>
        <w:t>2016</w:t>
      </w:r>
      <w:r>
        <w:rPr>
          <w:rFonts w:ascii="宋体" w:hAnsi="宋体" w:cs="宋体" w:eastAsia="宋体" w:hint="default"/>
          <w:spacing w:val="-24"/>
        </w:rPr>
        <w:t> </w:t>
      </w:r>
      <w:r>
        <w:rPr/>
        <w:t>年第五次临 时股东大会审议通过。</w:t>
      </w:r>
    </w:p>
    <w:p>
      <w:pPr>
        <w:pStyle w:val="BodyText"/>
        <w:spacing w:line="240" w:lineRule="auto" w:before="85"/>
        <w:ind w:left="653" w:right="1116"/>
        <w:jc w:val="left"/>
      </w:pPr>
      <w:r>
        <w:rPr/>
        <w:t>截至</w:t>
      </w:r>
      <w:r>
        <w:rPr>
          <w:spacing w:val="-53"/>
        </w:rPr>
        <w:t> </w:t>
      </w:r>
      <w:r>
        <w:rPr>
          <w:rFonts w:ascii="宋体" w:hAnsi="宋体" w:cs="宋体" w:eastAsia="宋体" w:hint="default"/>
        </w:rPr>
        <w:t>2017</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日，该并购基金尚未成立。</w:t>
      </w:r>
    </w:p>
    <w:p>
      <w:pPr>
        <w:spacing w:line="240" w:lineRule="auto" w:before="10"/>
        <w:rPr>
          <w:rFonts w:ascii="宋体" w:hAnsi="宋体" w:cs="宋体" w:eastAsia="宋体" w:hint="default"/>
          <w:sz w:val="17"/>
          <w:szCs w:val="17"/>
        </w:rPr>
      </w:pPr>
    </w:p>
    <w:p>
      <w:pPr>
        <w:pStyle w:val="BodyText"/>
        <w:spacing w:line="441" w:lineRule="auto"/>
        <w:ind w:left="653" w:right="1116"/>
        <w:jc w:val="left"/>
      </w:pPr>
      <w:bookmarkStart w:name="(2) 燕赵人寿" w:id="333"/>
      <w:bookmarkEnd w:id="333"/>
      <w:r>
        <w:rPr/>
      </w:r>
      <w:r>
        <w:rPr>
          <w:rFonts w:ascii="宋体" w:hAnsi="宋体" w:cs="宋体" w:eastAsia="宋体" w:hint="default"/>
        </w:rPr>
        <w:t>(2) </w:t>
      </w:r>
      <w:r>
        <w:rPr/>
        <w:t>燕赵人寿 </w:t>
      </w:r>
      <w:r>
        <w:rPr>
          <w:spacing w:val="-1"/>
        </w:rPr>
        <w:t>公司拟与荣盛控股股份有限公司、深圳市新浩投资发展有限公司、迁安市九江线材有限责任公司、桂</w:t>
      </w:r>
    </w:p>
    <w:p>
      <w:pPr>
        <w:pStyle w:val="BodyText"/>
        <w:spacing w:line="410" w:lineRule="auto" w:before="16"/>
        <w:ind w:left="233" w:right="1130"/>
        <w:jc w:val="both"/>
      </w:pPr>
      <w:r>
        <w:rPr>
          <w:spacing w:val="-1"/>
        </w:rPr>
        <w:t>林聚豪房地产开发有限公司、浙江利欧控股集团有限公司、河北养元智汇饮品股份有限公司和大连天神娱</w:t>
      </w:r>
      <w:r>
        <w:rPr>
          <w:spacing w:val="-81"/>
        </w:rPr>
        <w:t> </w:t>
      </w:r>
      <w:r>
        <w:rPr>
          <w:spacing w:val="-81"/>
        </w:rPr>
      </w:r>
      <w:r>
        <w:rPr/>
        <w:t>乐股份有限公司共同参与发起设立燕赵人寿保险股份有限公司</w:t>
      </w:r>
      <w:r>
        <w:rPr>
          <w:rFonts w:ascii="宋体" w:hAnsi="宋体" w:cs="宋体" w:eastAsia="宋体" w:hint="default"/>
        </w:rPr>
        <w:t>(</w:t>
      </w:r>
      <w:r>
        <w:rPr/>
        <w:t>以下简称燕赵人寿</w:t>
      </w:r>
      <w:r>
        <w:rPr>
          <w:rFonts w:ascii="宋体" w:hAnsi="宋体" w:cs="宋体" w:eastAsia="宋体" w:hint="default"/>
        </w:rPr>
        <w:t>)(</w:t>
      </w:r>
      <w:r>
        <w:rPr/>
        <w:t>暂用名，以保监会批</w:t>
      </w:r>
      <w:r>
        <w:rPr>
          <w:spacing w:val="-25"/>
        </w:rPr>
        <w:t> </w:t>
      </w:r>
      <w:r>
        <w:rPr>
          <w:spacing w:val="-25"/>
        </w:rPr>
      </w:r>
      <w:r>
        <w:rPr/>
        <w:t>准及工商机关核准为准</w:t>
      </w:r>
      <w:r>
        <w:rPr>
          <w:rFonts w:ascii="宋体" w:hAnsi="宋体" w:cs="宋体" w:eastAsia="宋体" w:hint="default"/>
        </w:rPr>
        <w:t>)</w:t>
      </w:r>
      <w:r>
        <w:rPr/>
        <w:t>，公司计划使用自有资金出资</w:t>
      </w:r>
      <w:r>
        <w:rPr>
          <w:spacing w:val="-53"/>
        </w:rPr>
        <w:t> </w:t>
      </w:r>
      <w:r>
        <w:rPr>
          <w:rFonts w:ascii="宋体" w:hAnsi="宋体" w:cs="宋体" w:eastAsia="宋体" w:hint="default"/>
        </w:rPr>
        <w:t>16,000</w:t>
      </w:r>
      <w:r>
        <w:rPr>
          <w:rFonts w:ascii="宋体" w:hAnsi="宋体" w:cs="宋体" w:eastAsia="宋体" w:hint="default"/>
          <w:spacing w:val="-54"/>
        </w:rPr>
        <w:t> </w:t>
      </w:r>
      <w:r>
        <w:rPr/>
        <w:t>万元，占燕赵人寿注册资本的</w:t>
      </w:r>
      <w:r>
        <w:rPr>
          <w:spacing w:val="-53"/>
        </w:rPr>
        <w:t> </w:t>
      </w:r>
      <w:r>
        <w:rPr>
          <w:rFonts w:ascii="宋体" w:hAnsi="宋体" w:cs="宋体" w:eastAsia="宋体" w:hint="default"/>
        </w:rPr>
        <w:t>10%</w:t>
      </w:r>
      <w:r>
        <w:rPr/>
        <w:t>。</w:t>
      </w:r>
    </w:p>
    <w:p>
      <w:pPr>
        <w:pStyle w:val="BodyText"/>
        <w:spacing w:line="240" w:lineRule="auto" w:before="83"/>
        <w:ind w:left="653" w:right="1116"/>
        <w:jc w:val="left"/>
      </w:pPr>
      <w:r>
        <w:rPr/>
        <w:t>上述投资暨关联交易事项已经公司第四届董事会第三十五次会议和</w:t>
      </w:r>
      <w:r>
        <w:rPr>
          <w:spacing w:val="-53"/>
        </w:rPr>
        <w:t> </w:t>
      </w:r>
      <w:r>
        <w:rPr>
          <w:rFonts w:ascii="宋体" w:hAnsi="宋体" w:cs="宋体" w:eastAsia="宋体" w:hint="default"/>
        </w:rPr>
        <w:t>2016</w:t>
      </w:r>
      <w:r>
        <w:rPr>
          <w:rFonts w:ascii="宋体" w:hAnsi="宋体" w:cs="宋体" w:eastAsia="宋体" w:hint="default"/>
          <w:spacing w:val="-53"/>
        </w:rPr>
        <w:t> </w:t>
      </w:r>
      <w:r>
        <w:rPr/>
        <w:t>年度股东大会审议通过。</w:t>
      </w:r>
    </w:p>
    <w:p>
      <w:pPr>
        <w:spacing w:line="240" w:lineRule="auto" w:before="10"/>
        <w:rPr>
          <w:rFonts w:ascii="宋体" w:hAnsi="宋体" w:cs="宋体" w:eastAsia="宋体" w:hint="default"/>
          <w:sz w:val="14"/>
          <w:szCs w:val="14"/>
        </w:rPr>
      </w:pPr>
    </w:p>
    <w:p>
      <w:pPr>
        <w:pStyle w:val="BodyText"/>
        <w:spacing w:line="240" w:lineRule="auto"/>
        <w:ind w:left="654" w:right="1116"/>
        <w:jc w:val="left"/>
      </w:pPr>
      <w:r>
        <w:rPr/>
        <w:t>截止</w:t>
      </w:r>
      <w:r>
        <w:rPr>
          <w:spacing w:val="-53"/>
        </w:rPr>
        <w:t> </w:t>
      </w:r>
      <w:r>
        <w:rPr>
          <w:rFonts w:ascii="宋体" w:hAnsi="宋体" w:cs="宋体" w:eastAsia="宋体" w:hint="default"/>
        </w:rPr>
        <w:t>2017</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日止，燕赵人寿尚未成立，公司尚未实际出资。</w:t>
      </w:r>
    </w:p>
    <w:p>
      <w:pPr>
        <w:spacing w:line="240" w:lineRule="auto" w:before="12"/>
        <w:rPr>
          <w:rFonts w:ascii="宋体" w:hAnsi="宋体" w:cs="宋体" w:eastAsia="宋体" w:hint="default"/>
          <w:sz w:val="17"/>
          <w:szCs w:val="17"/>
        </w:rPr>
      </w:pPr>
    </w:p>
    <w:p>
      <w:pPr>
        <w:pStyle w:val="BodyText"/>
        <w:spacing w:line="441" w:lineRule="auto"/>
        <w:ind w:left="654" w:right="1116"/>
        <w:jc w:val="left"/>
      </w:pPr>
      <w:bookmarkStart w:name="(3) 车智汇通" w:id="334"/>
      <w:bookmarkEnd w:id="334"/>
      <w:r>
        <w:rPr/>
      </w:r>
      <w:r>
        <w:rPr>
          <w:rFonts w:ascii="宋体" w:hAnsi="宋体" w:cs="宋体" w:eastAsia="宋体" w:hint="default"/>
        </w:rPr>
        <w:t>(3) </w:t>
      </w:r>
      <w:r>
        <w:rPr/>
        <w:t>车智汇通 </w:t>
      </w:r>
      <w:r>
        <w:rPr>
          <w:spacing w:val="-1"/>
        </w:rPr>
        <w:t>万圣伟业拟与北京车智汇通信息技术有限公司</w:t>
      </w:r>
      <w:r>
        <w:rPr>
          <w:rFonts w:ascii="宋体" w:hAnsi="宋体" w:cs="宋体" w:eastAsia="宋体" w:hint="default"/>
          <w:spacing w:val="-1"/>
        </w:rPr>
        <w:t>(</w:t>
      </w:r>
      <w:r>
        <w:rPr>
          <w:spacing w:val="-1"/>
        </w:rPr>
        <w:t>以下简称车智汇通</w:t>
      </w:r>
      <w:r>
        <w:rPr>
          <w:rFonts w:ascii="宋体" w:hAnsi="宋体" w:cs="宋体" w:eastAsia="宋体" w:hint="default"/>
          <w:spacing w:val="-1"/>
        </w:rPr>
        <w:t>)</w:t>
      </w:r>
      <w:r>
        <w:rPr>
          <w:spacing w:val="-1"/>
        </w:rPr>
        <w:t>以及自然人黄信慧、李欣签订《增</w:t>
      </w:r>
    </w:p>
    <w:p>
      <w:pPr>
        <w:pStyle w:val="BodyText"/>
        <w:spacing w:line="240" w:lineRule="auto" w:before="16"/>
        <w:ind w:left="233" w:right="0"/>
        <w:jc w:val="both"/>
      </w:pPr>
      <w:r>
        <w:rPr/>
        <w:t>资合同书</w:t>
      </w:r>
      <w:r>
        <w:rPr>
          <w:spacing w:val="-105"/>
        </w:rPr>
        <w:t>》</w:t>
      </w:r>
      <w:r>
        <w:rPr>
          <w:spacing w:val="-2"/>
        </w:rPr>
        <w:t>，</w:t>
      </w:r>
      <w:r>
        <w:rPr/>
        <w:t>增资合同约定万圣伟业以自有资金</w:t>
      </w:r>
      <w:r>
        <w:rPr>
          <w:spacing w:val="-31"/>
        </w:rPr>
        <w:t> </w:t>
      </w:r>
      <w:r>
        <w:rPr>
          <w:rFonts w:ascii="宋体" w:hAnsi="宋体" w:cs="宋体" w:eastAsia="宋体" w:hint="default"/>
        </w:rPr>
        <w:t>1,900</w:t>
      </w:r>
      <w:r>
        <w:rPr>
          <w:rFonts w:ascii="宋体" w:hAnsi="宋体" w:cs="宋体" w:eastAsia="宋体" w:hint="default"/>
          <w:spacing w:val="-32"/>
        </w:rPr>
        <w:t> </w:t>
      </w:r>
      <w:r>
        <w:rPr/>
        <w:t>万元</w:t>
      </w:r>
      <w:r>
        <w:rPr>
          <w:spacing w:val="-2"/>
        </w:rPr>
        <w:t>增</w:t>
      </w:r>
      <w:r>
        <w:rPr/>
        <w:t>资车智汇通，其中</w:t>
      </w:r>
      <w:r>
        <w:rPr>
          <w:spacing w:val="-32"/>
        </w:rPr>
        <w:t> </w:t>
      </w:r>
      <w:r>
        <w:rPr>
          <w:rFonts w:ascii="宋体" w:hAnsi="宋体" w:cs="宋体" w:eastAsia="宋体" w:hint="default"/>
        </w:rPr>
        <w:t>7</w:t>
      </w:r>
      <w:r>
        <w:rPr>
          <w:rFonts w:ascii="宋体" w:hAnsi="宋体" w:cs="宋体" w:eastAsia="宋体" w:hint="default"/>
          <w:spacing w:val="1"/>
        </w:rPr>
        <w:t>0</w:t>
      </w:r>
      <w:r>
        <w:rPr>
          <w:rFonts w:ascii="宋体" w:hAnsi="宋体" w:cs="宋体" w:eastAsia="宋体" w:hint="default"/>
        </w:rPr>
        <w:t>.</w:t>
      </w:r>
      <w:r>
        <w:rPr>
          <w:rFonts w:ascii="宋体" w:hAnsi="宋体" w:cs="宋体" w:eastAsia="宋体" w:hint="default"/>
          <w:spacing w:val="-2"/>
        </w:rPr>
        <w:t>3</w:t>
      </w:r>
      <w:r>
        <w:rPr>
          <w:rFonts w:ascii="宋体" w:hAnsi="宋体" w:cs="宋体" w:eastAsia="宋体" w:hint="default"/>
        </w:rPr>
        <w:t>7</w:t>
      </w:r>
      <w:r>
        <w:rPr>
          <w:rFonts w:ascii="宋体" w:hAnsi="宋体" w:cs="宋体" w:eastAsia="宋体" w:hint="default"/>
          <w:spacing w:val="-31"/>
        </w:rPr>
        <w:t> </w:t>
      </w:r>
      <w:r>
        <w:rPr/>
        <w:t>万元计入车智汇通</w:t>
      </w:r>
    </w:p>
    <w:p>
      <w:pPr>
        <w:spacing w:line="240" w:lineRule="auto" w:before="10"/>
        <w:rPr>
          <w:rFonts w:ascii="宋体" w:hAnsi="宋体" w:cs="宋体" w:eastAsia="宋体" w:hint="default"/>
          <w:sz w:val="14"/>
          <w:szCs w:val="14"/>
        </w:rPr>
      </w:pPr>
    </w:p>
    <w:p>
      <w:pPr>
        <w:pStyle w:val="BodyText"/>
        <w:spacing w:line="410" w:lineRule="auto"/>
        <w:ind w:left="233" w:right="1132"/>
        <w:jc w:val="both"/>
      </w:pPr>
      <w:r>
        <w:rPr/>
        <w:t>实收资本，超过实收资本部分</w:t>
      </w:r>
      <w:r>
        <w:rPr>
          <w:rFonts w:ascii="宋体" w:hAnsi="宋体" w:cs="宋体" w:eastAsia="宋体" w:hint="default"/>
        </w:rPr>
        <w:t>(</w:t>
      </w:r>
      <w:r>
        <w:rPr/>
        <w:t>即 </w:t>
      </w:r>
      <w:r>
        <w:rPr>
          <w:rFonts w:ascii="宋体" w:hAnsi="宋体" w:cs="宋体" w:eastAsia="宋体" w:hint="default"/>
        </w:rPr>
        <w:t>1,829.63</w:t>
      </w:r>
      <w:r>
        <w:rPr>
          <w:rFonts w:ascii="宋体" w:hAnsi="宋体" w:cs="宋体" w:eastAsia="宋体" w:hint="default"/>
          <w:spacing w:val="-26"/>
        </w:rPr>
        <w:t> </w:t>
      </w:r>
      <w:r>
        <w:rPr/>
        <w:t>万元</w:t>
      </w:r>
      <w:r>
        <w:rPr>
          <w:rFonts w:ascii="宋体" w:hAnsi="宋体" w:cs="宋体" w:eastAsia="宋体" w:hint="default"/>
        </w:rPr>
        <w:t>)</w:t>
      </w:r>
      <w:r>
        <w:rPr/>
        <w:t>作为出资溢价计入车智汇通资本公积。本次投资前，万 圣伟业未持有车智汇通股权。本次投资完成后，万圣伟业拟持有车智汇通</w:t>
      </w:r>
      <w:r>
        <w:rPr>
          <w:spacing w:val="-53"/>
        </w:rPr>
        <w:t> </w:t>
      </w:r>
      <w:r>
        <w:rPr>
          <w:rFonts w:ascii="宋体" w:hAnsi="宋体" w:cs="宋体" w:eastAsia="宋体" w:hint="default"/>
        </w:rPr>
        <w:t>19%</w:t>
      </w:r>
      <w:r>
        <w:rPr/>
        <w:t>的股权。</w:t>
      </w:r>
    </w:p>
    <w:p>
      <w:pPr>
        <w:pStyle w:val="BodyText"/>
        <w:spacing w:line="240" w:lineRule="auto" w:before="83"/>
        <w:ind w:left="653" w:right="1116"/>
        <w:jc w:val="left"/>
      </w:pPr>
      <w:r>
        <w:rPr/>
        <w:t>截止</w:t>
      </w:r>
      <w:r>
        <w:rPr>
          <w:spacing w:val="-53"/>
        </w:rPr>
        <w:t> </w:t>
      </w:r>
      <w:r>
        <w:rPr>
          <w:rFonts w:ascii="宋体" w:hAnsi="宋体" w:cs="宋体" w:eastAsia="宋体" w:hint="default"/>
        </w:rPr>
        <w:t>2017</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日，车智汇通尚未办妥工商变更登记手续，万圣伟业尚未实际出资。</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444" w:lineRule="auto" w:before="178"/>
        <w:ind w:left="654" w:right="4662"/>
        <w:jc w:val="left"/>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1"/>
        </w:rPr>
        <w:t> </w:t>
      </w:r>
      <w:r>
        <w:rPr/>
        <w:t>或有事项 截至资产负债表日，本公司不存在需要披露的重要或有事项。</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pStyle w:val="Heading4"/>
        <w:spacing w:line="240" w:lineRule="auto"/>
        <w:ind w:left="656" w:right="1116"/>
        <w:jc w:val="left"/>
        <w:rPr>
          <w:b w:val="0"/>
          <w:bCs w:val="0"/>
        </w:rPr>
      </w:pPr>
      <w:bookmarkStart w:name="十四、资产负债表日后事项" w:id="335"/>
      <w:bookmarkEnd w:id="335"/>
      <w:r>
        <w:rPr>
          <w:b w:val="0"/>
          <w:bCs w:val="0"/>
        </w:rPr>
      </w:r>
      <w:r>
        <w:rPr/>
        <w:t>十四、资产负债表日后事项</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ind w:left="653" w:right="1116"/>
        <w:jc w:val="left"/>
      </w:pPr>
      <w:bookmarkStart w:name="(一)  资产负债表日后利润分配情况" w:id="336"/>
      <w:bookmarkEnd w:id="336"/>
      <w:r>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1"/>
        </w:rPr>
        <w:t> </w:t>
      </w:r>
      <w:r>
        <w:rPr/>
        <w:t>资产负债表日后利润分配情况</w:t>
      </w:r>
    </w:p>
    <w:p>
      <w:pPr>
        <w:spacing w:line="240" w:lineRule="auto" w:before="12"/>
        <w:rPr>
          <w:rFonts w:ascii="宋体" w:hAnsi="宋体" w:cs="宋体" w:eastAsia="宋体" w:hint="default"/>
          <w:sz w:val="9"/>
          <w:szCs w:val="9"/>
        </w:rPr>
      </w:pPr>
    </w:p>
    <w:tbl>
      <w:tblPr>
        <w:tblW w:w="0" w:type="auto"/>
        <w:jc w:val="left"/>
        <w:tblInd w:w="106" w:type="dxa"/>
        <w:tblLayout w:type="fixed"/>
        <w:tblCellMar>
          <w:top w:w="0" w:type="dxa"/>
          <w:left w:w="0" w:type="dxa"/>
          <w:bottom w:w="0" w:type="dxa"/>
          <w:right w:w="0" w:type="dxa"/>
        </w:tblCellMar>
        <w:tblLook w:val="01E0"/>
      </w:tblPr>
      <w:tblGrid>
        <w:gridCol w:w="4942"/>
        <w:gridCol w:w="4928"/>
      </w:tblGrid>
      <w:tr>
        <w:trPr>
          <w:trHeight w:val="558" w:hRule="exact"/>
        </w:trPr>
        <w:tc>
          <w:tcPr>
            <w:tcW w:w="4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928" w:type="dxa"/>
            <w:tcBorders>
              <w:top w:val="single" w:sz="4" w:space="0" w:color="000000"/>
              <w:left w:val="single" w:sz="4" w:space="0" w:color="000000"/>
              <w:bottom w:val="single" w:sz="4" w:space="0" w:color="000000"/>
              <w:right w:val="nil" w:sz="6" w:space="0" w:color="auto"/>
            </w:tcBorders>
          </w:tcPr>
          <w:p>
            <w:pPr/>
          </w:p>
        </w:tc>
      </w:tr>
      <w:tr>
        <w:trPr>
          <w:trHeight w:val="986" w:hRule="exact"/>
        </w:trPr>
        <w:tc>
          <w:tcPr>
            <w:tcW w:w="4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9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40"/>
                <w:sz w:val="18"/>
                <w:szCs w:val="18"/>
              </w:rPr>
              <w:t> </w:t>
            </w:r>
            <w:r>
              <w:rPr>
                <w:rFonts w:ascii="宋体" w:hAnsi="宋体" w:cs="宋体" w:eastAsia="宋体" w:hint="default"/>
                <w:sz w:val="18"/>
                <w:szCs w:val="18"/>
              </w:rPr>
              <w:t>2018</w:t>
            </w:r>
            <w:r>
              <w:rPr>
                <w:rFonts w:ascii="宋体" w:hAnsi="宋体" w:cs="宋体" w:eastAsia="宋体" w:hint="default"/>
                <w:spacing w:val="-40"/>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宋体" w:hAnsi="宋体" w:cs="宋体" w:eastAsia="宋体" w:hint="default"/>
                <w:sz w:val="18"/>
                <w:szCs w:val="18"/>
              </w:rPr>
              <w:t>4</w:t>
            </w:r>
            <w:r>
              <w:rPr>
                <w:rFonts w:ascii="宋体" w:hAnsi="宋体" w:cs="宋体" w:eastAsia="宋体" w:hint="default"/>
                <w:spacing w:val="-41"/>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宋体" w:hAnsi="宋体" w:cs="宋体" w:eastAsia="宋体" w:hint="default"/>
                <w:sz w:val="18"/>
                <w:szCs w:val="18"/>
              </w:rPr>
              <w:t>26</w:t>
            </w:r>
            <w:r>
              <w:rPr>
                <w:rFonts w:ascii="宋体" w:hAnsi="宋体" w:cs="宋体" w:eastAsia="宋体" w:hint="default"/>
                <w:spacing w:val="-40"/>
                <w:sz w:val="18"/>
                <w:szCs w:val="18"/>
              </w:rPr>
              <w:t> </w:t>
            </w:r>
            <w:r>
              <w:rPr>
                <w:rFonts w:ascii="宋体" w:hAnsi="宋体" w:cs="宋体" w:eastAsia="宋体" w:hint="default"/>
                <w:sz w:val="18"/>
                <w:szCs w:val="18"/>
              </w:rPr>
              <w:t>日公司第五届董事会第四次会议通过的</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1"/>
                <w:sz w:val="18"/>
                <w:szCs w:val="18"/>
              </w:rPr>
              <w:t> </w:t>
            </w:r>
            <w:r>
              <w:rPr>
                <w:rFonts w:ascii="宋体" w:hAnsi="宋体" w:cs="宋体" w:eastAsia="宋体" w:hint="default"/>
                <w:sz w:val="18"/>
                <w:szCs w:val="18"/>
              </w:rPr>
              <w:t>年度利润分配预案，以</w:t>
            </w:r>
            <w:r>
              <w:rPr>
                <w:rFonts w:ascii="宋体" w:hAnsi="宋体" w:cs="宋体" w:eastAsia="宋体" w:hint="default"/>
                <w:spacing w:val="-51"/>
                <w:sz w:val="18"/>
                <w:szCs w:val="18"/>
              </w:rPr>
              <w:t> </w:t>
            </w:r>
            <w:r>
              <w:rPr>
                <w:rFonts w:ascii="宋体" w:hAnsi="宋体" w:cs="宋体" w:eastAsia="宋体" w:hint="default"/>
                <w:sz w:val="18"/>
                <w:szCs w:val="18"/>
              </w:rPr>
              <w:t>5,587,863,872</w:t>
            </w:r>
            <w:r>
              <w:rPr>
                <w:rFonts w:ascii="宋体" w:hAnsi="宋体" w:cs="宋体" w:eastAsia="宋体" w:hint="default"/>
                <w:spacing w:val="-51"/>
                <w:sz w:val="18"/>
                <w:szCs w:val="18"/>
              </w:rPr>
              <w:t> </w:t>
            </w:r>
            <w:r>
              <w:rPr>
                <w:rFonts w:ascii="宋体" w:hAnsi="宋体" w:cs="宋体" w:eastAsia="宋体" w:hint="default"/>
                <w:sz w:val="18"/>
                <w:szCs w:val="18"/>
              </w:rPr>
              <w:t>股为基数，向股</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东每</w:t>
            </w:r>
            <w:r>
              <w:rPr>
                <w:rFonts w:ascii="宋体" w:hAnsi="宋体" w:cs="宋体" w:eastAsia="宋体" w:hint="default"/>
                <w:spacing w:val="-38"/>
                <w:sz w:val="18"/>
                <w:szCs w:val="18"/>
              </w:rPr>
              <w:t> </w:t>
            </w:r>
            <w:r>
              <w:rPr>
                <w:rFonts w:ascii="宋体" w:hAnsi="宋体" w:cs="宋体" w:eastAsia="宋体" w:hint="default"/>
                <w:sz w:val="18"/>
                <w:szCs w:val="18"/>
              </w:rPr>
              <w:t>10</w:t>
            </w:r>
            <w:r>
              <w:rPr>
                <w:rFonts w:ascii="宋体" w:hAnsi="宋体" w:cs="宋体" w:eastAsia="宋体" w:hint="default"/>
                <w:spacing w:val="-38"/>
                <w:sz w:val="18"/>
                <w:szCs w:val="18"/>
              </w:rPr>
              <w:t> </w:t>
            </w:r>
            <w:r>
              <w:rPr>
                <w:rFonts w:ascii="宋体" w:hAnsi="宋体" w:cs="宋体" w:eastAsia="宋体" w:hint="default"/>
                <w:sz w:val="18"/>
                <w:szCs w:val="18"/>
              </w:rPr>
              <w:t>股派发现金股利</w:t>
            </w:r>
            <w:r>
              <w:rPr>
                <w:rFonts w:ascii="宋体" w:hAnsi="宋体" w:cs="宋体" w:eastAsia="宋体" w:hint="default"/>
                <w:spacing w:val="-38"/>
                <w:sz w:val="18"/>
                <w:szCs w:val="18"/>
              </w:rPr>
              <w:t> </w:t>
            </w:r>
            <w:r>
              <w:rPr>
                <w:rFonts w:ascii="宋体" w:hAnsi="宋体" w:cs="宋体" w:eastAsia="宋体" w:hint="default"/>
                <w:sz w:val="18"/>
                <w:szCs w:val="18"/>
              </w:rPr>
              <w:t>0.11</w:t>
            </w:r>
            <w:r>
              <w:rPr>
                <w:rFonts w:ascii="宋体" w:hAnsi="宋体" w:cs="宋体" w:eastAsia="宋体" w:hint="default"/>
                <w:spacing w:val="-37"/>
                <w:sz w:val="18"/>
                <w:szCs w:val="18"/>
              </w:rPr>
              <w:t> </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含税</w:t>
            </w:r>
            <w:r>
              <w:rPr>
                <w:rFonts w:ascii="宋体" w:hAnsi="宋体" w:cs="宋体" w:eastAsia="宋体" w:hint="default"/>
                <w:sz w:val="18"/>
                <w:szCs w:val="18"/>
              </w:rPr>
              <w:t>)</w:t>
            </w:r>
            <w:r>
              <w:rPr>
                <w:rFonts w:ascii="宋体" w:hAnsi="宋体" w:cs="宋体" w:eastAsia="宋体" w:hint="default"/>
                <w:sz w:val="18"/>
                <w:szCs w:val="18"/>
              </w:rPr>
              <w:t>，不送红股，不以公</w:t>
            </w:r>
          </w:p>
        </w:tc>
      </w:tr>
    </w:tbl>
    <w:p>
      <w:pPr>
        <w:spacing w:after="0" w:line="240" w:lineRule="auto"/>
        <w:jc w:val="left"/>
        <w:rPr>
          <w:rFonts w:ascii="宋体" w:hAnsi="宋体" w:cs="宋体" w:eastAsia="宋体" w:hint="default"/>
          <w:sz w:val="18"/>
          <w:szCs w:val="18"/>
        </w:rPr>
        <w:sectPr>
          <w:pgSz w:w="11910" w:h="16840"/>
          <w:pgMar w:header="0" w:footer="979" w:top="1060" w:bottom="1160" w:left="900" w:right="0"/>
        </w:sectPr>
      </w:pPr>
    </w:p>
    <w:p>
      <w:pPr>
        <w:spacing w:line="240" w:lineRule="auto" w:before="2"/>
        <w:rPr>
          <w:rFonts w:ascii="宋体" w:hAnsi="宋体" w:cs="宋体" w:eastAsia="宋体" w:hint="default"/>
          <w:sz w:val="28"/>
          <w:szCs w:val="28"/>
        </w:rPr>
      </w:pPr>
    </w:p>
    <w:p>
      <w:pPr>
        <w:spacing w:line="381" w:lineRule="exact"/>
        <w:ind w:left="106"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94pt;height:19.1pt;mso-position-horizontal-relative:char;mso-position-vertical-relative:line" coordorigin="0,0" coordsize="9880,382">
            <v:group style="position:absolute;left:19;top:10;width:4924;height:2" coordorigin="19,10" coordsize="4924,2">
              <v:shape style="position:absolute;left:19;top:10;width:4924;height:2" coordorigin="19,10" coordsize="4924,0" path="m19,10l4942,10e" filled="false" stroked="true" strokeweight=".48pt" strokecolor="#000000">
                <v:path arrowok="t"/>
              </v:shape>
            </v:group>
            <v:group style="position:absolute;left:4952;top:10;width:4923;height:2" coordorigin="4952,10" coordsize="4923,2">
              <v:shape style="position:absolute;left:4952;top:10;width:4923;height:2" coordorigin="4952,10" coordsize="4923,0" path="m4952,10l9875,10e" filled="false" stroked="true" strokeweight=".48pt" strokecolor="#000000">
                <v:path arrowok="t"/>
              </v:shape>
            </v:group>
            <v:group style="position:absolute;left:5;top:372;width:4938;height:2" coordorigin="5,372" coordsize="4938,2">
              <v:shape style="position:absolute;left:5;top:372;width:4938;height:2" coordorigin="5,372" coordsize="4938,0" path="m5,372l4942,372e" filled="false" stroked="true" strokeweight=".48pt" strokecolor="#000000">
                <v:path arrowok="t"/>
              </v:shape>
            </v:group>
            <v:group style="position:absolute;left:4947;top:5;width:2;height:372" coordorigin="4947,5" coordsize="2,372">
              <v:shape style="position:absolute;left:4947;top:5;width:2;height:372" coordorigin="4947,5" coordsize="0,372" path="m4947,5l4947,377e" filled="false" stroked="true" strokeweight=".48pt" strokecolor="#000000">
                <v:path arrowok="t"/>
              </v:shape>
            </v:group>
            <v:group style="position:absolute;left:4952;top:372;width:4923;height:2" coordorigin="4952,372" coordsize="4923,2">
              <v:shape style="position:absolute;left:4952;top:372;width:4923;height:2" coordorigin="4952,372" coordsize="4923,0" path="m4952,372l9875,372e" filled="false" stroked="true" strokeweight=".48pt" strokecolor="#000000">
                <v:path arrowok="t"/>
              </v:shape>
              <v:shape style="position:absolute;left:0;top:0;width:9880;height:382" type="#_x0000_t202" filled="false" stroked="false">
                <v:textbox inset="0,0,0,0">
                  <w:txbxContent>
                    <w:p>
                      <w:pPr>
                        <w:spacing w:before="26"/>
                        <w:ind w:left="1490" w:right="0" w:firstLine="0"/>
                        <w:jc w:val="center"/>
                        <w:rPr>
                          <w:rFonts w:ascii="宋体" w:hAnsi="宋体" w:cs="宋体" w:eastAsia="宋体" w:hint="default"/>
                          <w:sz w:val="18"/>
                          <w:szCs w:val="18"/>
                        </w:rPr>
                      </w:pPr>
                      <w:r>
                        <w:rPr>
                          <w:rFonts w:ascii="宋体" w:hAnsi="宋体" w:cs="宋体" w:eastAsia="宋体" w:hint="default"/>
                          <w:sz w:val="18"/>
                          <w:szCs w:val="18"/>
                        </w:rPr>
                        <w:t>积金转增股本。</w:t>
                      </w:r>
                    </w:p>
                  </w:txbxContent>
                </v:textbox>
                <w10:wrap type="none"/>
              </v:shape>
            </v:group>
          </v:group>
        </w:pict>
      </w:r>
      <w:r>
        <w:rPr>
          <w:rFonts w:ascii="宋体" w:hAnsi="宋体" w:cs="宋体" w:eastAsia="宋体" w:hint="default"/>
          <w:position w:val="-7"/>
          <w:sz w:val="20"/>
          <w:szCs w:val="20"/>
        </w:rPr>
      </w:r>
    </w:p>
    <w:p>
      <w:pPr>
        <w:spacing w:line="240" w:lineRule="auto" w:before="12"/>
        <w:rPr>
          <w:rFonts w:ascii="宋体" w:hAnsi="宋体" w:cs="宋体" w:eastAsia="宋体" w:hint="default"/>
          <w:sz w:val="4"/>
          <w:szCs w:val="4"/>
        </w:rPr>
      </w:pPr>
    </w:p>
    <w:p>
      <w:pPr>
        <w:pStyle w:val="BodyText"/>
        <w:spacing w:line="444" w:lineRule="auto" w:before="35"/>
        <w:ind w:left="654" w:right="7078"/>
        <w:jc w:val="left"/>
      </w:pPr>
      <w:bookmarkStart w:name="(二) 其他资产负债表日后事项说明" w:id="337"/>
      <w:bookmarkEnd w:id="337"/>
      <w:r>
        <w:rPr/>
      </w: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1"/>
        </w:rPr>
        <w:t> </w:t>
      </w:r>
      <w:r>
        <w:rPr/>
        <w:t>其他资产负债表日后事项说明 </w:t>
      </w:r>
      <w:bookmarkStart w:name="1. 公开发行可转换公司债券事项" w:id="338"/>
      <w:bookmarkEnd w:id="338"/>
      <w:r>
        <w:rPr/>
      </w:r>
      <w:r>
        <w:rPr>
          <w:rFonts w:ascii="宋体" w:hAnsi="宋体" w:cs="宋体" w:eastAsia="宋体" w:hint="default"/>
        </w:rPr>
        <w:t>1.</w:t>
      </w:r>
      <w:r>
        <w:rPr>
          <w:rFonts w:ascii="宋体" w:hAnsi="宋体" w:cs="宋体" w:eastAsia="宋体" w:hint="default"/>
          <w:spacing w:val="-1"/>
        </w:rPr>
        <w:t> </w:t>
      </w:r>
      <w:r>
        <w:rPr/>
        <w:t>公开发行可转换公司债券事项</w:t>
      </w:r>
    </w:p>
    <w:p>
      <w:pPr>
        <w:pStyle w:val="BodyText"/>
        <w:spacing w:line="408" w:lineRule="auto" w:before="53"/>
        <w:ind w:left="233" w:right="1131" w:firstLine="420"/>
        <w:jc w:val="both"/>
      </w:pPr>
      <w:r>
        <w:rPr/>
        <w:t>公司拟公开发行可转换为公司</w:t>
      </w:r>
      <w:r>
        <w:rPr>
          <w:spacing w:val="-79"/>
        </w:rPr>
        <w:t> </w:t>
      </w:r>
      <w:r>
        <w:rPr>
          <w:rFonts w:ascii="宋体" w:hAnsi="宋体" w:cs="宋体" w:eastAsia="宋体" w:hint="default"/>
        </w:rPr>
        <w:t>A</w:t>
      </w:r>
      <w:r>
        <w:rPr>
          <w:rFonts w:ascii="宋体" w:hAnsi="宋体" w:cs="宋体" w:eastAsia="宋体" w:hint="default"/>
          <w:spacing w:val="-79"/>
        </w:rPr>
        <w:t> </w:t>
      </w:r>
      <w:r>
        <w:rPr/>
        <w:t>股股票的可转换公司债券</w:t>
      </w:r>
      <w:r>
        <w:rPr>
          <w:rFonts w:ascii="宋体" w:hAnsi="宋体" w:cs="宋体" w:eastAsia="宋体" w:hint="default"/>
        </w:rPr>
        <w:t>(</w:t>
      </w:r>
      <w:r>
        <w:rPr/>
        <w:t>以下简称可转债</w:t>
      </w:r>
      <w:r>
        <w:rPr>
          <w:rFonts w:ascii="宋体" w:hAnsi="宋体" w:cs="宋体" w:eastAsia="宋体" w:hint="default"/>
        </w:rPr>
        <w:t>),</w:t>
      </w:r>
      <w:r>
        <w:rPr/>
        <w:t>该可转债及未来转换的</w:t>
      </w:r>
      <w:r>
        <w:rPr>
          <w:spacing w:val="-80"/>
        </w:rPr>
        <w:t> </w:t>
      </w:r>
      <w:r>
        <w:rPr>
          <w:rFonts w:ascii="宋体" w:hAnsi="宋体" w:cs="宋体" w:eastAsia="宋体" w:hint="default"/>
        </w:rPr>
        <w:t>A </w:t>
      </w:r>
      <w:r>
        <w:rPr>
          <w:spacing w:val="-1"/>
        </w:rPr>
        <w:t>股股票将在深圳证券交易所上市。根据有关法律法规及公司目前情况，本次发行的可转债总额为不超过人</w:t>
      </w:r>
      <w:r>
        <w:rPr>
          <w:spacing w:val="-81"/>
        </w:rPr>
        <w:t> </w:t>
      </w:r>
      <w:r>
        <w:rPr>
          <w:spacing w:val="-81"/>
        </w:rPr>
      </w:r>
      <w:r>
        <w:rPr/>
        <w:t>民币</w:t>
      </w:r>
      <w:r>
        <w:rPr>
          <w:spacing w:val="-59"/>
        </w:rPr>
        <w:t> </w:t>
      </w:r>
      <w:r>
        <w:rPr>
          <w:rFonts w:ascii="宋体" w:hAnsi="宋体" w:cs="宋体" w:eastAsia="宋体" w:hint="default"/>
        </w:rPr>
        <w:t>294,754.75</w:t>
      </w:r>
      <w:r>
        <w:rPr>
          <w:rFonts w:ascii="宋体" w:hAnsi="宋体" w:cs="宋体" w:eastAsia="宋体" w:hint="default"/>
          <w:spacing w:val="-58"/>
        </w:rPr>
        <w:t> </w:t>
      </w:r>
      <w:r>
        <w:rPr/>
        <w:t>万元</w:t>
      </w:r>
      <w:r>
        <w:rPr>
          <w:rFonts w:ascii="宋体" w:hAnsi="宋体" w:cs="宋体" w:eastAsia="宋体" w:hint="default"/>
        </w:rPr>
        <w:t>(</w:t>
      </w:r>
      <w:r>
        <w:rPr/>
        <w:t>含</w:t>
      </w:r>
      <w:r>
        <w:rPr>
          <w:spacing w:val="-60"/>
        </w:rPr>
        <w:t> </w:t>
      </w:r>
      <w:r>
        <w:rPr>
          <w:rFonts w:ascii="宋体" w:hAnsi="宋体" w:cs="宋体" w:eastAsia="宋体" w:hint="default"/>
        </w:rPr>
        <w:t>294,754.75</w:t>
      </w:r>
      <w:r>
        <w:rPr>
          <w:rFonts w:ascii="宋体" w:hAnsi="宋体" w:cs="宋体" w:eastAsia="宋体" w:hint="default"/>
          <w:spacing w:val="-59"/>
        </w:rPr>
        <w:t> </w:t>
      </w:r>
      <w:r>
        <w:rPr/>
        <w:t>万元</w:t>
      </w:r>
      <w:r>
        <w:rPr>
          <w:rFonts w:ascii="宋体" w:hAnsi="宋体" w:cs="宋体" w:eastAsia="宋体" w:hint="default"/>
        </w:rPr>
        <w:t>)</w:t>
      </w:r>
      <w:r>
        <w:rPr/>
        <w:t>，具体发行数额提请股东大会授权公司董事会在上述额度范围 内确定。</w:t>
      </w:r>
    </w:p>
    <w:p>
      <w:pPr>
        <w:pStyle w:val="BodyText"/>
        <w:spacing w:line="240" w:lineRule="auto" w:before="46"/>
        <w:ind w:left="654" w:right="1116"/>
        <w:jc w:val="left"/>
      </w:pPr>
      <w:r>
        <w:rPr/>
        <w:t>关于本次发行的可转债部分信息如下：</w:t>
      </w:r>
    </w:p>
    <w:p>
      <w:pPr>
        <w:spacing w:line="240" w:lineRule="auto" w:before="10"/>
        <w:rPr>
          <w:rFonts w:ascii="宋体" w:hAnsi="宋体" w:cs="宋体" w:eastAsia="宋体" w:hint="default"/>
          <w:sz w:val="14"/>
          <w:szCs w:val="14"/>
        </w:rPr>
      </w:pPr>
    </w:p>
    <w:p>
      <w:pPr>
        <w:pStyle w:val="BodyText"/>
        <w:spacing w:line="408" w:lineRule="auto"/>
        <w:ind w:left="233" w:right="1131" w:firstLine="420"/>
        <w:jc w:val="both"/>
      </w:pPr>
      <w:r>
        <w:rPr/>
        <w:t>每张面值为人民币</w:t>
      </w:r>
      <w:r>
        <w:rPr>
          <w:spacing w:val="-54"/>
        </w:rPr>
        <w:t> </w:t>
      </w:r>
      <w:r>
        <w:rPr>
          <w:rFonts w:ascii="宋体" w:hAnsi="宋体" w:cs="宋体" w:eastAsia="宋体" w:hint="default"/>
        </w:rPr>
        <w:t>100</w:t>
      </w:r>
      <w:r>
        <w:rPr>
          <w:rFonts w:ascii="宋体" w:hAnsi="宋体" w:cs="宋体" w:eastAsia="宋体" w:hint="default"/>
          <w:spacing w:val="-55"/>
        </w:rPr>
        <w:t> </w:t>
      </w:r>
      <w:r>
        <w:rPr>
          <w:spacing w:val="-3"/>
        </w:rPr>
        <w:t>元，按面值发行，期限为自发行之日起</w:t>
      </w:r>
      <w:r>
        <w:rPr>
          <w:spacing w:val="-54"/>
        </w:rPr>
        <w:t> </w:t>
      </w:r>
      <w:r>
        <w:rPr>
          <w:rFonts w:ascii="宋体" w:hAnsi="宋体" w:cs="宋体" w:eastAsia="宋体" w:hint="default"/>
        </w:rPr>
        <w:t>6</w:t>
      </w:r>
      <w:r>
        <w:rPr>
          <w:rFonts w:ascii="宋体" w:hAnsi="宋体" w:cs="宋体" w:eastAsia="宋体" w:hint="default"/>
          <w:spacing w:val="-54"/>
        </w:rPr>
        <w:t> </w:t>
      </w:r>
      <w:r>
        <w:rPr/>
        <w:t>年；票面利率不超过每年</w:t>
      </w:r>
      <w:r>
        <w:rPr>
          <w:spacing w:val="-54"/>
        </w:rPr>
        <w:t> </w:t>
      </w:r>
      <w:r>
        <w:rPr>
          <w:rFonts w:ascii="宋体" w:hAnsi="宋体" w:cs="宋体" w:eastAsia="宋体" w:hint="default"/>
          <w:spacing w:val="-3"/>
        </w:rPr>
        <w:t>3.0%</w:t>
      </w:r>
      <w:r>
        <w:rPr>
          <w:spacing w:val="-3"/>
        </w:rPr>
        <w:t>。具体</w:t>
      </w:r>
      <w:r>
        <w:rPr/>
        <w:t> </w:t>
      </w:r>
      <w:r>
        <w:rPr>
          <w:spacing w:val="-1"/>
        </w:rPr>
        <w:t>每一年度的利率水平提请股东大会授权公司董事会根据国家政策、市场状况和公司具体情况与保荐机构及</w:t>
      </w:r>
      <w:r>
        <w:rPr>
          <w:spacing w:val="-81"/>
        </w:rPr>
        <w:t> </w:t>
      </w:r>
      <w:r>
        <w:rPr>
          <w:spacing w:val="-81"/>
        </w:rPr>
      </w:r>
      <w:r>
        <w:rPr>
          <w:spacing w:val="-1"/>
        </w:rPr>
        <w:t>主承销商协商确定。可转债在发行完成前如遇银行存款利率调整，则股东大会授权董事会对票面利率作相</w:t>
      </w:r>
      <w:r>
        <w:rPr>
          <w:spacing w:val="-81"/>
        </w:rPr>
        <w:t> </w:t>
      </w:r>
      <w:r>
        <w:rPr>
          <w:spacing w:val="-81"/>
        </w:rPr>
      </w:r>
      <w:r>
        <w:rPr>
          <w:spacing w:val="-1"/>
        </w:rPr>
        <w:t>应调整。采用每年付息一次的付息方式，到期归还本金和最后一年利息。可转债转股期自发行结束之日起</w:t>
      </w:r>
      <w:r>
        <w:rPr>
          <w:spacing w:val="-83"/>
        </w:rPr>
        <w:t> </w:t>
      </w:r>
      <w:r>
        <w:rPr>
          <w:spacing w:val="-83"/>
        </w:rPr>
      </w:r>
      <w:r>
        <w:rPr/>
        <w:t>满六个月后的第一个交易日起至可转债到期日止。</w:t>
      </w:r>
    </w:p>
    <w:p>
      <w:pPr>
        <w:pStyle w:val="BodyText"/>
        <w:spacing w:line="240" w:lineRule="auto" w:before="46"/>
        <w:ind w:left="654" w:right="1015"/>
        <w:jc w:val="left"/>
      </w:pPr>
      <w:r>
        <w:rPr/>
        <w:t>上述拟公开发行可转换公司债事项已于</w:t>
      </w:r>
      <w:r>
        <w:rPr>
          <w:spacing w:val="-56"/>
        </w:rPr>
        <w:t> </w:t>
      </w:r>
      <w:r>
        <w:rPr>
          <w:rFonts w:ascii="宋体" w:hAnsi="宋体" w:cs="宋体" w:eastAsia="宋体" w:hint="default"/>
        </w:rPr>
        <w:t>2017</w:t>
      </w:r>
      <w:r>
        <w:rPr>
          <w:rFonts w:ascii="宋体" w:hAnsi="宋体" w:cs="宋体" w:eastAsia="宋体" w:hint="default"/>
          <w:spacing w:val="-57"/>
        </w:rPr>
        <w:t> </w:t>
      </w:r>
      <w:r>
        <w:rPr/>
        <w:t>年</w:t>
      </w:r>
      <w:r>
        <w:rPr>
          <w:spacing w:val="-58"/>
        </w:rPr>
        <w:t> </w:t>
      </w:r>
      <w:r>
        <w:rPr>
          <w:rFonts w:ascii="宋体" w:hAnsi="宋体" w:cs="宋体" w:eastAsia="宋体" w:hint="default"/>
        </w:rPr>
        <w:t>3</w:t>
      </w:r>
      <w:r>
        <w:rPr>
          <w:rFonts w:ascii="宋体" w:hAnsi="宋体" w:cs="宋体" w:eastAsia="宋体" w:hint="default"/>
          <w:spacing w:val="-57"/>
        </w:rPr>
        <w:t> </w:t>
      </w:r>
      <w:r>
        <w:rPr/>
        <w:t>月</w:t>
      </w:r>
      <w:r>
        <w:rPr>
          <w:spacing w:val="-58"/>
        </w:rPr>
        <w:t> </w:t>
      </w:r>
      <w:r>
        <w:rPr>
          <w:rFonts w:ascii="宋体" w:hAnsi="宋体" w:cs="宋体" w:eastAsia="宋体" w:hint="default"/>
        </w:rPr>
        <w:t>30</w:t>
      </w:r>
      <w:r>
        <w:rPr>
          <w:rFonts w:ascii="宋体" w:hAnsi="宋体" w:cs="宋体" w:eastAsia="宋体" w:hint="default"/>
          <w:spacing w:val="-57"/>
        </w:rPr>
        <w:t> </w:t>
      </w:r>
      <w:r>
        <w:rPr/>
        <w:t>日召开的公司第四届董事会第三十六次会议审</w:t>
      </w:r>
    </w:p>
    <w:p>
      <w:pPr>
        <w:spacing w:line="240" w:lineRule="auto" w:before="10"/>
        <w:rPr>
          <w:rFonts w:ascii="宋体" w:hAnsi="宋体" w:cs="宋体" w:eastAsia="宋体" w:hint="default"/>
          <w:sz w:val="14"/>
          <w:szCs w:val="14"/>
        </w:rPr>
      </w:pPr>
    </w:p>
    <w:p>
      <w:pPr>
        <w:pStyle w:val="BodyText"/>
        <w:spacing w:line="240" w:lineRule="auto"/>
        <w:ind w:left="233" w:right="0"/>
        <w:jc w:val="both"/>
      </w:pPr>
      <w:r>
        <w:rPr/>
        <w:t>议通过，并经</w:t>
      </w:r>
      <w:r>
        <w:rPr>
          <w:spacing w:val="-53"/>
        </w:rPr>
        <w:t> </w:t>
      </w:r>
      <w:r>
        <w:rPr>
          <w:rFonts w:ascii="宋体" w:hAnsi="宋体" w:cs="宋体" w:eastAsia="宋体" w:hint="default"/>
        </w:rPr>
        <w:t>2017</w:t>
      </w:r>
      <w:r>
        <w:rPr>
          <w:rFonts w:ascii="宋体" w:hAnsi="宋体" w:cs="宋体" w:eastAsia="宋体" w:hint="default"/>
          <w:spacing w:val="-54"/>
        </w:rPr>
        <w:t> </w:t>
      </w:r>
      <w:r>
        <w:rPr/>
        <w:t>年</w:t>
      </w:r>
      <w:r>
        <w:rPr>
          <w:spacing w:val="-55"/>
        </w:rPr>
        <w:t> </w:t>
      </w:r>
      <w:r>
        <w:rPr>
          <w:rFonts w:ascii="宋体" w:hAnsi="宋体" w:cs="宋体" w:eastAsia="宋体" w:hint="default"/>
        </w:rPr>
        <w:t>4</w:t>
      </w:r>
      <w:r>
        <w:rPr>
          <w:rFonts w:ascii="宋体" w:hAnsi="宋体" w:cs="宋体" w:eastAsia="宋体" w:hint="default"/>
          <w:spacing w:val="-54"/>
        </w:rPr>
        <w:t> </w:t>
      </w:r>
      <w:r>
        <w:rPr/>
        <w:t>月</w:t>
      </w:r>
      <w:r>
        <w:rPr>
          <w:spacing w:val="-54"/>
        </w:rPr>
        <w:t> </w:t>
      </w:r>
      <w:r>
        <w:rPr>
          <w:rFonts w:ascii="宋体" w:hAnsi="宋体" w:cs="宋体" w:eastAsia="宋体" w:hint="default"/>
        </w:rPr>
        <w:t>21</w:t>
      </w:r>
      <w:r>
        <w:rPr>
          <w:rFonts w:ascii="宋体" w:hAnsi="宋体" w:cs="宋体" w:eastAsia="宋体" w:hint="default"/>
          <w:spacing w:val="-53"/>
        </w:rPr>
        <w:t> </w:t>
      </w:r>
      <w:r>
        <w:rPr/>
        <w:t>日召开的</w:t>
      </w:r>
      <w:r>
        <w:rPr>
          <w:spacing w:val="-54"/>
        </w:rPr>
        <w:t> </w:t>
      </w:r>
      <w:r>
        <w:rPr>
          <w:rFonts w:ascii="宋体" w:hAnsi="宋体" w:cs="宋体" w:eastAsia="宋体" w:hint="default"/>
        </w:rPr>
        <w:t>2016</w:t>
      </w:r>
      <w:r>
        <w:rPr>
          <w:rFonts w:ascii="宋体" w:hAnsi="宋体" w:cs="宋体" w:eastAsia="宋体" w:hint="default"/>
          <w:spacing w:val="-53"/>
        </w:rPr>
        <w:t> </w:t>
      </w:r>
      <w:r>
        <w:rPr/>
        <w:t>年度股东大会审议批准。</w:t>
      </w:r>
    </w:p>
    <w:p>
      <w:pPr>
        <w:spacing w:line="240" w:lineRule="auto" w:before="10"/>
        <w:rPr>
          <w:rFonts w:ascii="宋体" w:hAnsi="宋体" w:cs="宋体" w:eastAsia="宋体" w:hint="default"/>
          <w:sz w:val="14"/>
          <w:szCs w:val="14"/>
        </w:rPr>
      </w:pPr>
    </w:p>
    <w:p>
      <w:pPr>
        <w:pStyle w:val="BodyText"/>
        <w:spacing w:line="240" w:lineRule="auto"/>
        <w:ind w:left="653" w:right="1015"/>
        <w:jc w:val="left"/>
      </w:pPr>
      <w:r>
        <w:rPr>
          <w:rFonts w:ascii="宋体" w:hAnsi="宋体" w:cs="宋体" w:eastAsia="宋体" w:hint="default"/>
        </w:rPr>
        <w:t>2017</w:t>
      </w:r>
      <w:r>
        <w:rPr>
          <w:rFonts w:ascii="宋体" w:hAnsi="宋体" w:cs="宋体" w:eastAsia="宋体" w:hint="default"/>
          <w:spacing w:val="-79"/>
        </w:rPr>
        <w:t> </w:t>
      </w:r>
      <w:r>
        <w:rPr/>
        <w:t>年</w:t>
      </w:r>
      <w:r>
        <w:rPr>
          <w:spacing w:val="-80"/>
        </w:rPr>
        <w:t> </w:t>
      </w:r>
      <w:r>
        <w:rPr>
          <w:rFonts w:ascii="宋体" w:hAnsi="宋体" w:cs="宋体" w:eastAsia="宋体" w:hint="default"/>
        </w:rPr>
        <w:t>8</w:t>
      </w:r>
      <w:r>
        <w:rPr>
          <w:rFonts w:ascii="宋体" w:hAnsi="宋体" w:cs="宋体" w:eastAsia="宋体" w:hint="default"/>
          <w:spacing w:val="-79"/>
        </w:rPr>
        <w:t> </w:t>
      </w:r>
      <w:r>
        <w:rPr/>
        <w:t>月，根据相关法律法规及规范性文件的要求，并结合公司财务状况和投资计划，公司拟将本</w:t>
      </w:r>
    </w:p>
    <w:p>
      <w:pPr>
        <w:spacing w:line="240" w:lineRule="auto" w:before="10"/>
        <w:rPr>
          <w:rFonts w:ascii="宋体" w:hAnsi="宋体" w:cs="宋体" w:eastAsia="宋体" w:hint="default"/>
          <w:sz w:val="14"/>
          <w:szCs w:val="14"/>
        </w:rPr>
      </w:pPr>
    </w:p>
    <w:p>
      <w:pPr>
        <w:pStyle w:val="BodyText"/>
        <w:spacing w:line="240" w:lineRule="auto"/>
        <w:ind w:left="233" w:right="0"/>
        <w:jc w:val="both"/>
      </w:pPr>
      <w:r>
        <w:rPr>
          <w:spacing w:val="20"/>
        </w:rPr>
        <w:t>次公开发行</w:t>
      </w:r>
      <w:r>
        <w:rPr>
          <w:spacing w:val="-79"/>
        </w:rPr>
        <w:t> </w:t>
      </w:r>
      <w:r>
        <w:rPr>
          <w:spacing w:val="20"/>
        </w:rPr>
        <w:t>可转债募集</w:t>
      </w:r>
      <w:r>
        <w:rPr>
          <w:spacing w:val="-79"/>
        </w:rPr>
        <w:t> </w:t>
      </w:r>
      <w:r>
        <w:rPr>
          <w:spacing w:val="20"/>
        </w:rPr>
        <w:t>资金总额从</w:t>
      </w:r>
      <w:r>
        <w:rPr>
          <w:spacing w:val="-79"/>
        </w:rPr>
        <w:t> </w:t>
      </w:r>
      <w:r>
        <w:rPr>
          <w:spacing w:val="16"/>
        </w:rPr>
        <w:t>不超过</w:t>
      </w:r>
      <w:r>
        <w:rPr>
          <w:spacing w:val="31"/>
        </w:rPr>
        <w:t> </w:t>
      </w:r>
      <w:r>
        <w:rPr>
          <w:rFonts w:ascii="宋体" w:hAnsi="宋体" w:cs="宋体" w:eastAsia="宋体" w:hint="default"/>
        </w:rPr>
        <w:t>294,754.75</w:t>
      </w:r>
      <w:r>
        <w:rPr>
          <w:rFonts w:ascii="宋体" w:hAnsi="宋体" w:cs="宋体" w:eastAsia="宋体" w:hint="default"/>
          <w:spacing w:val="26"/>
        </w:rPr>
        <w:t> </w:t>
      </w:r>
      <w:r>
        <w:rPr>
          <w:spacing w:val="16"/>
        </w:rPr>
        <w:t>万元</w:t>
      </w:r>
      <w:r>
        <w:rPr>
          <w:rFonts w:ascii="宋体" w:hAnsi="宋体" w:cs="宋体" w:eastAsia="宋体" w:hint="default"/>
          <w:spacing w:val="16"/>
        </w:rPr>
        <w:t>(</w:t>
      </w:r>
      <w:r>
        <w:rPr>
          <w:rFonts w:ascii="宋体" w:hAnsi="宋体" w:cs="宋体" w:eastAsia="宋体" w:hint="default"/>
          <w:spacing w:val="-80"/>
        </w:rPr>
        <w:t> </w:t>
      </w:r>
      <w:r>
        <w:rPr/>
        <w:t>含</w:t>
      </w:r>
      <w:r>
        <w:rPr>
          <w:spacing w:val="26"/>
        </w:rPr>
        <w:t> </w:t>
      </w:r>
      <w:r>
        <w:rPr>
          <w:rFonts w:ascii="宋体" w:hAnsi="宋体" w:cs="宋体" w:eastAsia="宋体" w:hint="default"/>
        </w:rPr>
        <w:t>294,754.75</w:t>
      </w:r>
      <w:r>
        <w:rPr>
          <w:rFonts w:ascii="宋体" w:hAnsi="宋体" w:cs="宋体" w:eastAsia="宋体" w:hint="default"/>
          <w:spacing w:val="28"/>
        </w:rPr>
        <w:t> </w:t>
      </w:r>
      <w:r>
        <w:rPr>
          <w:spacing w:val="16"/>
        </w:rPr>
        <w:t>万元</w:t>
      </w:r>
      <w:r>
        <w:rPr>
          <w:rFonts w:ascii="宋体" w:hAnsi="宋体" w:cs="宋体" w:eastAsia="宋体" w:hint="default"/>
          <w:spacing w:val="16"/>
        </w:rPr>
        <w:t>)</w:t>
      </w:r>
      <w:r>
        <w:rPr>
          <w:rFonts w:ascii="宋体" w:hAnsi="宋体" w:cs="宋体" w:eastAsia="宋体" w:hint="default"/>
          <w:spacing w:val="-80"/>
        </w:rPr>
        <w:t> </w:t>
      </w:r>
      <w:r>
        <w:rPr>
          <w:spacing w:val="16"/>
        </w:rPr>
        <w:t>调减为</w:t>
      </w:r>
      <w:r>
        <w:rPr>
          <w:spacing w:val="-79"/>
        </w:rPr>
        <w:t> </w:t>
      </w:r>
      <w:r>
        <w:rPr>
          <w:spacing w:val="16"/>
        </w:rPr>
        <w:t>不超过</w:t>
      </w:r>
    </w:p>
    <w:p>
      <w:pPr>
        <w:spacing w:line="240" w:lineRule="auto" w:before="10"/>
        <w:rPr>
          <w:rFonts w:ascii="宋体" w:hAnsi="宋体" w:cs="宋体" w:eastAsia="宋体" w:hint="default"/>
          <w:sz w:val="14"/>
          <w:szCs w:val="14"/>
        </w:rPr>
      </w:pPr>
    </w:p>
    <w:p>
      <w:pPr>
        <w:pStyle w:val="BodyText"/>
        <w:spacing w:line="408" w:lineRule="auto"/>
        <w:ind w:left="233" w:right="1130"/>
        <w:jc w:val="both"/>
      </w:pPr>
      <w:r>
        <w:rPr>
          <w:rFonts w:ascii="宋体" w:hAnsi="宋体" w:cs="宋体" w:eastAsia="宋体" w:hint="default"/>
        </w:rPr>
        <w:t>219,754.75</w:t>
      </w:r>
      <w:r>
        <w:rPr>
          <w:rFonts w:ascii="宋体" w:hAnsi="宋体" w:cs="宋体" w:eastAsia="宋体" w:hint="default"/>
          <w:spacing w:val="-44"/>
        </w:rPr>
        <w:t> </w:t>
      </w:r>
      <w:r>
        <w:rPr/>
        <w:t>万元</w:t>
      </w:r>
      <w:r>
        <w:rPr>
          <w:rFonts w:ascii="宋体" w:hAnsi="宋体" w:cs="宋体" w:eastAsia="宋体" w:hint="default"/>
        </w:rPr>
        <w:t>(</w:t>
      </w:r>
      <w:r>
        <w:rPr/>
        <w:t>含</w:t>
      </w:r>
      <w:r>
        <w:rPr>
          <w:spacing w:val="-44"/>
        </w:rPr>
        <w:t> </w:t>
      </w:r>
      <w:r>
        <w:rPr>
          <w:rFonts w:ascii="宋体" w:hAnsi="宋体" w:cs="宋体" w:eastAsia="宋体" w:hint="default"/>
        </w:rPr>
        <w:t>219,754.75</w:t>
      </w:r>
      <w:r>
        <w:rPr>
          <w:rFonts w:ascii="宋体" w:hAnsi="宋体" w:cs="宋体" w:eastAsia="宋体" w:hint="default"/>
          <w:spacing w:val="-43"/>
        </w:rPr>
        <w:t> </w:t>
      </w:r>
      <w:r>
        <w:rPr/>
        <w:t>万元</w:t>
      </w:r>
      <w:r>
        <w:rPr>
          <w:rFonts w:ascii="宋体" w:hAnsi="宋体" w:cs="宋体" w:eastAsia="宋体" w:hint="default"/>
        </w:rPr>
        <w:t>)</w:t>
      </w:r>
      <w:r>
        <w:rPr/>
        <w:t>，并相应调整募集资金具体用途。公司公开发行可转债方案的其他 </w:t>
      </w:r>
      <w:r>
        <w:rPr>
          <w:spacing w:val="-1"/>
        </w:rPr>
        <w:t>条款项不变。本次调整可转债拟募集资金金额事项仅需董事会审议通过即可生效，无需再提交股东大会审</w:t>
      </w:r>
      <w:r>
        <w:rPr>
          <w:spacing w:val="-81"/>
        </w:rPr>
        <w:t> </w:t>
      </w:r>
      <w:r>
        <w:rPr>
          <w:spacing w:val="-81"/>
        </w:rPr>
      </w:r>
      <w:r>
        <w:rPr/>
        <w:t>议。</w:t>
      </w:r>
    </w:p>
    <w:p>
      <w:pPr>
        <w:pStyle w:val="BodyText"/>
        <w:spacing w:line="240" w:lineRule="auto" w:before="46"/>
        <w:ind w:left="654" w:right="1015"/>
        <w:jc w:val="left"/>
      </w:pPr>
      <w:r>
        <w:rPr>
          <w:rFonts w:ascii="宋体" w:hAnsi="宋体" w:cs="宋体" w:eastAsia="宋体" w:hint="default"/>
        </w:rPr>
        <w:t>2017</w:t>
      </w:r>
      <w:r>
        <w:rPr>
          <w:rFonts w:ascii="宋体" w:hAnsi="宋体" w:cs="宋体" w:eastAsia="宋体" w:hint="default"/>
          <w:spacing w:val="-49"/>
        </w:rPr>
        <w:t> </w:t>
      </w:r>
      <w:r>
        <w:rPr/>
        <w:t>年</w:t>
      </w:r>
      <w:r>
        <w:rPr>
          <w:spacing w:val="-50"/>
        </w:rPr>
        <w:t> </w:t>
      </w:r>
      <w:r>
        <w:rPr>
          <w:rFonts w:ascii="宋体" w:hAnsi="宋体" w:cs="宋体" w:eastAsia="宋体" w:hint="default"/>
        </w:rPr>
        <w:t>12</w:t>
      </w:r>
      <w:r>
        <w:rPr>
          <w:rFonts w:ascii="宋体" w:hAnsi="宋体" w:cs="宋体" w:eastAsia="宋体" w:hint="default"/>
          <w:spacing w:val="-50"/>
        </w:rPr>
        <w:t> </w:t>
      </w:r>
      <w:r>
        <w:rPr/>
        <w:t>月</w:t>
      </w:r>
      <w:r>
        <w:rPr>
          <w:spacing w:val="-50"/>
        </w:rPr>
        <w:t> </w:t>
      </w:r>
      <w:r>
        <w:rPr>
          <w:rFonts w:ascii="宋体" w:hAnsi="宋体" w:cs="宋体" w:eastAsia="宋体" w:hint="default"/>
        </w:rPr>
        <w:t>4</w:t>
      </w:r>
      <w:r>
        <w:rPr>
          <w:rFonts w:ascii="宋体" w:hAnsi="宋体" w:cs="宋体" w:eastAsia="宋体" w:hint="default"/>
          <w:spacing w:val="-49"/>
        </w:rPr>
        <w:t> </w:t>
      </w:r>
      <w:r>
        <w:rPr>
          <w:spacing w:val="-3"/>
        </w:rPr>
        <w:t>日，中国证券监督管理委员会</w:t>
      </w:r>
      <w:r>
        <w:rPr>
          <w:rFonts w:ascii="宋体" w:hAnsi="宋体" w:cs="宋体" w:eastAsia="宋体" w:hint="default"/>
          <w:spacing w:val="-3"/>
        </w:rPr>
        <w:t>(</w:t>
      </w:r>
      <w:r>
        <w:rPr>
          <w:spacing w:val="-3"/>
        </w:rPr>
        <w:t>以下简称中国证监会</w:t>
      </w:r>
      <w:r>
        <w:rPr>
          <w:rFonts w:ascii="宋体" w:hAnsi="宋体" w:cs="宋体" w:eastAsia="宋体" w:hint="default"/>
          <w:spacing w:val="-3"/>
        </w:rPr>
        <w:t>)</w:t>
      </w:r>
      <w:r>
        <w:rPr>
          <w:spacing w:val="-3"/>
        </w:rPr>
        <w:t>第十七届发行审核委员会</w:t>
      </w:r>
      <w:r>
        <w:rPr>
          <w:spacing w:val="-49"/>
        </w:rPr>
        <w:t> </w:t>
      </w:r>
      <w:r>
        <w:rPr>
          <w:rFonts w:ascii="宋体" w:hAnsi="宋体" w:cs="宋体" w:eastAsia="宋体" w:hint="default"/>
        </w:rPr>
        <w:t>2017</w:t>
      </w:r>
      <w:r>
        <w:rPr>
          <w:rFonts w:ascii="宋体" w:hAnsi="宋体" w:cs="宋体" w:eastAsia="宋体" w:hint="default"/>
          <w:spacing w:val="-48"/>
        </w:rPr>
        <w:t> </w:t>
      </w:r>
      <w:r>
        <w:rPr/>
        <w:t>年</w:t>
      </w:r>
    </w:p>
    <w:p>
      <w:pPr>
        <w:spacing w:line="240" w:lineRule="auto" w:before="10"/>
        <w:rPr>
          <w:rFonts w:ascii="宋体" w:hAnsi="宋体" w:cs="宋体" w:eastAsia="宋体" w:hint="default"/>
          <w:sz w:val="14"/>
          <w:szCs w:val="14"/>
        </w:rPr>
      </w:pPr>
    </w:p>
    <w:p>
      <w:pPr>
        <w:pStyle w:val="BodyText"/>
        <w:spacing w:line="408" w:lineRule="auto"/>
        <w:ind w:left="233" w:right="1130"/>
        <w:jc w:val="both"/>
      </w:pPr>
      <w:r>
        <w:rPr/>
        <w:t>第 </w:t>
      </w:r>
      <w:r>
        <w:rPr>
          <w:rFonts w:ascii="宋体" w:hAnsi="宋体" w:cs="宋体" w:eastAsia="宋体" w:hint="default"/>
        </w:rPr>
        <w:t>58</w:t>
      </w:r>
      <w:r>
        <w:rPr>
          <w:rFonts w:ascii="宋体" w:hAnsi="宋体" w:cs="宋体" w:eastAsia="宋体" w:hint="default"/>
          <w:spacing w:val="-23"/>
        </w:rPr>
        <w:t> </w:t>
      </w:r>
      <w:r>
        <w:rPr/>
        <w:t>次发审委会议对公司本次公开发行可转债申请进行了审核。根据审核结果，公司本次公开可转债申 请获得审核通过。</w:t>
      </w:r>
    </w:p>
    <w:p>
      <w:pPr>
        <w:pStyle w:val="BodyText"/>
        <w:spacing w:line="240" w:lineRule="auto" w:before="46"/>
        <w:ind w:left="653" w:right="1015"/>
        <w:jc w:val="left"/>
      </w:pPr>
      <w:r>
        <w:rPr>
          <w:rFonts w:ascii="宋体" w:hAnsi="宋体" w:cs="宋体" w:eastAsia="宋体" w:hint="default"/>
        </w:rPr>
        <w:t>2018</w:t>
      </w:r>
      <w:r>
        <w:rPr>
          <w:rFonts w:ascii="宋体" w:hAnsi="宋体" w:cs="宋体" w:eastAsia="宋体" w:hint="default"/>
          <w:spacing w:val="-45"/>
        </w:rPr>
        <w:t> </w:t>
      </w:r>
      <w:r>
        <w:rPr/>
        <w:t>年</w:t>
      </w:r>
      <w:r>
        <w:rPr>
          <w:spacing w:val="-46"/>
        </w:rPr>
        <w:t> </w:t>
      </w:r>
      <w:r>
        <w:rPr>
          <w:rFonts w:ascii="宋体" w:hAnsi="宋体" w:cs="宋体" w:eastAsia="宋体" w:hint="default"/>
        </w:rPr>
        <w:t>2</w:t>
      </w:r>
      <w:r>
        <w:rPr>
          <w:rFonts w:ascii="宋体" w:hAnsi="宋体" w:cs="宋体" w:eastAsia="宋体" w:hint="default"/>
          <w:spacing w:val="-46"/>
        </w:rPr>
        <w:t> </w:t>
      </w:r>
      <w:r>
        <w:rPr/>
        <w:t>月</w:t>
      </w:r>
      <w:r>
        <w:rPr>
          <w:spacing w:val="-47"/>
        </w:rPr>
        <w:t> </w:t>
      </w:r>
      <w:r>
        <w:rPr>
          <w:rFonts w:ascii="宋体" w:hAnsi="宋体" w:cs="宋体" w:eastAsia="宋体" w:hint="default"/>
        </w:rPr>
        <w:t>2</w:t>
      </w:r>
      <w:r>
        <w:rPr>
          <w:rFonts w:ascii="宋体" w:hAnsi="宋体" w:cs="宋体" w:eastAsia="宋体" w:hint="default"/>
          <w:spacing w:val="-45"/>
        </w:rPr>
        <w:t> </w:t>
      </w:r>
      <w:r>
        <w:rPr>
          <w:spacing w:val="-3"/>
        </w:rPr>
        <w:t>日，根据中国证监会出具的《关于核准利欧集团股份有限公司公开发行可转换公司债券</w:t>
      </w:r>
    </w:p>
    <w:p>
      <w:pPr>
        <w:spacing w:line="240" w:lineRule="auto" w:before="10"/>
        <w:rPr>
          <w:rFonts w:ascii="宋体" w:hAnsi="宋体" w:cs="宋体" w:eastAsia="宋体" w:hint="default"/>
          <w:sz w:val="14"/>
          <w:szCs w:val="14"/>
        </w:rPr>
      </w:pPr>
    </w:p>
    <w:p>
      <w:pPr>
        <w:pStyle w:val="BodyText"/>
        <w:spacing w:line="408" w:lineRule="auto"/>
        <w:ind w:left="234" w:right="1132"/>
        <w:jc w:val="both"/>
      </w:pPr>
      <w:r>
        <w:rPr/>
        <w:t>的批复》</w:t>
      </w:r>
      <w:r>
        <w:rPr>
          <w:rFonts w:ascii="宋体" w:hAnsi="宋体" w:cs="宋体" w:eastAsia="宋体" w:hint="default"/>
        </w:rPr>
        <w:t>(</w:t>
      </w:r>
      <w:r>
        <w:rPr/>
        <w:t>证监许可〔</w:t>
      </w:r>
      <w:r>
        <w:rPr>
          <w:rFonts w:ascii="宋体" w:hAnsi="宋体" w:cs="宋体" w:eastAsia="宋体" w:hint="default"/>
        </w:rPr>
        <w:t>2018</w:t>
      </w:r>
      <w:r>
        <w:rPr/>
        <w:t>〕</w:t>
      </w:r>
      <w:r>
        <w:rPr>
          <w:rFonts w:ascii="宋体" w:hAnsi="宋体" w:cs="宋体" w:eastAsia="宋体" w:hint="default"/>
        </w:rPr>
        <w:t>155</w:t>
      </w:r>
      <w:r>
        <w:rPr>
          <w:rFonts w:ascii="宋体" w:hAnsi="宋体" w:cs="宋体" w:eastAsia="宋体" w:hint="default"/>
          <w:spacing w:val="-34"/>
        </w:rPr>
        <w:t> </w:t>
      </w:r>
      <w:r>
        <w:rPr/>
        <w:t>号</w:t>
      </w:r>
      <w:r>
        <w:rPr>
          <w:rFonts w:ascii="宋体" w:hAnsi="宋体" w:cs="宋体" w:eastAsia="宋体" w:hint="default"/>
        </w:rPr>
        <w:t>)</w:t>
      </w:r>
      <w:r>
        <w:rPr/>
        <w:t>，核准公司向社会公开发行面值总额为</w:t>
      </w:r>
      <w:r>
        <w:rPr>
          <w:spacing w:val="-34"/>
        </w:rPr>
        <w:t> </w:t>
      </w:r>
      <w:r>
        <w:rPr>
          <w:rFonts w:ascii="宋体" w:hAnsi="宋体" w:cs="宋体" w:eastAsia="宋体" w:hint="default"/>
        </w:rPr>
        <w:t>2,197,547,500</w:t>
      </w:r>
      <w:r>
        <w:rPr>
          <w:rFonts w:ascii="宋体" w:hAnsi="宋体" w:cs="宋体" w:eastAsia="宋体" w:hint="default"/>
          <w:spacing w:val="-33"/>
        </w:rPr>
        <w:t> </w:t>
      </w:r>
      <w:r>
        <w:rPr/>
        <w:t>元、期限为</w:t>
      </w:r>
      <w:r>
        <w:rPr>
          <w:spacing w:val="-33"/>
        </w:rPr>
        <w:t> </w:t>
      </w:r>
      <w:r>
        <w:rPr>
          <w:rFonts w:ascii="宋体" w:hAnsi="宋体" w:cs="宋体" w:eastAsia="宋体" w:hint="default"/>
        </w:rPr>
        <w:t>6 </w:t>
      </w:r>
      <w:r>
        <w:rPr/>
        <w:t>年可转换公司债券。</w:t>
      </w:r>
    </w:p>
    <w:p>
      <w:pPr>
        <w:pStyle w:val="BodyText"/>
        <w:spacing w:line="408" w:lineRule="auto" w:before="87"/>
        <w:ind w:left="233" w:right="1130" w:firstLine="420"/>
        <w:jc w:val="both"/>
      </w:pPr>
      <w:r>
        <w:rPr>
          <w:rFonts w:ascii="宋体" w:hAnsi="宋体" w:cs="宋体" w:eastAsia="宋体" w:hint="default"/>
        </w:rPr>
        <w:t>2018</w:t>
      </w:r>
      <w:r>
        <w:rPr>
          <w:rFonts w:ascii="宋体" w:hAnsi="宋体" w:cs="宋体" w:eastAsia="宋体" w:hint="default"/>
          <w:spacing w:val="-46"/>
        </w:rPr>
        <w:t> </w:t>
      </w:r>
      <w:r>
        <w:rPr/>
        <w:t>年</w:t>
      </w:r>
      <w:r>
        <w:rPr>
          <w:spacing w:val="-49"/>
        </w:rPr>
        <w:t> </w:t>
      </w:r>
      <w:r>
        <w:rPr>
          <w:rFonts w:ascii="宋体" w:hAnsi="宋体" w:cs="宋体" w:eastAsia="宋体" w:hint="default"/>
        </w:rPr>
        <w:t>3</w:t>
      </w:r>
      <w:r>
        <w:rPr>
          <w:rFonts w:ascii="宋体" w:hAnsi="宋体" w:cs="宋体" w:eastAsia="宋体" w:hint="default"/>
          <w:spacing w:val="-47"/>
        </w:rPr>
        <w:t> </w:t>
      </w:r>
      <w:r>
        <w:rPr/>
        <w:t>月</w:t>
      </w:r>
      <w:r>
        <w:rPr>
          <w:spacing w:val="-49"/>
        </w:rPr>
        <w:t> </w:t>
      </w:r>
      <w:r>
        <w:rPr>
          <w:rFonts w:ascii="宋体" w:hAnsi="宋体" w:cs="宋体" w:eastAsia="宋体" w:hint="default"/>
        </w:rPr>
        <w:t>20</w:t>
      </w:r>
      <w:r>
        <w:rPr>
          <w:rFonts w:ascii="宋体" w:hAnsi="宋体" w:cs="宋体" w:eastAsia="宋体" w:hint="default"/>
          <w:spacing w:val="-47"/>
        </w:rPr>
        <w:t> </w:t>
      </w:r>
      <w:r>
        <w:rPr/>
        <w:t>日，公司第五届董事会第二次会议审议通过了《关于提请股东大会授权董事会全权办 </w:t>
      </w:r>
      <w:r>
        <w:rPr>
          <w:spacing w:val="-3"/>
        </w:rPr>
        <w:t>理本次公开发行可转换公司债券事宜的议案》，确定本次公开发行具体方案如下：</w:t>
      </w:r>
    </w:p>
    <w:p>
      <w:pPr>
        <w:pStyle w:val="BodyText"/>
        <w:spacing w:line="240" w:lineRule="auto" w:before="87"/>
        <w:ind w:left="654" w:right="1116"/>
        <w:jc w:val="left"/>
      </w:pPr>
      <w:r>
        <w:rPr>
          <w:rFonts w:ascii="宋体" w:hAnsi="宋体" w:cs="宋体" w:eastAsia="宋体" w:hint="default"/>
        </w:rPr>
        <w:t>(1)</w:t>
      </w:r>
      <w:r>
        <w:rPr>
          <w:rFonts w:ascii="宋体" w:hAnsi="宋体" w:cs="宋体" w:eastAsia="宋体" w:hint="default"/>
          <w:spacing w:val="-1"/>
        </w:rPr>
        <w:t> </w:t>
      </w:r>
      <w:r>
        <w:rPr/>
        <w:t>发行规模</w:t>
      </w:r>
    </w:p>
    <w:p>
      <w:pPr>
        <w:spacing w:after="0" w:line="240" w:lineRule="auto"/>
        <w:jc w:val="left"/>
        <w:sectPr>
          <w:pgSz w:w="11910" w:h="16840"/>
          <w:pgMar w:header="0" w:footer="979" w:top="1060" w:bottom="1160" w:left="900" w:right="0"/>
        </w:sectPr>
      </w:pPr>
    </w:p>
    <w:p>
      <w:pPr>
        <w:spacing w:line="240" w:lineRule="auto" w:before="0"/>
        <w:rPr>
          <w:rFonts w:ascii="宋体" w:hAnsi="宋体" w:cs="宋体" w:eastAsia="宋体" w:hint="default"/>
          <w:sz w:val="20"/>
          <w:szCs w:val="20"/>
        </w:rPr>
      </w:pPr>
    </w:p>
    <w:p>
      <w:pPr>
        <w:pStyle w:val="BodyText"/>
        <w:spacing w:line="240" w:lineRule="auto" w:before="175"/>
        <w:ind w:left="574" w:right="0"/>
        <w:jc w:val="left"/>
      </w:pPr>
      <w:r>
        <w:rPr/>
        <w:t>本次拟发行可转债募集资金总额为人民币</w:t>
      </w:r>
      <w:r>
        <w:rPr>
          <w:spacing w:val="-52"/>
        </w:rPr>
        <w:t> </w:t>
      </w:r>
      <w:r>
        <w:rPr>
          <w:rFonts w:ascii="宋体" w:hAnsi="宋体" w:cs="宋体" w:eastAsia="宋体" w:hint="default"/>
        </w:rPr>
        <w:t>219,754.75</w:t>
      </w:r>
      <w:r>
        <w:rPr>
          <w:rFonts w:ascii="宋体" w:hAnsi="宋体" w:cs="宋体" w:eastAsia="宋体" w:hint="default"/>
          <w:spacing w:val="-53"/>
        </w:rPr>
        <w:t> </w:t>
      </w:r>
      <w:r>
        <w:rPr/>
        <w:t>万元。</w:t>
      </w:r>
    </w:p>
    <w:p>
      <w:pPr>
        <w:spacing w:line="240" w:lineRule="auto" w:before="10"/>
        <w:rPr>
          <w:rFonts w:ascii="宋体" w:hAnsi="宋体" w:cs="宋体" w:eastAsia="宋体" w:hint="default"/>
          <w:sz w:val="17"/>
          <w:szCs w:val="17"/>
        </w:rPr>
      </w:pPr>
    </w:p>
    <w:p>
      <w:pPr>
        <w:pStyle w:val="BodyText"/>
        <w:spacing w:line="240" w:lineRule="auto"/>
        <w:ind w:left="573" w:right="0"/>
        <w:jc w:val="left"/>
      </w:pPr>
      <w:r>
        <w:rPr>
          <w:rFonts w:ascii="宋体" w:hAnsi="宋体" w:cs="宋体" w:eastAsia="宋体" w:hint="default"/>
        </w:rPr>
        <w:t>(2)</w:t>
      </w:r>
      <w:r>
        <w:rPr>
          <w:rFonts w:ascii="宋体" w:hAnsi="宋体" w:cs="宋体" w:eastAsia="宋体" w:hint="default"/>
          <w:spacing w:val="-1"/>
        </w:rPr>
        <w:t> </w:t>
      </w:r>
      <w:r>
        <w:rPr/>
        <w:t>票面利率</w:t>
      </w:r>
    </w:p>
    <w:p>
      <w:pPr>
        <w:spacing w:line="240" w:lineRule="auto" w:before="10"/>
        <w:rPr>
          <w:rFonts w:ascii="宋体" w:hAnsi="宋体" w:cs="宋体" w:eastAsia="宋体" w:hint="default"/>
          <w:sz w:val="17"/>
          <w:szCs w:val="17"/>
        </w:rPr>
      </w:pPr>
    </w:p>
    <w:p>
      <w:pPr>
        <w:pStyle w:val="BodyText"/>
        <w:spacing w:line="410" w:lineRule="auto"/>
        <w:ind w:right="1127" w:firstLine="420"/>
        <w:jc w:val="left"/>
      </w:pPr>
      <w:r>
        <w:rPr/>
        <w:t>本次发行的可转债票面利率为第一年</w:t>
      </w:r>
      <w:r>
        <w:rPr>
          <w:spacing w:val="-50"/>
        </w:rPr>
        <w:t> </w:t>
      </w:r>
      <w:r>
        <w:rPr>
          <w:rFonts w:ascii="宋体" w:hAnsi="宋体" w:cs="宋体" w:eastAsia="宋体" w:hint="default"/>
          <w:spacing w:val="-5"/>
        </w:rPr>
        <w:t>0.3%</w:t>
      </w:r>
      <w:r>
        <w:rPr>
          <w:spacing w:val="-5"/>
        </w:rPr>
        <w:t>，第二年</w:t>
      </w:r>
      <w:r>
        <w:rPr>
          <w:spacing w:val="-51"/>
        </w:rPr>
        <w:t> </w:t>
      </w:r>
      <w:r>
        <w:rPr>
          <w:rFonts w:ascii="宋体" w:hAnsi="宋体" w:cs="宋体" w:eastAsia="宋体" w:hint="default"/>
          <w:spacing w:val="-5"/>
        </w:rPr>
        <w:t>0.5%</w:t>
      </w:r>
      <w:r>
        <w:rPr>
          <w:spacing w:val="-5"/>
        </w:rPr>
        <w:t>，第三年</w:t>
      </w:r>
      <w:r>
        <w:rPr>
          <w:spacing w:val="-51"/>
        </w:rPr>
        <w:t> </w:t>
      </w:r>
      <w:r>
        <w:rPr>
          <w:rFonts w:ascii="宋体" w:hAnsi="宋体" w:cs="宋体" w:eastAsia="宋体" w:hint="default"/>
          <w:spacing w:val="-4"/>
        </w:rPr>
        <w:t>1.0%</w:t>
      </w:r>
      <w:r>
        <w:rPr>
          <w:spacing w:val="-4"/>
        </w:rPr>
        <w:t>、第四年</w:t>
      </w:r>
      <w:r>
        <w:rPr>
          <w:spacing w:val="6"/>
        </w:rPr>
        <w:t> </w:t>
      </w:r>
      <w:r>
        <w:rPr>
          <w:rFonts w:ascii="宋体" w:hAnsi="宋体" w:cs="宋体" w:eastAsia="宋体" w:hint="default"/>
          <w:spacing w:val="-5"/>
        </w:rPr>
        <w:t>1.5%</w:t>
      </w:r>
      <w:r>
        <w:rPr>
          <w:spacing w:val="-5"/>
        </w:rPr>
        <w:t>、第五年</w:t>
      </w:r>
      <w:r>
        <w:rPr>
          <w:spacing w:val="-51"/>
        </w:rPr>
        <w:t> </w:t>
      </w:r>
      <w:r>
        <w:rPr>
          <w:rFonts w:ascii="宋体" w:hAnsi="宋体" w:cs="宋体" w:eastAsia="宋体" w:hint="default"/>
        </w:rPr>
        <w:t>1.8%</w:t>
      </w:r>
      <w:r>
        <w:rPr/>
        <w:t>、 第六年</w:t>
      </w:r>
      <w:r>
        <w:rPr>
          <w:spacing w:val="-52"/>
        </w:rPr>
        <w:t> </w:t>
      </w:r>
      <w:r>
        <w:rPr>
          <w:rFonts w:ascii="宋体" w:hAnsi="宋体" w:cs="宋体" w:eastAsia="宋体" w:hint="default"/>
        </w:rPr>
        <w:t>2.0%</w:t>
      </w:r>
      <w:r>
        <w:rPr/>
        <w:t>。</w:t>
      </w:r>
    </w:p>
    <w:p>
      <w:pPr>
        <w:pStyle w:val="BodyText"/>
        <w:spacing w:line="240" w:lineRule="auto" w:before="83"/>
        <w:ind w:left="574" w:right="0"/>
        <w:jc w:val="left"/>
      </w:pPr>
      <w:r>
        <w:rPr>
          <w:rFonts w:ascii="宋体" w:hAnsi="宋体" w:cs="宋体" w:eastAsia="宋体" w:hint="default"/>
        </w:rPr>
        <w:t>(3)</w:t>
      </w:r>
      <w:r>
        <w:rPr>
          <w:rFonts w:ascii="宋体" w:hAnsi="宋体" w:cs="宋体" w:eastAsia="宋体" w:hint="default"/>
          <w:spacing w:val="-1"/>
        </w:rPr>
        <w:t> </w:t>
      </w:r>
      <w:r>
        <w:rPr/>
        <w:t>转股价格的确定</w:t>
      </w:r>
    </w:p>
    <w:p>
      <w:pPr>
        <w:spacing w:line="240" w:lineRule="auto" w:before="9"/>
        <w:rPr>
          <w:rFonts w:ascii="宋体" w:hAnsi="宋体" w:cs="宋体" w:eastAsia="宋体" w:hint="default"/>
          <w:sz w:val="17"/>
          <w:szCs w:val="17"/>
        </w:rPr>
      </w:pPr>
    </w:p>
    <w:p>
      <w:pPr>
        <w:pStyle w:val="BodyText"/>
        <w:spacing w:line="240" w:lineRule="auto"/>
        <w:ind w:left="574" w:right="0"/>
        <w:jc w:val="left"/>
      </w:pPr>
      <w:r>
        <w:rPr/>
        <w:t>本次发行的可转债初始转股价格为</w:t>
      </w:r>
      <w:r>
        <w:rPr>
          <w:spacing w:val="-65"/>
        </w:rPr>
        <w:t> </w:t>
      </w:r>
      <w:r>
        <w:rPr>
          <w:rFonts w:ascii="宋体" w:hAnsi="宋体" w:cs="宋体" w:eastAsia="宋体" w:hint="default"/>
        </w:rPr>
        <w:t>2.76</w:t>
      </w:r>
      <w:r>
        <w:rPr>
          <w:rFonts w:ascii="宋体" w:hAnsi="宋体" w:cs="宋体" w:eastAsia="宋体" w:hint="default"/>
          <w:spacing w:val="-65"/>
        </w:rPr>
        <w:t> </w:t>
      </w:r>
      <w:r>
        <w:rPr/>
        <w:t>元</w:t>
      </w:r>
      <w:r>
        <w:rPr>
          <w:rFonts w:ascii="宋体" w:hAnsi="宋体" w:cs="宋体" w:eastAsia="宋体" w:hint="default"/>
        </w:rPr>
        <w:t>/</w:t>
      </w:r>
      <w:r>
        <w:rPr/>
        <w:t>股，不低于募集说明书公告日前二十个交易日公司股票交</w:t>
      </w:r>
    </w:p>
    <w:p>
      <w:pPr>
        <w:spacing w:line="240" w:lineRule="auto" w:before="10"/>
        <w:rPr>
          <w:rFonts w:ascii="宋体" w:hAnsi="宋体" w:cs="宋体" w:eastAsia="宋体" w:hint="default"/>
          <w:sz w:val="14"/>
          <w:szCs w:val="14"/>
        </w:rPr>
      </w:pPr>
    </w:p>
    <w:p>
      <w:pPr>
        <w:pStyle w:val="BodyText"/>
        <w:spacing w:line="410" w:lineRule="auto"/>
        <w:ind w:right="1115"/>
        <w:jc w:val="left"/>
      </w:pPr>
      <w:r>
        <w:rPr/>
        <w:t>易均价（若在该 </w:t>
      </w:r>
      <w:r>
        <w:rPr>
          <w:rFonts w:ascii="宋体" w:hAnsi="宋体" w:cs="宋体" w:eastAsia="宋体" w:hint="default"/>
        </w:rPr>
        <w:t>20</w:t>
      </w:r>
      <w:r>
        <w:rPr>
          <w:rFonts w:ascii="宋体" w:hAnsi="宋体" w:cs="宋体" w:eastAsia="宋体" w:hint="default"/>
          <w:spacing w:val="-22"/>
        </w:rPr>
        <w:t> </w:t>
      </w:r>
      <w:r>
        <w:rPr/>
        <w:t>个交易日内发生过因除权、除息引起股价调整的情形，则对调整前交易日的交易均价 按经过相应除权、除息调整后的价格计算）和前一个交易日公司</w:t>
      </w:r>
      <w:r>
        <w:rPr>
          <w:spacing w:val="-53"/>
        </w:rPr>
        <w:t> </w:t>
      </w:r>
      <w:r>
        <w:rPr>
          <w:rFonts w:ascii="宋体" w:hAnsi="宋体" w:cs="宋体" w:eastAsia="宋体" w:hint="default"/>
        </w:rPr>
        <w:t>A</w:t>
      </w:r>
      <w:r>
        <w:rPr>
          <w:rFonts w:ascii="宋体" w:hAnsi="宋体" w:cs="宋体" w:eastAsia="宋体" w:hint="default"/>
          <w:spacing w:val="-53"/>
        </w:rPr>
        <w:t> </w:t>
      </w:r>
      <w:r>
        <w:rPr/>
        <w:t>股股票交易均价。</w:t>
      </w:r>
    </w:p>
    <w:p>
      <w:pPr>
        <w:pStyle w:val="BodyText"/>
        <w:spacing w:line="240" w:lineRule="auto" w:before="85"/>
        <w:ind w:left="573" w:right="0"/>
        <w:jc w:val="left"/>
      </w:pPr>
      <w:r>
        <w:rPr>
          <w:rFonts w:ascii="宋体" w:hAnsi="宋体" w:cs="宋体" w:eastAsia="宋体" w:hint="default"/>
        </w:rPr>
        <w:t>(4)</w:t>
      </w:r>
      <w:r>
        <w:rPr>
          <w:rFonts w:ascii="宋体" w:hAnsi="宋体" w:cs="宋体" w:eastAsia="宋体" w:hint="default"/>
          <w:spacing w:val="-1"/>
        </w:rPr>
        <w:t> </w:t>
      </w:r>
      <w:r>
        <w:rPr/>
        <w:t>到期赎回条款</w:t>
      </w:r>
    </w:p>
    <w:p>
      <w:pPr>
        <w:spacing w:line="240" w:lineRule="auto" w:before="9"/>
        <w:rPr>
          <w:rFonts w:ascii="宋体" w:hAnsi="宋体" w:cs="宋体" w:eastAsia="宋体" w:hint="default"/>
          <w:sz w:val="17"/>
          <w:szCs w:val="17"/>
        </w:rPr>
      </w:pPr>
    </w:p>
    <w:p>
      <w:pPr>
        <w:pStyle w:val="BodyText"/>
        <w:spacing w:line="410" w:lineRule="auto"/>
        <w:ind w:right="1013" w:firstLine="420"/>
        <w:jc w:val="left"/>
      </w:pPr>
      <w:r>
        <w:rPr/>
        <w:t>在本次发行的可转债期满后</w:t>
      </w:r>
      <w:r>
        <w:rPr>
          <w:spacing w:val="-44"/>
        </w:rPr>
        <w:t> </w:t>
      </w:r>
      <w:r>
        <w:rPr>
          <w:rFonts w:ascii="宋体" w:hAnsi="宋体" w:cs="宋体" w:eastAsia="宋体" w:hint="default"/>
        </w:rPr>
        <w:t>5</w:t>
      </w:r>
      <w:r>
        <w:rPr>
          <w:rFonts w:ascii="宋体" w:hAnsi="宋体" w:cs="宋体" w:eastAsia="宋体" w:hint="default"/>
          <w:spacing w:val="-43"/>
        </w:rPr>
        <w:t> </w:t>
      </w:r>
      <w:r>
        <w:rPr/>
        <w:t>个交易日内，公司将以本次可转债票面面值上浮</w:t>
      </w:r>
      <w:r>
        <w:rPr>
          <w:spacing w:val="-43"/>
        </w:rPr>
        <w:t> </w:t>
      </w:r>
      <w:r>
        <w:rPr>
          <w:rFonts w:ascii="宋体" w:hAnsi="宋体" w:cs="宋体" w:eastAsia="宋体" w:hint="default"/>
        </w:rPr>
        <w:t>9%</w:t>
      </w:r>
      <w:r>
        <w:rPr/>
        <w:t>（含最后一期利息） 的价格向投资者赎回全部未转股的可转债。</w:t>
      </w:r>
    </w:p>
    <w:p>
      <w:pPr>
        <w:pStyle w:val="BodyText"/>
        <w:spacing w:line="444" w:lineRule="auto" w:before="83"/>
        <w:ind w:left="574" w:right="0"/>
        <w:jc w:val="left"/>
      </w:pPr>
      <w:r>
        <w:rPr>
          <w:rFonts w:ascii="宋体" w:hAnsi="宋体" w:cs="宋体" w:eastAsia="宋体" w:hint="default"/>
        </w:rPr>
        <w:t>(5) </w:t>
      </w:r>
      <w:r>
        <w:rPr/>
        <w:t>发行方式和发行对象 </w:t>
      </w:r>
      <w:r>
        <w:rPr>
          <w:spacing w:val="-1"/>
        </w:rPr>
        <w:t>本次发行的可转债向股权登记日收市后登记在册的公司原股东优先配售，原股东优先配售后余额部分</w:t>
      </w:r>
    </w:p>
    <w:p>
      <w:pPr>
        <w:pStyle w:val="BodyText"/>
        <w:spacing w:line="410" w:lineRule="auto" w:before="14"/>
        <w:ind w:right="0"/>
        <w:jc w:val="left"/>
      </w:pPr>
      <w:r>
        <w:rPr>
          <w:rFonts w:ascii="宋体" w:hAnsi="宋体" w:cs="宋体" w:eastAsia="宋体" w:hint="default"/>
          <w:spacing w:val="-1"/>
        </w:rPr>
        <w:t>(</w:t>
      </w:r>
      <w:r>
        <w:rPr>
          <w:spacing w:val="-1"/>
        </w:rPr>
        <w:t>含原股东放弃优先配售部分</w:t>
      </w:r>
      <w:r>
        <w:rPr>
          <w:rFonts w:ascii="宋体" w:hAnsi="宋体" w:cs="宋体" w:eastAsia="宋体" w:hint="default"/>
          <w:spacing w:val="-1"/>
        </w:rPr>
        <w:t>)</w:t>
      </w:r>
      <w:r>
        <w:rPr>
          <w:spacing w:val="-1"/>
        </w:rPr>
        <w:t>采用网上向社会公众投资者通过深交所交易系统发售的方式进行。本次发行</w:t>
      </w:r>
      <w:r>
        <w:rPr>
          <w:spacing w:val="-84"/>
        </w:rPr>
        <w:t> </w:t>
      </w:r>
      <w:r>
        <w:rPr>
          <w:spacing w:val="-84"/>
        </w:rPr>
      </w:r>
      <w:r>
        <w:rPr/>
        <w:t>认购金额不足</w:t>
      </w:r>
      <w:r>
        <w:rPr>
          <w:spacing w:val="-53"/>
        </w:rPr>
        <w:t> </w:t>
      </w:r>
      <w:r>
        <w:rPr>
          <w:rFonts w:ascii="宋体" w:hAnsi="宋体" w:cs="宋体" w:eastAsia="宋体" w:hint="default"/>
        </w:rPr>
        <w:t>219,754.75</w:t>
      </w:r>
      <w:r>
        <w:rPr>
          <w:rFonts w:ascii="宋体" w:hAnsi="宋体" w:cs="宋体" w:eastAsia="宋体" w:hint="default"/>
          <w:spacing w:val="-54"/>
        </w:rPr>
        <w:t> </w:t>
      </w:r>
      <w:r>
        <w:rPr/>
        <w:t>万元的部分由主承销商包销。</w:t>
      </w:r>
    </w:p>
    <w:p>
      <w:pPr>
        <w:pStyle w:val="BodyText"/>
        <w:spacing w:line="240" w:lineRule="auto" w:before="83"/>
        <w:ind w:left="574" w:right="0"/>
        <w:jc w:val="left"/>
      </w:pPr>
      <w:r>
        <w:rPr/>
        <w:t>本次可转债的发行对象：</w:t>
      </w:r>
    </w:p>
    <w:p>
      <w:pPr>
        <w:spacing w:line="240" w:lineRule="auto" w:before="9"/>
        <w:rPr>
          <w:rFonts w:ascii="宋体" w:hAnsi="宋体" w:cs="宋体" w:eastAsia="宋体" w:hint="default"/>
          <w:sz w:val="17"/>
          <w:szCs w:val="17"/>
        </w:rPr>
      </w:pPr>
    </w:p>
    <w:p>
      <w:pPr>
        <w:pStyle w:val="BodyText"/>
        <w:spacing w:line="410" w:lineRule="auto"/>
        <w:ind w:right="1124" w:firstLine="420"/>
        <w:jc w:val="left"/>
      </w:pPr>
      <w:r>
        <w:rPr>
          <w:rFonts w:ascii="宋体" w:hAnsi="宋体" w:cs="宋体" w:eastAsia="宋体" w:hint="default"/>
        </w:rPr>
        <w:t>1) </w:t>
      </w:r>
      <w:r>
        <w:rPr/>
        <w:t>向原股东优先配售：发行公告公布的股权登记日</w:t>
      </w:r>
      <w:r>
        <w:rPr>
          <w:rFonts w:ascii="宋体" w:hAnsi="宋体" w:cs="宋体" w:eastAsia="宋体" w:hint="default"/>
        </w:rPr>
        <w:t>(</w:t>
      </w:r>
      <w:r>
        <w:rPr/>
        <w:t>即</w:t>
      </w:r>
      <w:r>
        <w:rPr>
          <w:spacing w:val="-40"/>
        </w:rPr>
        <w:t> </w:t>
      </w:r>
      <w:r>
        <w:rPr>
          <w:rFonts w:ascii="宋体" w:hAnsi="宋体" w:cs="宋体" w:eastAsia="宋体" w:hint="default"/>
        </w:rPr>
        <w:t>2018</w:t>
      </w:r>
      <w:r>
        <w:rPr>
          <w:rFonts w:ascii="宋体" w:hAnsi="宋体" w:cs="宋体" w:eastAsia="宋体" w:hint="default"/>
          <w:spacing w:val="-40"/>
        </w:rPr>
        <w:t> </w:t>
      </w:r>
      <w:r>
        <w:rPr/>
        <w:t>年</w:t>
      </w:r>
      <w:r>
        <w:rPr>
          <w:spacing w:val="-40"/>
        </w:rPr>
        <w:t> </w:t>
      </w:r>
      <w:r>
        <w:rPr>
          <w:rFonts w:ascii="宋体" w:hAnsi="宋体" w:cs="宋体" w:eastAsia="宋体" w:hint="default"/>
        </w:rPr>
        <w:t>3</w:t>
      </w:r>
      <w:r>
        <w:rPr>
          <w:rFonts w:ascii="宋体" w:hAnsi="宋体" w:cs="宋体" w:eastAsia="宋体" w:hint="default"/>
          <w:spacing w:val="-40"/>
        </w:rPr>
        <w:t> </w:t>
      </w:r>
      <w:r>
        <w:rPr/>
        <w:t>月</w:t>
      </w:r>
      <w:r>
        <w:rPr>
          <w:spacing w:val="-40"/>
        </w:rPr>
        <w:t> </w:t>
      </w:r>
      <w:r>
        <w:rPr>
          <w:rFonts w:ascii="宋体" w:hAnsi="宋体" w:cs="宋体" w:eastAsia="宋体" w:hint="default"/>
        </w:rPr>
        <w:t>21</w:t>
      </w:r>
      <w:r>
        <w:rPr>
          <w:rFonts w:ascii="宋体" w:hAnsi="宋体" w:cs="宋体" w:eastAsia="宋体" w:hint="default"/>
          <w:spacing w:val="-41"/>
        </w:rPr>
        <w:t> </w:t>
      </w:r>
      <w:r>
        <w:rPr/>
        <w:t>日，</w:t>
      </w:r>
      <w:r>
        <w:rPr>
          <w:rFonts w:ascii="宋体" w:hAnsi="宋体" w:cs="宋体" w:eastAsia="宋体" w:hint="default"/>
        </w:rPr>
        <w:t>T-1 </w:t>
      </w:r>
      <w:r>
        <w:rPr/>
        <w:t>日</w:t>
      </w:r>
      <w:r>
        <w:rPr>
          <w:rFonts w:ascii="宋体" w:hAnsi="宋体" w:cs="宋体" w:eastAsia="宋体" w:hint="default"/>
        </w:rPr>
        <w:t>)</w:t>
      </w:r>
      <w:r>
        <w:rPr/>
        <w:t>收市后登记在册 的公司原</w:t>
      </w:r>
      <w:r>
        <w:rPr>
          <w:spacing w:val="-53"/>
        </w:rPr>
        <w:t> </w:t>
      </w:r>
      <w:r>
        <w:rPr>
          <w:rFonts w:ascii="宋体" w:hAnsi="宋体" w:cs="宋体" w:eastAsia="宋体" w:hint="default"/>
        </w:rPr>
        <w:t>A</w:t>
      </w:r>
      <w:r>
        <w:rPr>
          <w:rFonts w:ascii="宋体" w:hAnsi="宋体" w:cs="宋体" w:eastAsia="宋体" w:hint="default"/>
          <w:spacing w:val="-53"/>
        </w:rPr>
        <w:t> </w:t>
      </w:r>
      <w:r>
        <w:rPr/>
        <w:t>股股东。</w:t>
      </w:r>
    </w:p>
    <w:p>
      <w:pPr>
        <w:pStyle w:val="BodyText"/>
        <w:spacing w:line="410" w:lineRule="auto" w:before="83"/>
        <w:ind w:left="154" w:right="1134" w:firstLine="420"/>
        <w:jc w:val="left"/>
      </w:pPr>
      <w:r>
        <w:rPr>
          <w:rFonts w:ascii="宋体" w:hAnsi="宋体" w:cs="宋体" w:eastAsia="宋体" w:hint="default"/>
        </w:rPr>
        <w:t>2)</w:t>
      </w:r>
      <w:r>
        <w:rPr>
          <w:rFonts w:ascii="宋体" w:hAnsi="宋体" w:cs="宋体" w:eastAsia="宋体" w:hint="default"/>
          <w:spacing w:val="63"/>
        </w:rPr>
        <w:t> </w:t>
      </w:r>
      <w:r>
        <w:rPr/>
        <w:t>网上发行：中华人民共和国境内持有深交所证券账户的社会公众投资者，包括：自然人、法人、 证券投资基金等</w:t>
      </w:r>
      <w:r>
        <w:rPr>
          <w:rFonts w:ascii="宋体" w:hAnsi="宋体" w:cs="宋体" w:eastAsia="宋体" w:hint="default"/>
        </w:rPr>
        <w:t>(</w:t>
      </w:r>
      <w:r>
        <w:rPr/>
        <w:t>法律法规禁止购买者除外</w:t>
      </w:r>
      <w:r>
        <w:rPr>
          <w:rFonts w:ascii="宋体" w:hAnsi="宋体" w:cs="宋体" w:eastAsia="宋体" w:hint="default"/>
        </w:rPr>
        <w:t>)</w:t>
      </w:r>
      <w:r>
        <w:rPr/>
        <w:t>。</w:t>
      </w:r>
    </w:p>
    <w:p>
      <w:pPr>
        <w:pStyle w:val="BodyText"/>
        <w:spacing w:line="240" w:lineRule="auto" w:before="83"/>
        <w:ind w:left="574" w:right="0"/>
        <w:jc w:val="left"/>
      </w:pPr>
      <w:r>
        <w:rPr>
          <w:rFonts w:ascii="宋体" w:hAnsi="宋体" w:cs="宋体" w:eastAsia="宋体" w:hint="default"/>
        </w:rPr>
        <w:t>3)</w:t>
      </w:r>
      <w:r>
        <w:rPr>
          <w:rFonts w:ascii="宋体" w:hAnsi="宋体" w:cs="宋体" w:eastAsia="宋体" w:hint="default"/>
          <w:spacing w:val="-1"/>
        </w:rPr>
        <w:t> </w:t>
      </w:r>
      <w:r>
        <w:rPr/>
        <w:t>本次发行的承销团成员的自营账户不得参与网上申购。</w:t>
      </w:r>
    </w:p>
    <w:p>
      <w:pPr>
        <w:spacing w:line="240" w:lineRule="auto" w:before="10"/>
        <w:rPr>
          <w:rFonts w:ascii="宋体" w:hAnsi="宋体" w:cs="宋体" w:eastAsia="宋体" w:hint="default"/>
          <w:sz w:val="17"/>
          <w:szCs w:val="17"/>
        </w:rPr>
      </w:pPr>
    </w:p>
    <w:p>
      <w:pPr>
        <w:pStyle w:val="BodyText"/>
        <w:spacing w:line="444" w:lineRule="auto"/>
        <w:ind w:left="574" w:right="0"/>
        <w:jc w:val="left"/>
      </w:pPr>
      <w:r>
        <w:rPr>
          <w:rFonts w:ascii="宋体" w:hAnsi="宋体" w:cs="宋体" w:eastAsia="宋体" w:hint="default"/>
        </w:rPr>
        <w:t>(6) </w:t>
      </w:r>
      <w:r>
        <w:rPr/>
        <w:t>向原股东配售的安排 </w:t>
      </w:r>
      <w:r>
        <w:rPr>
          <w:spacing w:val="3"/>
        </w:rPr>
        <w:t>原股东可优先配售的可转债数量为其在股权登记日收市后登记在册的持有公司股份数量按每股配售</w:t>
      </w:r>
    </w:p>
    <w:p>
      <w:pPr>
        <w:pStyle w:val="BodyText"/>
        <w:spacing w:line="410" w:lineRule="auto" w:before="14"/>
        <w:ind w:left="154" w:right="1121"/>
        <w:jc w:val="left"/>
      </w:pPr>
      <w:r>
        <w:rPr>
          <w:rFonts w:ascii="宋体" w:hAnsi="宋体" w:cs="宋体" w:eastAsia="宋体" w:hint="default"/>
        </w:rPr>
        <w:t>0.3932</w:t>
      </w:r>
      <w:r>
        <w:rPr>
          <w:rFonts w:ascii="宋体" w:hAnsi="宋体" w:cs="宋体" w:eastAsia="宋体" w:hint="default"/>
          <w:spacing w:val="-47"/>
        </w:rPr>
        <w:t> </w:t>
      </w:r>
      <w:r>
        <w:rPr/>
        <w:t>元面值可转债的比例计算可配售可转债金额，再按</w:t>
      </w:r>
      <w:r>
        <w:rPr>
          <w:spacing w:val="-48"/>
        </w:rPr>
        <w:t> </w:t>
      </w:r>
      <w:r>
        <w:rPr>
          <w:rFonts w:ascii="宋体" w:hAnsi="宋体" w:cs="宋体" w:eastAsia="宋体" w:hint="default"/>
        </w:rPr>
        <w:t>100</w:t>
      </w:r>
      <w:r>
        <w:rPr>
          <w:rFonts w:ascii="宋体" w:hAnsi="宋体" w:cs="宋体" w:eastAsia="宋体" w:hint="default"/>
          <w:spacing w:val="-48"/>
        </w:rPr>
        <w:t> </w:t>
      </w:r>
      <w:r>
        <w:rPr/>
        <w:t>元</w:t>
      </w:r>
      <w:r>
        <w:rPr>
          <w:rFonts w:ascii="宋体" w:hAnsi="宋体" w:cs="宋体" w:eastAsia="宋体" w:hint="default"/>
        </w:rPr>
        <w:t>/</w:t>
      </w:r>
      <w:r>
        <w:rPr/>
        <w:t>张转换为可转债张数，每</w:t>
      </w:r>
      <w:r>
        <w:rPr>
          <w:spacing w:val="-48"/>
        </w:rPr>
        <w:t> </w:t>
      </w:r>
      <w:r>
        <w:rPr>
          <w:rFonts w:ascii="宋体" w:hAnsi="宋体" w:cs="宋体" w:eastAsia="宋体" w:hint="default"/>
        </w:rPr>
        <w:t>1</w:t>
      </w:r>
      <w:r>
        <w:rPr>
          <w:rFonts w:ascii="宋体" w:hAnsi="宋体" w:cs="宋体" w:eastAsia="宋体" w:hint="default"/>
          <w:spacing w:val="-48"/>
        </w:rPr>
        <w:t> </w:t>
      </w:r>
      <w:r>
        <w:rPr/>
        <w:t>张为一个申 购单位。</w:t>
      </w:r>
    </w:p>
    <w:p>
      <w:pPr>
        <w:pStyle w:val="BodyText"/>
        <w:spacing w:line="240" w:lineRule="auto" w:before="83"/>
        <w:ind w:left="574" w:right="0"/>
        <w:jc w:val="left"/>
      </w:pPr>
      <w:r>
        <w:rPr/>
        <w:t>截至</w:t>
      </w:r>
      <w:r>
        <w:rPr>
          <w:spacing w:val="-44"/>
        </w:rPr>
        <w:t> </w:t>
      </w:r>
      <w:r>
        <w:rPr>
          <w:rFonts w:ascii="宋体" w:hAnsi="宋体" w:cs="宋体" w:eastAsia="宋体" w:hint="default"/>
        </w:rPr>
        <w:t>2018</w:t>
      </w:r>
      <w:r>
        <w:rPr>
          <w:rFonts w:ascii="宋体" w:hAnsi="宋体" w:cs="宋体" w:eastAsia="宋体" w:hint="default"/>
          <w:spacing w:val="-45"/>
        </w:rPr>
        <w:t> </w:t>
      </w:r>
      <w:r>
        <w:rPr/>
        <w:t>年</w:t>
      </w:r>
      <w:r>
        <w:rPr>
          <w:spacing w:val="-44"/>
        </w:rPr>
        <w:t> </w:t>
      </w:r>
      <w:r>
        <w:rPr>
          <w:rFonts w:ascii="宋体" w:hAnsi="宋体" w:cs="宋体" w:eastAsia="宋体" w:hint="default"/>
        </w:rPr>
        <w:t>3</w:t>
      </w:r>
      <w:r>
        <w:rPr>
          <w:rFonts w:ascii="宋体" w:hAnsi="宋体" w:cs="宋体" w:eastAsia="宋体" w:hint="default"/>
          <w:spacing w:val="-43"/>
        </w:rPr>
        <w:t> </w:t>
      </w:r>
      <w:r>
        <w:rPr/>
        <w:t>月</w:t>
      </w:r>
      <w:r>
        <w:rPr>
          <w:spacing w:val="-44"/>
        </w:rPr>
        <w:t> </w:t>
      </w:r>
      <w:r>
        <w:rPr>
          <w:rFonts w:ascii="宋体" w:hAnsi="宋体" w:cs="宋体" w:eastAsia="宋体" w:hint="default"/>
        </w:rPr>
        <w:t>28</w:t>
      </w:r>
      <w:r>
        <w:rPr>
          <w:rFonts w:ascii="宋体" w:hAnsi="宋体" w:cs="宋体" w:eastAsia="宋体" w:hint="default"/>
          <w:spacing w:val="-43"/>
        </w:rPr>
        <w:t> </w:t>
      </w:r>
      <w:r>
        <w:rPr/>
        <w:t>日，本次可转债发行完毕。本次共发行人民币</w:t>
      </w:r>
      <w:r>
        <w:rPr>
          <w:spacing w:val="-44"/>
        </w:rPr>
        <w:t> </w:t>
      </w:r>
      <w:r>
        <w:rPr>
          <w:rFonts w:ascii="宋体" w:hAnsi="宋体" w:cs="宋体" w:eastAsia="宋体" w:hint="default"/>
        </w:rPr>
        <w:t>219,754.75</w:t>
      </w:r>
      <w:r>
        <w:rPr>
          <w:rFonts w:ascii="宋体" w:hAnsi="宋体" w:cs="宋体" w:eastAsia="宋体" w:hint="default"/>
          <w:spacing w:val="-42"/>
        </w:rPr>
        <w:t> </w:t>
      </w:r>
      <w:r>
        <w:rPr/>
        <w:t>万元可转债，每张面</w:t>
      </w:r>
    </w:p>
    <w:p>
      <w:pPr>
        <w:spacing w:line="240" w:lineRule="auto" w:before="10"/>
        <w:rPr>
          <w:rFonts w:ascii="宋体" w:hAnsi="宋体" w:cs="宋体" w:eastAsia="宋体" w:hint="default"/>
          <w:sz w:val="14"/>
          <w:szCs w:val="14"/>
        </w:rPr>
      </w:pPr>
    </w:p>
    <w:p>
      <w:pPr>
        <w:pStyle w:val="BodyText"/>
        <w:spacing w:line="240" w:lineRule="auto"/>
        <w:ind w:right="0"/>
        <w:jc w:val="left"/>
      </w:pPr>
      <w:r>
        <w:rPr/>
        <w:t>值为人民币</w:t>
      </w:r>
      <w:r>
        <w:rPr>
          <w:spacing w:val="-32"/>
        </w:rPr>
        <w:t> </w:t>
      </w:r>
      <w:r>
        <w:rPr>
          <w:rFonts w:ascii="宋体" w:hAnsi="宋体" w:cs="宋体" w:eastAsia="宋体" w:hint="default"/>
        </w:rPr>
        <w:t>100</w:t>
      </w:r>
      <w:r>
        <w:rPr>
          <w:rFonts w:ascii="宋体" w:hAnsi="宋体" w:cs="宋体" w:eastAsia="宋体" w:hint="default"/>
          <w:spacing w:val="-32"/>
        </w:rPr>
        <w:t> </w:t>
      </w:r>
      <w:r>
        <w:rPr/>
        <w:t>元，共计</w:t>
      </w:r>
      <w:r>
        <w:rPr>
          <w:spacing w:val="-33"/>
        </w:rPr>
        <w:t> </w:t>
      </w:r>
      <w:r>
        <w:rPr>
          <w:rFonts w:ascii="宋体" w:hAnsi="宋体" w:cs="宋体" w:eastAsia="宋体" w:hint="default"/>
        </w:rPr>
        <w:t>21,975,475</w:t>
      </w:r>
      <w:r>
        <w:rPr>
          <w:rFonts w:ascii="宋体" w:hAnsi="宋体" w:cs="宋体" w:eastAsia="宋体" w:hint="default"/>
          <w:spacing w:val="-32"/>
        </w:rPr>
        <w:t> </w:t>
      </w:r>
      <w:r>
        <w:rPr/>
        <w:t>张，按面值发行。本次发行的可转债简称为“利欧转债”，债券代</w:t>
      </w:r>
    </w:p>
    <w:p>
      <w:pPr>
        <w:spacing w:line="240" w:lineRule="auto" w:before="10"/>
        <w:rPr>
          <w:rFonts w:ascii="宋体" w:hAnsi="宋体" w:cs="宋体" w:eastAsia="宋体" w:hint="default"/>
          <w:sz w:val="14"/>
          <w:szCs w:val="14"/>
        </w:rPr>
      </w:pPr>
    </w:p>
    <w:p>
      <w:pPr>
        <w:pStyle w:val="BodyText"/>
        <w:spacing w:line="240" w:lineRule="auto"/>
        <w:ind w:right="0"/>
        <w:jc w:val="left"/>
      </w:pPr>
      <w:r>
        <w:rPr/>
        <w:t>码为“128038”</w:t>
      </w:r>
      <w:r>
        <w:rPr>
          <w:spacing w:val="-105"/>
        </w:rPr>
        <w:t>。</w:t>
      </w:r>
      <w:r>
        <w:rPr/>
        <w:t>本次</w:t>
      </w:r>
      <w:r>
        <w:rPr>
          <w:spacing w:val="-2"/>
        </w:rPr>
        <w:t>发</w:t>
      </w:r>
      <w:r>
        <w:rPr/>
        <w:t>行向原股东优先配</w:t>
      </w:r>
      <w:r>
        <w:rPr>
          <w:spacing w:val="-58"/>
        </w:rPr>
        <w:t> </w:t>
      </w:r>
      <w:r>
        <w:rPr>
          <w:rFonts w:ascii="宋体" w:hAnsi="宋体" w:cs="宋体" w:eastAsia="宋体" w:hint="default"/>
        </w:rPr>
        <w:t>5</w:t>
      </w:r>
      <w:r>
        <w:rPr>
          <w:rFonts w:ascii="宋体" w:hAnsi="宋体" w:cs="宋体" w:eastAsia="宋体" w:hint="default"/>
          <w:spacing w:val="1"/>
        </w:rPr>
        <w:t>,</w:t>
      </w:r>
      <w:r>
        <w:rPr>
          <w:rFonts w:ascii="宋体" w:hAnsi="宋体" w:cs="宋体" w:eastAsia="宋体" w:hint="default"/>
        </w:rPr>
        <w:t>819,666</w:t>
      </w:r>
      <w:r>
        <w:rPr>
          <w:rFonts w:ascii="宋体" w:hAnsi="宋体" w:cs="宋体" w:eastAsia="宋体" w:hint="default"/>
          <w:spacing w:val="-58"/>
        </w:rPr>
        <w:t> </w:t>
      </w:r>
      <w:r>
        <w:rPr/>
        <w:t>张</w:t>
      </w:r>
      <w:r>
        <w:rPr>
          <w:spacing w:val="-105"/>
        </w:rPr>
        <w:t>，</w:t>
      </w:r>
      <w:r>
        <w:rPr/>
        <w:t>即</w:t>
      </w:r>
      <w:r>
        <w:rPr>
          <w:spacing w:val="-1"/>
        </w:rPr>
        <w:t> </w:t>
      </w:r>
      <w:r>
        <w:rPr>
          <w:rFonts w:ascii="宋体" w:hAnsi="宋体" w:cs="宋体" w:eastAsia="宋体" w:hint="default"/>
        </w:rPr>
        <w:t>581,966,600</w:t>
      </w:r>
      <w:r>
        <w:rPr>
          <w:rFonts w:ascii="宋体" w:hAnsi="宋体" w:cs="宋体" w:eastAsia="宋体" w:hint="default"/>
          <w:spacing w:val="-59"/>
        </w:rPr>
        <w:t> </w:t>
      </w:r>
      <w:r>
        <w:rPr/>
        <w:t>元</w:t>
      </w:r>
      <w:r>
        <w:rPr>
          <w:spacing w:val="-105"/>
        </w:rPr>
        <w:t>，</w:t>
      </w:r>
      <w:r>
        <w:rPr/>
        <w:t>占本次</w:t>
      </w:r>
      <w:r>
        <w:rPr>
          <w:spacing w:val="-2"/>
        </w:rPr>
        <w:t>发</w:t>
      </w:r>
      <w:r>
        <w:rPr/>
        <w:t>行总量的</w:t>
      </w:r>
      <w:r>
        <w:rPr>
          <w:spacing w:val="-58"/>
        </w:rPr>
        <w:t> </w:t>
      </w:r>
      <w:r>
        <w:rPr>
          <w:rFonts w:ascii="宋体" w:hAnsi="宋体" w:cs="宋体" w:eastAsia="宋体" w:hint="default"/>
        </w:rPr>
        <w:t>2</w:t>
      </w:r>
      <w:r>
        <w:rPr>
          <w:rFonts w:ascii="宋体" w:hAnsi="宋体" w:cs="宋体" w:eastAsia="宋体" w:hint="default"/>
          <w:spacing w:val="1"/>
        </w:rPr>
        <w:t>6</w:t>
      </w:r>
      <w:r>
        <w:rPr>
          <w:rFonts w:ascii="宋体" w:hAnsi="宋体" w:cs="宋体" w:eastAsia="宋体" w:hint="default"/>
        </w:rPr>
        <w:t>.48%</w:t>
      </w:r>
      <w:r>
        <w:rPr/>
        <w:t>；</w:t>
      </w:r>
    </w:p>
    <w:p>
      <w:pPr>
        <w:spacing w:after="0" w:line="240" w:lineRule="auto"/>
        <w:jc w:val="left"/>
        <w:sectPr>
          <w:pgSz w:w="11910" w:h="16840"/>
          <w:pgMar w:header="0"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left="154" w:right="0"/>
        <w:jc w:val="both"/>
      </w:pPr>
      <w:r>
        <w:rPr/>
        <w:t>网上初始发行数量为</w:t>
      </w:r>
      <w:r>
        <w:rPr>
          <w:spacing w:val="-55"/>
        </w:rPr>
        <w:t> </w:t>
      </w:r>
      <w:r>
        <w:rPr>
          <w:rFonts w:ascii="宋体" w:hAnsi="宋体" w:cs="宋体" w:eastAsia="宋体" w:hint="default"/>
        </w:rPr>
        <w:t>16,155,800</w:t>
      </w:r>
      <w:r>
        <w:rPr>
          <w:rFonts w:ascii="宋体" w:hAnsi="宋体" w:cs="宋体" w:eastAsia="宋体" w:hint="default"/>
          <w:spacing w:val="-6"/>
        </w:rPr>
        <w:t> </w:t>
      </w:r>
      <w:r>
        <w:rPr>
          <w:spacing w:val="-10"/>
        </w:rPr>
        <w:t>张，即</w:t>
      </w:r>
      <w:r>
        <w:rPr>
          <w:spacing w:val="-5"/>
        </w:rPr>
        <w:t> </w:t>
      </w:r>
      <w:r>
        <w:rPr>
          <w:rFonts w:ascii="宋体" w:hAnsi="宋体" w:cs="宋体" w:eastAsia="宋体" w:hint="default"/>
        </w:rPr>
        <w:t>1,615,580,000</w:t>
      </w:r>
      <w:r>
        <w:rPr>
          <w:rFonts w:ascii="宋体" w:hAnsi="宋体" w:cs="宋体" w:eastAsia="宋体" w:hint="default"/>
          <w:spacing w:val="-55"/>
        </w:rPr>
        <w:t> </w:t>
      </w:r>
      <w:r>
        <w:rPr>
          <w:spacing w:val="-3"/>
        </w:rPr>
        <w:t>元，占本次发行总量的</w:t>
      </w:r>
      <w:r>
        <w:rPr>
          <w:spacing w:val="-55"/>
        </w:rPr>
        <w:t> </w:t>
      </w:r>
      <w:r>
        <w:rPr>
          <w:rFonts w:ascii="宋体" w:hAnsi="宋体" w:cs="宋体" w:eastAsia="宋体" w:hint="default"/>
        </w:rPr>
        <w:t>73.52%</w:t>
      </w:r>
      <w:r>
        <w:rPr/>
        <w:t>。本次主承销商中</w:t>
      </w:r>
    </w:p>
    <w:p>
      <w:pPr>
        <w:spacing w:line="240" w:lineRule="auto" w:before="10"/>
        <w:rPr>
          <w:rFonts w:ascii="宋体" w:hAnsi="宋体" w:cs="宋体" w:eastAsia="宋体" w:hint="default"/>
          <w:sz w:val="14"/>
          <w:szCs w:val="14"/>
        </w:rPr>
      </w:pPr>
    </w:p>
    <w:p>
      <w:pPr>
        <w:pStyle w:val="BodyText"/>
        <w:spacing w:line="410" w:lineRule="auto"/>
        <w:ind w:right="1130"/>
        <w:jc w:val="both"/>
      </w:pPr>
      <w:r>
        <w:rPr/>
        <w:t>泰证券股份有限公司</w:t>
      </w:r>
      <w:r>
        <w:rPr>
          <w:rFonts w:ascii="宋体" w:hAnsi="宋体" w:cs="宋体" w:eastAsia="宋体" w:hint="default"/>
        </w:rPr>
        <w:t>(</w:t>
      </w:r>
      <w:r>
        <w:rPr/>
        <w:t>以下简称中泰证券</w:t>
      </w:r>
      <w:r>
        <w:rPr>
          <w:rFonts w:ascii="宋体" w:hAnsi="宋体" w:cs="宋体" w:eastAsia="宋体" w:hint="default"/>
        </w:rPr>
        <w:t>)</w:t>
      </w:r>
      <w:r>
        <w:rPr/>
        <w:t>包销可转债的数量为</w:t>
      </w:r>
      <w:r>
        <w:rPr>
          <w:spacing w:val="-44"/>
        </w:rPr>
        <w:t> </w:t>
      </w:r>
      <w:r>
        <w:rPr>
          <w:rFonts w:ascii="宋体" w:hAnsi="宋体" w:cs="宋体" w:eastAsia="宋体" w:hint="default"/>
        </w:rPr>
        <w:t>703,224</w:t>
      </w:r>
      <w:r>
        <w:rPr>
          <w:rFonts w:ascii="宋体" w:hAnsi="宋体" w:cs="宋体" w:eastAsia="宋体" w:hint="default"/>
          <w:spacing w:val="-3"/>
        </w:rPr>
        <w:t> </w:t>
      </w:r>
      <w:r>
        <w:rPr/>
        <w:t>张，包销金额为</w:t>
      </w:r>
      <w:r>
        <w:rPr>
          <w:spacing w:val="-44"/>
        </w:rPr>
        <w:t> </w:t>
      </w:r>
      <w:r>
        <w:rPr>
          <w:rFonts w:ascii="宋体" w:hAnsi="宋体" w:cs="宋体" w:eastAsia="宋体" w:hint="default"/>
        </w:rPr>
        <w:t>70,322,400</w:t>
      </w:r>
      <w:r>
        <w:rPr>
          <w:rFonts w:ascii="宋体" w:hAnsi="宋体" w:cs="宋体" w:eastAsia="宋体" w:hint="default"/>
          <w:spacing w:val="-43"/>
        </w:rPr>
        <w:t> </w:t>
      </w:r>
      <w:r>
        <w:rPr/>
        <w:t>元， 包销比例为</w:t>
      </w:r>
      <w:r>
        <w:rPr>
          <w:spacing w:val="-50"/>
        </w:rPr>
        <w:t> </w:t>
      </w:r>
      <w:r>
        <w:rPr>
          <w:rFonts w:ascii="宋体" w:hAnsi="宋体" w:cs="宋体" w:eastAsia="宋体" w:hint="default"/>
          <w:spacing w:val="-1"/>
        </w:rPr>
        <w:t>3.20%</w:t>
      </w:r>
      <w:r>
        <w:rPr>
          <w:spacing w:val="-1"/>
        </w:rPr>
        <w:t>。</w:t>
      </w:r>
      <w:r>
        <w:rPr>
          <w:rFonts w:ascii="宋体" w:hAnsi="宋体" w:cs="宋体" w:eastAsia="宋体" w:hint="default"/>
          <w:spacing w:val="-1"/>
        </w:rPr>
        <w:t>2018</w:t>
      </w:r>
      <w:r>
        <w:rPr>
          <w:rFonts w:ascii="宋体" w:hAnsi="宋体" w:cs="宋体" w:eastAsia="宋体" w:hint="default"/>
          <w:spacing w:val="-51"/>
        </w:rPr>
        <w:t> </w:t>
      </w:r>
      <w:r>
        <w:rPr/>
        <w:t>年</w:t>
      </w:r>
      <w:r>
        <w:rPr>
          <w:spacing w:val="-51"/>
        </w:rPr>
        <w:t> </w:t>
      </w:r>
      <w:r>
        <w:rPr>
          <w:rFonts w:ascii="宋体" w:hAnsi="宋体" w:cs="宋体" w:eastAsia="宋体" w:hint="default"/>
        </w:rPr>
        <w:t>3</w:t>
      </w:r>
      <w:r>
        <w:rPr>
          <w:rFonts w:ascii="宋体" w:hAnsi="宋体" w:cs="宋体" w:eastAsia="宋体" w:hint="default"/>
          <w:spacing w:val="-50"/>
        </w:rPr>
        <w:t> </w:t>
      </w:r>
      <w:r>
        <w:rPr/>
        <w:t>月</w:t>
      </w:r>
      <w:r>
        <w:rPr>
          <w:spacing w:val="-52"/>
        </w:rPr>
        <w:t> </w:t>
      </w:r>
      <w:r>
        <w:rPr>
          <w:rFonts w:ascii="宋体" w:hAnsi="宋体" w:cs="宋体" w:eastAsia="宋体" w:hint="default"/>
          <w:spacing w:val="-1"/>
        </w:rPr>
        <w:t>28</w:t>
      </w:r>
      <w:r>
        <w:rPr>
          <w:rFonts w:ascii="宋体" w:hAnsi="宋体" w:cs="宋体" w:eastAsia="宋体" w:hint="default"/>
          <w:spacing w:val="-50"/>
        </w:rPr>
        <w:t> </w:t>
      </w:r>
      <w:r>
        <w:rPr>
          <w:spacing w:val="-2"/>
        </w:rPr>
        <w:t>日（</w:t>
      </w:r>
      <w:r>
        <w:rPr>
          <w:rFonts w:ascii="宋体" w:hAnsi="宋体" w:cs="宋体" w:eastAsia="宋体" w:hint="default"/>
          <w:spacing w:val="-2"/>
        </w:rPr>
        <w:t>T+4</w:t>
      </w:r>
      <w:r>
        <w:rPr>
          <w:rFonts w:ascii="宋体" w:hAnsi="宋体" w:cs="宋体" w:eastAsia="宋体" w:hint="default"/>
          <w:spacing w:val="6"/>
        </w:rPr>
        <w:t> </w:t>
      </w:r>
      <w:r>
        <w:rPr>
          <w:spacing w:val="-5"/>
        </w:rPr>
        <w:t>日），中泰证券依据保荐承销协议将可转债认购资金划转至公</w:t>
      </w:r>
      <w:r>
        <w:rPr/>
        <w:t> 司，由公司向中国结算深圳分公司提交登记申请，将包销可转债登记至中泰证券指定证券账户。</w:t>
      </w:r>
    </w:p>
    <w:p>
      <w:pPr>
        <w:pStyle w:val="BodyText"/>
        <w:spacing w:line="410" w:lineRule="auto" w:before="82"/>
        <w:ind w:right="1126" w:firstLine="420"/>
        <w:jc w:val="left"/>
      </w:pPr>
      <w:r>
        <w:rPr>
          <w:rFonts w:ascii="宋体" w:hAnsi="宋体" w:cs="宋体" w:eastAsia="宋体" w:hint="default"/>
        </w:rPr>
        <w:t>2018</w:t>
      </w:r>
      <w:r>
        <w:rPr>
          <w:rFonts w:ascii="宋体" w:hAnsi="宋体" w:cs="宋体" w:eastAsia="宋体" w:hint="default"/>
          <w:spacing w:val="-47"/>
        </w:rPr>
        <w:t> </w:t>
      </w:r>
      <w:r>
        <w:rPr/>
        <w:t>年</w:t>
      </w:r>
      <w:r>
        <w:rPr>
          <w:spacing w:val="-50"/>
        </w:rPr>
        <w:t> </w:t>
      </w:r>
      <w:r>
        <w:rPr>
          <w:rFonts w:ascii="宋体" w:hAnsi="宋体" w:cs="宋体" w:eastAsia="宋体" w:hint="default"/>
        </w:rPr>
        <w:t>3</w:t>
      </w:r>
      <w:r>
        <w:rPr>
          <w:rFonts w:ascii="宋体" w:hAnsi="宋体" w:cs="宋体" w:eastAsia="宋体" w:hint="default"/>
          <w:spacing w:val="-48"/>
        </w:rPr>
        <w:t> </w:t>
      </w:r>
      <w:r>
        <w:rPr/>
        <w:t>月</w:t>
      </w:r>
      <w:r>
        <w:rPr>
          <w:spacing w:val="-50"/>
        </w:rPr>
        <w:t> </w:t>
      </w:r>
      <w:r>
        <w:rPr>
          <w:rFonts w:ascii="宋体" w:hAnsi="宋体" w:cs="宋体" w:eastAsia="宋体" w:hint="default"/>
        </w:rPr>
        <w:t>29</w:t>
      </w:r>
      <w:r>
        <w:rPr>
          <w:rFonts w:ascii="宋体" w:hAnsi="宋体" w:cs="宋体" w:eastAsia="宋体" w:hint="default"/>
          <w:spacing w:val="-48"/>
        </w:rPr>
        <w:t> </w:t>
      </w:r>
      <w:r>
        <w:rPr/>
        <w:t>日，上述发行可转债募集资金事项业经天健会计师事务所</w:t>
      </w:r>
      <w:r>
        <w:rPr>
          <w:rFonts w:ascii="宋体" w:hAnsi="宋体" w:cs="宋体" w:eastAsia="宋体" w:hint="default"/>
        </w:rPr>
        <w:t>(</w:t>
      </w:r>
      <w:r>
        <w:rPr/>
        <w:t>特殊普通合伙</w:t>
      </w:r>
      <w:r>
        <w:rPr>
          <w:rFonts w:ascii="宋体" w:hAnsi="宋体" w:cs="宋体" w:eastAsia="宋体" w:hint="default"/>
        </w:rPr>
        <w:t>)</w:t>
      </w:r>
      <w:r>
        <w:rPr/>
        <w:t>审验，并由 其出具《验资报告》</w:t>
      </w:r>
      <w:r>
        <w:rPr>
          <w:rFonts w:ascii="宋体" w:hAnsi="宋体" w:cs="宋体" w:eastAsia="宋体" w:hint="default"/>
        </w:rPr>
        <w:t>(</w:t>
      </w:r>
      <w:r>
        <w:rPr/>
        <w:t>天健验〔</w:t>
      </w:r>
      <w:r>
        <w:rPr>
          <w:rFonts w:ascii="宋体" w:hAnsi="宋体" w:cs="宋体" w:eastAsia="宋体" w:hint="default"/>
        </w:rPr>
        <w:t>2018</w:t>
      </w:r>
      <w:r>
        <w:rPr/>
        <w:t>〕</w:t>
      </w:r>
      <w:r>
        <w:rPr>
          <w:rFonts w:ascii="宋体" w:hAnsi="宋体" w:cs="宋体" w:eastAsia="宋体" w:hint="default"/>
        </w:rPr>
        <w:t>78</w:t>
      </w:r>
      <w:r>
        <w:rPr>
          <w:rFonts w:ascii="宋体" w:hAnsi="宋体" w:cs="宋体" w:eastAsia="宋体" w:hint="default"/>
          <w:spacing w:val="-55"/>
        </w:rPr>
        <w:t> </w:t>
      </w:r>
      <w:r>
        <w:rPr/>
        <w:t>号</w:t>
      </w:r>
      <w:r>
        <w:rPr>
          <w:rFonts w:ascii="宋体" w:hAnsi="宋体" w:cs="宋体" w:eastAsia="宋体" w:hint="default"/>
        </w:rPr>
        <w:t>)</w:t>
      </w:r>
      <w:r>
        <w:rPr/>
        <w:t>。</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p>
      <w:pPr>
        <w:spacing w:line="444" w:lineRule="auto" w:before="0"/>
        <w:ind w:left="573" w:right="8434" w:firstLine="2"/>
        <w:jc w:val="left"/>
        <w:rPr>
          <w:rFonts w:ascii="宋体" w:hAnsi="宋体" w:cs="宋体" w:eastAsia="宋体" w:hint="default"/>
          <w:sz w:val="21"/>
          <w:szCs w:val="21"/>
        </w:rPr>
      </w:pPr>
      <w:bookmarkStart w:name="十五、其他重要事项" w:id="339"/>
      <w:bookmarkEnd w:id="339"/>
      <w:r>
        <w:rPr/>
      </w:r>
      <w:r>
        <w:rPr>
          <w:rFonts w:ascii="宋体" w:hAnsi="宋体" w:cs="宋体" w:eastAsia="宋体" w:hint="default"/>
          <w:b/>
          <w:bCs/>
          <w:sz w:val="21"/>
          <w:szCs w:val="21"/>
        </w:rPr>
        <w:t>十五、其他重要事项</w:t>
      </w:r>
      <w:r>
        <w:rPr>
          <w:rFonts w:ascii="宋体" w:hAnsi="宋体" w:cs="宋体" w:eastAsia="宋体" w:hint="default"/>
          <w:b/>
          <w:bCs/>
          <w:w w:val="99"/>
          <w:sz w:val="21"/>
          <w:szCs w:val="21"/>
        </w:rPr>
        <w:t> </w:t>
      </w:r>
      <w:bookmarkStart w:name="(一) 终止经营" w:id="340"/>
      <w:bookmarkEnd w:id="340"/>
      <w:r>
        <w:rPr>
          <w:rFonts w:ascii="宋体" w:hAnsi="宋体" w:cs="宋体" w:eastAsia="宋体" w:hint="default"/>
          <w:b/>
          <w:bCs/>
          <w:w w:val="99"/>
          <w:sz w:val="21"/>
          <w:szCs w:val="21"/>
        </w:rPr>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终止经营</w:t>
      </w:r>
    </w:p>
    <w:p>
      <w:pPr>
        <w:pStyle w:val="BodyText"/>
        <w:spacing w:line="240" w:lineRule="auto" w:before="54"/>
        <w:ind w:left="574" w:right="0"/>
        <w:jc w:val="left"/>
      </w:pPr>
      <w:bookmarkStart w:name="1. 终止经营损益" w:id="341"/>
      <w:bookmarkEnd w:id="341"/>
      <w:r>
        <w:rPr/>
      </w:r>
      <w:r>
        <w:rPr>
          <w:rFonts w:ascii="宋体" w:hAnsi="宋体" w:cs="宋体" w:eastAsia="宋体" w:hint="default"/>
        </w:rPr>
        <w:t>1.</w:t>
      </w:r>
      <w:r>
        <w:rPr>
          <w:rFonts w:ascii="宋体" w:hAnsi="宋体" w:cs="宋体" w:eastAsia="宋体" w:hint="default"/>
          <w:spacing w:val="-1"/>
        </w:rPr>
        <w:t> </w:t>
      </w:r>
      <w:r>
        <w:rPr/>
        <w:t>终止经营损益</w:t>
      </w:r>
    </w:p>
    <w:p>
      <w:pPr>
        <w:spacing w:line="240" w:lineRule="auto" w:before="10"/>
        <w:rPr>
          <w:rFonts w:ascii="宋体" w:hAnsi="宋体" w:cs="宋体" w:eastAsia="宋体" w:hint="default"/>
          <w:sz w:val="17"/>
          <w:szCs w:val="17"/>
        </w:rPr>
      </w:pPr>
    </w:p>
    <w:p>
      <w:pPr>
        <w:pStyle w:val="BodyText"/>
        <w:spacing w:line="240" w:lineRule="auto"/>
        <w:ind w:left="574" w:right="0"/>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2"/>
        <w:rPr>
          <w:rFonts w:ascii="宋体" w:hAnsi="宋体" w:cs="宋体" w:eastAsia="宋体" w:hint="default"/>
          <w:sz w:val="9"/>
          <w:szCs w:val="9"/>
        </w:rPr>
      </w:pPr>
    </w:p>
    <w:tbl>
      <w:tblPr>
        <w:tblW w:w="0" w:type="auto"/>
        <w:jc w:val="left"/>
        <w:tblInd w:w="773" w:type="dxa"/>
        <w:tblLayout w:type="fixed"/>
        <w:tblCellMar>
          <w:top w:w="0" w:type="dxa"/>
          <w:left w:w="0" w:type="dxa"/>
          <w:bottom w:w="0" w:type="dxa"/>
          <w:right w:w="0" w:type="dxa"/>
        </w:tblCellMar>
        <w:tblLook w:val="01E0"/>
      </w:tblPr>
      <w:tblGrid>
        <w:gridCol w:w="4616"/>
        <w:gridCol w:w="1881"/>
        <w:gridCol w:w="1880"/>
      </w:tblGrid>
      <w:tr>
        <w:trPr>
          <w:trHeight w:val="613"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221"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left="485"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614"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4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1"/>
              <w:jc w:val="right"/>
              <w:rPr>
                <w:rFonts w:ascii="宋体" w:hAnsi="宋体" w:cs="宋体" w:eastAsia="宋体" w:hint="default"/>
                <w:sz w:val="18"/>
                <w:szCs w:val="18"/>
              </w:rPr>
            </w:pPr>
            <w:r>
              <w:rPr>
                <w:rFonts w:ascii="宋体"/>
                <w:sz w:val="18"/>
              </w:rPr>
              <w:t>11,218,171.69</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right="25"/>
              <w:jc w:val="right"/>
              <w:rPr>
                <w:rFonts w:ascii="宋体" w:hAnsi="宋体" w:cs="宋体" w:eastAsia="宋体" w:hint="default"/>
                <w:sz w:val="18"/>
                <w:szCs w:val="18"/>
              </w:rPr>
            </w:pPr>
            <w:r>
              <w:rPr>
                <w:rFonts w:ascii="宋体"/>
                <w:sz w:val="18"/>
              </w:rPr>
              <w:t>23,293,996.95</w:t>
            </w:r>
          </w:p>
        </w:tc>
      </w:tr>
      <w:tr>
        <w:trPr>
          <w:trHeight w:val="615"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40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1"/>
              <w:jc w:val="right"/>
              <w:rPr>
                <w:rFonts w:ascii="宋体" w:hAnsi="宋体" w:cs="宋体" w:eastAsia="宋体" w:hint="default"/>
                <w:sz w:val="18"/>
                <w:szCs w:val="18"/>
              </w:rPr>
            </w:pPr>
            <w:r>
              <w:rPr>
                <w:rFonts w:ascii="宋体"/>
                <w:sz w:val="18"/>
              </w:rPr>
              <w:t>7,207,700.35</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right="25"/>
              <w:jc w:val="right"/>
              <w:rPr>
                <w:rFonts w:ascii="宋体" w:hAnsi="宋体" w:cs="宋体" w:eastAsia="宋体" w:hint="default"/>
                <w:sz w:val="18"/>
                <w:szCs w:val="18"/>
              </w:rPr>
            </w:pPr>
            <w:r>
              <w:rPr>
                <w:rFonts w:ascii="宋体"/>
                <w:sz w:val="18"/>
              </w:rPr>
              <w:t>18,629,612.23</w:t>
            </w:r>
          </w:p>
        </w:tc>
      </w:tr>
      <w:tr>
        <w:trPr>
          <w:trHeight w:val="613"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76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1"/>
              <w:jc w:val="right"/>
              <w:rPr>
                <w:rFonts w:ascii="宋体" w:hAnsi="宋体" w:cs="宋体" w:eastAsia="宋体" w:hint="default"/>
                <w:sz w:val="18"/>
                <w:szCs w:val="18"/>
              </w:rPr>
            </w:pPr>
            <w:r>
              <w:rPr>
                <w:rFonts w:ascii="宋体"/>
                <w:sz w:val="18"/>
              </w:rPr>
              <w:t>38,695.60</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25"/>
              <w:jc w:val="right"/>
              <w:rPr>
                <w:rFonts w:ascii="宋体" w:hAnsi="宋体" w:cs="宋体" w:eastAsia="宋体" w:hint="default"/>
                <w:sz w:val="18"/>
                <w:szCs w:val="18"/>
              </w:rPr>
            </w:pPr>
            <w:r>
              <w:rPr>
                <w:rFonts w:ascii="宋体"/>
                <w:sz w:val="18"/>
              </w:rPr>
              <w:t>75,609.70</w:t>
            </w:r>
          </w:p>
        </w:tc>
      </w:tr>
      <w:tr>
        <w:trPr>
          <w:trHeight w:val="614"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76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1"/>
              <w:jc w:val="right"/>
              <w:rPr>
                <w:rFonts w:ascii="宋体" w:hAnsi="宋体" w:cs="宋体" w:eastAsia="宋体" w:hint="default"/>
                <w:sz w:val="18"/>
                <w:szCs w:val="18"/>
              </w:rPr>
            </w:pPr>
            <w:r>
              <w:rPr>
                <w:rFonts w:ascii="宋体"/>
                <w:sz w:val="18"/>
              </w:rPr>
              <w:t>2,189,068.63</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right="25"/>
              <w:jc w:val="right"/>
              <w:rPr>
                <w:rFonts w:ascii="宋体" w:hAnsi="宋体" w:cs="宋体" w:eastAsia="宋体" w:hint="default"/>
                <w:sz w:val="18"/>
                <w:szCs w:val="18"/>
              </w:rPr>
            </w:pPr>
            <w:r>
              <w:rPr>
                <w:rFonts w:ascii="宋体"/>
                <w:sz w:val="18"/>
              </w:rPr>
              <w:t>2,945,078.67</w:t>
            </w:r>
          </w:p>
        </w:tc>
      </w:tr>
      <w:tr>
        <w:trPr>
          <w:trHeight w:val="614"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76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1"/>
              <w:jc w:val="right"/>
              <w:rPr>
                <w:rFonts w:ascii="宋体" w:hAnsi="宋体" w:cs="宋体" w:eastAsia="宋体" w:hint="default"/>
                <w:sz w:val="18"/>
                <w:szCs w:val="18"/>
              </w:rPr>
            </w:pPr>
            <w:r>
              <w:rPr>
                <w:rFonts w:ascii="宋体"/>
                <w:sz w:val="18"/>
              </w:rPr>
              <w:t>4,077,095.52</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right="25"/>
              <w:jc w:val="right"/>
              <w:rPr>
                <w:rFonts w:ascii="宋体" w:hAnsi="宋体" w:cs="宋体" w:eastAsia="宋体" w:hint="default"/>
                <w:sz w:val="18"/>
                <w:szCs w:val="18"/>
              </w:rPr>
            </w:pPr>
            <w:r>
              <w:rPr>
                <w:rFonts w:ascii="宋体"/>
                <w:sz w:val="18"/>
              </w:rPr>
              <w:t>6,748,887.63</w:t>
            </w:r>
          </w:p>
        </w:tc>
      </w:tr>
      <w:tr>
        <w:trPr>
          <w:trHeight w:val="613"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76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1"/>
              <w:jc w:val="right"/>
              <w:rPr>
                <w:rFonts w:ascii="宋体" w:hAnsi="宋体" w:cs="宋体" w:eastAsia="宋体" w:hint="default"/>
                <w:sz w:val="18"/>
                <w:szCs w:val="18"/>
              </w:rPr>
            </w:pPr>
            <w:r>
              <w:rPr>
                <w:rFonts w:ascii="宋体"/>
                <w:sz w:val="18"/>
              </w:rPr>
              <w:t>121,264.08</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25"/>
              <w:jc w:val="right"/>
              <w:rPr>
                <w:rFonts w:ascii="宋体" w:hAnsi="宋体" w:cs="宋体" w:eastAsia="宋体" w:hint="default"/>
                <w:sz w:val="18"/>
                <w:szCs w:val="18"/>
              </w:rPr>
            </w:pPr>
            <w:r>
              <w:rPr>
                <w:rFonts w:ascii="宋体"/>
                <w:sz w:val="18"/>
              </w:rPr>
              <w:t>422,493.75</w:t>
            </w:r>
          </w:p>
        </w:tc>
      </w:tr>
      <w:tr>
        <w:trPr>
          <w:trHeight w:val="614"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76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1"/>
              <w:jc w:val="right"/>
              <w:rPr>
                <w:rFonts w:ascii="宋体" w:hAnsi="宋体" w:cs="宋体" w:eastAsia="宋体" w:hint="default"/>
                <w:sz w:val="18"/>
                <w:szCs w:val="18"/>
              </w:rPr>
            </w:pPr>
            <w:r>
              <w:rPr>
                <w:rFonts w:ascii="宋体"/>
                <w:sz w:val="18"/>
              </w:rPr>
              <w:t>654,291.25</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right="25"/>
              <w:jc w:val="right"/>
              <w:rPr>
                <w:rFonts w:ascii="宋体" w:hAnsi="宋体" w:cs="宋体" w:eastAsia="宋体" w:hint="default"/>
                <w:sz w:val="18"/>
                <w:szCs w:val="18"/>
              </w:rPr>
            </w:pPr>
            <w:r>
              <w:rPr>
                <w:rFonts w:ascii="宋体"/>
                <w:sz w:val="18"/>
              </w:rPr>
              <w:t>376,788.01</w:t>
            </w:r>
          </w:p>
        </w:tc>
      </w:tr>
      <w:tr>
        <w:trPr>
          <w:trHeight w:val="614"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401" w:right="0"/>
              <w:jc w:val="left"/>
              <w:rPr>
                <w:rFonts w:ascii="宋体" w:hAnsi="宋体" w:cs="宋体" w:eastAsia="宋体" w:hint="default"/>
                <w:sz w:val="18"/>
                <w:szCs w:val="18"/>
              </w:rPr>
            </w:pPr>
            <w:r>
              <w:rPr>
                <w:rFonts w:ascii="宋体" w:hAnsi="宋体" w:cs="宋体" w:eastAsia="宋体" w:hint="default"/>
                <w:sz w:val="18"/>
                <w:szCs w:val="18"/>
              </w:rPr>
              <w:t>加：公允价值变动收益</w:t>
            </w:r>
          </w:p>
        </w:tc>
        <w:tc>
          <w:tcPr>
            <w:tcW w:w="1881"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
        </w:tc>
      </w:tr>
      <w:tr>
        <w:trPr>
          <w:trHeight w:val="613"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761" w:right="0"/>
              <w:jc w:val="left"/>
              <w:rPr>
                <w:rFonts w:ascii="宋体" w:hAnsi="宋体" w:cs="宋体" w:eastAsia="宋体" w:hint="default"/>
                <w:sz w:val="18"/>
                <w:szCs w:val="18"/>
              </w:rPr>
            </w:pPr>
            <w:r>
              <w:rPr>
                <w:rFonts w:ascii="宋体" w:hAnsi="宋体" w:cs="宋体" w:eastAsia="宋体" w:hint="default"/>
                <w:sz w:val="18"/>
                <w:szCs w:val="18"/>
              </w:rPr>
              <w:t>净敞口套期损益</w:t>
            </w:r>
          </w:p>
        </w:tc>
        <w:tc>
          <w:tcPr>
            <w:tcW w:w="1881"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
        </w:tc>
      </w:tr>
      <w:tr>
        <w:trPr>
          <w:trHeight w:val="614"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761"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881"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
        </w:tc>
      </w:tr>
      <w:tr>
        <w:trPr>
          <w:trHeight w:val="614"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761" w:right="0"/>
              <w:jc w:val="left"/>
              <w:rPr>
                <w:rFonts w:ascii="宋体" w:hAnsi="宋体" w:cs="宋体" w:eastAsia="宋体" w:hint="default"/>
                <w:sz w:val="18"/>
                <w:szCs w:val="18"/>
              </w:rPr>
            </w:pPr>
            <w:r>
              <w:rPr>
                <w:rFonts w:ascii="宋体" w:hAnsi="宋体" w:cs="宋体" w:eastAsia="宋体" w:hint="default"/>
                <w:sz w:val="18"/>
                <w:szCs w:val="18"/>
              </w:rPr>
              <w:t>资产处置收益</w:t>
            </w:r>
          </w:p>
        </w:tc>
        <w:tc>
          <w:tcPr>
            <w:tcW w:w="1881"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
        </w:tc>
      </w:tr>
      <w:tr>
        <w:trPr>
          <w:trHeight w:val="614"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761"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881"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
        </w:tc>
      </w:tr>
      <w:tr>
        <w:trPr>
          <w:trHeight w:val="614"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41"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1"/>
              <w:jc w:val="right"/>
              <w:rPr>
                <w:rFonts w:ascii="宋体" w:hAnsi="宋体" w:cs="宋体" w:eastAsia="宋体" w:hint="default"/>
                <w:sz w:val="18"/>
                <w:szCs w:val="18"/>
              </w:rPr>
            </w:pPr>
            <w:r>
              <w:rPr>
                <w:rFonts w:ascii="宋体"/>
                <w:sz w:val="18"/>
              </w:rPr>
              <w:t>-3,069,943.74</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right="25"/>
              <w:jc w:val="right"/>
              <w:rPr>
                <w:rFonts w:ascii="宋体" w:hAnsi="宋体" w:cs="宋体" w:eastAsia="宋体" w:hint="default"/>
                <w:sz w:val="18"/>
                <w:szCs w:val="18"/>
              </w:rPr>
            </w:pPr>
            <w:r>
              <w:rPr>
                <w:rFonts w:ascii="宋体"/>
                <w:sz w:val="18"/>
              </w:rPr>
              <w:t>-5,904,473.04</w:t>
            </w:r>
          </w:p>
        </w:tc>
      </w:tr>
    </w:tbl>
    <w:p>
      <w:pPr>
        <w:spacing w:after="0" w:line="240" w:lineRule="auto"/>
        <w:jc w:val="right"/>
        <w:rPr>
          <w:rFonts w:ascii="宋体" w:hAnsi="宋体" w:cs="宋体" w:eastAsia="宋体" w:hint="default"/>
          <w:sz w:val="18"/>
          <w:szCs w:val="18"/>
        </w:rPr>
        <w:sectPr>
          <w:pgSz w:w="11910" w:h="16840"/>
          <w:pgMar w:header="0"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313" w:type="dxa"/>
        <w:tblLayout w:type="fixed"/>
        <w:tblCellMar>
          <w:top w:w="0" w:type="dxa"/>
          <w:left w:w="0" w:type="dxa"/>
          <w:bottom w:w="0" w:type="dxa"/>
          <w:right w:w="0" w:type="dxa"/>
        </w:tblCellMar>
        <w:tblLook w:val="01E0"/>
      </w:tblPr>
      <w:tblGrid>
        <w:gridCol w:w="4616"/>
        <w:gridCol w:w="1881"/>
        <w:gridCol w:w="1880"/>
      </w:tblGrid>
      <w:tr>
        <w:trPr>
          <w:trHeight w:val="614"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40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1"/>
              <w:jc w:val="right"/>
              <w:rPr>
                <w:rFonts w:ascii="宋体" w:hAnsi="宋体" w:cs="宋体" w:eastAsia="宋体" w:hint="default"/>
                <w:sz w:val="18"/>
                <w:szCs w:val="18"/>
              </w:rPr>
            </w:pPr>
            <w:r>
              <w:rPr>
                <w:rFonts w:ascii="宋体"/>
                <w:sz w:val="18"/>
              </w:rPr>
              <w:t>8,950.44</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right="25"/>
              <w:jc w:val="right"/>
              <w:rPr>
                <w:rFonts w:ascii="宋体" w:hAnsi="宋体" w:cs="宋体" w:eastAsia="宋体" w:hint="default"/>
                <w:sz w:val="18"/>
                <w:szCs w:val="18"/>
              </w:rPr>
            </w:pPr>
            <w:r>
              <w:rPr>
                <w:rFonts w:ascii="宋体"/>
                <w:sz w:val="18"/>
              </w:rPr>
              <w:t>628,230.29</w:t>
            </w:r>
          </w:p>
        </w:tc>
      </w:tr>
      <w:tr>
        <w:trPr>
          <w:trHeight w:val="613"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40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881"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25"/>
              <w:jc w:val="right"/>
              <w:rPr>
                <w:rFonts w:ascii="宋体" w:hAnsi="宋体" w:cs="宋体" w:eastAsia="宋体" w:hint="default"/>
                <w:sz w:val="18"/>
                <w:szCs w:val="18"/>
              </w:rPr>
            </w:pPr>
            <w:r>
              <w:rPr>
                <w:rFonts w:ascii="宋体"/>
                <w:sz w:val="18"/>
              </w:rPr>
              <w:t>10,962.91</w:t>
            </w:r>
          </w:p>
        </w:tc>
      </w:tr>
      <w:tr>
        <w:trPr>
          <w:trHeight w:val="615"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41" w:right="0"/>
              <w:jc w:val="left"/>
              <w:rPr>
                <w:rFonts w:ascii="宋体" w:hAnsi="宋体" w:cs="宋体" w:eastAsia="宋体" w:hint="default"/>
                <w:sz w:val="18"/>
                <w:szCs w:val="18"/>
              </w:rPr>
            </w:pPr>
            <w:r>
              <w:rPr>
                <w:rFonts w:ascii="宋体" w:hAnsi="宋体" w:cs="宋体" w:eastAsia="宋体" w:hint="default"/>
                <w:sz w:val="18"/>
                <w:szCs w:val="18"/>
              </w:rPr>
              <w:t>终止经营业务利润总额</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1"/>
              <w:jc w:val="right"/>
              <w:rPr>
                <w:rFonts w:ascii="宋体" w:hAnsi="宋体" w:cs="宋体" w:eastAsia="宋体" w:hint="default"/>
                <w:sz w:val="18"/>
                <w:szCs w:val="18"/>
              </w:rPr>
            </w:pPr>
            <w:r>
              <w:rPr>
                <w:rFonts w:ascii="宋体"/>
                <w:sz w:val="18"/>
              </w:rPr>
              <w:t>-3,060,993.30</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right="25"/>
              <w:jc w:val="right"/>
              <w:rPr>
                <w:rFonts w:ascii="宋体" w:hAnsi="宋体" w:cs="宋体" w:eastAsia="宋体" w:hint="default"/>
                <w:sz w:val="18"/>
                <w:szCs w:val="18"/>
              </w:rPr>
            </w:pPr>
            <w:r>
              <w:rPr>
                <w:rFonts w:ascii="宋体"/>
                <w:sz w:val="18"/>
              </w:rPr>
              <w:t>-5,287,205.66</w:t>
            </w:r>
          </w:p>
        </w:tc>
      </w:tr>
      <w:tr>
        <w:trPr>
          <w:trHeight w:val="614"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401" w:right="0"/>
              <w:jc w:val="left"/>
              <w:rPr>
                <w:rFonts w:ascii="宋体" w:hAnsi="宋体" w:cs="宋体" w:eastAsia="宋体" w:hint="default"/>
                <w:sz w:val="18"/>
                <w:szCs w:val="18"/>
              </w:rPr>
            </w:pPr>
            <w:r>
              <w:rPr>
                <w:rFonts w:ascii="宋体" w:hAnsi="宋体" w:cs="宋体" w:eastAsia="宋体" w:hint="default"/>
                <w:sz w:val="18"/>
                <w:szCs w:val="18"/>
              </w:rPr>
              <w:t>减：终止经营业务所得税费用</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1"/>
              <w:jc w:val="right"/>
              <w:rPr>
                <w:rFonts w:ascii="宋体" w:hAnsi="宋体" w:cs="宋体" w:eastAsia="宋体" w:hint="default"/>
                <w:sz w:val="18"/>
                <w:szCs w:val="18"/>
              </w:rPr>
            </w:pPr>
            <w:r>
              <w:rPr>
                <w:rFonts w:ascii="宋体"/>
                <w:sz w:val="18"/>
              </w:rPr>
              <w:t>153,035.26</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right="25"/>
              <w:jc w:val="right"/>
              <w:rPr>
                <w:rFonts w:ascii="宋体" w:hAnsi="宋体" w:cs="宋体" w:eastAsia="宋体" w:hint="default"/>
                <w:sz w:val="18"/>
                <w:szCs w:val="18"/>
              </w:rPr>
            </w:pPr>
            <w:r>
              <w:rPr>
                <w:rFonts w:ascii="宋体"/>
                <w:sz w:val="18"/>
              </w:rPr>
              <w:t>93,335.68</w:t>
            </w:r>
          </w:p>
        </w:tc>
      </w:tr>
      <w:tr>
        <w:trPr>
          <w:trHeight w:val="613"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41" w:right="0"/>
              <w:jc w:val="left"/>
              <w:rPr>
                <w:rFonts w:ascii="宋体" w:hAnsi="宋体" w:cs="宋体" w:eastAsia="宋体" w:hint="default"/>
                <w:sz w:val="18"/>
                <w:szCs w:val="18"/>
              </w:rPr>
            </w:pPr>
            <w:r>
              <w:rPr>
                <w:rFonts w:ascii="宋体" w:hAnsi="宋体" w:cs="宋体" w:eastAsia="宋体" w:hint="default"/>
                <w:sz w:val="18"/>
                <w:szCs w:val="18"/>
              </w:rPr>
              <w:t>终止经营业务净利润</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1"/>
              <w:jc w:val="right"/>
              <w:rPr>
                <w:rFonts w:ascii="宋体" w:hAnsi="宋体" w:cs="宋体" w:eastAsia="宋体" w:hint="default"/>
                <w:sz w:val="18"/>
                <w:szCs w:val="18"/>
              </w:rPr>
            </w:pPr>
            <w:r>
              <w:rPr>
                <w:rFonts w:ascii="宋体"/>
                <w:sz w:val="18"/>
              </w:rPr>
              <w:t>-3,214,028.56</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25"/>
              <w:jc w:val="right"/>
              <w:rPr>
                <w:rFonts w:ascii="宋体" w:hAnsi="宋体" w:cs="宋体" w:eastAsia="宋体" w:hint="default"/>
                <w:sz w:val="18"/>
                <w:szCs w:val="18"/>
              </w:rPr>
            </w:pPr>
            <w:r>
              <w:rPr>
                <w:rFonts w:ascii="宋体"/>
                <w:sz w:val="18"/>
              </w:rPr>
              <w:t>-5,380,541.34</w:t>
            </w:r>
          </w:p>
        </w:tc>
      </w:tr>
      <w:tr>
        <w:trPr>
          <w:trHeight w:val="614"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41" w:right="0"/>
              <w:jc w:val="left"/>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z w:val="18"/>
                <w:szCs w:val="18"/>
              </w:rPr>
              <w:t>:</w:t>
            </w:r>
            <w:r>
              <w:rPr>
                <w:rFonts w:ascii="宋体" w:hAnsi="宋体" w:cs="宋体" w:eastAsia="宋体" w:hint="default"/>
                <w:sz w:val="18"/>
                <w:szCs w:val="18"/>
              </w:rPr>
              <w:t>本期确认的资产减值损失</w:t>
            </w:r>
          </w:p>
        </w:tc>
        <w:tc>
          <w:tcPr>
            <w:tcW w:w="1881"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
        </w:tc>
      </w:tr>
      <w:tr>
        <w:trPr>
          <w:trHeight w:val="614"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41" w:right="0"/>
              <w:jc w:val="left"/>
              <w:rPr>
                <w:rFonts w:ascii="宋体" w:hAnsi="宋体" w:cs="宋体" w:eastAsia="宋体" w:hint="default"/>
                <w:sz w:val="18"/>
                <w:szCs w:val="18"/>
              </w:rPr>
            </w:pPr>
            <w:r>
              <w:rPr>
                <w:rFonts w:ascii="宋体" w:hAnsi="宋体" w:cs="宋体" w:eastAsia="宋体" w:hint="default"/>
                <w:sz w:val="18"/>
                <w:szCs w:val="18"/>
              </w:rPr>
              <w:t>加</w:t>
            </w:r>
            <w:r>
              <w:rPr>
                <w:rFonts w:ascii="宋体" w:hAnsi="宋体" w:cs="宋体" w:eastAsia="宋体" w:hint="default"/>
                <w:sz w:val="18"/>
                <w:szCs w:val="18"/>
              </w:rPr>
              <w:t>:</w:t>
            </w:r>
            <w:r>
              <w:rPr>
                <w:rFonts w:ascii="宋体" w:hAnsi="宋体" w:cs="宋体" w:eastAsia="宋体" w:hint="default"/>
                <w:sz w:val="18"/>
                <w:szCs w:val="18"/>
              </w:rPr>
              <w:t>本期转回的资产减值损失</w:t>
            </w:r>
          </w:p>
        </w:tc>
        <w:tc>
          <w:tcPr>
            <w:tcW w:w="1881"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
        </w:tc>
      </w:tr>
      <w:tr>
        <w:trPr>
          <w:trHeight w:val="613"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41" w:right="0"/>
              <w:jc w:val="left"/>
              <w:rPr>
                <w:rFonts w:ascii="宋体" w:hAnsi="宋体" w:cs="宋体" w:eastAsia="宋体" w:hint="default"/>
                <w:sz w:val="18"/>
                <w:szCs w:val="18"/>
              </w:rPr>
            </w:pPr>
            <w:r>
              <w:rPr>
                <w:rFonts w:ascii="宋体" w:hAnsi="宋体" w:cs="宋体" w:eastAsia="宋体" w:hint="default"/>
                <w:sz w:val="18"/>
                <w:szCs w:val="18"/>
              </w:rPr>
              <w:t>加：终止经营业务处置净收益（税后）</w:t>
            </w:r>
          </w:p>
        </w:tc>
        <w:tc>
          <w:tcPr>
            <w:tcW w:w="1881"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
        </w:tc>
      </w:tr>
      <w:tr>
        <w:trPr>
          <w:trHeight w:val="614"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761" w:right="0"/>
              <w:jc w:val="left"/>
              <w:rPr>
                <w:rFonts w:ascii="宋体" w:hAnsi="宋体" w:cs="宋体" w:eastAsia="宋体" w:hint="default"/>
                <w:sz w:val="18"/>
                <w:szCs w:val="18"/>
              </w:rPr>
            </w:pPr>
            <w:r>
              <w:rPr>
                <w:rFonts w:ascii="宋体" w:hAnsi="宋体" w:cs="宋体" w:eastAsia="宋体" w:hint="default"/>
                <w:sz w:val="18"/>
                <w:szCs w:val="18"/>
              </w:rPr>
              <w:t>其中：处置损益总额</w:t>
            </w:r>
          </w:p>
        </w:tc>
        <w:tc>
          <w:tcPr>
            <w:tcW w:w="1881"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
        </w:tc>
      </w:tr>
      <w:tr>
        <w:trPr>
          <w:trHeight w:val="614"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1302" w:right="0"/>
              <w:jc w:val="left"/>
              <w:rPr>
                <w:rFonts w:ascii="宋体" w:hAnsi="宋体" w:cs="宋体" w:eastAsia="宋体" w:hint="default"/>
                <w:sz w:val="18"/>
                <w:szCs w:val="18"/>
              </w:rPr>
            </w:pPr>
            <w:r>
              <w:rPr>
                <w:rFonts w:ascii="宋体" w:hAnsi="宋体" w:cs="宋体" w:eastAsia="宋体" w:hint="default"/>
                <w:sz w:val="18"/>
                <w:szCs w:val="18"/>
              </w:rPr>
              <w:t>减：所得税费用（或收益）</w:t>
            </w:r>
          </w:p>
        </w:tc>
        <w:tc>
          <w:tcPr>
            <w:tcW w:w="1881"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
        </w:tc>
      </w:tr>
      <w:tr>
        <w:trPr>
          <w:trHeight w:val="613"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41" w:right="0"/>
              <w:jc w:val="left"/>
              <w:rPr>
                <w:rFonts w:ascii="宋体" w:hAnsi="宋体" w:cs="宋体" w:eastAsia="宋体" w:hint="default"/>
                <w:sz w:val="18"/>
                <w:szCs w:val="18"/>
              </w:rPr>
            </w:pPr>
            <w:r>
              <w:rPr>
                <w:rFonts w:ascii="宋体" w:hAnsi="宋体" w:cs="宋体" w:eastAsia="宋体" w:hint="default"/>
                <w:sz w:val="18"/>
                <w:szCs w:val="18"/>
              </w:rPr>
              <w:t>终止经营损益合计</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1"/>
              <w:jc w:val="right"/>
              <w:rPr>
                <w:rFonts w:ascii="宋体" w:hAnsi="宋体" w:cs="宋体" w:eastAsia="宋体" w:hint="default"/>
                <w:sz w:val="18"/>
                <w:szCs w:val="18"/>
              </w:rPr>
            </w:pPr>
            <w:r>
              <w:rPr>
                <w:rFonts w:ascii="宋体"/>
                <w:sz w:val="18"/>
              </w:rPr>
              <w:t>-3,214,028.56</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25"/>
              <w:jc w:val="right"/>
              <w:rPr>
                <w:rFonts w:ascii="宋体" w:hAnsi="宋体" w:cs="宋体" w:eastAsia="宋体" w:hint="default"/>
                <w:sz w:val="18"/>
                <w:szCs w:val="18"/>
              </w:rPr>
            </w:pPr>
            <w:r>
              <w:rPr>
                <w:rFonts w:ascii="宋体"/>
                <w:sz w:val="18"/>
              </w:rPr>
              <w:t>-5,380,541.34</w:t>
            </w:r>
          </w:p>
        </w:tc>
      </w:tr>
      <w:tr>
        <w:trPr>
          <w:trHeight w:val="615"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401" w:right="0"/>
              <w:jc w:val="left"/>
              <w:rPr>
                <w:rFonts w:ascii="宋体" w:hAnsi="宋体" w:cs="宋体" w:eastAsia="宋体" w:hint="default"/>
                <w:sz w:val="18"/>
                <w:szCs w:val="18"/>
              </w:rPr>
            </w:pPr>
            <w:r>
              <w:rPr>
                <w:rFonts w:ascii="宋体" w:hAnsi="宋体" w:cs="宋体" w:eastAsia="宋体" w:hint="default"/>
                <w:sz w:val="18"/>
                <w:szCs w:val="18"/>
              </w:rPr>
              <w:t>其中：归属于母公司所有者的终止经营损益合计</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1"/>
              <w:jc w:val="right"/>
              <w:rPr>
                <w:rFonts w:ascii="宋体" w:hAnsi="宋体" w:cs="宋体" w:eastAsia="宋体" w:hint="default"/>
                <w:sz w:val="18"/>
                <w:szCs w:val="18"/>
              </w:rPr>
            </w:pPr>
            <w:r>
              <w:rPr>
                <w:rFonts w:ascii="宋体"/>
                <w:sz w:val="18"/>
              </w:rPr>
              <w:t>-1,760,898.25</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right="25"/>
              <w:jc w:val="right"/>
              <w:rPr>
                <w:rFonts w:ascii="宋体" w:hAnsi="宋体" w:cs="宋体" w:eastAsia="宋体" w:hint="default"/>
                <w:sz w:val="18"/>
                <w:szCs w:val="18"/>
              </w:rPr>
            </w:pPr>
            <w:r>
              <w:rPr>
                <w:rFonts w:ascii="宋体"/>
                <w:sz w:val="18"/>
              </w:rPr>
              <w:t>-3,132,390.94</w:t>
            </w:r>
          </w:p>
        </w:tc>
      </w:tr>
    </w:tbl>
    <w:p>
      <w:pPr>
        <w:spacing w:line="240" w:lineRule="auto" w:before="3"/>
        <w:rPr>
          <w:rFonts w:ascii="宋体" w:hAnsi="宋体" w:cs="宋体" w:eastAsia="宋体" w:hint="default"/>
          <w:sz w:val="5"/>
          <w:szCs w:val="5"/>
        </w:rPr>
      </w:pPr>
    </w:p>
    <w:p>
      <w:pPr>
        <w:pStyle w:val="BodyText"/>
        <w:spacing w:line="240" w:lineRule="auto" w:before="35"/>
        <w:ind w:left="1114" w:right="0"/>
        <w:jc w:val="left"/>
      </w:pPr>
      <w:bookmarkStart w:name="2. 终止经营现金流量" w:id="342"/>
      <w:bookmarkEnd w:id="342"/>
      <w:r>
        <w:rPr/>
      </w:r>
      <w:r>
        <w:rPr>
          <w:rFonts w:ascii="宋体" w:hAnsi="宋体" w:cs="宋体" w:eastAsia="宋体" w:hint="default"/>
        </w:rPr>
        <w:t>2.</w:t>
      </w:r>
      <w:r>
        <w:rPr>
          <w:rFonts w:ascii="宋体" w:hAnsi="宋体" w:cs="宋体" w:eastAsia="宋体" w:hint="default"/>
          <w:spacing w:val="-1"/>
        </w:rPr>
        <w:t> </w:t>
      </w:r>
      <w:r>
        <w:rPr/>
        <w:t>终止经营现金流量</w:t>
      </w:r>
    </w:p>
    <w:p>
      <w:pPr>
        <w:spacing w:line="240" w:lineRule="auto" w:before="13"/>
        <w:rPr>
          <w:rFonts w:ascii="宋体" w:hAnsi="宋体" w:cs="宋体" w:eastAsia="宋体" w:hint="default"/>
          <w:sz w:val="12"/>
          <w:szCs w:val="12"/>
        </w:rPr>
      </w:pPr>
    </w:p>
    <w:tbl>
      <w:tblPr>
        <w:tblW w:w="0" w:type="auto"/>
        <w:jc w:val="left"/>
        <w:tblInd w:w="566" w:type="dxa"/>
        <w:tblLayout w:type="fixed"/>
        <w:tblCellMar>
          <w:top w:w="0" w:type="dxa"/>
          <w:left w:w="0" w:type="dxa"/>
          <w:bottom w:w="0" w:type="dxa"/>
          <w:right w:w="0" w:type="dxa"/>
        </w:tblCellMar>
        <w:tblLook w:val="01E0"/>
      </w:tblPr>
      <w:tblGrid>
        <w:gridCol w:w="1569"/>
        <w:gridCol w:w="1380"/>
        <w:gridCol w:w="1384"/>
        <w:gridCol w:w="1382"/>
        <w:gridCol w:w="1386"/>
        <w:gridCol w:w="1383"/>
        <w:gridCol w:w="1386"/>
      </w:tblGrid>
      <w:tr>
        <w:trPr>
          <w:trHeight w:val="402" w:hRule="exact"/>
        </w:trPr>
        <w:tc>
          <w:tcPr>
            <w:tcW w:w="1569"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414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本期数</w:t>
            </w:r>
          </w:p>
        </w:tc>
        <w:tc>
          <w:tcPr>
            <w:tcW w:w="4155"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754" w:hRule="exact"/>
        </w:trPr>
        <w:tc>
          <w:tcPr>
            <w:tcW w:w="1569" w:type="dxa"/>
            <w:vMerge/>
            <w:tcBorders>
              <w:left w:val="nil" w:sz="6" w:space="0" w:color="auto"/>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144" w:right="144" w:firstLine="180"/>
              <w:jc w:val="left"/>
              <w:rPr>
                <w:rFonts w:ascii="宋体" w:hAnsi="宋体" w:cs="宋体" w:eastAsia="宋体" w:hint="default"/>
                <w:sz w:val="18"/>
                <w:szCs w:val="18"/>
              </w:rPr>
            </w:pPr>
            <w:r>
              <w:rPr>
                <w:rFonts w:ascii="宋体" w:hAnsi="宋体" w:cs="宋体" w:eastAsia="宋体" w:hint="default"/>
                <w:sz w:val="18"/>
                <w:szCs w:val="18"/>
              </w:rPr>
              <w:t>经营活动 现金流量净额</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145" w:right="147" w:firstLine="180"/>
              <w:jc w:val="left"/>
              <w:rPr>
                <w:rFonts w:ascii="宋体" w:hAnsi="宋体" w:cs="宋体" w:eastAsia="宋体" w:hint="default"/>
                <w:sz w:val="18"/>
                <w:szCs w:val="18"/>
              </w:rPr>
            </w:pPr>
            <w:r>
              <w:rPr>
                <w:rFonts w:ascii="宋体" w:hAnsi="宋体" w:cs="宋体" w:eastAsia="宋体" w:hint="default"/>
                <w:sz w:val="18"/>
                <w:szCs w:val="18"/>
              </w:rPr>
              <w:t>投资活动 现金流量净额</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143" w:right="146" w:firstLine="180"/>
              <w:jc w:val="left"/>
              <w:rPr>
                <w:rFonts w:ascii="宋体" w:hAnsi="宋体" w:cs="宋体" w:eastAsia="宋体" w:hint="default"/>
                <w:sz w:val="18"/>
                <w:szCs w:val="18"/>
              </w:rPr>
            </w:pPr>
            <w:r>
              <w:rPr>
                <w:rFonts w:ascii="宋体" w:hAnsi="宋体" w:cs="宋体" w:eastAsia="宋体" w:hint="default"/>
                <w:sz w:val="18"/>
                <w:szCs w:val="18"/>
              </w:rPr>
              <w:t>筹资活动 现金流量净额</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147" w:right="146" w:firstLine="180"/>
              <w:jc w:val="left"/>
              <w:rPr>
                <w:rFonts w:ascii="宋体" w:hAnsi="宋体" w:cs="宋体" w:eastAsia="宋体" w:hint="default"/>
                <w:sz w:val="18"/>
                <w:szCs w:val="18"/>
              </w:rPr>
            </w:pPr>
            <w:r>
              <w:rPr>
                <w:rFonts w:ascii="宋体" w:hAnsi="宋体" w:cs="宋体" w:eastAsia="宋体" w:hint="default"/>
                <w:sz w:val="18"/>
                <w:szCs w:val="18"/>
              </w:rPr>
              <w:t>经营活动 现金流量净额</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145" w:right="145" w:firstLine="180"/>
              <w:jc w:val="left"/>
              <w:rPr>
                <w:rFonts w:ascii="宋体" w:hAnsi="宋体" w:cs="宋体" w:eastAsia="宋体" w:hint="default"/>
                <w:sz w:val="18"/>
                <w:szCs w:val="18"/>
              </w:rPr>
            </w:pPr>
            <w:r>
              <w:rPr>
                <w:rFonts w:ascii="宋体" w:hAnsi="宋体" w:cs="宋体" w:eastAsia="宋体" w:hint="default"/>
                <w:sz w:val="18"/>
                <w:szCs w:val="18"/>
              </w:rPr>
              <w:t>投资活动 现金流量净额</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360" w:lineRule="auto" w:before="51"/>
              <w:ind w:left="147" w:right="151" w:firstLine="180"/>
              <w:jc w:val="left"/>
              <w:rPr>
                <w:rFonts w:ascii="宋体" w:hAnsi="宋体" w:cs="宋体" w:eastAsia="宋体" w:hint="default"/>
                <w:sz w:val="18"/>
                <w:szCs w:val="18"/>
              </w:rPr>
            </w:pPr>
            <w:r>
              <w:rPr>
                <w:rFonts w:ascii="宋体" w:hAnsi="宋体" w:cs="宋体" w:eastAsia="宋体" w:hint="default"/>
                <w:sz w:val="18"/>
                <w:szCs w:val="18"/>
              </w:rPr>
              <w:t>筹资活动 现金流量净额</w:t>
            </w:r>
          </w:p>
        </w:tc>
      </w:tr>
      <w:tr>
        <w:trPr>
          <w:trHeight w:val="559" w:hRule="exact"/>
        </w:trPr>
        <w:tc>
          <w:tcPr>
            <w:tcW w:w="1569"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5"/>
              <w:ind w:left="122" w:right="102"/>
              <w:jc w:val="left"/>
              <w:rPr>
                <w:rFonts w:ascii="宋体" w:hAnsi="宋体" w:cs="宋体" w:eastAsia="宋体" w:hint="default"/>
                <w:sz w:val="18"/>
                <w:szCs w:val="18"/>
              </w:rPr>
            </w:pPr>
            <w:r>
              <w:rPr>
                <w:rFonts w:ascii="宋体" w:hAnsi="宋体" w:cs="宋体" w:eastAsia="宋体" w:hint="default"/>
                <w:spacing w:val="10"/>
                <w:sz w:val="18"/>
                <w:szCs w:val="18"/>
              </w:rPr>
              <w:t>浙江利欧环境科</w:t>
            </w:r>
            <w:r>
              <w:rPr>
                <w:rFonts w:ascii="宋体" w:hAnsi="宋体" w:cs="宋体" w:eastAsia="宋体" w:hint="default"/>
                <w:sz w:val="18"/>
                <w:szCs w:val="18"/>
              </w:rPr>
              <w:t> 技有限公司</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367" w:right="0"/>
              <w:jc w:val="left"/>
              <w:rPr>
                <w:rFonts w:ascii="宋体" w:hAnsi="宋体" w:cs="宋体" w:eastAsia="宋体" w:hint="default"/>
                <w:sz w:val="18"/>
                <w:szCs w:val="18"/>
              </w:rPr>
            </w:pPr>
            <w:r>
              <w:rPr>
                <w:rFonts w:ascii="宋体"/>
                <w:sz w:val="18"/>
              </w:rPr>
              <w:t>-49,114.60</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370" w:right="0"/>
              <w:jc w:val="left"/>
              <w:rPr>
                <w:rFonts w:ascii="宋体" w:hAnsi="宋体" w:cs="宋体" w:eastAsia="宋体" w:hint="default"/>
                <w:sz w:val="18"/>
                <w:szCs w:val="18"/>
              </w:rPr>
            </w:pPr>
            <w:r>
              <w:rPr>
                <w:rFonts w:ascii="宋体"/>
                <w:sz w:val="18"/>
              </w:rPr>
              <w:t>-35,122.23</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369" w:right="0"/>
              <w:jc w:val="left"/>
              <w:rPr>
                <w:rFonts w:ascii="宋体" w:hAnsi="宋体" w:cs="宋体" w:eastAsia="宋体" w:hint="default"/>
                <w:sz w:val="18"/>
                <w:szCs w:val="18"/>
              </w:rPr>
            </w:pPr>
            <w:r>
              <w:rPr>
                <w:rFonts w:ascii="宋体"/>
                <w:sz w:val="18"/>
              </w:rPr>
              <w:t>265,000.00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sz w:val="18"/>
              </w:rPr>
              <w:t>-5,901,038.04</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79" w:right="0"/>
              <w:jc w:val="left"/>
              <w:rPr>
                <w:rFonts w:ascii="宋体" w:hAnsi="宋体" w:cs="宋体" w:eastAsia="宋体" w:hint="default"/>
                <w:sz w:val="18"/>
                <w:szCs w:val="18"/>
              </w:rPr>
            </w:pPr>
            <w:r>
              <w:rPr>
                <w:rFonts w:ascii="宋体"/>
                <w:sz w:val="18"/>
              </w:rPr>
              <w:t>-749,282.22</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left="103" w:right="0"/>
              <w:jc w:val="left"/>
              <w:rPr>
                <w:rFonts w:ascii="宋体" w:hAnsi="宋体" w:cs="宋体" w:eastAsia="宋体" w:hint="default"/>
                <w:sz w:val="18"/>
                <w:szCs w:val="18"/>
              </w:rPr>
            </w:pPr>
            <w:r>
              <w:rPr>
                <w:rFonts w:ascii="宋体"/>
                <w:sz w:val="18"/>
              </w:rPr>
              <w:t>11,192,358.41</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BodyText"/>
        <w:spacing w:line="240" w:lineRule="auto" w:before="35"/>
        <w:ind w:left="1114" w:right="0"/>
        <w:jc w:val="left"/>
      </w:pPr>
      <w:bookmarkStart w:name="(二) 分部信息" w:id="343"/>
      <w:bookmarkEnd w:id="343"/>
      <w:r>
        <w:rPr/>
      </w: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1"/>
        </w:rPr>
        <w:t> </w:t>
      </w:r>
      <w:r>
        <w:rPr/>
        <w:t>分部信息</w:t>
      </w:r>
    </w:p>
    <w:p>
      <w:pPr>
        <w:spacing w:line="240" w:lineRule="auto" w:before="12"/>
        <w:rPr>
          <w:rFonts w:ascii="宋体" w:hAnsi="宋体" w:cs="宋体" w:eastAsia="宋体" w:hint="default"/>
          <w:sz w:val="17"/>
          <w:szCs w:val="17"/>
        </w:rPr>
      </w:pPr>
    </w:p>
    <w:p>
      <w:pPr>
        <w:pStyle w:val="BodyText"/>
        <w:spacing w:line="441" w:lineRule="auto"/>
        <w:ind w:left="1114" w:right="0"/>
        <w:jc w:val="left"/>
      </w:pPr>
      <w:bookmarkStart w:name="1. 确定报告分部考虑的因素" w:id="344"/>
      <w:bookmarkEnd w:id="344"/>
      <w:r>
        <w:rPr/>
      </w:r>
      <w:r>
        <w:rPr>
          <w:rFonts w:ascii="宋体" w:hAnsi="宋体" w:cs="宋体" w:eastAsia="宋体" w:hint="default"/>
        </w:rPr>
        <w:t>1. </w:t>
      </w:r>
      <w:r>
        <w:rPr/>
        <w:t>确定报告分部考虑的因素 </w:t>
      </w:r>
      <w:r>
        <w:rPr>
          <w:spacing w:val="-1"/>
        </w:rPr>
        <w:t>公司以内部组织结构、管理要求、内部报告制度等为依据确定报告分部，并以行业分部为基础确定报</w:t>
      </w:r>
    </w:p>
    <w:p>
      <w:pPr>
        <w:pStyle w:val="BodyText"/>
        <w:spacing w:line="240" w:lineRule="auto" w:before="18"/>
        <w:ind w:left="694" w:right="0"/>
        <w:jc w:val="left"/>
      </w:pPr>
      <w:r>
        <w:rPr/>
        <w:t>告分部。</w:t>
      </w:r>
    </w:p>
    <w:p>
      <w:pPr>
        <w:spacing w:line="240" w:lineRule="auto" w:before="10"/>
        <w:rPr>
          <w:rFonts w:ascii="宋体" w:hAnsi="宋体" w:cs="宋体" w:eastAsia="宋体" w:hint="default"/>
          <w:sz w:val="17"/>
          <w:szCs w:val="17"/>
        </w:rPr>
      </w:pPr>
    </w:p>
    <w:p>
      <w:pPr>
        <w:pStyle w:val="BodyText"/>
        <w:spacing w:line="240" w:lineRule="auto"/>
        <w:ind w:left="1114" w:right="0"/>
        <w:jc w:val="left"/>
      </w:pPr>
      <w:bookmarkStart w:name="2. 报告分部的财务信息" w:id="345"/>
      <w:bookmarkEnd w:id="345"/>
      <w:r>
        <w:rPr/>
      </w:r>
      <w:r>
        <w:rPr>
          <w:rFonts w:ascii="宋体" w:hAnsi="宋体" w:cs="宋体" w:eastAsia="宋体" w:hint="default"/>
        </w:rPr>
        <w:t>2.</w:t>
      </w:r>
      <w:r>
        <w:rPr>
          <w:rFonts w:ascii="宋体" w:hAnsi="宋体" w:cs="宋体" w:eastAsia="宋体" w:hint="default"/>
          <w:spacing w:val="-1"/>
        </w:rPr>
        <w:t> </w:t>
      </w:r>
      <w:r>
        <w:rPr/>
        <w:t>报告分部的财务信息</w:t>
      </w:r>
    </w:p>
    <w:p>
      <w:pPr>
        <w:spacing w:line="240" w:lineRule="auto" w:before="13"/>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2469"/>
        <w:gridCol w:w="2132"/>
        <w:gridCol w:w="1964"/>
        <w:gridCol w:w="2128"/>
        <w:gridCol w:w="1969"/>
      </w:tblGrid>
      <w:tr>
        <w:trPr>
          <w:trHeight w:val="558" w:hRule="exact"/>
        </w:trPr>
        <w:tc>
          <w:tcPr>
            <w:tcW w:w="2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520"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35"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698"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9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619" w:right="0"/>
              <w:jc w:val="left"/>
              <w:rPr>
                <w:rFonts w:ascii="宋体" w:hAnsi="宋体" w:cs="宋体" w:eastAsia="宋体" w:hint="default"/>
                <w:sz w:val="18"/>
                <w:szCs w:val="18"/>
              </w:rPr>
            </w:pPr>
            <w:r>
              <w:rPr>
                <w:rFonts w:ascii="宋体" w:hAnsi="宋体" w:cs="宋体" w:eastAsia="宋体" w:hint="default"/>
                <w:sz w:val="18"/>
                <w:szCs w:val="18"/>
              </w:rPr>
              <w:t>负债总额</w:t>
            </w:r>
          </w:p>
        </w:tc>
      </w:tr>
      <w:tr>
        <w:trPr>
          <w:trHeight w:val="558" w:hRule="exact"/>
        </w:trPr>
        <w:tc>
          <w:tcPr>
            <w:tcW w:w="2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民用泵</w:t>
            </w:r>
            <w:r>
              <w:rPr>
                <w:rFonts w:ascii="宋体" w:hAnsi="宋体" w:cs="宋体" w:eastAsia="宋体" w:hint="default"/>
                <w:sz w:val="18"/>
                <w:szCs w:val="18"/>
              </w:rPr>
              <w:t>(</w:t>
            </w:r>
            <w:r>
              <w:rPr>
                <w:rFonts w:ascii="宋体" w:hAnsi="宋体" w:cs="宋体" w:eastAsia="宋体" w:hint="default"/>
                <w:sz w:val="18"/>
                <w:szCs w:val="18"/>
              </w:rPr>
              <w:t>微型小型水泵</w:t>
            </w:r>
            <w:r>
              <w:rPr>
                <w:rFonts w:ascii="宋体" w:hAnsi="宋体" w:cs="宋体" w:eastAsia="宋体" w:hint="default"/>
                <w:sz w:val="18"/>
                <w:szCs w:val="18"/>
              </w:rPr>
              <w:t>)</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578" w:right="0"/>
              <w:jc w:val="left"/>
              <w:rPr>
                <w:rFonts w:ascii="宋体" w:hAnsi="宋体" w:cs="宋体" w:eastAsia="宋体" w:hint="default"/>
                <w:sz w:val="18"/>
                <w:szCs w:val="18"/>
              </w:rPr>
            </w:pPr>
            <w:r>
              <w:rPr>
                <w:rFonts w:ascii="宋体"/>
                <w:sz w:val="18"/>
              </w:rPr>
              <w:t>1,306,229,454.00</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590" w:right="0"/>
              <w:jc w:val="left"/>
              <w:rPr>
                <w:rFonts w:ascii="宋体" w:hAnsi="宋体" w:cs="宋体" w:eastAsia="宋体" w:hint="default"/>
                <w:sz w:val="18"/>
                <w:szCs w:val="18"/>
              </w:rPr>
            </w:pPr>
            <w:r>
              <w:rPr>
                <w:rFonts w:ascii="宋体"/>
                <w:sz w:val="18"/>
              </w:rPr>
              <w:t>992,615,583.10</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574" w:right="0"/>
              <w:jc w:val="left"/>
              <w:rPr>
                <w:rFonts w:ascii="宋体" w:hAnsi="宋体" w:cs="宋体" w:eastAsia="宋体" w:hint="default"/>
                <w:sz w:val="18"/>
                <w:szCs w:val="18"/>
              </w:rPr>
            </w:pPr>
            <w:r>
              <w:rPr>
                <w:rFonts w:ascii="宋体"/>
                <w:sz w:val="18"/>
              </w:rPr>
              <w:t>1,887,264,827.34</w:t>
            </w:r>
          </w:p>
        </w:tc>
        <w:tc>
          <w:tcPr>
            <w:tcW w:w="19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416" w:right="0"/>
              <w:jc w:val="left"/>
              <w:rPr>
                <w:rFonts w:ascii="宋体" w:hAnsi="宋体" w:cs="宋体" w:eastAsia="宋体" w:hint="default"/>
                <w:sz w:val="18"/>
                <w:szCs w:val="18"/>
              </w:rPr>
            </w:pPr>
            <w:r>
              <w:rPr>
                <w:rFonts w:ascii="宋体"/>
                <w:sz w:val="18"/>
              </w:rPr>
              <w:t>2,071,617,848.98</w:t>
            </w:r>
          </w:p>
        </w:tc>
      </w:tr>
    </w:tbl>
    <w:p>
      <w:pPr>
        <w:spacing w:after="0" w:line="240" w:lineRule="auto"/>
        <w:jc w:val="left"/>
        <w:rPr>
          <w:rFonts w:ascii="宋体" w:hAnsi="宋体" w:cs="宋体" w:eastAsia="宋体" w:hint="default"/>
          <w:sz w:val="18"/>
          <w:szCs w:val="18"/>
        </w:rPr>
        <w:sectPr>
          <w:pgSz w:w="11910" w:h="16840"/>
          <w:pgMar w:header="0" w:footer="979" w:top="1060" w:bottom="1160" w:left="440" w:right="0"/>
        </w:sectPr>
      </w:pPr>
    </w:p>
    <w:p>
      <w:pPr>
        <w:spacing w:line="240" w:lineRule="auto" w:before="6"/>
        <w:rPr>
          <w:rFonts w:ascii="宋体" w:hAnsi="宋体" w:cs="宋体" w:eastAsia="宋体" w:hint="default"/>
          <w:sz w:val="28"/>
          <w:szCs w:val="28"/>
        </w:rPr>
      </w:pPr>
    </w:p>
    <w:tbl>
      <w:tblPr>
        <w:tblW w:w="0" w:type="auto"/>
        <w:jc w:val="left"/>
        <w:tblInd w:w="107" w:type="dxa"/>
        <w:tblLayout w:type="fixed"/>
        <w:tblCellMar>
          <w:top w:w="0" w:type="dxa"/>
          <w:left w:w="0" w:type="dxa"/>
          <w:bottom w:w="0" w:type="dxa"/>
          <w:right w:w="0" w:type="dxa"/>
        </w:tblCellMar>
        <w:tblLook w:val="01E0"/>
      </w:tblPr>
      <w:tblGrid>
        <w:gridCol w:w="2469"/>
        <w:gridCol w:w="2132"/>
        <w:gridCol w:w="1964"/>
        <w:gridCol w:w="2128"/>
        <w:gridCol w:w="1969"/>
      </w:tblGrid>
      <w:tr>
        <w:trPr>
          <w:trHeight w:val="558" w:hRule="exact"/>
        </w:trPr>
        <w:tc>
          <w:tcPr>
            <w:tcW w:w="2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工业泵</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357,482,926.73</w:t>
            </w:r>
          </w:p>
        </w:tc>
        <w:tc>
          <w:tcPr>
            <w:tcW w:w="19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4"/>
              <w:ind w:right="102"/>
              <w:jc w:val="right"/>
              <w:rPr>
                <w:rFonts w:ascii="宋体" w:hAnsi="宋体" w:cs="宋体" w:eastAsia="宋体" w:hint="default"/>
                <w:sz w:val="18"/>
                <w:szCs w:val="18"/>
              </w:rPr>
            </w:pPr>
            <w:r>
              <w:rPr>
                <w:rFonts w:ascii="宋体"/>
                <w:sz w:val="18"/>
              </w:rPr>
              <w:t>274,532,650.64</w:t>
            </w:r>
          </w:p>
        </w:tc>
        <w:tc>
          <w:tcPr>
            <w:tcW w:w="212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4"/>
              <w:ind w:right="101"/>
              <w:jc w:val="right"/>
              <w:rPr>
                <w:rFonts w:ascii="宋体" w:hAnsi="宋体" w:cs="宋体" w:eastAsia="宋体" w:hint="default"/>
                <w:sz w:val="18"/>
                <w:szCs w:val="18"/>
              </w:rPr>
            </w:pPr>
            <w:r>
              <w:rPr>
                <w:rFonts w:ascii="宋体"/>
                <w:sz w:val="18"/>
              </w:rPr>
              <w:t>909,287,765.85</w:t>
            </w:r>
          </w:p>
        </w:tc>
        <w:tc>
          <w:tcPr>
            <w:tcW w:w="19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271,282,022.66</w:t>
            </w:r>
          </w:p>
        </w:tc>
      </w:tr>
      <w:tr>
        <w:trPr>
          <w:trHeight w:val="558" w:hRule="exact"/>
        </w:trPr>
        <w:tc>
          <w:tcPr>
            <w:tcW w:w="2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园林机械</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156,328,468.36</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151,592,702.56</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106,250,264.72</w:t>
            </w:r>
          </w:p>
        </w:tc>
        <w:tc>
          <w:tcPr>
            <w:tcW w:w="19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88,314,286.39</w:t>
            </w:r>
          </w:p>
        </w:tc>
      </w:tr>
      <w:tr>
        <w:trPr>
          <w:trHeight w:val="558" w:hRule="exact"/>
        </w:trPr>
        <w:tc>
          <w:tcPr>
            <w:tcW w:w="2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清洗机械</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134,216,140.45</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76,058,528.91</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210,171,029.12</w:t>
            </w:r>
          </w:p>
        </w:tc>
        <w:tc>
          <w:tcPr>
            <w:tcW w:w="19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62,360,922.76</w:t>
            </w:r>
          </w:p>
        </w:tc>
      </w:tr>
      <w:tr>
        <w:trPr>
          <w:trHeight w:val="558" w:hRule="exact"/>
        </w:trPr>
        <w:tc>
          <w:tcPr>
            <w:tcW w:w="2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植保机械</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4,897,075.34</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3,736,029.46</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7,668,402.33</w:t>
            </w:r>
          </w:p>
        </w:tc>
        <w:tc>
          <w:tcPr>
            <w:tcW w:w="19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2,275,330.94</w:t>
            </w:r>
          </w:p>
        </w:tc>
      </w:tr>
      <w:tr>
        <w:trPr>
          <w:trHeight w:val="558" w:hRule="exact"/>
        </w:trPr>
        <w:tc>
          <w:tcPr>
            <w:tcW w:w="2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广告代理服务</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7,986,765,744.47</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7,124,949,467.20</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8,717,372,623.20</w:t>
            </w:r>
          </w:p>
        </w:tc>
        <w:tc>
          <w:tcPr>
            <w:tcW w:w="19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2,763,667,400.24</w:t>
            </w:r>
          </w:p>
        </w:tc>
      </w:tr>
      <w:tr>
        <w:trPr>
          <w:trHeight w:val="558" w:hRule="exact"/>
        </w:trPr>
        <w:tc>
          <w:tcPr>
            <w:tcW w:w="2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配  件</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209,716,239.12</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148,040,636.50</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227,167,887.36</w:t>
            </w:r>
          </w:p>
        </w:tc>
        <w:tc>
          <w:tcPr>
            <w:tcW w:w="19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117,283,764.28</w:t>
            </w:r>
          </w:p>
        </w:tc>
      </w:tr>
      <w:tr>
        <w:trPr>
          <w:trHeight w:val="558" w:hRule="exact"/>
        </w:trPr>
        <w:tc>
          <w:tcPr>
            <w:tcW w:w="2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数字营销服务</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361,063,162.52</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136,629,152.60</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394,092,205.64</w:t>
            </w:r>
          </w:p>
        </w:tc>
        <w:tc>
          <w:tcPr>
            <w:tcW w:w="19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124,938,995.78</w:t>
            </w:r>
          </w:p>
        </w:tc>
      </w:tr>
      <w:tr>
        <w:trPr>
          <w:trHeight w:val="558" w:hRule="exact"/>
        </w:trPr>
        <w:tc>
          <w:tcPr>
            <w:tcW w:w="2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其  他</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47,279,309.77</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34,414,972.40</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884,956,418.79</w:t>
            </w:r>
          </w:p>
        </w:tc>
        <w:tc>
          <w:tcPr>
            <w:tcW w:w="19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180,661,414.20</w:t>
            </w:r>
          </w:p>
        </w:tc>
      </w:tr>
      <w:tr>
        <w:trPr>
          <w:trHeight w:val="558" w:hRule="exact"/>
        </w:trPr>
        <w:tc>
          <w:tcPr>
            <w:tcW w:w="2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37,115,162.26</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42,910,683.41</w:t>
            </w:r>
          </w:p>
        </w:tc>
        <w:tc>
          <w:tcPr>
            <w:tcW w:w="2128" w:type="dxa"/>
            <w:tcBorders>
              <w:top w:val="single" w:sz="4" w:space="0" w:color="000000"/>
              <w:left w:val="single" w:sz="4" w:space="0" w:color="000000"/>
              <w:bottom w:val="single" w:sz="4" w:space="0" w:color="000000"/>
              <w:right w:val="single" w:sz="4" w:space="0" w:color="000000"/>
            </w:tcBorders>
          </w:tcPr>
          <w:p>
            <w:pPr/>
          </w:p>
        </w:tc>
        <w:tc>
          <w:tcPr>
            <w:tcW w:w="1969"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2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10,526,863,358.50</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8,899,659,039.96</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13,344,231,424.35</w:t>
            </w:r>
          </w:p>
        </w:tc>
        <w:tc>
          <w:tcPr>
            <w:tcW w:w="19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5,682,401,986.23</w:t>
            </w:r>
          </w:p>
        </w:tc>
      </w:tr>
    </w:tbl>
    <w:p>
      <w:pPr>
        <w:spacing w:line="240" w:lineRule="auto" w:before="3"/>
        <w:rPr>
          <w:rFonts w:ascii="宋体" w:hAnsi="宋体" w:cs="宋体" w:eastAsia="宋体" w:hint="default"/>
          <w:sz w:val="5"/>
          <w:szCs w:val="5"/>
        </w:rPr>
      </w:pPr>
    </w:p>
    <w:p>
      <w:pPr>
        <w:pStyle w:val="BodyText"/>
        <w:spacing w:line="444" w:lineRule="auto" w:before="35"/>
        <w:ind w:left="1114" w:right="5818"/>
        <w:jc w:val="left"/>
      </w:pPr>
      <w:bookmarkStart w:name="(三) 其他对投资者决策有影响的重要交易和事项" w:id="346"/>
      <w:bookmarkEnd w:id="346"/>
      <w:r>
        <w:rPr/>
      </w: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1"/>
        </w:rPr>
        <w:t> </w:t>
      </w:r>
      <w:r>
        <w:rPr/>
        <w:t>其他对投资者决策有影响的重要交易和事项 </w:t>
      </w:r>
      <w:bookmarkStart w:name="1. 土地收储和搬迁事项" w:id="347"/>
      <w:bookmarkEnd w:id="347"/>
      <w:r>
        <w:rPr/>
      </w:r>
      <w:r>
        <w:rPr>
          <w:rFonts w:ascii="宋体" w:hAnsi="宋体" w:cs="宋体" w:eastAsia="宋体" w:hint="default"/>
        </w:rPr>
        <w:t>1.</w:t>
      </w:r>
      <w:r>
        <w:rPr>
          <w:rFonts w:ascii="宋体" w:hAnsi="宋体" w:cs="宋体" w:eastAsia="宋体" w:hint="default"/>
          <w:spacing w:val="-1"/>
        </w:rPr>
        <w:t> </w:t>
      </w:r>
      <w:r>
        <w:rPr/>
        <w:t>土地收储和搬迁事项</w:t>
      </w:r>
    </w:p>
    <w:p>
      <w:pPr>
        <w:pStyle w:val="BodyText"/>
        <w:spacing w:line="408" w:lineRule="auto" w:before="53"/>
        <w:ind w:left="693" w:right="1130" w:firstLine="420"/>
        <w:jc w:val="both"/>
      </w:pPr>
      <w:r>
        <w:rPr>
          <w:rFonts w:ascii="宋体" w:hAnsi="宋体" w:cs="宋体" w:eastAsia="宋体" w:hint="default"/>
        </w:rPr>
        <w:t>2013</w:t>
      </w:r>
      <w:r>
        <w:rPr>
          <w:rFonts w:ascii="宋体" w:hAnsi="宋体" w:cs="宋体" w:eastAsia="宋体" w:hint="default"/>
          <w:spacing w:val="-32"/>
        </w:rPr>
        <w:t> </w:t>
      </w:r>
      <w:r>
        <w:rPr/>
        <w:t>年</w:t>
      </w:r>
      <w:r>
        <w:rPr>
          <w:spacing w:val="-33"/>
        </w:rPr>
        <w:t> </w:t>
      </w:r>
      <w:r>
        <w:rPr>
          <w:rFonts w:ascii="宋体" w:hAnsi="宋体" w:cs="宋体" w:eastAsia="宋体" w:hint="default"/>
        </w:rPr>
        <w:t>10</w:t>
      </w:r>
      <w:r>
        <w:rPr>
          <w:rFonts w:ascii="宋体" w:hAnsi="宋体" w:cs="宋体" w:eastAsia="宋体" w:hint="default"/>
          <w:spacing w:val="-34"/>
        </w:rPr>
        <w:t> </w:t>
      </w:r>
      <w:r>
        <w:rPr/>
        <w:t>月，根据温岭市委、市政府《温岭市党政联席会议纪要》</w:t>
      </w:r>
      <w:r>
        <w:rPr>
          <w:rFonts w:ascii="宋体" w:hAnsi="宋体" w:cs="宋体" w:eastAsia="宋体" w:hint="default"/>
        </w:rPr>
        <w:t>(</w:t>
      </w:r>
      <w:r>
        <w:rPr/>
        <w:t>温十三届〔</w:t>
      </w:r>
      <w:r>
        <w:rPr>
          <w:rFonts w:ascii="宋体" w:hAnsi="宋体" w:cs="宋体" w:eastAsia="宋体" w:hint="default"/>
        </w:rPr>
        <w:t>2013</w:t>
      </w:r>
      <w:r>
        <w:rPr/>
        <w:t>〕</w:t>
      </w:r>
      <w:r>
        <w:rPr>
          <w:rFonts w:ascii="宋体" w:hAnsi="宋体" w:cs="宋体" w:eastAsia="宋体" w:hint="default"/>
        </w:rPr>
        <w:t>5</w:t>
      </w:r>
      <w:r>
        <w:rPr>
          <w:rFonts w:ascii="宋体" w:hAnsi="宋体" w:cs="宋体" w:eastAsia="宋体" w:hint="default"/>
          <w:spacing w:val="-33"/>
        </w:rPr>
        <w:t> </w:t>
      </w:r>
      <w:r>
        <w:rPr/>
        <w:t>号</w:t>
      </w:r>
      <w:r>
        <w:rPr>
          <w:rFonts w:ascii="宋体" w:hAnsi="宋体" w:cs="宋体" w:eastAsia="宋体" w:hint="default"/>
        </w:rPr>
        <w:t>)</w:t>
      </w:r>
      <w:r>
        <w:rPr/>
        <w:t>、温岭 市人民政府办公室会议纪要</w:t>
      </w:r>
      <w:r>
        <w:rPr>
          <w:rFonts w:ascii="宋体" w:hAnsi="宋体" w:cs="宋体" w:eastAsia="宋体" w:hint="default"/>
        </w:rPr>
        <w:t>(</w:t>
      </w:r>
      <w:r>
        <w:rPr/>
        <w:t>温政办纪〔</w:t>
      </w:r>
      <w:r>
        <w:rPr>
          <w:rFonts w:ascii="宋体" w:hAnsi="宋体" w:cs="宋体" w:eastAsia="宋体" w:hint="default"/>
        </w:rPr>
        <w:t>2013</w:t>
      </w:r>
      <w:r>
        <w:rPr/>
        <w:t>〕</w:t>
      </w:r>
      <w:r>
        <w:rPr>
          <w:rFonts w:ascii="宋体" w:hAnsi="宋体" w:cs="宋体" w:eastAsia="宋体" w:hint="default"/>
        </w:rPr>
        <w:t>161</w:t>
      </w:r>
      <w:r>
        <w:rPr>
          <w:rFonts w:ascii="宋体" w:hAnsi="宋体" w:cs="宋体" w:eastAsia="宋体" w:hint="default"/>
          <w:spacing w:val="-27"/>
        </w:rPr>
        <w:t> </w:t>
      </w:r>
      <w:r>
        <w:rPr/>
        <w:t>号</w:t>
      </w:r>
      <w:r>
        <w:rPr>
          <w:rFonts w:ascii="宋体" w:hAnsi="宋体" w:cs="宋体" w:eastAsia="宋体" w:hint="default"/>
        </w:rPr>
        <w:t>)</w:t>
      </w:r>
      <w:r>
        <w:rPr/>
        <w:t>的相关意见，原则同意对公司位于城西街道一号路 </w:t>
      </w:r>
      <w:r>
        <w:rPr>
          <w:spacing w:val="-1"/>
        </w:rPr>
        <w:t>西侧、芷胜庄村及温峤镇莞渭童村</w:t>
      </w:r>
      <w:r>
        <w:rPr>
          <w:rFonts w:ascii="宋体" w:hAnsi="宋体" w:cs="宋体" w:eastAsia="宋体" w:hint="default"/>
          <w:spacing w:val="-1"/>
        </w:rPr>
        <w:t>(</w:t>
      </w:r>
      <w:r>
        <w:rPr>
          <w:spacing w:val="-1"/>
        </w:rPr>
        <w:t>均属于温岭市城市新区管委会管辖</w:t>
      </w:r>
      <w:r>
        <w:rPr>
          <w:rFonts w:ascii="宋体" w:hAnsi="宋体" w:cs="宋体" w:eastAsia="宋体" w:hint="default"/>
          <w:spacing w:val="-1"/>
        </w:rPr>
        <w:t>)</w:t>
      </w:r>
      <w:r>
        <w:rPr>
          <w:spacing w:val="-1"/>
        </w:rPr>
        <w:t>，以出让方式取得五处宗地的《国</w:t>
      </w:r>
      <w:r>
        <w:rPr>
          <w:spacing w:val="-83"/>
        </w:rPr>
        <w:t> </w:t>
      </w:r>
      <w:r>
        <w:rPr>
          <w:spacing w:val="-83"/>
        </w:rPr>
      </w:r>
      <w:r>
        <w:rPr>
          <w:spacing w:val="-1"/>
        </w:rPr>
        <w:t>有土地使用权证》全部交由温岭市国土资源局收回并予以注销。另外，根据《温岭市国有土地使用权收购</w:t>
      </w:r>
      <w:r>
        <w:rPr>
          <w:spacing w:val="-86"/>
        </w:rPr>
        <w:t> </w:t>
      </w:r>
      <w:r>
        <w:rPr>
          <w:spacing w:val="-86"/>
        </w:rPr>
      </w:r>
      <w:r>
        <w:rPr>
          <w:spacing w:val="-3"/>
        </w:rPr>
        <w:t>合同》</w:t>
      </w:r>
      <w:r>
        <w:rPr>
          <w:rFonts w:ascii="宋体" w:hAnsi="宋体" w:cs="宋体" w:eastAsia="宋体" w:hint="default"/>
          <w:spacing w:val="-3"/>
        </w:rPr>
        <w:t>(</w:t>
      </w:r>
      <w:r>
        <w:rPr>
          <w:spacing w:val="-3"/>
        </w:rPr>
        <w:t>温土储合字第〔</w:t>
      </w:r>
      <w:r>
        <w:rPr>
          <w:rFonts w:ascii="宋体" w:hAnsi="宋体" w:cs="宋体" w:eastAsia="宋体" w:hint="default"/>
          <w:spacing w:val="-3"/>
        </w:rPr>
        <w:t>2013</w:t>
      </w:r>
      <w:r>
        <w:rPr>
          <w:spacing w:val="-3"/>
        </w:rPr>
        <w:t>〕</w:t>
      </w:r>
      <w:r>
        <w:rPr>
          <w:rFonts w:ascii="宋体" w:hAnsi="宋体" w:cs="宋体" w:eastAsia="宋体" w:hint="default"/>
          <w:spacing w:val="-3"/>
        </w:rPr>
        <w:t>7</w:t>
      </w:r>
      <w:r>
        <w:rPr>
          <w:rFonts w:ascii="宋体" w:hAnsi="宋体" w:cs="宋体" w:eastAsia="宋体" w:hint="default"/>
          <w:spacing w:val="-55"/>
        </w:rPr>
        <w:t> </w:t>
      </w:r>
      <w:r>
        <w:rPr/>
        <w:t>号</w:t>
      </w:r>
      <w:r>
        <w:rPr>
          <w:rFonts w:ascii="宋体" w:hAnsi="宋体" w:cs="宋体" w:eastAsia="宋体" w:hint="default"/>
        </w:rPr>
        <w:t>)</w:t>
      </w:r>
      <w:r>
        <w:rPr/>
        <w:t>的相关约定，上述土地收储补偿及奖励款合计</w:t>
      </w:r>
      <w:r>
        <w:rPr>
          <w:spacing w:val="-55"/>
        </w:rPr>
        <w:t> </w:t>
      </w:r>
      <w:r>
        <w:rPr>
          <w:rFonts w:ascii="宋体" w:hAnsi="宋体" w:cs="宋体" w:eastAsia="宋体" w:hint="default"/>
        </w:rPr>
        <w:t>37,124</w:t>
      </w:r>
      <w:r>
        <w:rPr>
          <w:rFonts w:ascii="宋体" w:hAnsi="宋体" w:cs="宋体" w:eastAsia="宋体" w:hint="default"/>
          <w:spacing w:val="-56"/>
        </w:rPr>
        <w:t> </w:t>
      </w:r>
      <w:r>
        <w:rPr>
          <w:spacing w:val="-3"/>
        </w:rPr>
        <w:t>万元，其中土地</w:t>
      </w:r>
      <w:r>
        <w:rPr/>
        <w:t> 收储补偿款</w:t>
      </w:r>
      <w:r>
        <w:rPr>
          <w:spacing w:val="-53"/>
        </w:rPr>
        <w:t> </w:t>
      </w:r>
      <w:r>
        <w:rPr>
          <w:rFonts w:ascii="宋体" w:hAnsi="宋体" w:cs="宋体" w:eastAsia="宋体" w:hint="default"/>
        </w:rPr>
        <w:t>27,500</w:t>
      </w:r>
      <w:r>
        <w:rPr>
          <w:rFonts w:ascii="宋体" w:hAnsi="宋体" w:cs="宋体" w:eastAsia="宋体" w:hint="default"/>
          <w:spacing w:val="-54"/>
        </w:rPr>
        <w:t> </w:t>
      </w:r>
      <w:r>
        <w:rPr/>
        <w:t>万元、搬迁奖励款</w:t>
      </w:r>
      <w:r>
        <w:rPr>
          <w:spacing w:val="-54"/>
        </w:rPr>
        <w:t> </w:t>
      </w:r>
      <w:r>
        <w:rPr>
          <w:rFonts w:ascii="宋体" w:hAnsi="宋体" w:cs="宋体" w:eastAsia="宋体" w:hint="default"/>
        </w:rPr>
        <w:t>9,624</w:t>
      </w:r>
      <w:r>
        <w:rPr>
          <w:rFonts w:ascii="宋体" w:hAnsi="宋体" w:cs="宋体" w:eastAsia="宋体" w:hint="default"/>
          <w:spacing w:val="-53"/>
        </w:rPr>
        <w:t> </w:t>
      </w:r>
      <w:r>
        <w:rPr/>
        <w:t>万元。</w:t>
      </w:r>
    </w:p>
    <w:p>
      <w:pPr>
        <w:pStyle w:val="BodyText"/>
        <w:spacing w:line="408" w:lineRule="auto" w:before="85"/>
        <w:ind w:left="693" w:right="0" w:firstLine="420"/>
        <w:jc w:val="left"/>
      </w:pPr>
      <w:r>
        <w:rPr/>
        <w:t>根据</w:t>
      </w:r>
      <w:r>
        <w:rPr>
          <w:spacing w:val="-56"/>
        </w:rPr>
        <w:t> </w:t>
      </w:r>
      <w:r>
        <w:rPr>
          <w:rFonts w:ascii="宋体" w:hAnsi="宋体" w:cs="宋体" w:eastAsia="宋体" w:hint="default"/>
        </w:rPr>
        <w:t>2014</w:t>
      </w:r>
      <w:r>
        <w:rPr>
          <w:rFonts w:ascii="宋体" w:hAnsi="宋体" w:cs="宋体" w:eastAsia="宋体" w:hint="default"/>
          <w:spacing w:val="-57"/>
        </w:rPr>
        <w:t> </w:t>
      </w:r>
      <w:r>
        <w:rPr/>
        <w:t>年</w:t>
      </w:r>
      <w:r>
        <w:rPr>
          <w:spacing w:val="-58"/>
        </w:rPr>
        <w:t> </w:t>
      </w:r>
      <w:r>
        <w:rPr>
          <w:rFonts w:ascii="宋体" w:hAnsi="宋体" w:cs="宋体" w:eastAsia="宋体" w:hint="default"/>
        </w:rPr>
        <w:t>12</w:t>
      </w:r>
      <w:r>
        <w:rPr>
          <w:rFonts w:ascii="宋体" w:hAnsi="宋体" w:cs="宋体" w:eastAsia="宋体" w:hint="default"/>
          <w:spacing w:val="-56"/>
        </w:rPr>
        <w:t> </w:t>
      </w:r>
      <w:r>
        <w:rPr>
          <w:spacing w:val="-7"/>
        </w:rPr>
        <w:t>月、</w:t>
      </w:r>
      <w:r>
        <w:rPr>
          <w:rFonts w:ascii="宋体" w:hAnsi="宋体" w:cs="宋体" w:eastAsia="宋体" w:hint="default"/>
          <w:spacing w:val="-7"/>
        </w:rPr>
        <w:t>2015</w:t>
      </w:r>
      <w:r>
        <w:rPr>
          <w:rFonts w:ascii="宋体" w:hAnsi="宋体" w:cs="宋体" w:eastAsia="宋体" w:hint="default"/>
          <w:spacing w:val="-58"/>
        </w:rPr>
        <w:t> </w:t>
      </w:r>
      <w:r>
        <w:rPr/>
        <w:t>年</w:t>
      </w:r>
      <w:r>
        <w:rPr>
          <w:spacing w:val="-57"/>
        </w:rPr>
        <w:t> </w:t>
      </w:r>
      <w:r>
        <w:rPr>
          <w:rFonts w:ascii="宋体" w:hAnsi="宋体" w:cs="宋体" w:eastAsia="宋体" w:hint="default"/>
        </w:rPr>
        <w:t>2</w:t>
      </w:r>
      <w:r>
        <w:rPr>
          <w:rFonts w:ascii="宋体" w:hAnsi="宋体" w:cs="宋体" w:eastAsia="宋体" w:hint="default"/>
          <w:spacing w:val="-56"/>
        </w:rPr>
        <w:t> </w:t>
      </w:r>
      <w:r>
        <w:rPr/>
        <w:t>月公司分别收到温岭市城市新区管理委员会下发的《关于利欧集团股份 有限公司搬迁奖励的通知》</w:t>
      </w:r>
      <w:r>
        <w:rPr>
          <w:rFonts w:ascii="宋体" w:hAnsi="宋体" w:cs="宋体" w:eastAsia="宋体" w:hint="default"/>
        </w:rPr>
        <w:t>(</w:t>
      </w:r>
      <w:r>
        <w:rPr/>
        <w:t>温新区〔</w:t>
      </w:r>
      <w:r>
        <w:rPr>
          <w:rFonts w:ascii="宋体" w:hAnsi="宋体" w:cs="宋体" w:eastAsia="宋体" w:hint="default"/>
        </w:rPr>
        <w:t>2014</w:t>
      </w:r>
      <w:r>
        <w:rPr/>
        <w:t>〕</w:t>
      </w:r>
      <w:r>
        <w:rPr>
          <w:rFonts w:ascii="宋体" w:hAnsi="宋体" w:cs="宋体" w:eastAsia="宋体" w:hint="default"/>
        </w:rPr>
        <w:t>29 </w:t>
      </w:r>
      <w:r>
        <w:rPr/>
        <w:t>号</w:t>
      </w:r>
      <w:r>
        <w:rPr>
          <w:rFonts w:ascii="宋体" w:hAnsi="宋体" w:cs="宋体" w:eastAsia="宋体" w:hint="default"/>
        </w:rPr>
        <w:t>)</w:t>
      </w:r>
      <w:r>
        <w:rPr/>
        <w:t>、</w:t>
      </w:r>
      <w:r>
        <w:rPr>
          <w:rFonts w:ascii="宋体" w:hAnsi="宋体" w:cs="宋体" w:eastAsia="宋体" w:hint="default"/>
        </w:rPr>
        <w:t>(</w:t>
      </w:r>
      <w:r>
        <w:rPr/>
        <w:t>温新区〔</w:t>
      </w:r>
      <w:r>
        <w:rPr>
          <w:rFonts w:ascii="宋体" w:hAnsi="宋体" w:cs="宋体" w:eastAsia="宋体" w:hint="default"/>
        </w:rPr>
        <w:t>2015</w:t>
      </w:r>
      <w:r>
        <w:rPr/>
        <w:t>〕</w:t>
      </w:r>
      <w:r>
        <w:rPr>
          <w:rFonts w:ascii="宋体" w:hAnsi="宋体" w:cs="宋体" w:eastAsia="宋体" w:hint="default"/>
        </w:rPr>
        <w:t>5 </w:t>
      </w:r>
      <w:r>
        <w:rPr/>
        <w:t>号</w:t>
      </w:r>
      <w:r>
        <w:rPr>
          <w:rFonts w:ascii="宋体" w:hAnsi="宋体" w:cs="宋体" w:eastAsia="宋体" w:hint="default"/>
        </w:rPr>
        <w:t>)</w:t>
      </w:r>
      <w:r>
        <w:rPr>
          <w:rFonts w:ascii="宋体" w:hAnsi="宋体" w:cs="宋体" w:eastAsia="宋体" w:hint="default"/>
          <w:spacing w:val="-27"/>
        </w:rPr>
        <w:t> </w:t>
      </w:r>
      <w:r>
        <w:rPr>
          <w:rFonts w:ascii="宋体" w:hAnsi="宋体" w:cs="宋体" w:eastAsia="宋体" w:hint="default"/>
        </w:rPr>
        <w:t>(</w:t>
      </w:r>
      <w:r>
        <w:rPr/>
        <w:t>以下简称搬迁奖励通知</w:t>
      </w:r>
      <w:r>
        <w:rPr>
          <w:rFonts w:ascii="宋体" w:hAnsi="宋体" w:cs="宋体" w:eastAsia="宋体" w:hint="default"/>
        </w:rPr>
        <w:t>)</w:t>
      </w:r>
      <w:r>
        <w:rPr/>
        <w:t>。 </w:t>
      </w:r>
      <w:r>
        <w:rPr>
          <w:spacing w:val="-1"/>
        </w:rPr>
        <w:t>搬迁奖励通知确认，温岭市城市新区管理委员会结合利欧集团股份有限公司上述土地收储及搬迁实际进度，</w:t>
      </w:r>
      <w:r>
        <w:rPr>
          <w:spacing w:val="-80"/>
        </w:rPr>
        <w:t> </w:t>
      </w:r>
      <w:r>
        <w:rPr>
          <w:spacing w:val="-80"/>
        </w:rPr>
      </w:r>
      <w:r>
        <w:rPr/>
        <w:t>经与市财政、市收储公司确认，于</w:t>
      </w:r>
      <w:r>
        <w:rPr>
          <w:spacing w:val="-44"/>
        </w:rPr>
        <w:t> </w:t>
      </w:r>
      <w:r>
        <w:rPr>
          <w:rFonts w:ascii="宋体" w:hAnsi="宋体" w:cs="宋体" w:eastAsia="宋体" w:hint="default"/>
        </w:rPr>
        <w:t>2014</w:t>
      </w:r>
      <w:r>
        <w:rPr>
          <w:rFonts w:ascii="宋体" w:hAnsi="宋体" w:cs="宋体" w:eastAsia="宋体" w:hint="default"/>
          <w:spacing w:val="-43"/>
        </w:rPr>
        <w:t> </w:t>
      </w:r>
      <w:r>
        <w:rPr/>
        <w:t>年</w:t>
      </w:r>
      <w:r>
        <w:rPr>
          <w:spacing w:val="-44"/>
        </w:rPr>
        <w:t> </w:t>
      </w:r>
      <w:r>
        <w:rPr>
          <w:rFonts w:ascii="宋体" w:hAnsi="宋体" w:cs="宋体" w:eastAsia="宋体" w:hint="default"/>
        </w:rPr>
        <w:t>12</w:t>
      </w:r>
      <w:r>
        <w:rPr>
          <w:rFonts w:ascii="宋体" w:hAnsi="宋体" w:cs="宋体" w:eastAsia="宋体" w:hint="default"/>
          <w:spacing w:val="-43"/>
        </w:rPr>
        <w:t> </w:t>
      </w:r>
      <w:r>
        <w:rPr/>
        <w:t>月</w:t>
      </w:r>
      <w:r>
        <w:rPr>
          <w:spacing w:val="-45"/>
        </w:rPr>
        <w:t> </w:t>
      </w:r>
      <w:r>
        <w:rPr>
          <w:rFonts w:ascii="宋体" w:hAnsi="宋体" w:cs="宋体" w:eastAsia="宋体" w:hint="default"/>
        </w:rPr>
        <w:t>29</w:t>
      </w:r>
      <w:r>
        <w:rPr>
          <w:rFonts w:ascii="宋体" w:hAnsi="宋体" w:cs="宋体" w:eastAsia="宋体" w:hint="default"/>
          <w:spacing w:val="-43"/>
        </w:rPr>
        <w:t> </w:t>
      </w:r>
      <w:r>
        <w:rPr/>
        <w:t>日予以确认本公司搬迁奖励</w:t>
      </w:r>
      <w:r>
        <w:rPr>
          <w:spacing w:val="-44"/>
        </w:rPr>
        <w:t> </w:t>
      </w:r>
      <w:r>
        <w:rPr>
          <w:rFonts w:ascii="宋体" w:hAnsi="宋体" w:cs="宋体" w:eastAsia="宋体" w:hint="default"/>
        </w:rPr>
        <w:t>4,812</w:t>
      </w:r>
      <w:r>
        <w:rPr>
          <w:rFonts w:ascii="宋体" w:hAnsi="宋体" w:cs="宋体" w:eastAsia="宋体" w:hint="default"/>
          <w:spacing w:val="-43"/>
        </w:rPr>
        <w:t> </w:t>
      </w:r>
      <w:r>
        <w:rPr/>
        <w:t>万元，剩余搬迁奖</w:t>
      </w:r>
    </w:p>
    <w:p>
      <w:pPr>
        <w:pStyle w:val="BodyText"/>
        <w:spacing w:line="240" w:lineRule="auto" w:before="46"/>
        <w:ind w:left="693" w:right="0"/>
        <w:jc w:val="left"/>
      </w:pPr>
      <w:r>
        <w:rPr/>
        <w:t>励款根据合同要求和项目进度予以确认和支付；于</w:t>
      </w:r>
      <w:r>
        <w:rPr>
          <w:spacing w:val="-54"/>
        </w:rPr>
        <w:t> </w:t>
      </w:r>
      <w:r>
        <w:rPr>
          <w:rFonts w:ascii="宋体" w:hAnsi="宋体" w:cs="宋体" w:eastAsia="宋体" w:hint="default"/>
        </w:rPr>
        <w:t>2015</w:t>
      </w:r>
      <w:r>
        <w:rPr>
          <w:rFonts w:ascii="宋体" w:hAnsi="宋体" w:cs="宋体" w:eastAsia="宋体" w:hint="default"/>
          <w:spacing w:val="-55"/>
        </w:rPr>
        <w:t> </w:t>
      </w:r>
      <w:r>
        <w:rPr/>
        <w:t>年</w:t>
      </w:r>
      <w:r>
        <w:rPr>
          <w:spacing w:val="-56"/>
        </w:rPr>
        <w:t> </w:t>
      </w:r>
      <w:r>
        <w:rPr>
          <w:rFonts w:ascii="宋体" w:hAnsi="宋体" w:cs="宋体" w:eastAsia="宋体" w:hint="default"/>
        </w:rPr>
        <w:t>1</w:t>
      </w:r>
      <w:r>
        <w:rPr>
          <w:rFonts w:ascii="宋体" w:hAnsi="宋体" w:cs="宋体" w:eastAsia="宋体" w:hint="default"/>
          <w:spacing w:val="-54"/>
        </w:rPr>
        <w:t> </w:t>
      </w:r>
      <w:r>
        <w:rPr/>
        <w:t>月</w:t>
      </w:r>
      <w:r>
        <w:rPr>
          <w:spacing w:val="-56"/>
        </w:rPr>
        <w:t> </w:t>
      </w:r>
      <w:r>
        <w:rPr>
          <w:rFonts w:ascii="宋体" w:hAnsi="宋体" w:cs="宋体" w:eastAsia="宋体" w:hint="default"/>
        </w:rPr>
        <w:t>30</w:t>
      </w:r>
      <w:r>
        <w:rPr>
          <w:rFonts w:ascii="宋体" w:hAnsi="宋体" w:cs="宋体" w:eastAsia="宋体" w:hint="default"/>
          <w:spacing w:val="-54"/>
        </w:rPr>
        <w:t> </w:t>
      </w:r>
      <w:r>
        <w:rPr/>
        <w:t>日予以本公司搬迁奖励</w:t>
      </w:r>
      <w:r>
        <w:rPr>
          <w:spacing w:val="-54"/>
        </w:rPr>
        <w:t> </w:t>
      </w:r>
      <w:r>
        <w:rPr>
          <w:rFonts w:ascii="宋体" w:hAnsi="宋体" w:cs="宋体" w:eastAsia="宋体" w:hint="default"/>
        </w:rPr>
        <w:t>2,406</w:t>
      </w:r>
      <w:r>
        <w:rPr>
          <w:rFonts w:ascii="宋体" w:hAnsi="宋体" w:cs="宋体" w:eastAsia="宋体" w:hint="default"/>
          <w:spacing w:val="-54"/>
        </w:rPr>
        <w:t> </w:t>
      </w:r>
      <w:r>
        <w:rPr>
          <w:spacing w:val="-3"/>
        </w:rPr>
        <w:t>万元，剩</w:t>
      </w:r>
    </w:p>
    <w:p>
      <w:pPr>
        <w:spacing w:line="240" w:lineRule="auto" w:before="10"/>
        <w:rPr>
          <w:rFonts w:ascii="宋体" w:hAnsi="宋体" w:cs="宋体" w:eastAsia="宋体" w:hint="default"/>
          <w:sz w:val="14"/>
          <w:szCs w:val="14"/>
        </w:rPr>
      </w:pPr>
    </w:p>
    <w:p>
      <w:pPr>
        <w:pStyle w:val="BodyText"/>
        <w:spacing w:line="240" w:lineRule="auto"/>
        <w:ind w:left="693" w:right="0"/>
        <w:jc w:val="left"/>
      </w:pPr>
      <w:r>
        <w:rPr/>
        <w:t>余搬迁奖励款根据合同要求和项目进度予以确认和支付。根据</w:t>
      </w:r>
      <w:r>
        <w:rPr>
          <w:spacing w:val="-39"/>
        </w:rPr>
        <w:t> </w:t>
      </w:r>
      <w:r>
        <w:rPr>
          <w:rFonts w:ascii="宋体" w:hAnsi="宋体" w:cs="宋体" w:eastAsia="宋体" w:hint="default"/>
        </w:rPr>
        <w:t>2017</w:t>
      </w:r>
      <w:r>
        <w:rPr>
          <w:rFonts w:ascii="宋体" w:hAnsi="宋体" w:cs="宋体" w:eastAsia="宋体" w:hint="default"/>
          <w:spacing w:val="-40"/>
        </w:rPr>
        <w:t> </w:t>
      </w:r>
      <w:r>
        <w:rPr/>
        <w:t>年</w:t>
      </w:r>
      <w:r>
        <w:rPr>
          <w:spacing w:val="-39"/>
        </w:rPr>
        <w:t> </w:t>
      </w:r>
      <w:r>
        <w:rPr>
          <w:rFonts w:ascii="宋体" w:hAnsi="宋体" w:cs="宋体" w:eastAsia="宋体" w:hint="default"/>
        </w:rPr>
        <w:t>6</w:t>
      </w:r>
      <w:r>
        <w:rPr>
          <w:rFonts w:ascii="宋体" w:hAnsi="宋体" w:cs="宋体" w:eastAsia="宋体" w:hint="default"/>
          <w:spacing w:val="-39"/>
        </w:rPr>
        <w:t> </w:t>
      </w:r>
      <w:r>
        <w:rPr/>
        <w:t>月</w:t>
      </w:r>
      <w:r>
        <w:rPr>
          <w:spacing w:val="-39"/>
        </w:rPr>
        <w:t> </w:t>
      </w:r>
      <w:r>
        <w:rPr>
          <w:rFonts w:ascii="宋体" w:hAnsi="宋体" w:cs="宋体" w:eastAsia="宋体" w:hint="default"/>
        </w:rPr>
        <w:t>5</w:t>
      </w:r>
      <w:r>
        <w:rPr>
          <w:rFonts w:ascii="宋体" w:hAnsi="宋体" w:cs="宋体" w:eastAsia="宋体" w:hint="default"/>
          <w:spacing w:val="-38"/>
        </w:rPr>
        <w:t> </w:t>
      </w:r>
      <w:r>
        <w:rPr/>
        <w:t>日收到温岭市城市新区管理</w:t>
      </w:r>
    </w:p>
    <w:p>
      <w:pPr>
        <w:spacing w:line="240" w:lineRule="auto" w:before="10"/>
        <w:rPr>
          <w:rFonts w:ascii="宋体" w:hAnsi="宋体" w:cs="宋体" w:eastAsia="宋体" w:hint="default"/>
          <w:sz w:val="14"/>
          <w:szCs w:val="14"/>
        </w:rPr>
      </w:pPr>
    </w:p>
    <w:p>
      <w:pPr>
        <w:pStyle w:val="BodyText"/>
        <w:spacing w:line="240" w:lineRule="auto"/>
        <w:ind w:left="693" w:right="0"/>
        <w:jc w:val="left"/>
      </w:pPr>
      <w:r>
        <w:rPr/>
        <w:t>委员会下发</w:t>
      </w:r>
      <w:r>
        <w:rPr>
          <w:spacing w:val="-8"/>
        </w:rPr>
        <w:t>的</w:t>
      </w:r>
      <w:r>
        <w:rPr/>
        <w:t>《关于利欧集团股份有限公司支付土地收购资金的说明</w:t>
      </w:r>
      <w:r>
        <w:rPr>
          <w:spacing w:val="-106"/>
        </w:rPr>
        <w:t>》</w:t>
      </w:r>
      <w:r>
        <w:rPr>
          <w:spacing w:val="-8"/>
        </w:rPr>
        <w:t>，</w:t>
      </w:r>
      <w:r>
        <w:rPr/>
        <w:t>根据该文件确认</w:t>
      </w:r>
      <w:r>
        <w:rPr>
          <w:spacing w:val="-8"/>
        </w:rPr>
        <w:t>，</w:t>
      </w:r>
      <w:r>
        <w:rPr/>
        <w:t>分别于</w:t>
      </w:r>
      <w:r>
        <w:rPr>
          <w:spacing w:val="-52"/>
        </w:rPr>
        <w:t> </w:t>
      </w:r>
      <w:r>
        <w:rPr>
          <w:rFonts w:ascii="宋体" w:hAnsi="宋体" w:cs="宋体" w:eastAsia="宋体" w:hint="default"/>
        </w:rPr>
        <w:t>2017</w:t>
      </w:r>
      <w:r>
        <w:rPr>
          <w:rFonts w:ascii="宋体" w:hAnsi="宋体" w:cs="宋体" w:eastAsia="宋体" w:hint="default"/>
          <w:spacing w:val="-53"/>
        </w:rPr>
        <w:t> </w:t>
      </w:r>
      <w:r>
        <w:rPr/>
        <w:t>年</w:t>
      </w:r>
    </w:p>
    <w:p>
      <w:pPr>
        <w:spacing w:line="240" w:lineRule="auto" w:before="10"/>
        <w:rPr>
          <w:rFonts w:ascii="宋体" w:hAnsi="宋体" w:cs="宋体" w:eastAsia="宋体" w:hint="default"/>
          <w:sz w:val="14"/>
          <w:szCs w:val="14"/>
        </w:rPr>
      </w:pPr>
    </w:p>
    <w:p>
      <w:pPr>
        <w:pStyle w:val="BodyText"/>
        <w:spacing w:line="240" w:lineRule="auto"/>
        <w:ind w:left="693" w:right="0"/>
        <w:jc w:val="left"/>
      </w:pPr>
      <w:r>
        <w:rPr>
          <w:rFonts w:ascii="宋体" w:hAnsi="宋体" w:cs="宋体" w:eastAsia="宋体" w:hint="default"/>
        </w:rPr>
        <w:t>2</w:t>
      </w:r>
      <w:r>
        <w:rPr>
          <w:rFonts w:ascii="宋体" w:hAnsi="宋体" w:cs="宋体" w:eastAsia="宋体" w:hint="default"/>
          <w:spacing w:val="-52"/>
        </w:rPr>
        <w:t> </w:t>
      </w:r>
      <w:r>
        <w:rPr/>
        <w:t>月</w:t>
      </w:r>
      <w:r>
        <w:rPr>
          <w:spacing w:val="-54"/>
        </w:rPr>
        <w:t> </w:t>
      </w:r>
      <w:r>
        <w:rPr>
          <w:rFonts w:ascii="宋体" w:hAnsi="宋体" w:cs="宋体" w:eastAsia="宋体" w:hint="default"/>
        </w:rPr>
        <w:t>25</w:t>
      </w:r>
      <w:r>
        <w:rPr>
          <w:rFonts w:ascii="宋体" w:hAnsi="宋体" w:cs="宋体" w:eastAsia="宋体" w:hint="default"/>
          <w:spacing w:val="-52"/>
        </w:rPr>
        <w:t> </w:t>
      </w:r>
      <w:r>
        <w:rPr/>
        <w:t>日和</w:t>
      </w:r>
      <w:r>
        <w:rPr>
          <w:spacing w:val="-54"/>
        </w:rPr>
        <w:t> </w:t>
      </w:r>
      <w:r>
        <w:rPr>
          <w:rFonts w:ascii="宋体" w:hAnsi="宋体" w:cs="宋体" w:eastAsia="宋体" w:hint="default"/>
        </w:rPr>
        <w:t>2017</w:t>
      </w:r>
      <w:r>
        <w:rPr>
          <w:rFonts w:ascii="宋体" w:hAnsi="宋体" w:cs="宋体" w:eastAsia="宋体" w:hint="default"/>
          <w:spacing w:val="-53"/>
        </w:rPr>
        <w:t> </w:t>
      </w:r>
      <w:r>
        <w:rPr/>
        <w:t>年</w:t>
      </w:r>
      <w:r>
        <w:rPr>
          <w:spacing w:val="-53"/>
        </w:rPr>
        <w:t> </w:t>
      </w:r>
      <w:r>
        <w:rPr>
          <w:rFonts w:ascii="宋体" w:hAnsi="宋体" w:cs="宋体" w:eastAsia="宋体" w:hint="default"/>
        </w:rPr>
        <w:t>6</w:t>
      </w:r>
      <w:r>
        <w:rPr>
          <w:rFonts w:ascii="宋体" w:hAnsi="宋体" w:cs="宋体" w:eastAsia="宋体" w:hint="default"/>
          <w:spacing w:val="-53"/>
        </w:rPr>
        <w:t> </w:t>
      </w:r>
      <w:r>
        <w:rPr/>
        <w:t>月</w:t>
      </w:r>
      <w:r>
        <w:rPr>
          <w:spacing w:val="-54"/>
        </w:rPr>
        <w:t> </w:t>
      </w:r>
      <w:r>
        <w:rPr>
          <w:rFonts w:ascii="宋体" w:hAnsi="宋体" w:cs="宋体" w:eastAsia="宋体" w:hint="default"/>
        </w:rPr>
        <w:t>2</w:t>
      </w:r>
      <w:r>
        <w:rPr>
          <w:rFonts w:ascii="宋体" w:hAnsi="宋体" w:cs="宋体" w:eastAsia="宋体" w:hint="default"/>
          <w:spacing w:val="-52"/>
        </w:rPr>
        <w:t> </w:t>
      </w:r>
      <w:r>
        <w:rPr>
          <w:spacing w:val="-3"/>
        </w:rPr>
        <w:t>日，予以本公司的土地收购款共计</w:t>
      </w:r>
      <w:r>
        <w:rPr>
          <w:spacing w:val="-52"/>
        </w:rPr>
        <w:t> </w:t>
      </w:r>
      <w:r>
        <w:rPr>
          <w:rFonts w:ascii="宋体" w:hAnsi="宋体" w:cs="宋体" w:eastAsia="宋体" w:hint="default"/>
        </w:rPr>
        <w:t>19,794.6536</w:t>
      </w:r>
      <w:r>
        <w:rPr>
          <w:rFonts w:ascii="宋体" w:hAnsi="宋体" w:cs="宋体" w:eastAsia="宋体" w:hint="default"/>
          <w:spacing w:val="-53"/>
        </w:rPr>
        <w:t> </w:t>
      </w:r>
      <w:r>
        <w:rPr>
          <w:spacing w:val="-3"/>
        </w:rPr>
        <w:t>万元，其中包括地上建筑物</w:t>
      </w:r>
      <w:r>
        <w:rPr>
          <w:rFonts w:ascii="宋体" w:hAnsi="宋体" w:cs="宋体" w:eastAsia="宋体" w:hint="default"/>
          <w:spacing w:val="-3"/>
        </w:rPr>
        <w:t>(</w:t>
      </w:r>
      <w:r>
        <w:rPr>
          <w:spacing w:val="-3"/>
        </w:rPr>
        <w:t>包</w:t>
      </w:r>
    </w:p>
    <w:p>
      <w:pPr>
        <w:spacing w:line="240" w:lineRule="auto" w:before="10"/>
        <w:rPr>
          <w:rFonts w:ascii="宋体" w:hAnsi="宋体" w:cs="宋体" w:eastAsia="宋体" w:hint="default"/>
          <w:sz w:val="14"/>
          <w:szCs w:val="14"/>
        </w:rPr>
      </w:pPr>
    </w:p>
    <w:p>
      <w:pPr>
        <w:pStyle w:val="BodyText"/>
        <w:spacing w:line="240" w:lineRule="auto"/>
        <w:ind w:left="693" w:right="0"/>
        <w:jc w:val="left"/>
        <w:rPr>
          <w:rFonts w:ascii="宋体" w:hAnsi="宋体" w:cs="宋体" w:eastAsia="宋体" w:hint="default"/>
        </w:rPr>
      </w:pPr>
      <w:r>
        <w:rPr/>
        <w:t>含隐蔽工程部分</w:t>
      </w:r>
      <w:r>
        <w:rPr>
          <w:rFonts w:ascii="宋体" w:hAnsi="宋体" w:cs="宋体" w:eastAsia="宋体" w:hint="default"/>
        </w:rPr>
        <w:t>)</w:t>
      </w:r>
      <w:r>
        <w:rPr/>
        <w:t>补偿费</w:t>
      </w:r>
      <w:r>
        <w:rPr>
          <w:spacing w:val="-54"/>
        </w:rPr>
        <w:t> </w:t>
      </w:r>
      <w:r>
        <w:rPr>
          <w:rFonts w:ascii="宋体" w:hAnsi="宋体" w:cs="宋体" w:eastAsia="宋体" w:hint="default"/>
        </w:rPr>
        <w:t>10,513.6536</w:t>
      </w:r>
      <w:r>
        <w:rPr>
          <w:rFonts w:ascii="宋体" w:hAnsi="宋体" w:cs="宋体" w:eastAsia="宋体" w:hint="default"/>
          <w:spacing w:val="-53"/>
        </w:rPr>
        <w:t> </w:t>
      </w:r>
      <w:r>
        <w:rPr>
          <w:spacing w:val="-7"/>
        </w:rPr>
        <w:t>万元、土地收购补偿费</w:t>
      </w:r>
      <w:r>
        <w:rPr>
          <w:spacing w:val="2"/>
        </w:rPr>
        <w:t> </w:t>
      </w:r>
      <w:r>
        <w:rPr>
          <w:rFonts w:ascii="宋体" w:hAnsi="宋体" w:cs="宋体" w:eastAsia="宋体" w:hint="default"/>
        </w:rPr>
        <w:t>6,875</w:t>
      </w:r>
      <w:r>
        <w:rPr>
          <w:rFonts w:ascii="宋体" w:hAnsi="宋体" w:cs="宋体" w:eastAsia="宋体" w:hint="default"/>
          <w:spacing w:val="2"/>
        </w:rPr>
        <w:t> </w:t>
      </w:r>
      <w:r>
        <w:rPr/>
        <w:t>万元和搬迁奖励费 </w:t>
      </w:r>
      <w:r>
        <w:rPr>
          <w:rFonts w:ascii="宋体" w:hAnsi="宋体" w:cs="宋体" w:eastAsia="宋体" w:hint="default"/>
        </w:rPr>
        <w:t>2,406</w:t>
      </w:r>
      <w:r>
        <w:rPr>
          <w:rFonts w:ascii="宋体" w:hAnsi="宋体" w:cs="宋体" w:eastAsia="宋体" w:hint="default"/>
          <w:spacing w:val="2"/>
        </w:rPr>
        <w:t> </w:t>
      </w:r>
      <w:r>
        <w:rPr>
          <w:spacing w:val="-10"/>
        </w:rPr>
        <w:t>万元。</w:t>
      </w:r>
      <w:r>
        <w:rPr>
          <w:rFonts w:ascii="宋体" w:hAnsi="宋体" w:cs="宋体" w:eastAsia="宋体" w:hint="default"/>
          <w:spacing w:val="-10"/>
        </w:rPr>
        <w:t>2017</w:t>
      </w:r>
    </w:p>
    <w:p>
      <w:pPr>
        <w:spacing w:after="0" w:line="240" w:lineRule="auto"/>
        <w:jc w:val="left"/>
        <w:rPr>
          <w:rFonts w:ascii="宋体" w:hAnsi="宋体" w:cs="宋体" w:eastAsia="宋体" w:hint="default"/>
        </w:rPr>
        <w:sectPr>
          <w:pgSz w:w="11910" w:h="16840"/>
          <w:pgMar w:header="0" w:footer="979" w:top="1060" w:bottom="1160" w:left="440" w:right="0"/>
        </w:sectPr>
      </w:pPr>
    </w:p>
    <w:p>
      <w:pPr>
        <w:spacing w:line="240" w:lineRule="auto" w:before="0"/>
        <w:rPr>
          <w:rFonts w:ascii="宋体" w:hAnsi="宋体" w:cs="宋体" w:eastAsia="宋体" w:hint="default"/>
          <w:sz w:val="20"/>
          <w:szCs w:val="20"/>
        </w:rPr>
      </w:pPr>
    </w:p>
    <w:p>
      <w:pPr>
        <w:pStyle w:val="BodyText"/>
        <w:spacing w:line="408" w:lineRule="auto" w:before="174"/>
        <w:ind w:right="1129"/>
        <w:jc w:val="both"/>
      </w:pPr>
      <w:r>
        <w:rPr/>
        <w:t>年</w:t>
      </w:r>
      <w:r>
        <w:rPr>
          <w:spacing w:val="-54"/>
        </w:rPr>
        <w:t> </w:t>
      </w:r>
      <w:r>
        <w:rPr>
          <w:rFonts w:ascii="宋体" w:hAnsi="宋体" w:cs="宋体" w:eastAsia="宋体" w:hint="default"/>
        </w:rPr>
        <w:t>11</w:t>
      </w:r>
      <w:r>
        <w:rPr>
          <w:rFonts w:ascii="宋体" w:hAnsi="宋体" w:cs="宋体" w:eastAsia="宋体" w:hint="default"/>
          <w:spacing w:val="-53"/>
        </w:rPr>
        <w:t> </w:t>
      </w:r>
      <w:r>
        <w:rPr/>
        <w:t>月</w:t>
      </w:r>
      <w:r>
        <w:rPr>
          <w:spacing w:val="-54"/>
        </w:rPr>
        <w:t> </w:t>
      </w:r>
      <w:r>
        <w:rPr>
          <w:rFonts w:ascii="宋体" w:hAnsi="宋体" w:cs="宋体" w:eastAsia="宋体" w:hint="default"/>
        </w:rPr>
        <w:t>17</w:t>
      </w:r>
      <w:r>
        <w:rPr>
          <w:rFonts w:ascii="宋体" w:hAnsi="宋体" w:cs="宋体" w:eastAsia="宋体" w:hint="default"/>
          <w:spacing w:val="-54"/>
        </w:rPr>
        <w:t> </w:t>
      </w:r>
      <w:r>
        <w:rPr>
          <w:spacing w:val="-3"/>
        </w:rPr>
        <w:t>日，根据本公司与温岭市土地收购储备中心签订的《国有土地使用权收购合同补充协议书》</w:t>
      </w:r>
      <w:r>
        <w:rPr>
          <w:rFonts w:ascii="宋体" w:hAnsi="宋体" w:cs="宋体" w:eastAsia="宋体" w:hint="default"/>
          <w:spacing w:val="-3"/>
        </w:rPr>
        <w:t>(</w:t>
      </w:r>
      <w:r>
        <w:rPr>
          <w:spacing w:val="-3"/>
        </w:rPr>
        <w:t>以</w:t>
      </w:r>
      <w:r>
        <w:rPr/>
        <w:t> </w:t>
      </w:r>
      <w:r>
        <w:rPr>
          <w:spacing w:val="-5"/>
        </w:rPr>
        <w:t>下简称补充协议</w:t>
      </w:r>
      <w:r>
        <w:rPr>
          <w:rFonts w:ascii="宋体" w:hAnsi="宋体" w:cs="宋体" w:eastAsia="宋体" w:hint="default"/>
          <w:spacing w:val="-5"/>
        </w:rPr>
        <w:t>)</w:t>
      </w:r>
      <w:r>
        <w:rPr>
          <w:spacing w:val="-5"/>
        </w:rPr>
        <w:t>，补充协议约定，根据温岭市委、市政府《温岭市党政联席会议纪要》</w:t>
      </w:r>
      <w:r>
        <w:rPr>
          <w:rFonts w:ascii="宋体" w:hAnsi="宋体" w:cs="宋体" w:eastAsia="宋体" w:hint="default"/>
          <w:spacing w:val="-5"/>
        </w:rPr>
        <w:t>(</w:t>
      </w:r>
      <w:r>
        <w:rPr>
          <w:spacing w:val="-5"/>
        </w:rPr>
        <w:t>温十三届〔</w:t>
      </w:r>
      <w:r>
        <w:rPr>
          <w:rFonts w:ascii="宋体" w:hAnsi="宋体" w:cs="宋体" w:eastAsia="宋体" w:hint="default"/>
          <w:spacing w:val="-5"/>
        </w:rPr>
        <w:t>2013</w:t>
      </w:r>
      <w:r>
        <w:rPr>
          <w:spacing w:val="-5"/>
        </w:rPr>
        <w:t>〕</w:t>
      </w:r>
      <w:r>
        <w:rPr>
          <w:spacing w:val="-90"/>
        </w:rPr>
        <w:t> </w:t>
      </w:r>
      <w:r>
        <w:rPr>
          <w:rFonts w:ascii="宋体" w:hAnsi="宋体" w:cs="宋体" w:eastAsia="宋体" w:hint="default"/>
        </w:rPr>
        <w:t>5 </w:t>
      </w:r>
      <w:r>
        <w:rPr/>
        <w:t>号</w:t>
      </w:r>
      <w:r>
        <w:rPr>
          <w:rFonts w:ascii="宋体" w:hAnsi="宋体" w:cs="宋体" w:eastAsia="宋体" w:hint="default"/>
        </w:rPr>
        <w:t>)</w:t>
      </w:r>
      <w:r>
        <w:rPr/>
        <w:t>和《温岭市人民政府常务会议纪要》</w:t>
      </w:r>
      <w:r>
        <w:rPr>
          <w:rFonts w:ascii="宋体" w:hAnsi="宋体" w:cs="宋体" w:eastAsia="宋体" w:hint="default"/>
        </w:rPr>
        <w:t>(</w:t>
      </w:r>
      <w:r>
        <w:rPr/>
        <w:t>〔</w:t>
      </w:r>
      <w:r>
        <w:rPr>
          <w:rFonts w:ascii="宋体" w:hAnsi="宋体" w:cs="宋体" w:eastAsia="宋体" w:hint="default"/>
        </w:rPr>
        <w:t>2017</w:t>
      </w:r>
      <w:r>
        <w:rPr/>
        <w:t>〕</w:t>
      </w:r>
      <w:r>
        <w:rPr>
          <w:rFonts w:ascii="宋体" w:hAnsi="宋体" w:cs="宋体" w:eastAsia="宋体" w:hint="default"/>
        </w:rPr>
        <w:t>10</w:t>
      </w:r>
      <w:r>
        <w:rPr>
          <w:rFonts w:ascii="宋体" w:hAnsi="宋体" w:cs="宋体" w:eastAsia="宋体" w:hint="default"/>
          <w:spacing w:val="-27"/>
        </w:rPr>
        <w:t> </w:t>
      </w:r>
      <w:r>
        <w:rPr/>
        <w:t>号</w:t>
      </w:r>
      <w:r>
        <w:rPr>
          <w:rFonts w:ascii="宋体" w:hAnsi="宋体" w:cs="宋体" w:eastAsia="宋体" w:hint="default"/>
        </w:rPr>
        <w:t>)</w:t>
      </w:r>
      <w:r>
        <w:rPr/>
        <w:t>精神，按公司目前实际缴纳所得税率，追加补</w:t>
      </w:r>
    </w:p>
    <w:p>
      <w:pPr>
        <w:pStyle w:val="BodyText"/>
        <w:spacing w:line="240" w:lineRule="auto" w:before="46"/>
        <w:ind w:left="154" w:right="0"/>
        <w:jc w:val="both"/>
      </w:pPr>
      <w:r>
        <w:rPr/>
        <w:t>充上述五处宗地收购补偿费差额款共计</w:t>
      </w:r>
      <w:r>
        <w:rPr>
          <w:spacing w:val="-44"/>
        </w:rPr>
        <w:t> </w:t>
      </w:r>
      <w:r>
        <w:rPr>
          <w:rFonts w:ascii="宋体" w:hAnsi="宋体" w:cs="宋体" w:eastAsia="宋体" w:hint="default"/>
        </w:rPr>
        <w:t>35,618,952.00</w:t>
      </w:r>
      <w:r>
        <w:rPr>
          <w:rFonts w:ascii="宋体" w:hAnsi="宋体" w:cs="宋体" w:eastAsia="宋体" w:hint="default"/>
          <w:spacing w:val="-43"/>
        </w:rPr>
        <w:t> </w:t>
      </w:r>
      <w:r>
        <w:rPr/>
        <w:t>元。截至</w:t>
      </w:r>
      <w:r>
        <w:rPr>
          <w:spacing w:val="-44"/>
        </w:rPr>
        <w:t> </w:t>
      </w:r>
      <w:r>
        <w:rPr>
          <w:rFonts w:ascii="宋体" w:hAnsi="宋体" w:cs="宋体" w:eastAsia="宋体" w:hint="default"/>
        </w:rPr>
        <w:t>2017</w:t>
      </w:r>
      <w:r>
        <w:rPr>
          <w:rFonts w:ascii="宋体" w:hAnsi="宋体" w:cs="宋体" w:eastAsia="宋体" w:hint="default"/>
          <w:spacing w:val="-45"/>
        </w:rPr>
        <w:t> </w:t>
      </w:r>
      <w:r>
        <w:rPr/>
        <w:t>年</w:t>
      </w:r>
      <w:r>
        <w:rPr>
          <w:spacing w:val="-44"/>
        </w:rPr>
        <w:t> </w:t>
      </w:r>
      <w:r>
        <w:rPr>
          <w:rFonts w:ascii="宋体" w:hAnsi="宋体" w:cs="宋体" w:eastAsia="宋体" w:hint="default"/>
        </w:rPr>
        <w:t>12</w:t>
      </w:r>
      <w:r>
        <w:rPr>
          <w:rFonts w:ascii="宋体" w:hAnsi="宋体" w:cs="宋体" w:eastAsia="宋体" w:hint="default"/>
          <w:spacing w:val="-43"/>
        </w:rPr>
        <w:t> </w:t>
      </w:r>
      <w:r>
        <w:rPr/>
        <w:t>月</w:t>
      </w:r>
      <w:r>
        <w:rPr>
          <w:spacing w:val="-44"/>
        </w:rPr>
        <w:t> </w:t>
      </w:r>
      <w:r>
        <w:rPr>
          <w:rFonts w:ascii="宋体" w:hAnsi="宋体" w:cs="宋体" w:eastAsia="宋体" w:hint="default"/>
        </w:rPr>
        <w:t>31</w:t>
      </w:r>
      <w:r>
        <w:rPr>
          <w:rFonts w:ascii="宋体" w:hAnsi="宋体" w:cs="宋体" w:eastAsia="宋体" w:hint="default"/>
          <w:spacing w:val="-43"/>
        </w:rPr>
        <w:t> </w:t>
      </w:r>
      <w:r>
        <w:rPr/>
        <w:t>日，公司已累计收到上</w:t>
      </w:r>
    </w:p>
    <w:p>
      <w:pPr>
        <w:spacing w:line="240" w:lineRule="auto" w:before="10"/>
        <w:rPr>
          <w:rFonts w:ascii="宋体" w:hAnsi="宋体" w:cs="宋体" w:eastAsia="宋体" w:hint="default"/>
          <w:sz w:val="14"/>
          <w:szCs w:val="14"/>
        </w:rPr>
      </w:pPr>
    </w:p>
    <w:p>
      <w:pPr>
        <w:pStyle w:val="BodyText"/>
        <w:spacing w:line="408" w:lineRule="auto"/>
        <w:ind w:left="154" w:right="1129"/>
        <w:jc w:val="both"/>
      </w:pPr>
      <w:r>
        <w:rPr/>
        <w:t>述土地收购补偿款</w:t>
      </w:r>
      <w:r>
        <w:rPr>
          <w:spacing w:val="-57"/>
        </w:rPr>
        <w:t> </w:t>
      </w:r>
      <w:r>
        <w:rPr>
          <w:rFonts w:ascii="宋体" w:hAnsi="宋体" w:cs="宋体" w:eastAsia="宋体" w:hint="default"/>
        </w:rPr>
        <w:t>41,575.5488</w:t>
      </w:r>
      <w:r>
        <w:rPr>
          <w:rFonts w:ascii="宋体" w:hAnsi="宋体" w:cs="宋体" w:eastAsia="宋体" w:hint="default"/>
          <w:spacing w:val="-57"/>
        </w:rPr>
        <w:t> </w:t>
      </w:r>
      <w:r>
        <w:rPr/>
        <w:t>万元，搬迁奖励款</w:t>
      </w:r>
      <w:r>
        <w:rPr>
          <w:spacing w:val="-57"/>
        </w:rPr>
        <w:t> </w:t>
      </w:r>
      <w:r>
        <w:rPr>
          <w:rFonts w:ascii="宋体" w:hAnsi="宋体" w:cs="宋体" w:eastAsia="宋体" w:hint="default"/>
        </w:rPr>
        <w:t>9,624</w:t>
      </w:r>
      <w:r>
        <w:rPr>
          <w:rFonts w:ascii="宋体" w:hAnsi="宋体" w:cs="宋体" w:eastAsia="宋体" w:hint="default"/>
          <w:spacing w:val="-57"/>
        </w:rPr>
        <w:t> </w:t>
      </w:r>
      <w:r>
        <w:rPr/>
        <w:t>万元，合计</w:t>
      </w:r>
      <w:r>
        <w:rPr>
          <w:spacing w:val="-58"/>
        </w:rPr>
        <w:t> </w:t>
      </w:r>
      <w:r>
        <w:rPr>
          <w:rFonts w:ascii="宋体" w:hAnsi="宋体" w:cs="宋体" w:eastAsia="宋体" w:hint="default"/>
        </w:rPr>
        <w:t>51,199.5488</w:t>
      </w:r>
      <w:r>
        <w:rPr>
          <w:rFonts w:ascii="宋体" w:hAnsi="宋体" w:cs="宋体" w:eastAsia="宋体" w:hint="default"/>
          <w:spacing w:val="-57"/>
        </w:rPr>
        <w:t> </w:t>
      </w:r>
      <w:r>
        <w:rPr/>
        <w:t>万元，同时公司将与上 述国有土地使用权及其相应的房产账面价值、与搬迁相关的费用性支出等累计</w:t>
      </w:r>
      <w:r>
        <w:rPr>
          <w:spacing w:val="-81"/>
        </w:rPr>
        <w:t> </w:t>
      </w:r>
      <w:r>
        <w:rPr>
          <w:rFonts w:ascii="宋体" w:hAnsi="宋体" w:cs="宋体" w:eastAsia="宋体" w:hint="default"/>
        </w:rPr>
        <w:t>141,188,242.96</w:t>
      </w:r>
      <w:r>
        <w:rPr>
          <w:rFonts w:ascii="宋体" w:hAnsi="宋体" w:cs="宋体" w:eastAsia="宋体" w:hint="default"/>
          <w:spacing w:val="-82"/>
        </w:rPr>
        <w:t> </w:t>
      </w:r>
      <w:r>
        <w:rPr>
          <w:spacing w:val="-13"/>
        </w:rPr>
        <w:t>元（其中，</w:t>
      </w:r>
      <w:r>
        <w:rPr/>
        <w:t> 期初累计金额</w:t>
      </w:r>
      <w:r>
        <w:rPr>
          <w:spacing w:val="-52"/>
        </w:rPr>
        <w:t> </w:t>
      </w:r>
      <w:r>
        <w:rPr>
          <w:rFonts w:ascii="宋体" w:hAnsi="宋体" w:cs="宋体" w:eastAsia="宋体" w:hint="default"/>
        </w:rPr>
        <w:t>123,691,905.56</w:t>
      </w:r>
      <w:r>
        <w:rPr>
          <w:rFonts w:ascii="宋体" w:hAnsi="宋体" w:cs="宋体" w:eastAsia="宋体" w:hint="default"/>
          <w:spacing w:val="-53"/>
        </w:rPr>
        <w:t> </w:t>
      </w:r>
      <w:r>
        <w:rPr>
          <w:spacing w:val="-5"/>
        </w:rPr>
        <w:t>元，</w:t>
      </w:r>
      <w:r>
        <w:rPr>
          <w:rFonts w:ascii="宋体" w:hAnsi="宋体" w:cs="宋体" w:eastAsia="宋体" w:hint="default"/>
          <w:spacing w:val="-5"/>
        </w:rPr>
        <w:t>2017</w:t>
      </w:r>
      <w:r>
        <w:rPr>
          <w:rFonts w:ascii="宋体" w:hAnsi="宋体" w:cs="宋体" w:eastAsia="宋体" w:hint="default"/>
          <w:spacing w:val="-51"/>
        </w:rPr>
        <w:t> </w:t>
      </w:r>
      <w:r>
        <w:rPr/>
        <w:t>年度发生额</w:t>
      </w:r>
      <w:r>
        <w:rPr>
          <w:spacing w:val="-52"/>
        </w:rPr>
        <w:t> </w:t>
      </w:r>
      <w:r>
        <w:rPr>
          <w:rFonts w:ascii="宋体" w:hAnsi="宋体" w:cs="宋体" w:eastAsia="宋体" w:hint="default"/>
        </w:rPr>
        <w:t>17,496,337.40</w:t>
      </w:r>
      <w:r>
        <w:rPr>
          <w:rFonts w:ascii="宋体" w:hAnsi="宋体" w:cs="宋体" w:eastAsia="宋体" w:hint="default"/>
          <w:spacing w:val="-52"/>
        </w:rPr>
        <w:t> </w:t>
      </w:r>
      <w:r>
        <w:rPr>
          <w:spacing w:val="-5"/>
        </w:rPr>
        <w:t>元）计入搬迁损失。截止</w:t>
      </w:r>
      <w:r>
        <w:rPr>
          <w:spacing w:val="-52"/>
        </w:rPr>
        <w:t> </w:t>
      </w:r>
      <w:r>
        <w:rPr>
          <w:rFonts w:ascii="宋体" w:hAnsi="宋体" w:cs="宋体" w:eastAsia="宋体" w:hint="default"/>
        </w:rPr>
        <w:t>2017</w:t>
      </w:r>
      <w:r>
        <w:rPr>
          <w:rFonts w:ascii="宋体" w:hAnsi="宋体" w:cs="宋体" w:eastAsia="宋体" w:hint="default"/>
          <w:spacing w:val="-54"/>
        </w:rPr>
        <w:t> </w:t>
      </w:r>
      <w:r>
        <w:rPr/>
        <w:t>年</w:t>
      </w:r>
      <w:r>
        <w:rPr>
          <w:spacing w:val="-53"/>
        </w:rPr>
        <w:t> </w:t>
      </w:r>
      <w:r>
        <w:rPr>
          <w:rFonts w:ascii="宋体" w:hAnsi="宋体" w:cs="宋体" w:eastAsia="宋体" w:hint="default"/>
        </w:rPr>
        <w:t>3</w:t>
      </w:r>
      <w:r>
        <w:rPr>
          <w:rFonts w:ascii="宋体" w:hAnsi="宋体" w:cs="宋体" w:eastAsia="宋体" w:hint="default"/>
          <w:spacing w:val="-52"/>
        </w:rPr>
        <w:t> </w:t>
      </w:r>
      <w:r>
        <w:rPr/>
        <w:t>月</w:t>
      </w:r>
    </w:p>
    <w:p>
      <w:pPr>
        <w:pStyle w:val="BodyText"/>
        <w:spacing w:line="240" w:lineRule="auto" w:before="46"/>
        <w:ind w:right="0"/>
        <w:jc w:val="both"/>
      </w:pPr>
      <w:r>
        <w:rPr>
          <w:rFonts w:ascii="宋体" w:hAnsi="宋体" w:cs="宋体" w:eastAsia="宋体" w:hint="default"/>
        </w:rPr>
        <w:t>31</w:t>
      </w:r>
      <w:r>
        <w:rPr>
          <w:rFonts w:ascii="宋体" w:hAnsi="宋体" w:cs="宋体" w:eastAsia="宋体" w:hint="default"/>
          <w:spacing w:val="-60"/>
        </w:rPr>
        <w:t> </w:t>
      </w:r>
      <w:r>
        <w:rPr/>
        <w:t>日，公司已搬迁完毕。公司根据企业会计准则以及企业会计准则解释第</w:t>
      </w:r>
      <w:r>
        <w:rPr>
          <w:spacing w:val="-60"/>
        </w:rPr>
        <w:t> </w:t>
      </w:r>
      <w:r>
        <w:rPr>
          <w:rFonts w:ascii="宋体" w:hAnsi="宋体" w:cs="宋体" w:eastAsia="宋体" w:hint="default"/>
        </w:rPr>
        <w:t>3</w:t>
      </w:r>
      <w:r>
        <w:rPr>
          <w:rFonts w:ascii="宋体" w:hAnsi="宋体" w:cs="宋体" w:eastAsia="宋体" w:hint="default"/>
          <w:spacing w:val="-60"/>
        </w:rPr>
        <w:t> </w:t>
      </w:r>
      <w:r>
        <w:rPr/>
        <w:t>号</w:t>
      </w:r>
      <w:r>
        <w:rPr>
          <w:rFonts w:ascii="宋体" w:hAnsi="宋体" w:cs="宋体" w:eastAsia="宋体" w:hint="default"/>
        </w:rPr>
        <w:t>(</w:t>
      </w:r>
      <w:r>
        <w:rPr/>
        <w:t>财会〔</w:t>
      </w:r>
      <w:r>
        <w:rPr>
          <w:rFonts w:ascii="宋体" w:hAnsi="宋体" w:cs="宋体" w:eastAsia="宋体" w:hint="default"/>
        </w:rPr>
        <w:t>2009</w:t>
      </w:r>
      <w:r>
        <w:rPr/>
        <w:t>〕</w:t>
      </w:r>
      <w:r>
        <w:rPr>
          <w:rFonts w:ascii="宋体" w:hAnsi="宋体" w:cs="宋体" w:eastAsia="宋体" w:hint="default"/>
        </w:rPr>
        <w:t>8</w:t>
      </w:r>
      <w:r>
        <w:rPr>
          <w:rFonts w:ascii="宋体" w:hAnsi="宋体" w:cs="宋体" w:eastAsia="宋体" w:hint="default"/>
          <w:spacing w:val="-61"/>
        </w:rPr>
        <w:t> </w:t>
      </w:r>
      <w:r>
        <w:rPr/>
        <w:t>号</w:t>
      </w:r>
      <w:r>
        <w:rPr>
          <w:rFonts w:ascii="宋体" w:hAnsi="宋体" w:cs="宋体" w:eastAsia="宋体" w:hint="default"/>
        </w:rPr>
        <w:t>)</w:t>
      </w:r>
      <w:r>
        <w:rPr/>
        <w:t>的相关</w:t>
      </w:r>
    </w:p>
    <w:p>
      <w:pPr>
        <w:spacing w:line="240" w:lineRule="auto" w:before="10"/>
        <w:rPr>
          <w:rFonts w:ascii="宋体" w:hAnsi="宋体" w:cs="宋体" w:eastAsia="宋体" w:hint="default"/>
          <w:sz w:val="14"/>
          <w:szCs w:val="14"/>
        </w:rPr>
      </w:pPr>
    </w:p>
    <w:p>
      <w:pPr>
        <w:pStyle w:val="BodyText"/>
        <w:spacing w:line="240" w:lineRule="auto"/>
        <w:ind w:right="0"/>
        <w:jc w:val="both"/>
      </w:pPr>
      <w:r>
        <w:rPr/>
        <w:t>规定，将上述搬迁损失中的搬迁费用</w:t>
      </w:r>
      <w:r>
        <w:rPr>
          <w:spacing w:val="-11"/>
        </w:rPr>
        <w:t> </w:t>
      </w:r>
      <w:r>
        <w:rPr>
          <w:rFonts w:ascii="宋体" w:hAnsi="宋体" w:cs="宋体" w:eastAsia="宋体" w:hint="default"/>
        </w:rPr>
        <w:t>2</w:t>
      </w:r>
      <w:r>
        <w:rPr>
          <w:rFonts w:ascii="宋体" w:hAnsi="宋体" w:cs="宋体" w:eastAsia="宋体" w:hint="default"/>
          <w:spacing w:val="1"/>
        </w:rPr>
        <w:t>0</w:t>
      </w:r>
      <w:r>
        <w:rPr>
          <w:rFonts w:ascii="宋体" w:hAnsi="宋体" w:cs="宋体" w:eastAsia="宋体" w:hint="default"/>
        </w:rPr>
        <w:t>,282,</w:t>
      </w:r>
      <w:r>
        <w:rPr>
          <w:rFonts w:ascii="宋体" w:hAnsi="宋体" w:cs="宋体" w:eastAsia="宋体" w:hint="default"/>
          <w:spacing w:val="-2"/>
        </w:rPr>
        <w:t>1</w:t>
      </w:r>
      <w:r>
        <w:rPr>
          <w:rFonts w:ascii="宋体" w:hAnsi="宋体" w:cs="宋体" w:eastAsia="宋体" w:hint="default"/>
        </w:rPr>
        <w:t>54.</w:t>
      </w:r>
      <w:r>
        <w:rPr>
          <w:rFonts w:ascii="宋体" w:hAnsi="宋体" w:cs="宋体" w:eastAsia="宋体" w:hint="default"/>
          <w:spacing w:val="1"/>
        </w:rPr>
        <w:t>1</w:t>
      </w:r>
      <w:r>
        <w:rPr>
          <w:rFonts w:ascii="宋体" w:hAnsi="宋体" w:cs="宋体" w:eastAsia="宋体" w:hint="default"/>
        </w:rPr>
        <w:t>3</w:t>
      </w:r>
      <w:r>
        <w:rPr>
          <w:rFonts w:ascii="宋体" w:hAnsi="宋体" w:cs="宋体" w:eastAsia="宋体" w:hint="default"/>
          <w:spacing w:val="-11"/>
        </w:rPr>
        <w:t> </w:t>
      </w:r>
      <w:r>
        <w:rPr/>
        <w:t>元</w:t>
      </w:r>
      <w:r>
        <w:rPr>
          <w:spacing w:val="-2"/>
        </w:rPr>
        <w:t>计</w:t>
      </w:r>
      <w:r>
        <w:rPr/>
        <w:t>入“管理费用</w:t>
      </w:r>
      <w:r>
        <w:rPr>
          <w:spacing w:val="-105"/>
        </w:rPr>
        <w:t>”</w:t>
      </w:r>
      <w:r>
        <w:rPr/>
        <w:t>，将上</w:t>
      </w:r>
      <w:r>
        <w:rPr>
          <w:spacing w:val="-2"/>
        </w:rPr>
        <w:t>述</w:t>
      </w:r>
      <w:r>
        <w:rPr/>
        <w:t>国有土地使用权及其相</w:t>
      </w:r>
    </w:p>
    <w:p>
      <w:pPr>
        <w:spacing w:line="240" w:lineRule="auto" w:before="10"/>
        <w:rPr>
          <w:rFonts w:ascii="宋体" w:hAnsi="宋体" w:cs="宋体" w:eastAsia="宋体" w:hint="default"/>
          <w:sz w:val="14"/>
          <w:szCs w:val="14"/>
        </w:rPr>
      </w:pPr>
    </w:p>
    <w:p>
      <w:pPr>
        <w:pStyle w:val="BodyText"/>
        <w:spacing w:line="240" w:lineRule="auto"/>
        <w:ind w:right="0"/>
        <w:jc w:val="both"/>
      </w:pPr>
      <w:r>
        <w:rPr/>
        <w:t>应的房产账面价值</w:t>
      </w:r>
      <w:r>
        <w:rPr>
          <w:spacing w:val="-52"/>
        </w:rPr>
        <w:t> </w:t>
      </w:r>
      <w:r>
        <w:rPr>
          <w:rFonts w:ascii="宋体" w:hAnsi="宋体" w:cs="宋体" w:eastAsia="宋体" w:hint="default"/>
        </w:rPr>
        <w:t>120,906,088.83</w:t>
      </w:r>
      <w:r>
        <w:rPr>
          <w:rFonts w:ascii="宋体" w:hAnsi="宋体" w:cs="宋体" w:eastAsia="宋体" w:hint="default"/>
          <w:spacing w:val="-53"/>
        </w:rPr>
        <w:t> </w:t>
      </w:r>
      <w:r>
        <w:rPr>
          <w:spacing w:val="-2"/>
        </w:rPr>
        <w:t>元</w:t>
      </w:r>
      <w:r>
        <w:rPr/>
        <w:t>搬迁损失计</w:t>
      </w:r>
      <w:r>
        <w:rPr>
          <w:spacing w:val="-11"/>
        </w:rPr>
        <w:t>入</w:t>
      </w:r>
      <w:r>
        <w:rPr/>
        <w:t>“资产处置收益</w:t>
      </w:r>
      <w:r>
        <w:rPr>
          <w:spacing w:val="-105"/>
        </w:rPr>
        <w:t>”</w:t>
      </w:r>
      <w:r>
        <w:rPr>
          <w:spacing w:val="-11"/>
        </w:rPr>
        <w:t>，</w:t>
      </w:r>
      <w:r>
        <w:rPr>
          <w:spacing w:val="-2"/>
        </w:rPr>
        <w:t>相</w:t>
      </w:r>
      <w:r>
        <w:rPr/>
        <w:t>应的将用于直接补偿上述搬迁损</w:t>
      </w:r>
    </w:p>
    <w:p>
      <w:pPr>
        <w:spacing w:line="240" w:lineRule="auto" w:before="10"/>
        <w:rPr>
          <w:rFonts w:ascii="宋体" w:hAnsi="宋体" w:cs="宋体" w:eastAsia="宋体" w:hint="default"/>
          <w:sz w:val="14"/>
          <w:szCs w:val="14"/>
        </w:rPr>
      </w:pPr>
    </w:p>
    <w:p>
      <w:pPr>
        <w:pStyle w:val="BodyText"/>
        <w:spacing w:line="240" w:lineRule="auto"/>
        <w:ind w:right="0"/>
        <w:jc w:val="both"/>
      </w:pPr>
      <w:r>
        <w:rPr/>
        <w:t>失合计</w:t>
      </w:r>
      <w:r>
        <w:rPr>
          <w:spacing w:val="-52"/>
        </w:rPr>
        <w:t> </w:t>
      </w:r>
      <w:r>
        <w:rPr>
          <w:rFonts w:ascii="宋体" w:hAnsi="宋体" w:cs="宋体" w:eastAsia="宋体" w:hint="default"/>
        </w:rPr>
        <w:t>141,188,242.96</w:t>
      </w:r>
      <w:r>
        <w:rPr>
          <w:rFonts w:ascii="宋体" w:hAnsi="宋体" w:cs="宋体" w:eastAsia="宋体" w:hint="default"/>
          <w:spacing w:val="-53"/>
        </w:rPr>
        <w:t> </w:t>
      </w:r>
      <w:r>
        <w:rPr>
          <w:spacing w:val="-2"/>
        </w:rPr>
        <w:t>元</w:t>
      </w:r>
      <w:r>
        <w:rPr>
          <w:spacing w:val="-4"/>
        </w:rPr>
        <w:t>自</w:t>
      </w:r>
      <w:r>
        <w:rPr/>
        <w:t>“专项应付款</w:t>
      </w:r>
      <w:r>
        <w:rPr>
          <w:spacing w:val="-4"/>
        </w:rPr>
        <w:t>”</w:t>
      </w:r>
      <w:r>
        <w:rPr/>
        <w:t>转</w:t>
      </w:r>
      <w:r>
        <w:rPr>
          <w:spacing w:val="-4"/>
        </w:rPr>
        <w:t>入</w:t>
      </w:r>
      <w:r>
        <w:rPr/>
        <w:t>“递延收益</w:t>
      </w:r>
      <w:r>
        <w:rPr>
          <w:spacing w:val="-4"/>
        </w:rPr>
        <w:t>”</w:t>
      </w:r>
      <w:r>
        <w:rPr/>
        <w:t>并确认</w:t>
      </w:r>
      <w:r>
        <w:rPr>
          <w:spacing w:val="-4"/>
        </w:rPr>
        <w:t>为</w:t>
      </w:r>
      <w:r>
        <w:rPr/>
        <w:t>“其他收益</w:t>
      </w:r>
      <w:r>
        <w:rPr>
          <w:spacing w:val="-106"/>
        </w:rPr>
        <w:t>”</w:t>
      </w:r>
      <w:r>
        <w:rPr>
          <w:spacing w:val="-4"/>
        </w:rPr>
        <w:t>，</w:t>
      </w:r>
      <w:r>
        <w:rPr/>
        <w:t>将上述土地收购补</w:t>
      </w:r>
    </w:p>
    <w:p>
      <w:pPr>
        <w:spacing w:line="240" w:lineRule="auto" w:before="10"/>
        <w:rPr>
          <w:rFonts w:ascii="宋体" w:hAnsi="宋体" w:cs="宋体" w:eastAsia="宋体" w:hint="default"/>
          <w:sz w:val="14"/>
          <w:szCs w:val="14"/>
        </w:rPr>
      </w:pPr>
    </w:p>
    <w:p>
      <w:pPr>
        <w:pStyle w:val="BodyText"/>
        <w:spacing w:line="240" w:lineRule="auto"/>
        <w:ind w:right="0"/>
        <w:jc w:val="both"/>
      </w:pPr>
      <w:r>
        <w:rPr/>
        <w:t>偿费</w:t>
      </w:r>
      <w:r>
        <w:rPr>
          <w:spacing w:val="-74"/>
        </w:rPr>
        <w:t> </w:t>
      </w:r>
      <w:r>
        <w:rPr>
          <w:rFonts w:ascii="宋体" w:hAnsi="宋体" w:cs="宋体" w:eastAsia="宋体" w:hint="default"/>
        </w:rPr>
        <w:t>4</w:t>
      </w:r>
      <w:r>
        <w:rPr>
          <w:rFonts w:ascii="宋体" w:hAnsi="宋体" w:cs="宋体" w:eastAsia="宋体" w:hint="default"/>
          <w:spacing w:val="1"/>
        </w:rPr>
        <w:t>1</w:t>
      </w:r>
      <w:r>
        <w:rPr>
          <w:rFonts w:ascii="宋体" w:hAnsi="宋体" w:cs="宋体" w:eastAsia="宋体" w:hint="default"/>
        </w:rPr>
        <w:t>,575.5488</w:t>
      </w:r>
      <w:r>
        <w:rPr>
          <w:rFonts w:ascii="宋体" w:hAnsi="宋体" w:cs="宋体" w:eastAsia="宋体" w:hint="default"/>
          <w:spacing w:val="-73"/>
        </w:rPr>
        <w:t> </w:t>
      </w:r>
      <w:r>
        <w:rPr/>
        <w:t>万元</w:t>
      </w:r>
      <w:r>
        <w:rPr>
          <w:spacing w:val="-2"/>
        </w:rPr>
        <w:t>扣</w:t>
      </w:r>
      <w:r>
        <w:rPr/>
        <w:t>除累计搬迁损失</w:t>
      </w:r>
      <w:r>
        <w:rPr>
          <w:spacing w:val="-74"/>
        </w:rPr>
        <w:t> </w:t>
      </w:r>
      <w:r>
        <w:rPr>
          <w:rFonts w:ascii="宋体" w:hAnsi="宋体" w:cs="宋体" w:eastAsia="宋体" w:hint="default"/>
        </w:rPr>
        <w:t>1</w:t>
      </w:r>
      <w:r>
        <w:rPr>
          <w:rFonts w:ascii="宋体" w:hAnsi="宋体" w:cs="宋体" w:eastAsia="宋体" w:hint="default"/>
          <w:spacing w:val="1"/>
        </w:rPr>
        <w:t>4</w:t>
      </w:r>
      <w:r>
        <w:rPr>
          <w:rFonts w:ascii="宋体" w:hAnsi="宋体" w:cs="宋体" w:eastAsia="宋体" w:hint="default"/>
        </w:rPr>
        <w:t>1,188,242.96</w:t>
      </w:r>
      <w:r>
        <w:rPr>
          <w:rFonts w:ascii="宋体" w:hAnsi="宋体" w:cs="宋体" w:eastAsia="宋体" w:hint="default"/>
          <w:spacing w:val="-73"/>
        </w:rPr>
        <w:t> </w:t>
      </w:r>
      <w:r>
        <w:rPr/>
        <w:t>元</w:t>
      </w:r>
      <w:r>
        <w:rPr>
          <w:spacing w:val="-2"/>
        </w:rPr>
        <w:t>后</w:t>
      </w:r>
      <w:r>
        <w:rPr/>
        <w:t>的余额</w:t>
      </w:r>
      <w:r>
        <w:rPr>
          <w:spacing w:val="-74"/>
        </w:rPr>
        <w:t> </w:t>
      </w:r>
      <w:r>
        <w:rPr>
          <w:rFonts w:ascii="宋体" w:hAnsi="宋体" w:cs="宋体" w:eastAsia="宋体" w:hint="default"/>
        </w:rPr>
        <w:t>2</w:t>
      </w:r>
      <w:r>
        <w:rPr>
          <w:rFonts w:ascii="宋体" w:hAnsi="宋体" w:cs="宋体" w:eastAsia="宋体" w:hint="default"/>
          <w:spacing w:val="1"/>
        </w:rPr>
        <w:t>7</w:t>
      </w:r>
      <w:r>
        <w:rPr>
          <w:rFonts w:ascii="宋体" w:hAnsi="宋体" w:cs="宋体" w:eastAsia="宋体" w:hint="default"/>
        </w:rPr>
        <w:t>4,567,245.04</w:t>
      </w:r>
      <w:r>
        <w:rPr>
          <w:rFonts w:ascii="宋体" w:hAnsi="宋体" w:cs="宋体" w:eastAsia="宋体" w:hint="default"/>
          <w:spacing w:val="-73"/>
        </w:rPr>
        <w:t> </w:t>
      </w:r>
      <w:r>
        <w:rPr>
          <w:spacing w:val="-2"/>
        </w:rPr>
        <w:t>元</w:t>
      </w:r>
      <w:r>
        <w:rPr>
          <w:spacing w:val="-105"/>
        </w:rPr>
        <w:t>自</w:t>
      </w:r>
      <w:r>
        <w:rPr/>
        <w:t>“专项应</w:t>
      </w:r>
      <w:r>
        <w:rPr>
          <w:spacing w:val="-2"/>
        </w:rPr>
        <w:t>付</w:t>
      </w:r>
      <w:r>
        <w:rPr/>
        <w:t>款”</w:t>
      </w:r>
    </w:p>
    <w:p>
      <w:pPr>
        <w:spacing w:line="240" w:lineRule="auto" w:before="10"/>
        <w:rPr>
          <w:rFonts w:ascii="宋体" w:hAnsi="宋体" w:cs="宋体" w:eastAsia="宋体" w:hint="default"/>
          <w:sz w:val="14"/>
          <w:szCs w:val="14"/>
        </w:rPr>
      </w:pPr>
    </w:p>
    <w:p>
      <w:pPr>
        <w:pStyle w:val="BodyText"/>
        <w:spacing w:line="240" w:lineRule="auto"/>
        <w:ind w:right="0"/>
        <w:jc w:val="both"/>
      </w:pPr>
      <w:r>
        <w:rPr/>
        <w:t>转</w:t>
      </w:r>
      <w:r>
        <w:rPr>
          <w:spacing w:val="-58"/>
        </w:rPr>
        <w:t>入</w:t>
      </w:r>
      <w:r>
        <w:rPr/>
        <w:t>“递延收益</w:t>
      </w:r>
      <w:r>
        <w:rPr>
          <w:spacing w:val="-105"/>
        </w:rPr>
        <w:t>”</w:t>
      </w:r>
      <w:r>
        <w:rPr>
          <w:spacing w:val="-58"/>
        </w:rPr>
        <w:t>，</w:t>
      </w:r>
      <w:r>
        <w:rPr/>
        <w:t>按相</w:t>
      </w:r>
      <w:r>
        <w:rPr>
          <w:spacing w:val="-2"/>
        </w:rPr>
        <w:t>应</w:t>
      </w:r>
      <w:r>
        <w:rPr/>
        <w:t>资产受益年限进行摊销</w:t>
      </w:r>
      <w:r>
        <w:rPr>
          <w:spacing w:val="-58"/>
        </w:rPr>
        <w:t>，</w:t>
      </w:r>
      <w:r>
        <w:rPr/>
        <w:t>本期累计摊销金额</w:t>
      </w:r>
      <w:r>
        <w:rPr>
          <w:spacing w:val="-52"/>
        </w:rPr>
        <w:t> </w:t>
      </w:r>
      <w:r>
        <w:rPr>
          <w:rFonts w:ascii="宋体" w:hAnsi="宋体" w:cs="宋体" w:eastAsia="宋体" w:hint="default"/>
        </w:rPr>
        <w:t>13,383,235.80</w:t>
      </w:r>
      <w:r>
        <w:rPr>
          <w:rFonts w:ascii="宋体" w:hAnsi="宋体" w:cs="宋体" w:eastAsia="宋体" w:hint="default"/>
          <w:spacing w:val="-52"/>
        </w:rPr>
        <w:t> </w:t>
      </w:r>
      <w:r>
        <w:rPr>
          <w:spacing w:val="-2"/>
        </w:rPr>
        <w:t>元</w:t>
      </w:r>
      <w:r>
        <w:rPr/>
        <w:t>计</w:t>
      </w:r>
      <w:r>
        <w:rPr>
          <w:spacing w:val="-58"/>
        </w:rPr>
        <w:t>入</w:t>
      </w:r>
      <w:r>
        <w:rPr/>
        <w:t>“其他收益</w:t>
      </w:r>
      <w:r>
        <w:rPr>
          <w:spacing w:val="-105"/>
        </w:rPr>
        <w:t>”</w:t>
      </w:r>
      <w:r>
        <w:rPr/>
        <w:t>；</w:t>
      </w:r>
    </w:p>
    <w:p>
      <w:pPr>
        <w:spacing w:line="240" w:lineRule="auto" w:before="10"/>
        <w:rPr>
          <w:rFonts w:ascii="宋体" w:hAnsi="宋体" w:cs="宋体" w:eastAsia="宋体" w:hint="default"/>
          <w:sz w:val="14"/>
          <w:szCs w:val="14"/>
        </w:rPr>
      </w:pPr>
    </w:p>
    <w:p>
      <w:pPr>
        <w:pStyle w:val="BodyText"/>
        <w:spacing w:line="410" w:lineRule="auto"/>
        <w:ind w:right="1132"/>
        <w:jc w:val="both"/>
      </w:pPr>
      <w:r>
        <w:rPr/>
        <w:t>另外，将上述资金中的</w:t>
      </w:r>
      <w:r>
        <w:rPr>
          <w:spacing w:val="-41"/>
        </w:rPr>
        <w:t> </w:t>
      </w:r>
      <w:r>
        <w:rPr>
          <w:rFonts w:ascii="宋体" w:hAnsi="宋体" w:cs="宋体" w:eastAsia="宋体" w:hint="default"/>
        </w:rPr>
        <w:t>9,624</w:t>
      </w:r>
      <w:r>
        <w:rPr>
          <w:rFonts w:ascii="宋体" w:hAnsi="宋体" w:cs="宋体" w:eastAsia="宋体" w:hint="default"/>
          <w:spacing w:val="-41"/>
        </w:rPr>
        <w:t> </w:t>
      </w:r>
      <w:r>
        <w:rPr/>
        <w:t>万元</w:t>
      </w:r>
      <w:r>
        <w:rPr>
          <w:rFonts w:ascii="宋体" w:hAnsi="宋体" w:cs="宋体" w:eastAsia="宋体" w:hint="default"/>
        </w:rPr>
        <w:t>(</w:t>
      </w:r>
      <w:r>
        <w:rPr/>
        <w:t>其中</w:t>
      </w:r>
      <w:r>
        <w:rPr>
          <w:spacing w:val="-41"/>
        </w:rPr>
        <w:t> </w:t>
      </w:r>
      <w:r>
        <w:rPr>
          <w:rFonts w:ascii="宋体" w:hAnsi="宋体" w:cs="宋体" w:eastAsia="宋体" w:hint="default"/>
        </w:rPr>
        <w:t>2014</w:t>
      </w:r>
      <w:r>
        <w:rPr>
          <w:rFonts w:ascii="宋体" w:hAnsi="宋体" w:cs="宋体" w:eastAsia="宋体" w:hint="default"/>
          <w:spacing w:val="-40"/>
        </w:rPr>
        <w:t> </w:t>
      </w:r>
      <w:r>
        <w:rPr/>
        <w:t>年度</w:t>
      </w:r>
      <w:r>
        <w:rPr>
          <w:spacing w:val="-42"/>
        </w:rPr>
        <w:t> </w:t>
      </w:r>
      <w:r>
        <w:rPr>
          <w:rFonts w:ascii="宋体" w:hAnsi="宋体" w:cs="宋体" w:eastAsia="宋体" w:hint="default"/>
        </w:rPr>
        <w:t>4,812</w:t>
      </w:r>
      <w:r>
        <w:rPr>
          <w:rFonts w:ascii="宋体" w:hAnsi="宋体" w:cs="宋体" w:eastAsia="宋体" w:hint="default"/>
          <w:spacing w:val="-42"/>
        </w:rPr>
        <w:t> </w:t>
      </w:r>
      <w:r>
        <w:rPr/>
        <w:t>万元，</w:t>
      </w:r>
      <w:r>
        <w:rPr>
          <w:rFonts w:ascii="宋体" w:hAnsi="宋体" w:cs="宋体" w:eastAsia="宋体" w:hint="default"/>
        </w:rPr>
        <w:t>2015</w:t>
      </w:r>
      <w:r>
        <w:rPr>
          <w:rFonts w:ascii="宋体" w:hAnsi="宋体" w:cs="宋体" w:eastAsia="宋体" w:hint="default"/>
          <w:spacing w:val="-40"/>
        </w:rPr>
        <w:t> </w:t>
      </w:r>
      <w:r>
        <w:rPr/>
        <w:t>年度</w:t>
      </w:r>
      <w:r>
        <w:rPr>
          <w:spacing w:val="-42"/>
        </w:rPr>
        <w:t> </w:t>
      </w:r>
      <w:r>
        <w:rPr>
          <w:rFonts w:ascii="宋体" w:hAnsi="宋体" w:cs="宋体" w:eastAsia="宋体" w:hint="default"/>
        </w:rPr>
        <w:t>2,406</w:t>
      </w:r>
      <w:r>
        <w:rPr>
          <w:rFonts w:ascii="宋体" w:hAnsi="宋体" w:cs="宋体" w:eastAsia="宋体" w:hint="default"/>
          <w:spacing w:val="-42"/>
        </w:rPr>
        <w:t> </w:t>
      </w:r>
      <w:r>
        <w:rPr/>
        <w:t>万元，</w:t>
      </w:r>
      <w:r>
        <w:rPr>
          <w:rFonts w:ascii="宋体" w:hAnsi="宋体" w:cs="宋体" w:eastAsia="宋体" w:hint="default"/>
        </w:rPr>
        <w:t>2017</w:t>
      </w:r>
      <w:r>
        <w:rPr>
          <w:rFonts w:ascii="宋体" w:hAnsi="宋体" w:cs="宋体" w:eastAsia="宋体" w:hint="default"/>
          <w:spacing w:val="-40"/>
        </w:rPr>
        <w:t> </w:t>
      </w:r>
      <w:r>
        <w:rPr/>
        <w:t>年度</w:t>
      </w:r>
      <w:r>
        <w:rPr>
          <w:spacing w:val="-42"/>
        </w:rPr>
        <w:t> </w:t>
      </w:r>
      <w:r>
        <w:rPr>
          <w:rFonts w:ascii="宋体" w:hAnsi="宋体" w:cs="宋体" w:eastAsia="宋体" w:hint="default"/>
        </w:rPr>
        <w:t>2,406 </w:t>
      </w:r>
      <w:r>
        <w:rPr>
          <w:spacing w:val="-5"/>
        </w:rPr>
        <w:t>万元</w:t>
      </w:r>
      <w:r>
        <w:rPr>
          <w:rFonts w:ascii="宋体" w:hAnsi="宋体" w:cs="宋体" w:eastAsia="宋体" w:hint="default"/>
          <w:spacing w:val="-5"/>
        </w:rPr>
        <w:t>)</w:t>
      </w:r>
      <w:r>
        <w:rPr>
          <w:spacing w:val="-5"/>
        </w:rPr>
        <w:t>搬迁奖励款，</w:t>
      </w:r>
      <w:r>
        <w:rPr>
          <w:rFonts w:ascii="宋体" w:hAnsi="宋体" w:cs="宋体" w:eastAsia="宋体" w:hint="default"/>
          <w:spacing w:val="-5"/>
        </w:rPr>
        <w:t>2015</w:t>
      </w:r>
      <w:r>
        <w:rPr>
          <w:rFonts w:ascii="宋体" w:hAnsi="宋体" w:cs="宋体" w:eastAsia="宋体" w:hint="default"/>
          <w:spacing w:val="-55"/>
        </w:rPr>
        <w:t> </w:t>
      </w:r>
      <w:r>
        <w:rPr/>
        <w:t>年度和</w:t>
      </w:r>
      <w:r>
        <w:rPr>
          <w:spacing w:val="-54"/>
        </w:rPr>
        <w:t> </w:t>
      </w:r>
      <w:r>
        <w:rPr>
          <w:rFonts w:ascii="宋体" w:hAnsi="宋体" w:cs="宋体" w:eastAsia="宋体" w:hint="default"/>
        </w:rPr>
        <w:t>2016</w:t>
      </w:r>
      <w:r>
        <w:rPr>
          <w:rFonts w:ascii="宋体" w:hAnsi="宋体" w:cs="宋体" w:eastAsia="宋体" w:hint="default"/>
          <w:spacing w:val="-55"/>
        </w:rPr>
        <w:t> </w:t>
      </w:r>
      <w:r>
        <w:rPr>
          <w:spacing w:val="-3"/>
        </w:rPr>
        <w:t>年度确认为营业外收入——政府补助，</w:t>
      </w:r>
      <w:r>
        <w:rPr>
          <w:rFonts w:ascii="宋体" w:hAnsi="宋体" w:cs="宋体" w:eastAsia="宋体" w:hint="default"/>
          <w:spacing w:val="-3"/>
        </w:rPr>
        <w:t>2017</w:t>
      </w:r>
      <w:r>
        <w:rPr>
          <w:rFonts w:ascii="宋体" w:hAnsi="宋体" w:cs="宋体" w:eastAsia="宋体" w:hint="default"/>
          <w:spacing w:val="-53"/>
        </w:rPr>
        <w:t> </w:t>
      </w:r>
      <w:r>
        <w:rPr/>
        <w:t>年度确认为其他收益—— 政府补助，计入公司相应期间损益。</w:t>
      </w:r>
    </w:p>
    <w:p>
      <w:pPr>
        <w:pStyle w:val="BodyText"/>
        <w:spacing w:line="240" w:lineRule="auto" w:before="83"/>
        <w:ind w:left="573" w:right="0"/>
        <w:jc w:val="left"/>
      </w:pPr>
      <w:bookmarkStart w:name="2. 上海漫酷股权收购事项" w:id="348"/>
      <w:bookmarkEnd w:id="348"/>
      <w:r>
        <w:rPr/>
      </w:r>
      <w:r>
        <w:rPr>
          <w:rFonts w:ascii="宋体" w:hAnsi="宋体" w:cs="宋体" w:eastAsia="宋体" w:hint="default"/>
        </w:rPr>
        <w:t>2.</w:t>
      </w:r>
      <w:r>
        <w:rPr>
          <w:rFonts w:ascii="宋体" w:hAnsi="宋体" w:cs="宋体" w:eastAsia="宋体" w:hint="default"/>
          <w:spacing w:val="-1"/>
        </w:rPr>
        <w:t> </w:t>
      </w:r>
      <w:r>
        <w:rPr/>
        <w:t>上海漫酷股权收购事项</w:t>
      </w:r>
    </w:p>
    <w:p>
      <w:pPr>
        <w:spacing w:line="240" w:lineRule="auto" w:before="10"/>
        <w:rPr>
          <w:rFonts w:ascii="宋体" w:hAnsi="宋体" w:cs="宋体" w:eastAsia="宋体" w:hint="default"/>
          <w:sz w:val="17"/>
          <w:szCs w:val="17"/>
        </w:rPr>
      </w:pPr>
    </w:p>
    <w:p>
      <w:pPr>
        <w:pStyle w:val="BodyText"/>
        <w:spacing w:line="240" w:lineRule="auto"/>
        <w:ind w:left="573" w:right="0"/>
        <w:jc w:val="left"/>
        <w:rPr>
          <w:rFonts w:ascii="宋体" w:hAnsi="宋体" w:cs="宋体" w:eastAsia="宋体" w:hint="default"/>
        </w:rPr>
      </w:pPr>
      <w:r>
        <w:rPr>
          <w:rFonts w:ascii="宋体" w:hAnsi="宋体" w:cs="宋体" w:eastAsia="宋体" w:hint="default"/>
        </w:rPr>
        <w:t>2014</w:t>
      </w:r>
      <w:r>
        <w:rPr>
          <w:rFonts w:ascii="宋体" w:hAnsi="宋体" w:cs="宋体" w:eastAsia="宋体" w:hint="default"/>
          <w:spacing w:val="-52"/>
        </w:rPr>
        <w:t> </w:t>
      </w:r>
      <w:r>
        <w:rPr/>
        <w:t>年</w:t>
      </w:r>
      <w:r>
        <w:rPr>
          <w:spacing w:val="-53"/>
        </w:rPr>
        <w:t> </w:t>
      </w:r>
      <w:r>
        <w:rPr>
          <w:rFonts w:ascii="宋体" w:hAnsi="宋体" w:cs="宋体" w:eastAsia="宋体" w:hint="default"/>
        </w:rPr>
        <w:t>3</w:t>
      </w:r>
      <w:r>
        <w:rPr>
          <w:rFonts w:ascii="宋体" w:hAnsi="宋体" w:cs="宋体" w:eastAsia="宋体" w:hint="default"/>
          <w:spacing w:val="-52"/>
        </w:rPr>
        <w:t> </w:t>
      </w:r>
      <w:r>
        <w:rPr>
          <w:spacing w:val="-2"/>
        </w:rPr>
        <w:t>月</w:t>
      </w:r>
      <w:r>
        <w:rPr>
          <w:spacing w:val="-47"/>
        </w:rPr>
        <w:t>，</w:t>
      </w:r>
      <w:r>
        <w:rPr/>
        <w:t>根据本公司与自然人郑晓东</w:t>
      </w:r>
      <w:r>
        <w:rPr>
          <w:spacing w:val="-47"/>
        </w:rPr>
        <w:t>、</w:t>
      </w:r>
      <w:r>
        <w:rPr/>
        <w:t>段永玲</w:t>
      </w:r>
      <w:r>
        <w:rPr>
          <w:spacing w:val="-47"/>
        </w:rPr>
        <w:t>、</w:t>
      </w:r>
      <w:r>
        <w:rPr/>
        <w:t>郭海签订</w:t>
      </w:r>
      <w:r>
        <w:rPr>
          <w:spacing w:val="-47"/>
        </w:rPr>
        <w:t>的</w:t>
      </w:r>
      <w:r>
        <w:rPr/>
        <w:t>《漫酷股权转让合同</w:t>
      </w:r>
      <w:r>
        <w:rPr>
          <w:spacing w:val="-105"/>
        </w:rPr>
        <w:t>》</w:t>
      </w:r>
      <w:r>
        <w:rPr>
          <w:spacing w:val="-47"/>
        </w:rPr>
        <w:t>，</w:t>
      </w:r>
      <w:r>
        <w:rPr/>
        <w:t>并经公司</w:t>
      </w:r>
      <w:r>
        <w:rPr>
          <w:spacing w:val="-53"/>
        </w:rPr>
        <w:t> </w:t>
      </w:r>
      <w:r>
        <w:rPr>
          <w:rFonts w:ascii="宋体" w:hAnsi="宋体" w:cs="宋体" w:eastAsia="宋体" w:hint="default"/>
        </w:rPr>
        <w:t>2014</w:t>
      </w:r>
    </w:p>
    <w:p>
      <w:pPr>
        <w:spacing w:line="240" w:lineRule="auto" w:before="10"/>
        <w:rPr>
          <w:rFonts w:ascii="宋体" w:hAnsi="宋体" w:cs="宋体" w:eastAsia="宋体" w:hint="default"/>
          <w:sz w:val="14"/>
          <w:szCs w:val="14"/>
        </w:rPr>
      </w:pPr>
    </w:p>
    <w:p>
      <w:pPr>
        <w:pStyle w:val="BodyText"/>
        <w:spacing w:line="240" w:lineRule="auto"/>
        <w:ind w:right="0"/>
        <w:jc w:val="both"/>
        <w:rPr>
          <w:rFonts w:ascii="宋体" w:hAnsi="宋体" w:cs="宋体" w:eastAsia="宋体" w:hint="default"/>
        </w:rPr>
      </w:pPr>
      <w:r>
        <w:rPr/>
        <w:t>年第三次临时股东大会审议通过，公司以</w:t>
      </w:r>
      <w:r>
        <w:rPr>
          <w:spacing w:val="-56"/>
        </w:rPr>
        <w:t> </w:t>
      </w:r>
      <w:r>
        <w:rPr>
          <w:rFonts w:ascii="宋体" w:hAnsi="宋体" w:cs="宋体" w:eastAsia="宋体" w:hint="default"/>
        </w:rPr>
        <w:t>34,445</w:t>
      </w:r>
      <w:r>
        <w:rPr>
          <w:rFonts w:ascii="宋体" w:hAnsi="宋体" w:cs="宋体" w:eastAsia="宋体" w:hint="default"/>
          <w:spacing w:val="-57"/>
        </w:rPr>
        <w:t> </w:t>
      </w:r>
      <w:r>
        <w:rPr>
          <w:spacing w:val="-3"/>
        </w:rPr>
        <w:t>万元价款收购郑晓东、段永玲、郭海持有的上海漫酷</w:t>
      </w:r>
      <w:r>
        <w:rPr>
          <w:spacing w:val="-57"/>
        </w:rPr>
        <w:t> </w:t>
      </w:r>
      <w:r>
        <w:rPr>
          <w:rFonts w:ascii="宋体" w:hAnsi="宋体" w:cs="宋体" w:eastAsia="宋体" w:hint="default"/>
        </w:rPr>
        <w:t>85%</w:t>
      </w:r>
    </w:p>
    <w:p>
      <w:pPr>
        <w:spacing w:line="240" w:lineRule="auto" w:before="10"/>
        <w:rPr>
          <w:rFonts w:ascii="宋体" w:hAnsi="宋体" w:cs="宋体" w:eastAsia="宋体" w:hint="default"/>
          <w:sz w:val="14"/>
          <w:szCs w:val="14"/>
        </w:rPr>
      </w:pPr>
    </w:p>
    <w:p>
      <w:pPr>
        <w:pStyle w:val="BodyText"/>
        <w:spacing w:line="410" w:lineRule="auto"/>
        <w:ind w:left="154" w:right="1130"/>
        <w:jc w:val="both"/>
      </w:pPr>
      <w:r>
        <w:rPr/>
        <w:t>股权。根据股权转让合同的相关约定，截至</w:t>
      </w:r>
      <w:r>
        <w:rPr>
          <w:spacing w:val="-55"/>
        </w:rPr>
        <w:t> </w:t>
      </w:r>
      <w:r>
        <w:rPr>
          <w:rFonts w:ascii="宋体" w:hAnsi="宋体" w:cs="宋体" w:eastAsia="宋体" w:hint="default"/>
        </w:rPr>
        <w:t>2017</w:t>
      </w:r>
      <w:r>
        <w:rPr>
          <w:rFonts w:ascii="宋体" w:hAnsi="宋体" w:cs="宋体" w:eastAsia="宋体" w:hint="default"/>
          <w:spacing w:val="-56"/>
        </w:rPr>
        <w:t> </w:t>
      </w:r>
      <w:r>
        <w:rPr/>
        <w:t>年</w:t>
      </w:r>
      <w:r>
        <w:rPr>
          <w:spacing w:val="-57"/>
        </w:rPr>
        <w:t> </w:t>
      </w:r>
      <w:r>
        <w:rPr>
          <w:rFonts w:ascii="宋体" w:hAnsi="宋体" w:cs="宋体" w:eastAsia="宋体" w:hint="default"/>
        </w:rPr>
        <w:t>12</w:t>
      </w:r>
      <w:r>
        <w:rPr>
          <w:rFonts w:ascii="宋体" w:hAnsi="宋体" w:cs="宋体" w:eastAsia="宋体" w:hint="default"/>
          <w:spacing w:val="-56"/>
        </w:rPr>
        <w:t> </w:t>
      </w:r>
      <w:r>
        <w:rPr/>
        <w:t>月</w:t>
      </w:r>
      <w:r>
        <w:rPr>
          <w:spacing w:val="-56"/>
        </w:rPr>
        <w:t> </w:t>
      </w:r>
      <w:r>
        <w:rPr>
          <w:rFonts w:ascii="宋体" w:hAnsi="宋体" w:cs="宋体" w:eastAsia="宋体" w:hint="default"/>
        </w:rPr>
        <w:t>31</w:t>
      </w:r>
      <w:r>
        <w:rPr>
          <w:rFonts w:ascii="宋体" w:hAnsi="宋体" w:cs="宋体" w:eastAsia="宋体" w:hint="default"/>
          <w:spacing w:val="-56"/>
        </w:rPr>
        <w:t> </w:t>
      </w:r>
      <w:r>
        <w:rPr/>
        <w:t>号，本公司已累计支付股权转让款</w:t>
      </w:r>
      <w:r>
        <w:rPr>
          <w:spacing w:val="-55"/>
        </w:rPr>
        <w:t> </w:t>
      </w:r>
      <w:r>
        <w:rPr>
          <w:rFonts w:ascii="宋体" w:hAnsi="宋体" w:cs="宋体" w:eastAsia="宋体" w:hint="default"/>
        </w:rPr>
        <w:t>34,445</w:t>
      </w:r>
      <w:r>
        <w:rPr>
          <w:rFonts w:ascii="宋体" w:hAnsi="宋体" w:cs="宋体" w:eastAsia="宋体" w:hint="default"/>
          <w:spacing w:val="-56"/>
        </w:rPr>
        <w:t> </w:t>
      </w:r>
      <w:r>
        <w:rPr/>
        <w:t>万 元。</w:t>
      </w:r>
    </w:p>
    <w:p>
      <w:pPr>
        <w:pStyle w:val="BodyText"/>
        <w:spacing w:line="240" w:lineRule="auto" w:before="83"/>
        <w:ind w:left="574" w:right="0"/>
        <w:jc w:val="left"/>
      </w:pPr>
      <w:bookmarkStart w:name="3. 发行股份及支付现金购买资产并募集配套资金事项" w:id="349"/>
      <w:bookmarkEnd w:id="349"/>
      <w:r>
        <w:rPr/>
      </w:r>
      <w:r>
        <w:rPr>
          <w:rFonts w:ascii="宋体" w:hAnsi="宋体" w:cs="宋体" w:eastAsia="宋体" w:hint="default"/>
        </w:rPr>
        <w:t>3.</w:t>
      </w:r>
      <w:r>
        <w:rPr>
          <w:rFonts w:ascii="宋体" w:hAnsi="宋体" w:cs="宋体" w:eastAsia="宋体" w:hint="default"/>
          <w:spacing w:val="-1"/>
        </w:rPr>
        <w:t> </w:t>
      </w:r>
      <w:r>
        <w:rPr/>
        <w:t>发行股份及支付现金购买资产并募集配套资金事项</w:t>
      </w:r>
    </w:p>
    <w:p>
      <w:pPr>
        <w:spacing w:line="240" w:lineRule="auto" w:before="10"/>
        <w:rPr>
          <w:rFonts w:ascii="宋体" w:hAnsi="宋体" w:cs="宋体" w:eastAsia="宋体" w:hint="default"/>
          <w:sz w:val="17"/>
          <w:szCs w:val="17"/>
        </w:rPr>
      </w:pPr>
    </w:p>
    <w:p>
      <w:pPr>
        <w:pStyle w:val="BodyText"/>
        <w:spacing w:line="240" w:lineRule="auto"/>
        <w:ind w:left="574" w:right="0"/>
        <w:jc w:val="left"/>
      </w:pPr>
      <w:bookmarkStart w:name="(1) 万圣伟业、微创时代" w:id="350"/>
      <w:bookmarkEnd w:id="350"/>
      <w:r>
        <w:rPr/>
      </w:r>
      <w:r>
        <w:rPr>
          <w:rFonts w:ascii="宋体" w:hAnsi="宋体" w:cs="宋体" w:eastAsia="宋体" w:hint="default"/>
        </w:rPr>
        <w:t>(1)</w:t>
      </w:r>
      <w:r>
        <w:rPr>
          <w:rFonts w:ascii="宋体" w:hAnsi="宋体" w:cs="宋体" w:eastAsia="宋体" w:hint="default"/>
          <w:spacing w:val="-1"/>
        </w:rPr>
        <w:t> </w:t>
      </w:r>
      <w:r>
        <w:rPr/>
        <w:t>万圣伟业、微创时代</w:t>
      </w:r>
    </w:p>
    <w:p>
      <w:pPr>
        <w:spacing w:line="240" w:lineRule="auto" w:before="10"/>
        <w:rPr>
          <w:rFonts w:ascii="宋体" w:hAnsi="宋体" w:cs="宋体" w:eastAsia="宋体" w:hint="default"/>
          <w:sz w:val="17"/>
          <w:szCs w:val="17"/>
        </w:rPr>
      </w:pPr>
    </w:p>
    <w:p>
      <w:pPr>
        <w:pStyle w:val="BodyText"/>
        <w:spacing w:line="408" w:lineRule="auto"/>
        <w:ind w:right="1130" w:firstLine="420"/>
        <w:jc w:val="both"/>
      </w:pPr>
      <w:r>
        <w:rPr>
          <w:rFonts w:ascii="宋体" w:hAnsi="宋体" w:cs="宋体" w:eastAsia="宋体" w:hint="default"/>
        </w:rPr>
        <w:t>2015</w:t>
      </w:r>
      <w:r>
        <w:rPr>
          <w:rFonts w:ascii="宋体" w:hAnsi="宋体" w:cs="宋体" w:eastAsia="宋体" w:hint="default"/>
          <w:spacing w:val="-46"/>
        </w:rPr>
        <w:t> </w:t>
      </w:r>
      <w:r>
        <w:rPr/>
        <w:t>年</w:t>
      </w:r>
      <w:r>
        <w:rPr>
          <w:spacing w:val="-47"/>
        </w:rPr>
        <w:t> </w:t>
      </w:r>
      <w:r>
        <w:rPr>
          <w:rFonts w:ascii="宋体" w:hAnsi="宋体" w:cs="宋体" w:eastAsia="宋体" w:hint="default"/>
        </w:rPr>
        <w:t>5</w:t>
      </w:r>
      <w:r>
        <w:rPr>
          <w:rFonts w:ascii="宋体" w:hAnsi="宋体" w:cs="宋体" w:eastAsia="宋体" w:hint="default"/>
          <w:spacing w:val="-47"/>
        </w:rPr>
        <w:t> </w:t>
      </w:r>
      <w:r>
        <w:rPr/>
        <w:t>月</w:t>
      </w:r>
      <w:r>
        <w:rPr>
          <w:spacing w:val="-48"/>
        </w:rPr>
        <w:t> </w:t>
      </w:r>
      <w:r>
        <w:rPr>
          <w:rFonts w:ascii="宋体" w:hAnsi="宋体" w:cs="宋体" w:eastAsia="宋体" w:hint="default"/>
        </w:rPr>
        <w:t>5</w:t>
      </w:r>
      <w:r>
        <w:rPr>
          <w:rFonts w:ascii="宋体" w:hAnsi="宋体" w:cs="宋体" w:eastAsia="宋体" w:hint="default"/>
          <w:spacing w:val="-46"/>
        </w:rPr>
        <w:t> </w:t>
      </w:r>
      <w:r>
        <w:rPr>
          <w:spacing w:val="-3"/>
        </w:rPr>
        <w:t>日，根据本公司分别与徐先明、淮安明硕签订的《关于江苏万圣伟业网络科技有限公司</w:t>
      </w:r>
      <w:r>
        <w:rPr/>
        <w:t> </w:t>
      </w:r>
      <w:r>
        <w:rPr>
          <w:spacing w:val="-1"/>
        </w:rPr>
        <w:t>之股权转让合同》</w:t>
      </w:r>
      <w:r>
        <w:rPr>
          <w:rFonts w:ascii="宋体" w:hAnsi="宋体" w:cs="宋体" w:eastAsia="宋体" w:hint="default"/>
          <w:spacing w:val="-1"/>
        </w:rPr>
        <w:t>(</w:t>
      </w:r>
      <w:r>
        <w:rPr>
          <w:spacing w:val="-1"/>
        </w:rPr>
        <w:t>以下简称万圣伟业转让合同</w:t>
      </w:r>
      <w:r>
        <w:rPr>
          <w:rFonts w:ascii="宋体" w:hAnsi="宋体" w:cs="宋体" w:eastAsia="宋体" w:hint="default"/>
          <w:spacing w:val="-1"/>
        </w:rPr>
        <w:t>)</w:t>
      </w:r>
      <w:r>
        <w:rPr>
          <w:spacing w:val="-1"/>
        </w:rPr>
        <w:t>以及与何若萌、刘璐签订的《关于北京微创时代广告有限</w:t>
      </w:r>
      <w:r>
        <w:rPr>
          <w:spacing w:val="-84"/>
        </w:rPr>
        <w:t> </w:t>
      </w:r>
      <w:r>
        <w:rPr>
          <w:spacing w:val="-84"/>
        </w:rPr>
      </w:r>
      <w:r>
        <w:rPr/>
        <w:t>公司之股权转让合同》</w:t>
      </w:r>
      <w:r>
        <w:rPr>
          <w:rFonts w:ascii="宋体" w:hAnsi="宋体" w:cs="宋体" w:eastAsia="宋体" w:hint="default"/>
        </w:rPr>
        <w:t>(</w:t>
      </w:r>
      <w:r>
        <w:rPr/>
        <w:t>以下简称微创时代转让合同</w:t>
      </w:r>
      <w:r>
        <w:rPr>
          <w:rFonts w:ascii="宋体" w:hAnsi="宋体" w:cs="宋体" w:eastAsia="宋体" w:hint="default"/>
        </w:rPr>
        <w:t>)</w:t>
      </w:r>
      <w:r>
        <w:rPr/>
        <w:t>，并经</w:t>
      </w:r>
      <w:r>
        <w:rPr>
          <w:spacing w:val="-58"/>
        </w:rPr>
        <w:t> </w:t>
      </w:r>
      <w:r>
        <w:rPr>
          <w:rFonts w:ascii="宋体" w:hAnsi="宋体" w:cs="宋体" w:eastAsia="宋体" w:hint="default"/>
        </w:rPr>
        <w:t>2015</w:t>
      </w:r>
      <w:r>
        <w:rPr>
          <w:rFonts w:ascii="宋体" w:hAnsi="宋体" w:cs="宋体" w:eastAsia="宋体" w:hint="default"/>
          <w:spacing w:val="-57"/>
        </w:rPr>
        <w:t> </w:t>
      </w:r>
      <w:r>
        <w:rPr/>
        <w:t>年</w:t>
      </w:r>
      <w:r>
        <w:rPr>
          <w:spacing w:val="-57"/>
        </w:rPr>
        <w:t> </w:t>
      </w:r>
      <w:r>
        <w:rPr>
          <w:rFonts w:ascii="宋体" w:hAnsi="宋体" w:cs="宋体" w:eastAsia="宋体" w:hint="default"/>
        </w:rPr>
        <w:t>6</w:t>
      </w:r>
      <w:r>
        <w:rPr>
          <w:rFonts w:ascii="宋体" w:hAnsi="宋体" w:cs="宋体" w:eastAsia="宋体" w:hint="default"/>
          <w:spacing w:val="-57"/>
        </w:rPr>
        <w:t> </w:t>
      </w:r>
      <w:r>
        <w:rPr/>
        <w:t>月</w:t>
      </w:r>
      <w:r>
        <w:rPr>
          <w:spacing w:val="-58"/>
        </w:rPr>
        <w:t> </w:t>
      </w:r>
      <w:r>
        <w:rPr>
          <w:rFonts w:ascii="宋体" w:hAnsi="宋体" w:cs="宋体" w:eastAsia="宋体" w:hint="default"/>
        </w:rPr>
        <w:t>25</w:t>
      </w:r>
      <w:r>
        <w:rPr>
          <w:rFonts w:ascii="宋体" w:hAnsi="宋体" w:cs="宋体" w:eastAsia="宋体" w:hint="default"/>
          <w:spacing w:val="-57"/>
        </w:rPr>
        <w:t> </w:t>
      </w:r>
      <w:r>
        <w:rPr/>
        <w:t>日公司第四届董事会第十二次 </w:t>
      </w:r>
      <w:r>
        <w:rPr>
          <w:spacing w:val="-1"/>
        </w:rPr>
        <w:t>会议审议通过，公司拟向万圣伟业的原股东徐先明、淮安明硕和微创时代的原股东何若萌、刘璐以发行股</w:t>
      </w:r>
      <w:r>
        <w:rPr>
          <w:spacing w:val="-82"/>
        </w:rPr>
        <w:t> </w:t>
      </w:r>
      <w:r>
        <w:rPr>
          <w:spacing w:val="-82"/>
        </w:rPr>
      </w:r>
      <w:r>
        <w:rPr/>
        <w:t>份及支付现金的方式分别购买其持有的万圣伟业、微创时代</w:t>
      </w:r>
      <w:r>
        <w:rPr>
          <w:spacing w:val="-43"/>
        </w:rPr>
        <w:t> </w:t>
      </w:r>
      <w:r>
        <w:rPr>
          <w:rFonts w:ascii="宋体" w:hAnsi="宋体" w:cs="宋体" w:eastAsia="宋体" w:hint="default"/>
        </w:rPr>
        <w:t>100%</w:t>
      </w:r>
      <w:r>
        <w:rPr/>
        <w:t>股权；同时，公司拟向不超过</w:t>
      </w:r>
      <w:r>
        <w:rPr>
          <w:spacing w:val="-44"/>
        </w:rPr>
        <w:t> </w:t>
      </w:r>
      <w:r>
        <w:rPr>
          <w:rFonts w:ascii="宋体" w:hAnsi="宋体" w:cs="宋体" w:eastAsia="宋体" w:hint="default"/>
        </w:rPr>
        <w:t>10</w:t>
      </w:r>
      <w:r>
        <w:rPr>
          <w:rFonts w:ascii="宋体" w:hAnsi="宋体" w:cs="宋体" w:eastAsia="宋体" w:hint="default"/>
          <w:spacing w:val="-43"/>
        </w:rPr>
        <w:t> </w:t>
      </w:r>
      <w:r>
        <w:rPr/>
        <w:t>名其他 特定投资者发行股份募集配套资金。</w:t>
      </w:r>
    </w:p>
    <w:p>
      <w:pPr>
        <w:spacing w:after="0" w:line="408" w:lineRule="auto"/>
        <w:jc w:val="both"/>
        <w:sectPr>
          <w:pgSz w:w="11910" w:h="16840"/>
          <w:pgMar w:header="0" w:footer="979" w:top="1060" w:bottom="1160" w:left="980" w:right="0"/>
        </w:sectPr>
      </w:pPr>
    </w:p>
    <w:p>
      <w:pPr>
        <w:spacing w:line="240" w:lineRule="auto" w:before="0"/>
        <w:rPr>
          <w:rFonts w:ascii="宋体" w:hAnsi="宋体" w:cs="宋体" w:eastAsia="宋体" w:hint="default"/>
          <w:sz w:val="20"/>
          <w:szCs w:val="20"/>
        </w:rPr>
      </w:pPr>
    </w:p>
    <w:p>
      <w:pPr>
        <w:pStyle w:val="BodyText"/>
        <w:spacing w:line="410" w:lineRule="auto" w:before="174"/>
        <w:ind w:left="154" w:right="0" w:firstLine="420"/>
        <w:jc w:val="left"/>
      </w:pPr>
      <w:r>
        <w:rPr>
          <w:spacing w:val="3"/>
        </w:rPr>
        <w:t>根据《万圣伟业转让合同》和《微创时代转让合同》的约定，公司需支付上述股权转让对价分别为</w:t>
      </w:r>
      <w:r>
        <w:rPr/>
        <w:t> </w:t>
      </w:r>
      <w:r>
        <w:rPr>
          <w:rFonts w:ascii="宋体" w:hAnsi="宋体" w:cs="宋体" w:eastAsia="宋体" w:hint="default"/>
        </w:rPr>
        <w:t>2,072,000,000.00</w:t>
      </w:r>
      <w:r>
        <w:rPr>
          <w:rFonts w:ascii="宋体" w:hAnsi="宋体" w:cs="宋体" w:eastAsia="宋体" w:hint="default"/>
          <w:spacing w:val="-53"/>
        </w:rPr>
        <w:t> </w:t>
      </w:r>
      <w:r>
        <w:rPr/>
        <w:t>元和</w:t>
      </w:r>
      <w:r>
        <w:rPr>
          <w:spacing w:val="-55"/>
        </w:rPr>
        <w:t> </w:t>
      </w:r>
      <w:r>
        <w:rPr>
          <w:rFonts w:ascii="宋体" w:hAnsi="宋体" w:cs="宋体" w:eastAsia="宋体" w:hint="default"/>
        </w:rPr>
        <w:t>840,000,000.00</w:t>
      </w:r>
      <w:r>
        <w:rPr>
          <w:rFonts w:ascii="宋体" w:hAnsi="宋体" w:cs="宋体" w:eastAsia="宋体" w:hint="default"/>
          <w:spacing w:val="-53"/>
        </w:rPr>
        <w:t> </w:t>
      </w:r>
      <w:r>
        <w:rPr/>
        <w:t>元。</w:t>
      </w:r>
    </w:p>
    <w:p>
      <w:pPr>
        <w:pStyle w:val="BodyText"/>
        <w:spacing w:line="408" w:lineRule="auto" w:before="82"/>
        <w:ind w:right="1014" w:firstLine="420"/>
        <w:jc w:val="left"/>
      </w:pPr>
      <w:r>
        <w:rPr>
          <w:rFonts w:ascii="宋体" w:hAnsi="宋体" w:cs="宋体" w:eastAsia="宋体" w:hint="default"/>
        </w:rPr>
        <w:t>2015</w:t>
      </w:r>
      <w:r>
        <w:rPr>
          <w:rFonts w:ascii="宋体" w:hAnsi="宋体" w:cs="宋体" w:eastAsia="宋体" w:hint="default"/>
          <w:spacing w:val="-51"/>
        </w:rPr>
        <w:t> </w:t>
      </w:r>
      <w:r>
        <w:rPr/>
        <w:t>年</w:t>
      </w:r>
      <w:r>
        <w:rPr>
          <w:spacing w:val="-51"/>
        </w:rPr>
        <w:t> </w:t>
      </w:r>
      <w:r>
        <w:rPr>
          <w:rFonts w:ascii="宋体" w:hAnsi="宋体" w:cs="宋体" w:eastAsia="宋体" w:hint="default"/>
        </w:rPr>
        <w:t>7</w:t>
      </w:r>
      <w:r>
        <w:rPr>
          <w:rFonts w:ascii="宋体" w:hAnsi="宋体" w:cs="宋体" w:eastAsia="宋体" w:hint="default"/>
          <w:spacing w:val="-52"/>
        </w:rPr>
        <w:t> </w:t>
      </w:r>
      <w:r>
        <w:rPr/>
        <w:t>月</w:t>
      </w:r>
      <w:r>
        <w:rPr>
          <w:spacing w:val="-52"/>
        </w:rPr>
        <w:t> </w:t>
      </w:r>
      <w:r>
        <w:rPr>
          <w:rFonts w:ascii="宋体" w:hAnsi="宋体" w:cs="宋体" w:eastAsia="宋体" w:hint="default"/>
        </w:rPr>
        <w:t>14</w:t>
      </w:r>
      <w:r>
        <w:rPr>
          <w:rFonts w:ascii="宋体" w:hAnsi="宋体" w:cs="宋体" w:eastAsia="宋体" w:hint="default"/>
          <w:spacing w:val="-51"/>
        </w:rPr>
        <w:t> </w:t>
      </w:r>
      <w:r>
        <w:rPr/>
        <w:t>日，经公司</w:t>
      </w:r>
      <w:r>
        <w:rPr>
          <w:spacing w:val="-51"/>
        </w:rPr>
        <w:t> </w:t>
      </w:r>
      <w:r>
        <w:rPr>
          <w:rFonts w:ascii="宋体" w:hAnsi="宋体" w:cs="宋体" w:eastAsia="宋体" w:hint="default"/>
        </w:rPr>
        <w:t>2015</w:t>
      </w:r>
      <w:r>
        <w:rPr>
          <w:rFonts w:ascii="宋体" w:hAnsi="宋体" w:cs="宋体" w:eastAsia="宋体" w:hint="default"/>
          <w:spacing w:val="-51"/>
        </w:rPr>
        <w:t> </w:t>
      </w:r>
      <w:r>
        <w:rPr/>
        <w:t>年第四次临时股东大会审议批准，并经</w:t>
      </w:r>
      <w:r>
        <w:rPr>
          <w:spacing w:val="-50"/>
        </w:rPr>
        <w:t> </w:t>
      </w:r>
      <w:r>
        <w:rPr>
          <w:rFonts w:ascii="宋体" w:hAnsi="宋体" w:cs="宋体" w:eastAsia="宋体" w:hint="default"/>
        </w:rPr>
        <w:t>2015</w:t>
      </w:r>
      <w:r>
        <w:rPr>
          <w:rFonts w:ascii="宋体" w:hAnsi="宋体" w:cs="宋体" w:eastAsia="宋体" w:hint="default"/>
          <w:spacing w:val="-51"/>
        </w:rPr>
        <w:t> </w:t>
      </w:r>
      <w:r>
        <w:rPr/>
        <w:t>年</w:t>
      </w:r>
      <w:r>
        <w:rPr>
          <w:spacing w:val="-52"/>
        </w:rPr>
        <w:t> </w:t>
      </w:r>
      <w:r>
        <w:rPr>
          <w:rFonts w:ascii="宋体" w:hAnsi="宋体" w:cs="宋体" w:eastAsia="宋体" w:hint="default"/>
        </w:rPr>
        <w:t>10</w:t>
      </w:r>
      <w:r>
        <w:rPr>
          <w:rFonts w:ascii="宋体" w:hAnsi="宋体" w:cs="宋体" w:eastAsia="宋体" w:hint="default"/>
          <w:spacing w:val="-52"/>
        </w:rPr>
        <w:t> </w:t>
      </w:r>
      <w:r>
        <w:rPr/>
        <w:t>月</w:t>
      </w:r>
      <w:r>
        <w:rPr>
          <w:spacing w:val="-52"/>
        </w:rPr>
        <w:t> </w:t>
      </w:r>
      <w:r>
        <w:rPr>
          <w:rFonts w:ascii="宋体" w:hAnsi="宋体" w:cs="宋体" w:eastAsia="宋体" w:hint="default"/>
        </w:rPr>
        <w:t>28</w:t>
      </w:r>
      <w:r>
        <w:rPr>
          <w:rFonts w:ascii="宋体" w:hAnsi="宋体" w:cs="宋体" w:eastAsia="宋体" w:hint="default"/>
          <w:spacing w:val="-51"/>
        </w:rPr>
        <w:t> </w:t>
      </w:r>
      <w:r>
        <w:rPr/>
        <w:t>日中国证券 监督管理委员会《关于核准利欧集团股份有限公司向徐先明等发行股份购买资产并募集配套资金的批复》</w:t>
      </w:r>
      <w:r>
        <w:rPr>
          <w:spacing w:val="-35"/>
        </w:rPr>
        <w:t> </w:t>
      </w:r>
      <w:r>
        <w:rPr>
          <w:spacing w:val="-35"/>
        </w:rPr>
      </w:r>
      <w:r>
        <w:rPr>
          <w:rFonts w:ascii="宋体" w:hAnsi="宋体" w:cs="宋体" w:eastAsia="宋体" w:hint="default"/>
        </w:rPr>
        <w:t>(</w:t>
      </w:r>
      <w:r>
        <w:rPr/>
        <w:t>证监许可〔</w:t>
      </w:r>
      <w:r>
        <w:rPr>
          <w:rFonts w:ascii="宋体" w:hAnsi="宋体" w:cs="宋体" w:eastAsia="宋体" w:hint="default"/>
        </w:rPr>
        <w:t>2015</w:t>
      </w:r>
      <w:r>
        <w:rPr/>
        <w:t>〕</w:t>
      </w:r>
      <w:r>
        <w:rPr>
          <w:rFonts w:ascii="宋体" w:hAnsi="宋体" w:cs="宋体" w:eastAsia="宋体" w:hint="default"/>
        </w:rPr>
        <w:t>2395</w:t>
      </w:r>
      <w:r>
        <w:rPr>
          <w:rFonts w:ascii="宋体" w:hAnsi="宋体" w:cs="宋体" w:eastAsia="宋体" w:hint="default"/>
          <w:spacing w:val="-26"/>
        </w:rPr>
        <w:t> </w:t>
      </w:r>
      <w:r>
        <w:rPr/>
        <w:t>号</w:t>
      </w:r>
      <w:r>
        <w:rPr>
          <w:rFonts w:ascii="宋体" w:hAnsi="宋体" w:cs="宋体" w:eastAsia="宋体" w:hint="default"/>
        </w:rPr>
        <w:t>)</w:t>
      </w:r>
      <w:r>
        <w:rPr/>
        <w:t>，公司获准分别向万圣伟业原股东徐先明、淮安明硕和微创时代原股东刘璐、 何若萌定向增发人民币普通股</w:t>
      </w:r>
      <w:r>
        <w:rPr>
          <w:rFonts w:ascii="宋体" w:hAnsi="宋体" w:cs="宋体" w:eastAsia="宋体" w:hint="default"/>
        </w:rPr>
        <w:t>(A</w:t>
      </w:r>
      <w:r>
        <w:rPr>
          <w:rFonts w:ascii="宋体" w:hAnsi="宋体" w:cs="宋体" w:eastAsia="宋体" w:hint="default"/>
          <w:spacing w:val="-27"/>
        </w:rPr>
        <w:t> </w:t>
      </w:r>
      <w:r>
        <w:rPr/>
        <w:t>股</w:t>
      </w:r>
      <w:r>
        <w:rPr>
          <w:rFonts w:ascii="宋体" w:hAnsi="宋体" w:cs="宋体" w:eastAsia="宋体" w:hint="default"/>
        </w:rPr>
        <w:t>)</w:t>
      </w:r>
      <w:r>
        <w:rPr/>
        <w:t>股票</w:t>
      </w:r>
      <w:r>
        <w:rPr>
          <w:spacing w:val="-27"/>
        </w:rPr>
        <w:t> </w:t>
      </w:r>
      <w:r>
        <w:rPr>
          <w:rFonts w:ascii="宋体" w:hAnsi="宋体" w:cs="宋体" w:eastAsia="宋体" w:hint="default"/>
        </w:rPr>
        <w:t>136,495,388</w:t>
      </w:r>
      <w:r>
        <w:rPr>
          <w:rFonts w:ascii="宋体" w:hAnsi="宋体" w:cs="宋体" w:eastAsia="宋体" w:hint="default"/>
          <w:spacing w:val="-27"/>
        </w:rPr>
        <w:t> </w:t>
      </w:r>
      <w:r>
        <w:rPr/>
        <w:t>股、</w:t>
      </w:r>
      <w:r>
        <w:rPr>
          <w:rFonts w:ascii="宋体" w:hAnsi="宋体" w:cs="宋体" w:eastAsia="宋体" w:hint="default"/>
        </w:rPr>
        <w:t>27,299,077</w:t>
      </w:r>
      <w:r>
        <w:rPr>
          <w:rFonts w:ascii="宋体" w:hAnsi="宋体" w:cs="宋体" w:eastAsia="宋体" w:hint="default"/>
          <w:spacing w:val="-27"/>
        </w:rPr>
        <w:t> </w:t>
      </w:r>
      <w:r>
        <w:rPr/>
        <w:t>股、</w:t>
      </w:r>
      <w:r>
        <w:rPr>
          <w:rFonts w:ascii="宋体" w:hAnsi="宋体" w:cs="宋体" w:eastAsia="宋体" w:hint="default"/>
        </w:rPr>
        <w:t>35,968,379</w:t>
      </w:r>
      <w:r>
        <w:rPr>
          <w:rFonts w:ascii="宋体" w:hAnsi="宋体" w:cs="宋体" w:eastAsia="宋体" w:hint="default"/>
          <w:spacing w:val="-26"/>
        </w:rPr>
        <w:t> </w:t>
      </w:r>
      <w:r>
        <w:rPr/>
        <w:t>股、</w:t>
      </w:r>
      <w:r>
        <w:rPr>
          <w:rFonts w:ascii="宋体" w:hAnsi="宋体" w:cs="宋体" w:eastAsia="宋体" w:hint="default"/>
        </w:rPr>
        <w:t>35,968,379 </w:t>
      </w:r>
      <w:r>
        <w:rPr>
          <w:spacing w:val="-6"/>
        </w:rPr>
        <w:t>股，合计</w:t>
      </w:r>
      <w:r>
        <w:rPr>
          <w:spacing w:val="-53"/>
        </w:rPr>
        <w:t> </w:t>
      </w:r>
      <w:r>
        <w:rPr>
          <w:rFonts w:ascii="宋体" w:hAnsi="宋体" w:cs="宋体" w:eastAsia="宋体" w:hint="default"/>
        </w:rPr>
        <w:t>235,731,223</w:t>
      </w:r>
      <w:r>
        <w:rPr>
          <w:rFonts w:ascii="宋体" w:hAnsi="宋体" w:cs="宋体" w:eastAsia="宋体" w:hint="default"/>
          <w:spacing w:val="-53"/>
        </w:rPr>
        <w:t> </w:t>
      </w:r>
      <w:r>
        <w:rPr/>
        <w:t>股</w:t>
      </w:r>
      <w:r>
        <w:rPr>
          <w:rFonts w:ascii="宋体" w:hAnsi="宋体" w:cs="宋体" w:eastAsia="宋体" w:hint="default"/>
        </w:rPr>
        <w:t>(</w:t>
      </w:r>
      <w:r>
        <w:rPr/>
        <w:t>发行股份数按公司</w:t>
      </w:r>
      <w:r>
        <w:rPr>
          <w:spacing w:val="-53"/>
        </w:rPr>
        <w:t> </w:t>
      </w:r>
      <w:r>
        <w:rPr>
          <w:rFonts w:ascii="宋体" w:hAnsi="宋体" w:cs="宋体" w:eastAsia="宋体" w:hint="default"/>
        </w:rPr>
        <w:t>2015</w:t>
      </w:r>
      <w:r>
        <w:rPr>
          <w:rFonts w:ascii="宋体" w:hAnsi="宋体" w:cs="宋体" w:eastAsia="宋体" w:hint="default"/>
          <w:spacing w:val="-55"/>
        </w:rPr>
        <w:t> </w:t>
      </w:r>
      <w:r>
        <w:rPr/>
        <w:t>年半年度权益分派方案实施之后至并购重组完成的情况</w:t>
      </w:r>
    </w:p>
    <w:p>
      <w:pPr>
        <w:pStyle w:val="BodyText"/>
        <w:spacing w:line="240" w:lineRule="auto" w:before="46"/>
        <w:ind w:left="154" w:right="0"/>
        <w:jc w:val="both"/>
      </w:pPr>
      <w:r>
        <w:rPr>
          <w:spacing w:val="8"/>
        </w:rPr>
        <w:t>进行了相应调整，下同</w:t>
      </w:r>
      <w:r>
        <w:rPr>
          <w:rFonts w:ascii="宋体" w:hAnsi="宋体" w:cs="宋体" w:eastAsia="宋体" w:hint="default"/>
          <w:spacing w:val="8"/>
        </w:rPr>
        <w:t>)</w:t>
      </w:r>
      <w:r>
        <w:rPr>
          <w:spacing w:val="8"/>
        </w:rPr>
        <w:t>，每股面值 </w:t>
      </w:r>
      <w:r>
        <w:rPr>
          <w:rFonts w:ascii="宋体" w:hAnsi="宋体" w:cs="宋体" w:eastAsia="宋体" w:hint="default"/>
        </w:rPr>
        <w:t>1 </w:t>
      </w:r>
      <w:r>
        <w:rPr>
          <w:spacing w:val="8"/>
        </w:rPr>
        <w:t>元，每股发行价格为人民币 </w:t>
      </w:r>
      <w:r>
        <w:rPr>
          <w:rFonts w:ascii="宋体" w:hAnsi="宋体" w:cs="宋体" w:eastAsia="宋体" w:hint="default"/>
        </w:rPr>
        <w:t>7.59</w:t>
      </w:r>
      <w:r>
        <w:rPr>
          <w:rFonts w:ascii="宋体" w:hAnsi="宋体" w:cs="宋体" w:eastAsia="宋体" w:hint="default"/>
          <w:spacing w:val="40"/>
        </w:rPr>
        <w:t> </w:t>
      </w:r>
      <w:r>
        <w:rPr>
          <w:spacing w:val="8"/>
        </w:rPr>
        <w:t>元；获准非公开发行不超过</w:t>
      </w:r>
    </w:p>
    <w:p>
      <w:pPr>
        <w:spacing w:line="240" w:lineRule="auto" w:before="10"/>
        <w:rPr>
          <w:rFonts w:ascii="宋体" w:hAnsi="宋体" w:cs="宋体" w:eastAsia="宋体" w:hint="default"/>
          <w:sz w:val="14"/>
          <w:szCs w:val="14"/>
        </w:rPr>
      </w:pPr>
    </w:p>
    <w:p>
      <w:pPr>
        <w:pStyle w:val="BodyText"/>
        <w:spacing w:line="408" w:lineRule="auto"/>
        <w:ind w:right="1116"/>
        <w:jc w:val="both"/>
      </w:pPr>
      <w:r>
        <w:rPr>
          <w:rFonts w:ascii="宋体" w:hAnsi="宋体" w:cs="宋体" w:eastAsia="宋体" w:hint="default"/>
        </w:rPr>
        <w:t>221,664,564 </w:t>
      </w:r>
      <w:r>
        <w:rPr/>
        <w:t>股普通股</w:t>
      </w:r>
      <w:r>
        <w:rPr>
          <w:rFonts w:ascii="宋体" w:hAnsi="宋体" w:cs="宋体" w:eastAsia="宋体" w:hint="default"/>
        </w:rPr>
        <w:t>(A</w:t>
      </w:r>
      <w:r>
        <w:rPr>
          <w:rFonts w:ascii="宋体" w:hAnsi="宋体" w:cs="宋体" w:eastAsia="宋体" w:hint="default"/>
          <w:spacing w:val="-26"/>
        </w:rPr>
        <w:t> </w:t>
      </w:r>
      <w:r>
        <w:rPr/>
        <w:t>股</w:t>
      </w:r>
      <w:r>
        <w:rPr>
          <w:rFonts w:ascii="宋体" w:hAnsi="宋体" w:cs="宋体" w:eastAsia="宋体" w:hint="default"/>
        </w:rPr>
        <w:t>)</w:t>
      </w:r>
      <w:r>
        <w:rPr/>
        <w:t>募集配套资金，并最终通过询价确认向中欧盛世资产管理</w:t>
      </w:r>
      <w:r>
        <w:rPr>
          <w:rFonts w:ascii="宋体" w:hAnsi="宋体" w:cs="宋体" w:eastAsia="宋体" w:hint="default"/>
        </w:rPr>
        <w:t>(</w:t>
      </w:r>
      <w:r>
        <w:rPr/>
        <w:t>上海</w:t>
      </w:r>
      <w:r>
        <w:rPr>
          <w:rFonts w:ascii="宋体" w:hAnsi="宋体" w:cs="宋体" w:eastAsia="宋体" w:hint="default"/>
        </w:rPr>
        <w:t>)</w:t>
      </w:r>
      <w:r>
        <w:rPr/>
        <w:t>有限公司、 </w:t>
      </w:r>
      <w:r>
        <w:rPr>
          <w:spacing w:val="-1"/>
        </w:rPr>
        <w:t>英大基金管理有限公司、中国北方工业公司、安信基金管理有限责任公司、珠海中兵广发投资基金合伙企</w:t>
      </w:r>
      <w:r>
        <w:rPr>
          <w:spacing w:val="-83"/>
        </w:rPr>
        <w:t> </w:t>
      </w:r>
      <w:r>
        <w:rPr>
          <w:spacing w:val="-83"/>
        </w:rPr>
      </w:r>
      <w:r>
        <w:rPr>
          <w:spacing w:val="13"/>
        </w:rPr>
        <w:t>业</w:t>
      </w:r>
      <w:r>
        <w:rPr>
          <w:rFonts w:ascii="宋体" w:hAnsi="宋体" w:cs="宋体" w:eastAsia="宋体" w:hint="default"/>
          <w:spacing w:val="13"/>
        </w:rPr>
        <w:t>(</w:t>
      </w:r>
      <w:r>
        <w:rPr>
          <w:spacing w:val="13"/>
        </w:rPr>
        <w:t>有限合伙</w:t>
      </w:r>
      <w:r>
        <w:rPr>
          <w:rFonts w:ascii="宋体" w:hAnsi="宋体" w:cs="宋体" w:eastAsia="宋体" w:hint="default"/>
          <w:spacing w:val="13"/>
        </w:rPr>
        <w:t>)</w:t>
      </w:r>
      <w:r>
        <w:rPr>
          <w:spacing w:val="13"/>
        </w:rPr>
        <w:t>、云南卓晔投资管理有限公司六名其他特定投资者定向增发人民币普通股</w:t>
      </w:r>
      <w:r>
        <w:rPr>
          <w:spacing w:val="-84"/>
        </w:rPr>
        <w:t> </w:t>
      </w:r>
      <w:r>
        <w:rPr>
          <w:rFonts w:ascii="宋体" w:hAnsi="宋体" w:cs="宋体" w:eastAsia="宋体" w:hint="default"/>
        </w:rPr>
        <w:t>(A</w:t>
      </w:r>
      <w:r>
        <w:rPr>
          <w:rFonts w:ascii="宋体" w:hAnsi="宋体" w:cs="宋体" w:eastAsia="宋体" w:hint="default"/>
          <w:spacing w:val="27"/>
        </w:rPr>
        <w:t> </w:t>
      </w:r>
      <w:r>
        <w:rPr>
          <w:spacing w:val="14"/>
        </w:rPr>
        <w:t>股</w:t>
      </w:r>
      <w:r>
        <w:rPr>
          <w:rFonts w:ascii="宋体" w:hAnsi="宋体" w:cs="宋体" w:eastAsia="宋体" w:hint="default"/>
          <w:spacing w:val="14"/>
        </w:rPr>
        <w:t>)</w:t>
      </w:r>
      <w:r>
        <w:rPr>
          <w:spacing w:val="14"/>
        </w:rPr>
        <w:t>股票</w:t>
      </w:r>
      <w:r>
        <w:rPr>
          <w:spacing w:val="-103"/>
        </w:rPr>
        <w:t> </w:t>
      </w:r>
      <w:r>
        <w:rPr>
          <w:rFonts w:ascii="宋体" w:hAnsi="宋体" w:cs="宋体" w:eastAsia="宋体" w:hint="default"/>
        </w:rPr>
        <w:t>31,102,262</w:t>
      </w:r>
      <w:r>
        <w:rPr>
          <w:rFonts w:ascii="宋体" w:hAnsi="宋体" w:cs="宋体" w:eastAsia="宋体" w:hint="default"/>
          <w:spacing w:val="-22"/>
        </w:rPr>
        <w:t> </w:t>
      </w:r>
      <w:r>
        <w:rPr/>
        <w:t>股、</w:t>
      </w:r>
      <w:r>
        <w:rPr>
          <w:rFonts w:ascii="宋体" w:hAnsi="宋体" w:cs="宋体" w:eastAsia="宋体" w:hint="default"/>
        </w:rPr>
        <w:t>29,826,923</w:t>
      </w:r>
      <w:r>
        <w:rPr>
          <w:rFonts w:ascii="宋体" w:hAnsi="宋体" w:cs="宋体" w:eastAsia="宋体" w:hint="default"/>
          <w:spacing w:val="-22"/>
        </w:rPr>
        <w:t> </w:t>
      </w:r>
      <w:r>
        <w:rPr/>
        <w:t>股、</w:t>
      </w:r>
      <w:r>
        <w:rPr>
          <w:rFonts w:ascii="宋体" w:hAnsi="宋体" w:cs="宋体" w:eastAsia="宋体" w:hint="default"/>
        </w:rPr>
        <w:t>11,312,217</w:t>
      </w:r>
      <w:r>
        <w:rPr>
          <w:rFonts w:ascii="宋体" w:hAnsi="宋体" w:cs="宋体" w:eastAsia="宋体" w:hint="default"/>
          <w:spacing w:val="-22"/>
        </w:rPr>
        <w:t> </w:t>
      </w:r>
      <w:r>
        <w:rPr/>
        <w:t>股、</w:t>
      </w:r>
      <w:r>
        <w:rPr>
          <w:rFonts w:ascii="宋体" w:hAnsi="宋体" w:cs="宋体" w:eastAsia="宋体" w:hint="default"/>
        </w:rPr>
        <w:t>10,269,796</w:t>
      </w:r>
      <w:r>
        <w:rPr>
          <w:rFonts w:ascii="宋体" w:hAnsi="宋体" w:cs="宋体" w:eastAsia="宋体" w:hint="default"/>
          <w:spacing w:val="-22"/>
        </w:rPr>
        <w:t> </w:t>
      </w:r>
      <w:r>
        <w:rPr/>
        <w:t>股、</w:t>
      </w:r>
      <w:r>
        <w:rPr>
          <w:rFonts w:ascii="宋体" w:hAnsi="宋体" w:cs="宋体" w:eastAsia="宋体" w:hint="default"/>
        </w:rPr>
        <w:t>10,189,157</w:t>
      </w:r>
      <w:r>
        <w:rPr>
          <w:rFonts w:ascii="宋体" w:hAnsi="宋体" w:cs="宋体" w:eastAsia="宋体" w:hint="default"/>
          <w:spacing w:val="-21"/>
        </w:rPr>
        <w:t> </w:t>
      </w:r>
      <w:r>
        <w:rPr/>
        <w:t>股、</w:t>
      </w:r>
      <w:r>
        <w:rPr>
          <w:rFonts w:ascii="宋体" w:hAnsi="宋体" w:cs="宋体" w:eastAsia="宋体" w:hint="default"/>
        </w:rPr>
        <w:t>6,722,721</w:t>
      </w:r>
      <w:r>
        <w:rPr>
          <w:rFonts w:ascii="宋体" w:hAnsi="宋体" w:cs="宋体" w:eastAsia="宋体" w:hint="default"/>
          <w:spacing w:val="-22"/>
        </w:rPr>
        <w:t> </w:t>
      </w:r>
      <w:r>
        <w:rPr/>
        <w:t>股，合计</w:t>
      </w:r>
    </w:p>
    <w:p>
      <w:pPr>
        <w:pStyle w:val="BodyText"/>
        <w:spacing w:line="444" w:lineRule="auto" w:before="47"/>
        <w:ind w:left="573" w:right="0" w:hanging="420"/>
        <w:jc w:val="left"/>
      </w:pPr>
      <w:r>
        <w:rPr>
          <w:rFonts w:ascii="宋体" w:hAnsi="宋体" w:cs="宋体" w:eastAsia="宋体" w:hint="default"/>
        </w:rPr>
        <w:t>99,423,076</w:t>
      </w:r>
      <w:r>
        <w:rPr>
          <w:rFonts w:ascii="宋体" w:hAnsi="宋体" w:cs="宋体" w:eastAsia="宋体" w:hint="default"/>
          <w:spacing w:val="-53"/>
        </w:rPr>
        <w:t> </w:t>
      </w:r>
      <w:r>
        <w:rPr/>
        <w:t>股，每股面值</w:t>
      </w:r>
      <w:r>
        <w:rPr>
          <w:spacing w:val="-53"/>
        </w:rPr>
        <w:t> </w:t>
      </w:r>
      <w:r>
        <w:rPr>
          <w:rFonts w:ascii="宋体" w:hAnsi="宋体" w:cs="宋体" w:eastAsia="宋体" w:hint="default"/>
        </w:rPr>
        <w:t>1</w:t>
      </w:r>
      <w:r>
        <w:rPr>
          <w:rFonts w:ascii="宋体" w:hAnsi="宋体" w:cs="宋体" w:eastAsia="宋体" w:hint="default"/>
          <w:spacing w:val="-53"/>
        </w:rPr>
        <w:t> </w:t>
      </w:r>
      <w:r>
        <w:rPr/>
        <w:t>元，每股发行价格为人民币</w:t>
      </w:r>
      <w:r>
        <w:rPr>
          <w:spacing w:val="-53"/>
        </w:rPr>
        <w:t> </w:t>
      </w:r>
      <w:r>
        <w:rPr>
          <w:rFonts w:ascii="宋体" w:hAnsi="宋体" w:cs="宋体" w:eastAsia="宋体" w:hint="default"/>
        </w:rPr>
        <w:t>17.68</w:t>
      </w:r>
      <w:r>
        <w:rPr>
          <w:rFonts w:ascii="宋体" w:hAnsi="宋体" w:cs="宋体" w:eastAsia="宋体" w:hint="default"/>
          <w:spacing w:val="-53"/>
        </w:rPr>
        <w:t> </w:t>
      </w:r>
      <w:r>
        <w:rPr/>
        <w:t>元。 </w:t>
      </w:r>
      <w:r>
        <w:rPr>
          <w:spacing w:val="-1"/>
        </w:rPr>
        <w:t>根据公司与万圣伟业的原股东徐先明、淮安明硕签订的《利欧集团股份有限公司之徐先明、淮安明硕</w:t>
      </w:r>
    </w:p>
    <w:p>
      <w:pPr>
        <w:pStyle w:val="BodyText"/>
        <w:spacing w:line="408" w:lineRule="auto" w:before="14"/>
        <w:ind w:right="1026"/>
        <w:jc w:val="both"/>
      </w:pPr>
      <w:r>
        <w:rPr>
          <w:spacing w:val="-3"/>
        </w:rPr>
        <w:t>投利明信息咨询中心</w:t>
      </w:r>
      <w:r>
        <w:rPr>
          <w:rFonts w:ascii="宋体" w:hAnsi="宋体" w:cs="宋体" w:eastAsia="宋体" w:hint="default"/>
          <w:spacing w:val="-3"/>
        </w:rPr>
        <w:t>(</w:t>
      </w:r>
      <w:r>
        <w:rPr>
          <w:spacing w:val="-3"/>
        </w:rPr>
        <w:t>有限合伙</w:t>
      </w:r>
      <w:r>
        <w:rPr>
          <w:rFonts w:ascii="宋体" w:hAnsi="宋体" w:cs="宋体" w:eastAsia="宋体" w:hint="default"/>
          <w:spacing w:val="-3"/>
        </w:rPr>
        <w:t>)</w:t>
      </w:r>
      <w:r>
        <w:rPr>
          <w:spacing w:val="-3"/>
        </w:rPr>
        <w:t>之业绩补偿协议》及《补充协议》，万圣伟业原股东承诺万圣伟业于</w:t>
      </w:r>
      <w:r>
        <w:rPr>
          <w:spacing w:val="-13"/>
        </w:rPr>
        <w:t> </w:t>
      </w:r>
      <w:r>
        <w:rPr>
          <w:rFonts w:ascii="宋体" w:hAnsi="宋体" w:cs="宋体" w:eastAsia="宋体" w:hint="default"/>
        </w:rPr>
        <w:t>2015</w:t>
      </w:r>
      <w:r>
        <w:rPr>
          <w:rFonts w:ascii="宋体" w:hAnsi="宋体" w:cs="宋体" w:eastAsia="宋体" w:hint="default"/>
          <w:spacing w:val="-91"/>
        </w:rPr>
        <w:t> </w:t>
      </w:r>
      <w:r>
        <w:rPr/>
        <w:t>年度、</w:t>
      </w:r>
      <w:r>
        <w:rPr>
          <w:rFonts w:ascii="宋体" w:hAnsi="宋体" w:cs="宋体" w:eastAsia="宋体" w:hint="default"/>
        </w:rPr>
        <w:t>2016</w:t>
      </w:r>
      <w:r>
        <w:rPr>
          <w:rFonts w:ascii="宋体" w:hAnsi="宋体" w:cs="宋体" w:eastAsia="宋体" w:hint="default"/>
          <w:spacing w:val="-59"/>
        </w:rPr>
        <w:t> </w:t>
      </w:r>
      <w:r>
        <w:rPr/>
        <w:t>年度、</w:t>
      </w:r>
      <w:r>
        <w:rPr>
          <w:rFonts w:ascii="宋体" w:hAnsi="宋体" w:cs="宋体" w:eastAsia="宋体" w:hint="default"/>
        </w:rPr>
        <w:t>2017</w:t>
      </w:r>
      <w:r>
        <w:rPr>
          <w:rFonts w:ascii="宋体" w:hAnsi="宋体" w:cs="宋体" w:eastAsia="宋体" w:hint="default"/>
          <w:spacing w:val="-59"/>
        </w:rPr>
        <w:t> </w:t>
      </w:r>
      <w:r>
        <w:rPr/>
        <w:t>年度应实现的年度经审核税后净利润</w:t>
      </w:r>
      <w:r>
        <w:rPr>
          <w:rFonts w:ascii="宋体" w:hAnsi="宋体" w:cs="宋体" w:eastAsia="宋体" w:hint="default"/>
        </w:rPr>
        <w:t>(</w:t>
      </w:r>
      <w:r>
        <w:rPr/>
        <w:t>指经具有证券从业资格的会计师事务所审计 确认的扣除非经常性损益后归属于母公司股东的净利润</w:t>
      </w:r>
      <w:r>
        <w:rPr>
          <w:rFonts w:ascii="宋体" w:hAnsi="宋体" w:cs="宋体" w:eastAsia="宋体" w:hint="default"/>
        </w:rPr>
        <w:t>)</w:t>
      </w:r>
      <w:r>
        <w:rPr/>
        <w:t>分别不低于 </w:t>
      </w:r>
      <w:r>
        <w:rPr>
          <w:rFonts w:ascii="宋体" w:hAnsi="宋体" w:cs="宋体" w:eastAsia="宋体" w:hint="default"/>
        </w:rPr>
        <w:t>14,800 </w:t>
      </w:r>
      <w:r>
        <w:rPr/>
        <w:t>万元、</w:t>
      </w:r>
      <w:r>
        <w:rPr>
          <w:rFonts w:ascii="宋体" w:hAnsi="宋体" w:cs="宋体" w:eastAsia="宋体" w:hint="default"/>
        </w:rPr>
        <w:t>18,561</w:t>
      </w:r>
      <w:r>
        <w:rPr>
          <w:rFonts w:ascii="宋体" w:hAnsi="宋体" w:cs="宋体" w:eastAsia="宋体" w:hint="default"/>
          <w:spacing w:val="-26"/>
        </w:rPr>
        <w:t> </w:t>
      </w:r>
      <w:r>
        <w:rPr/>
        <w:t>万元、</w:t>
      </w:r>
      <w:r>
        <w:rPr>
          <w:rFonts w:ascii="宋体" w:hAnsi="宋体" w:cs="宋体" w:eastAsia="宋体" w:hint="default"/>
        </w:rPr>
        <w:t>23,125 </w:t>
      </w:r>
      <w:r>
        <w:rPr/>
        <w:t>万元</w:t>
      </w:r>
      <w:r>
        <w:rPr>
          <w:rFonts w:ascii="宋体" w:hAnsi="宋体" w:cs="宋体" w:eastAsia="宋体" w:hint="default"/>
        </w:rPr>
        <w:t>(</w:t>
      </w:r>
      <w:r>
        <w:rPr/>
        <w:t>最终数据参照上市公司指定的资产评估机构正式出具的《资产评估报告》关于万圣伟业 </w:t>
      </w:r>
      <w:r>
        <w:rPr>
          <w:rFonts w:ascii="宋体" w:hAnsi="宋体" w:cs="宋体" w:eastAsia="宋体" w:hint="default"/>
        </w:rPr>
        <w:t>2015</w:t>
      </w:r>
      <w:r>
        <w:rPr>
          <w:rFonts w:ascii="宋体" w:hAnsi="宋体" w:cs="宋体" w:eastAsia="宋体" w:hint="default"/>
          <w:spacing w:val="-23"/>
        </w:rPr>
        <w:t> </w:t>
      </w:r>
      <w:r>
        <w:rPr/>
        <w:t>年度、</w:t>
      </w:r>
    </w:p>
    <w:p>
      <w:pPr>
        <w:pStyle w:val="BodyText"/>
        <w:spacing w:line="410" w:lineRule="auto" w:before="46"/>
        <w:ind w:right="1132"/>
        <w:jc w:val="both"/>
      </w:pPr>
      <w:r>
        <w:rPr>
          <w:rFonts w:ascii="宋体" w:hAnsi="宋体" w:cs="宋体" w:eastAsia="宋体" w:hint="default"/>
        </w:rPr>
        <w:t>2016</w:t>
      </w:r>
      <w:r>
        <w:rPr>
          <w:rFonts w:ascii="宋体" w:hAnsi="宋体" w:cs="宋体" w:eastAsia="宋体" w:hint="default"/>
          <w:spacing w:val="-64"/>
        </w:rPr>
        <w:t> </w:t>
      </w:r>
      <w:r>
        <w:rPr/>
        <w:t>年度、</w:t>
      </w:r>
      <w:r>
        <w:rPr>
          <w:rFonts w:ascii="宋体" w:hAnsi="宋体" w:cs="宋体" w:eastAsia="宋体" w:hint="default"/>
        </w:rPr>
        <w:t>2017</w:t>
      </w:r>
      <w:r>
        <w:rPr>
          <w:rFonts w:ascii="宋体" w:hAnsi="宋体" w:cs="宋体" w:eastAsia="宋体" w:hint="default"/>
          <w:spacing w:val="-66"/>
        </w:rPr>
        <w:t> </w:t>
      </w:r>
      <w:r>
        <w:rPr/>
        <w:t>年度的预测净利润值确定</w:t>
      </w:r>
      <w:r>
        <w:rPr>
          <w:rFonts w:ascii="宋体" w:hAnsi="宋体" w:cs="宋体" w:eastAsia="宋体" w:hint="default"/>
        </w:rPr>
        <w:t>)</w:t>
      </w:r>
      <w:r>
        <w:rPr/>
        <w:t>。否则徐先明、淮安明硕将按照业绩补偿协议的约定对上市公 司进行补偿。</w:t>
      </w:r>
    </w:p>
    <w:p>
      <w:pPr>
        <w:pStyle w:val="BodyText"/>
        <w:spacing w:line="408" w:lineRule="auto" w:before="82"/>
        <w:ind w:right="1130" w:firstLine="420"/>
        <w:jc w:val="both"/>
      </w:pPr>
      <w:r>
        <w:rPr>
          <w:spacing w:val="-1"/>
        </w:rPr>
        <w:t>根据公司与微创时代的原股东何若萌、刘璐签订的《利欧集团股份有限公司之刘璐、何若萌之业绩补</w:t>
      </w:r>
      <w:r>
        <w:rPr/>
        <w:t> </w:t>
      </w:r>
      <w:r>
        <w:rPr>
          <w:spacing w:val="-5"/>
        </w:rPr>
        <w:t>偿协议》及《补充协议》，刘璐、何若萌承诺微创时代于</w:t>
      </w:r>
      <w:r>
        <w:rPr>
          <w:spacing w:val="-27"/>
        </w:rPr>
        <w:t> </w:t>
      </w:r>
      <w:r>
        <w:rPr>
          <w:rFonts w:ascii="宋体" w:hAnsi="宋体" w:cs="宋体" w:eastAsia="宋体" w:hint="default"/>
        </w:rPr>
        <w:t>2015</w:t>
      </w:r>
      <w:r>
        <w:rPr>
          <w:rFonts w:ascii="宋体" w:hAnsi="宋体" w:cs="宋体" w:eastAsia="宋体" w:hint="default"/>
          <w:spacing w:val="-28"/>
        </w:rPr>
        <w:t> </w:t>
      </w:r>
      <w:r>
        <w:rPr/>
        <w:t>年度、</w:t>
      </w:r>
      <w:r>
        <w:rPr>
          <w:rFonts w:ascii="宋体" w:hAnsi="宋体" w:cs="宋体" w:eastAsia="宋体" w:hint="default"/>
        </w:rPr>
        <w:t>2016</w:t>
      </w:r>
      <w:r>
        <w:rPr>
          <w:rFonts w:ascii="宋体" w:hAnsi="宋体" w:cs="宋体" w:eastAsia="宋体" w:hint="default"/>
          <w:spacing w:val="-28"/>
        </w:rPr>
        <w:t> </w:t>
      </w:r>
      <w:r>
        <w:rPr/>
        <w:t>年度、</w:t>
      </w:r>
      <w:r>
        <w:rPr>
          <w:rFonts w:ascii="宋体" w:hAnsi="宋体" w:cs="宋体" w:eastAsia="宋体" w:hint="default"/>
        </w:rPr>
        <w:t>2017</w:t>
      </w:r>
      <w:r>
        <w:rPr>
          <w:rFonts w:ascii="宋体" w:hAnsi="宋体" w:cs="宋体" w:eastAsia="宋体" w:hint="default"/>
          <w:spacing w:val="-28"/>
        </w:rPr>
        <w:t> </w:t>
      </w:r>
      <w:r>
        <w:rPr/>
        <w:t>年度应实现的年度 审核税后净利润</w:t>
      </w:r>
      <w:r>
        <w:rPr>
          <w:rFonts w:ascii="宋体" w:hAnsi="宋体" w:cs="宋体" w:eastAsia="宋体" w:hint="default"/>
        </w:rPr>
        <w:t>(</w:t>
      </w:r>
      <w:r>
        <w:rPr/>
        <w:t>指经具有证券从业资格的会计师事务所审计确认的扣除非经常性损益后归属于母公司股</w:t>
      </w:r>
      <w:r>
        <w:rPr>
          <w:spacing w:val="-32"/>
        </w:rPr>
        <w:t> </w:t>
      </w:r>
      <w:r>
        <w:rPr>
          <w:spacing w:val="-32"/>
        </w:rPr>
      </w:r>
      <w:r>
        <w:rPr/>
        <w:t>东的净利润</w:t>
      </w:r>
      <w:r>
        <w:rPr>
          <w:rFonts w:ascii="宋体" w:hAnsi="宋体" w:cs="宋体" w:eastAsia="宋体" w:hint="default"/>
        </w:rPr>
        <w:t>)</w:t>
      </w:r>
      <w:r>
        <w:rPr/>
        <w:t>分别不低于</w:t>
      </w:r>
      <w:r>
        <w:rPr>
          <w:spacing w:val="-34"/>
        </w:rPr>
        <w:t> </w:t>
      </w:r>
      <w:r>
        <w:rPr>
          <w:rFonts w:ascii="宋体" w:hAnsi="宋体" w:cs="宋体" w:eastAsia="宋体" w:hint="default"/>
        </w:rPr>
        <w:t>6,000</w:t>
      </w:r>
      <w:r>
        <w:rPr>
          <w:rFonts w:ascii="宋体" w:hAnsi="宋体" w:cs="宋体" w:eastAsia="宋体" w:hint="default"/>
          <w:spacing w:val="-33"/>
        </w:rPr>
        <w:t> </w:t>
      </w:r>
      <w:r>
        <w:rPr/>
        <w:t>万元、</w:t>
      </w:r>
      <w:r>
        <w:rPr>
          <w:rFonts w:ascii="宋体" w:hAnsi="宋体" w:cs="宋体" w:eastAsia="宋体" w:hint="default"/>
        </w:rPr>
        <w:t>7,200</w:t>
      </w:r>
      <w:r>
        <w:rPr>
          <w:rFonts w:ascii="宋体" w:hAnsi="宋体" w:cs="宋体" w:eastAsia="宋体" w:hint="default"/>
          <w:spacing w:val="-33"/>
        </w:rPr>
        <w:t> </w:t>
      </w:r>
      <w:r>
        <w:rPr/>
        <w:t>万元、</w:t>
      </w:r>
      <w:r>
        <w:rPr>
          <w:rFonts w:ascii="宋体" w:hAnsi="宋体" w:cs="宋体" w:eastAsia="宋体" w:hint="default"/>
        </w:rPr>
        <w:t>9,360</w:t>
      </w:r>
      <w:r>
        <w:rPr>
          <w:rFonts w:ascii="宋体" w:hAnsi="宋体" w:cs="宋体" w:eastAsia="宋体" w:hint="default"/>
          <w:spacing w:val="-34"/>
        </w:rPr>
        <w:t> </w:t>
      </w:r>
      <w:r>
        <w:rPr/>
        <w:t>万元</w:t>
      </w:r>
      <w:r>
        <w:rPr>
          <w:rFonts w:ascii="宋体" w:hAnsi="宋体" w:cs="宋体" w:eastAsia="宋体" w:hint="default"/>
        </w:rPr>
        <w:t>(</w:t>
      </w:r>
      <w:r>
        <w:rPr/>
        <w:t>最终数据参照公司指定的资产评估机构正 式出具的《资产评估报告》关于微创时代</w:t>
      </w:r>
      <w:r>
        <w:rPr>
          <w:spacing w:val="-31"/>
        </w:rPr>
        <w:t> </w:t>
      </w:r>
      <w:r>
        <w:rPr>
          <w:rFonts w:ascii="宋体" w:hAnsi="宋体" w:cs="宋体" w:eastAsia="宋体" w:hint="default"/>
        </w:rPr>
        <w:t>2015</w:t>
      </w:r>
      <w:r>
        <w:rPr>
          <w:rFonts w:ascii="宋体" w:hAnsi="宋体" w:cs="宋体" w:eastAsia="宋体" w:hint="default"/>
          <w:spacing w:val="-33"/>
        </w:rPr>
        <w:t> </w:t>
      </w:r>
      <w:r>
        <w:rPr/>
        <w:t>年度、</w:t>
      </w:r>
      <w:r>
        <w:rPr>
          <w:rFonts w:ascii="宋体" w:hAnsi="宋体" w:cs="宋体" w:eastAsia="宋体" w:hint="default"/>
        </w:rPr>
        <w:t>2016</w:t>
      </w:r>
      <w:r>
        <w:rPr>
          <w:rFonts w:ascii="宋体" w:hAnsi="宋体" w:cs="宋体" w:eastAsia="宋体" w:hint="default"/>
          <w:spacing w:val="-32"/>
        </w:rPr>
        <w:t> </w:t>
      </w:r>
      <w:r>
        <w:rPr/>
        <w:t>年度、</w:t>
      </w:r>
      <w:r>
        <w:rPr>
          <w:rFonts w:ascii="宋体" w:hAnsi="宋体" w:cs="宋体" w:eastAsia="宋体" w:hint="default"/>
        </w:rPr>
        <w:t>2017</w:t>
      </w:r>
      <w:r>
        <w:rPr>
          <w:rFonts w:ascii="宋体" w:hAnsi="宋体" w:cs="宋体" w:eastAsia="宋体" w:hint="default"/>
          <w:spacing w:val="-32"/>
        </w:rPr>
        <w:t> </w:t>
      </w:r>
      <w:r>
        <w:rPr/>
        <w:t>年度的预测净利润值确定</w:t>
      </w:r>
      <w:r>
        <w:rPr>
          <w:rFonts w:ascii="宋体" w:hAnsi="宋体" w:cs="宋体" w:eastAsia="宋体" w:hint="default"/>
        </w:rPr>
        <w:t>)</w:t>
      </w:r>
      <w:r>
        <w:rPr/>
        <w:t>。否则 刘璐、何若萌将按照业绩补偿协议的约定对公司进行补偿。</w:t>
      </w:r>
    </w:p>
    <w:p>
      <w:pPr>
        <w:pStyle w:val="BodyText"/>
        <w:spacing w:line="240" w:lineRule="auto" w:before="85"/>
        <w:ind w:left="574" w:right="0"/>
        <w:jc w:val="left"/>
      </w:pPr>
      <w:r>
        <w:rPr>
          <w:spacing w:val="7"/>
        </w:rPr>
        <w:t>万圣伟业、微创时代 </w:t>
      </w:r>
      <w:r>
        <w:rPr>
          <w:rFonts w:ascii="宋体" w:hAnsi="宋体" w:cs="宋体" w:eastAsia="宋体" w:hint="default"/>
        </w:rPr>
        <w:t>2017 </w:t>
      </w:r>
      <w:r>
        <w:rPr>
          <w:spacing w:val="7"/>
        </w:rPr>
        <w:t>年度经审计的扣除非经常性损益后的净利润分别为 </w:t>
      </w:r>
      <w:r>
        <w:rPr>
          <w:rFonts w:ascii="宋体" w:hAnsi="宋体" w:cs="宋体" w:eastAsia="宋体" w:hint="default"/>
        </w:rPr>
        <w:t>20,894.03</w:t>
      </w:r>
      <w:r>
        <w:rPr>
          <w:rFonts w:ascii="宋体" w:hAnsi="宋体" w:cs="宋体" w:eastAsia="宋体" w:hint="default"/>
          <w:spacing w:val="38"/>
        </w:rPr>
        <w:t> </w:t>
      </w:r>
      <w:r>
        <w:rPr>
          <w:spacing w:val="4"/>
        </w:rPr>
        <w:t>万元、</w:t>
      </w:r>
    </w:p>
    <w:p>
      <w:pPr>
        <w:spacing w:line="240" w:lineRule="auto" w:before="10"/>
        <w:rPr>
          <w:rFonts w:ascii="宋体" w:hAnsi="宋体" w:cs="宋体" w:eastAsia="宋体" w:hint="default"/>
          <w:sz w:val="14"/>
          <w:szCs w:val="14"/>
        </w:rPr>
      </w:pPr>
    </w:p>
    <w:p>
      <w:pPr>
        <w:pStyle w:val="BodyText"/>
        <w:spacing w:line="240" w:lineRule="auto"/>
        <w:ind w:left="154" w:right="0"/>
        <w:jc w:val="both"/>
      </w:pPr>
      <w:r>
        <w:rPr>
          <w:rFonts w:ascii="宋体" w:hAnsi="宋体" w:cs="宋体" w:eastAsia="宋体" w:hint="default"/>
        </w:rPr>
        <w:t>6,613.55 </w:t>
      </w:r>
      <w:r>
        <w:rPr>
          <w:spacing w:val="3"/>
        </w:rPr>
        <w:t>万元，</w:t>
      </w:r>
      <w:r>
        <w:rPr>
          <w:rFonts w:ascii="宋体" w:hAnsi="宋体" w:cs="宋体" w:eastAsia="宋体" w:hint="default"/>
          <w:spacing w:val="3"/>
        </w:rPr>
        <w:t>2015-2017 </w:t>
      </w:r>
      <w:r>
        <w:rPr>
          <w:spacing w:val="11"/>
        </w:rPr>
        <w:t>年度累计实现的扣除非经常性损益后的净利润分别为 </w:t>
      </w:r>
      <w:r>
        <w:rPr>
          <w:rFonts w:ascii="宋体" w:hAnsi="宋体" w:cs="宋体" w:eastAsia="宋体" w:hint="default"/>
        </w:rPr>
        <w:t>61,354.27</w:t>
      </w:r>
      <w:r>
        <w:rPr>
          <w:rFonts w:ascii="宋体" w:hAnsi="宋体" w:cs="宋体" w:eastAsia="宋体" w:hint="default"/>
          <w:spacing w:val="58"/>
        </w:rPr>
        <w:t> </w:t>
      </w:r>
      <w:r>
        <w:rPr>
          <w:spacing w:val="8"/>
        </w:rPr>
        <w:t>万元、</w:t>
      </w:r>
    </w:p>
    <w:p>
      <w:pPr>
        <w:spacing w:line="240" w:lineRule="auto" w:before="10"/>
        <w:rPr>
          <w:rFonts w:ascii="宋体" w:hAnsi="宋体" w:cs="宋体" w:eastAsia="宋体" w:hint="default"/>
          <w:sz w:val="14"/>
          <w:szCs w:val="14"/>
        </w:rPr>
      </w:pPr>
    </w:p>
    <w:p>
      <w:pPr>
        <w:pStyle w:val="BodyText"/>
        <w:spacing w:line="240" w:lineRule="auto"/>
        <w:ind w:right="0"/>
        <w:jc w:val="both"/>
      </w:pPr>
      <w:r>
        <w:rPr>
          <w:rFonts w:ascii="宋体" w:hAnsi="宋体" w:cs="宋体" w:eastAsia="宋体" w:hint="default"/>
        </w:rPr>
        <w:t>21,045.61</w:t>
      </w:r>
      <w:r>
        <w:rPr>
          <w:rFonts w:ascii="宋体" w:hAnsi="宋体" w:cs="宋体" w:eastAsia="宋体" w:hint="default"/>
          <w:spacing w:val="-22"/>
        </w:rPr>
        <w:t> </w:t>
      </w:r>
      <w:r>
        <w:rPr/>
        <w:t>万元，万圣伟业达到盈利预测的业绩承诺，微创时代未达到盈利预测的业绩承诺。最终实际净</w:t>
      </w:r>
    </w:p>
    <w:p>
      <w:pPr>
        <w:spacing w:after="0" w:line="240" w:lineRule="auto"/>
        <w:jc w:val="both"/>
        <w:sectPr>
          <w:pgSz w:w="11910" w:h="16840"/>
          <w:pgMar w:header="0" w:footer="979" w:top="1060" w:bottom="1160" w:left="980" w:right="0"/>
        </w:sectPr>
      </w:pPr>
    </w:p>
    <w:p>
      <w:pPr>
        <w:spacing w:line="240" w:lineRule="auto" w:before="0"/>
        <w:rPr>
          <w:rFonts w:ascii="宋体" w:hAnsi="宋体" w:cs="宋体" w:eastAsia="宋体" w:hint="default"/>
          <w:sz w:val="20"/>
          <w:szCs w:val="20"/>
        </w:rPr>
      </w:pPr>
    </w:p>
    <w:p>
      <w:pPr>
        <w:pStyle w:val="BodyText"/>
        <w:spacing w:line="444" w:lineRule="auto" w:before="175"/>
        <w:ind w:left="574" w:right="7182" w:hanging="420"/>
        <w:jc w:val="left"/>
      </w:pPr>
      <w:r>
        <w:rPr/>
        <w:t>利润均以《专项审核报告》进行确认。 </w:t>
      </w:r>
      <w:bookmarkStart w:name="(2) 上海智趣" w:id="351"/>
      <w:bookmarkEnd w:id="351"/>
      <w:r>
        <w:rPr/>
      </w:r>
      <w:r>
        <w:rPr>
          <w:rFonts w:ascii="宋体" w:hAnsi="宋体" w:cs="宋体" w:eastAsia="宋体" w:hint="default"/>
        </w:rPr>
        <w:t>(2)</w:t>
      </w:r>
      <w:r>
        <w:rPr>
          <w:rFonts w:ascii="宋体" w:hAnsi="宋体" w:cs="宋体" w:eastAsia="宋体" w:hint="default"/>
          <w:spacing w:val="-1"/>
        </w:rPr>
        <w:t> </w:t>
      </w:r>
      <w:r>
        <w:rPr/>
        <w:t>上海智趣</w:t>
      </w:r>
    </w:p>
    <w:p>
      <w:pPr>
        <w:pStyle w:val="BodyText"/>
        <w:spacing w:line="240" w:lineRule="auto" w:before="54"/>
        <w:ind w:left="574" w:right="0"/>
        <w:jc w:val="left"/>
      </w:pPr>
      <w:r>
        <w:rPr>
          <w:rFonts w:ascii="宋体" w:hAnsi="宋体" w:cs="宋体" w:eastAsia="宋体" w:hint="default"/>
        </w:rPr>
        <w:t>2015</w:t>
      </w:r>
      <w:r>
        <w:rPr>
          <w:rFonts w:ascii="宋体" w:hAnsi="宋体" w:cs="宋体" w:eastAsia="宋体" w:hint="default"/>
          <w:spacing w:val="-47"/>
        </w:rPr>
        <w:t> </w:t>
      </w:r>
      <w:r>
        <w:rPr/>
        <w:t>年</w:t>
      </w:r>
      <w:r>
        <w:rPr>
          <w:spacing w:val="-50"/>
        </w:rPr>
        <w:t> </w:t>
      </w:r>
      <w:r>
        <w:rPr>
          <w:rFonts w:ascii="宋体" w:hAnsi="宋体" w:cs="宋体" w:eastAsia="宋体" w:hint="default"/>
        </w:rPr>
        <w:t>12</w:t>
      </w:r>
      <w:r>
        <w:rPr>
          <w:rFonts w:ascii="宋体" w:hAnsi="宋体" w:cs="宋体" w:eastAsia="宋体" w:hint="default"/>
          <w:spacing w:val="-49"/>
        </w:rPr>
        <w:t> </w:t>
      </w:r>
      <w:r>
        <w:rPr/>
        <w:t>月</w:t>
      </w:r>
      <w:r>
        <w:rPr>
          <w:spacing w:val="-49"/>
        </w:rPr>
        <w:t> </w:t>
      </w:r>
      <w:r>
        <w:rPr>
          <w:rFonts w:ascii="宋体" w:hAnsi="宋体" w:cs="宋体" w:eastAsia="宋体" w:hint="default"/>
        </w:rPr>
        <w:t>7</w:t>
      </w:r>
      <w:r>
        <w:rPr>
          <w:rFonts w:ascii="宋体" w:hAnsi="宋体" w:cs="宋体" w:eastAsia="宋体" w:hint="default"/>
          <w:spacing w:val="-48"/>
        </w:rPr>
        <w:t> </w:t>
      </w:r>
      <w:r>
        <w:rPr/>
        <w:t>日，根据本公司分别与迹象信息技术</w:t>
      </w:r>
      <w:r>
        <w:rPr>
          <w:rFonts w:ascii="宋体" w:hAnsi="宋体" w:cs="宋体" w:eastAsia="宋体" w:hint="default"/>
        </w:rPr>
        <w:t>(</w:t>
      </w:r>
      <w:r>
        <w:rPr/>
        <w:t>上海</w:t>
      </w:r>
      <w:r>
        <w:rPr>
          <w:rFonts w:ascii="宋体" w:hAnsi="宋体" w:cs="宋体" w:eastAsia="宋体" w:hint="default"/>
        </w:rPr>
        <w:t>)</w:t>
      </w:r>
      <w:r>
        <w:rPr/>
        <w:t>有限公司</w:t>
      </w:r>
      <w:r>
        <w:rPr>
          <w:rFonts w:ascii="宋体" w:hAnsi="宋体" w:cs="宋体" w:eastAsia="宋体" w:hint="default"/>
        </w:rPr>
        <w:t>(</w:t>
      </w:r>
      <w:r>
        <w:rPr/>
        <w:t>以下简称迹象信息</w:t>
      </w:r>
      <w:r>
        <w:rPr>
          <w:rFonts w:ascii="宋体" w:hAnsi="宋体" w:cs="宋体" w:eastAsia="宋体" w:hint="default"/>
        </w:rPr>
        <w:t>)</w:t>
      </w:r>
      <w:r>
        <w:rPr/>
        <w:t>、徐佳亮和</w:t>
      </w:r>
    </w:p>
    <w:p>
      <w:pPr>
        <w:spacing w:line="240" w:lineRule="auto" w:before="10"/>
        <w:rPr>
          <w:rFonts w:ascii="宋体" w:hAnsi="宋体" w:cs="宋体" w:eastAsia="宋体" w:hint="default"/>
          <w:sz w:val="14"/>
          <w:szCs w:val="14"/>
        </w:rPr>
      </w:pPr>
    </w:p>
    <w:p>
      <w:pPr>
        <w:pStyle w:val="BodyText"/>
        <w:spacing w:line="240" w:lineRule="auto"/>
        <w:ind w:right="0"/>
        <w:jc w:val="both"/>
        <w:rPr>
          <w:rFonts w:ascii="宋体" w:hAnsi="宋体" w:cs="宋体" w:eastAsia="宋体" w:hint="default"/>
        </w:rPr>
      </w:pPr>
      <w:r>
        <w:rPr/>
        <w:t>徐晓峰签订的《关于上海智趣广告有限公司之股权转让合同》</w:t>
      </w:r>
      <w:r>
        <w:rPr>
          <w:rFonts w:ascii="宋体" w:hAnsi="宋体" w:cs="宋体" w:eastAsia="宋体" w:hint="default"/>
        </w:rPr>
        <w:t>(</w:t>
      </w:r>
      <w:r>
        <w:rPr/>
        <w:t>以下简称上海智趣转让合同</w:t>
      </w:r>
      <w:r>
        <w:rPr>
          <w:rFonts w:ascii="宋体" w:hAnsi="宋体" w:cs="宋体" w:eastAsia="宋体" w:hint="default"/>
        </w:rPr>
        <w:t>)</w:t>
      </w:r>
      <w:r>
        <w:rPr/>
        <w:t>，并经</w:t>
      </w:r>
      <w:r>
        <w:rPr>
          <w:spacing w:val="81"/>
        </w:rPr>
        <w:t> </w:t>
      </w:r>
      <w:r>
        <w:rPr>
          <w:rFonts w:ascii="宋体" w:hAnsi="宋体" w:cs="宋体" w:eastAsia="宋体" w:hint="default"/>
        </w:rPr>
        <w:t>2015</w:t>
      </w:r>
    </w:p>
    <w:p>
      <w:pPr>
        <w:spacing w:line="240" w:lineRule="auto" w:before="10"/>
        <w:rPr>
          <w:rFonts w:ascii="宋体" w:hAnsi="宋体" w:cs="宋体" w:eastAsia="宋体" w:hint="default"/>
          <w:sz w:val="14"/>
          <w:szCs w:val="14"/>
        </w:rPr>
      </w:pPr>
    </w:p>
    <w:p>
      <w:pPr>
        <w:pStyle w:val="BodyText"/>
        <w:spacing w:line="410" w:lineRule="auto"/>
        <w:ind w:right="1131"/>
        <w:jc w:val="both"/>
      </w:pPr>
      <w:r>
        <w:rPr/>
        <w:t>年</w:t>
      </w:r>
      <w:r>
        <w:rPr>
          <w:spacing w:val="-32"/>
        </w:rPr>
        <w:t> </w:t>
      </w:r>
      <w:r>
        <w:rPr>
          <w:rFonts w:ascii="宋体" w:hAnsi="宋体" w:cs="宋体" w:eastAsia="宋体" w:hint="default"/>
        </w:rPr>
        <w:t>12</w:t>
      </w:r>
      <w:r>
        <w:rPr>
          <w:rFonts w:ascii="宋体" w:hAnsi="宋体" w:cs="宋体" w:eastAsia="宋体" w:hint="default"/>
          <w:spacing w:val="-31"/>
        </w:rPr>
        <w:t> </w:t>
      </w:r>
      <w:r>
        <w:rPr/>
        <w:t>月</w:t>
      </w:r>
      <w:r>
        <w:rPr>
          <w:spacing w:val="-32"/>
        </w:rPr>
        <w:t> </w:t>
      </w:r>
      <w:r>
        <w:rPr>
          <w:rFonts w:ascii="宋体" w:hAnsi="宋体" w:cs="宋体" w:eastAsia="宋体" w:hint="default"/>
        </w:rPr>
        <w:t>9</w:t>
      </w:r>
      <w:r>
        <w:rPr>
          <w:rFonts w:ascii="宋体" w:hAnsi="宋体" w:cs="宋体" w:eastAsia="宋体" w:hint="default"/>
          <w:spacing w:val="-33"/>
        </w:rPr>
        <w:t> </w:t>
      </w:r>
      <w:r>
        <w:rPr/>
        <w:t>日公司第四届董事会第十六次会议审议通过，公司拟向上海智趣的原股东迹象信息、徐佳亮和 徐晓峰发行股份及支付现金的方式购买其持有的上海智趣</w:t>
      </w:r>
      <w:r>
        <w:rPr>
          <w:spacing w:val="-43"/>
        </w:rPr>
        <w:t> </w:t>
      </w:r>
      <w:r>
        <w:rPr>
          <w:rFonts w:ascii="宋体" w:hAnsi="宋体" w:cs="宋体" w:eastAsia="宋体" w:hint="default"/>
        </w:rPr>
        <w:t>100%</w:t>
      </w:r>
      <w:r>
        <w:rPr/>
        <w:t>股权；同时，公司拟向不超过</w:t>
      </w:r>
      <w:r>
        <w:rPr>
          <w:spacing w:val="-44"/>
        </w:rPr>
        <w:t> </w:t>
      </w:r>
      <w:r>
        <w:rPr>
          <w:rFonts w:ascii="宋体" w:hAnsi="宋体" w:cs="宋体" w:eastAsia="宋体" w:hint="default"/>
        </w:rPr>
        <w:t>10</w:t>
      </w:r>
      <w:r>
        <w:rPr>
          <w:rFonts w:ascii="宋体" w:hAnsi="宋体" w:cs="宋体" w:eastAsia="宋体" w:hint="default"/>
          <w:spacing w:val="-45"/>
        </w:rPr>
        <w:t> </w:t>
      </w:r>
      <w:r>
        <w:rPr/>
        <w:t>名其他特 定投资者发行股份募集配套资金。</w:t>
      </w:r>
    </w:p>
    <w:p>
      <w:pPr>
        <w:pStyle w:val="BodyText"/>
        <w:spacing w:line="240" w:lineRule="auto" w:before="83"/>
        <w:ind w:left="573" w:right="0"/>
        <w:jc w:val="left"/>
      </w:pPr>
      <w:r>
        <w:rPr/>
        <w:t>根据《上海智趣转让合同》的约定，公司需支付上述股权转让对价为</w:t>
      </w:r>
      <w:r>
        <w:rPr>
          <w:spacing w:val="-53"/>
        </w:rPr>
        <w:t> </w:t>
      </w:r>
      <w:r>
        <w:rPr>
          <w:rFonts w:ascii="宋体" w:hAnsi="宋体" w:cs="宋体" w:eastAsia="宋体" w:hint="default"/>
        </w:rPr>
        <w:t>754,000,000.00</w:t>
      </w:r>
      <w:r>
        <w:rPr>
          <w:rFonts w:ascii="宋体" w:hAnsi="宋体" w:cs="宋体" w:eastAsia="宋体" w:hint="default"/>
          <w:spacing w:val="-52"/>
        </w:rPr>
        <w:t> </w:t>
      </w:r>
      <w:r>
        <w:rPr/>
        <w:t>元。</w:t>
      </w:r>
    </w:p>
    <w:p>
      <w:pPr>
        <w:spacing w:line="240" w:lineRule="auto" w:before="9"/>
        <w:rPr>
          <w:rFonts w:ascii="宋体" w:hAnsi="宋体" w:cs="宋体" w:eastAsia="宋体" w:hint="default"/>
          <w:sz w:val="17"/>
          <w:szCs w:val="17"/>
        </w:rPr>
      </w:pPr>
    </w:p>
    <w:p>
      <w:pPr>
        <w:pStyle w:val="BodyText"/>
        <w:spacing w:line="408" w:lineRule="auto"/>
        <w:ind w:right="1130" w:firstLine="420"/>
        <w:jc w:val="both"/>
      </w:pPr>
      <w:r>
        <w:rPr>
          <w:rFonts w:ascii="宋体" w:hAnsi="宋体" w:cs="宋体" w:eastAsia="宋体" w:hint="default"/>
        </w:rPr>
        <w:t>2016</w:t>
      </w:r>
      <w:r>
        <w:rPr>
          <w:rFonts w:ascii="宋体" w:hAnsi="宋体" w:cs="宋体" w:eastAsia="宋体" w:hint="default"/>
          <w:spacing w:val="-51"/>
        </w:rPr>
        <w:t> </w:t>
      </w:r>
      <w:r>
        <w:rPr/>
        <w:t>年</w:t>
      </w:r>
      <w:r>
        <w:rPr>
          <w:spacing w:val="-51"/>
        </w:rPr>
        <w:t> </w:t>
      </w:r>
      <w:r>
        <w:rPr>
          <w:rFonts w:ascii="宋体" w:hAnsi="宋体" w:cs="宋体" w:eastAsia="宋体" w:hint="default"/>
        </w:rPr>
        <w:t>2</w:t>
      </w:r>
      <w:r>
        <w:rPr>
          <w:rFonts w:ascii="宋体" w:hAnsi="宋体" w:cs="宋体" w:eastAsia="宋体" w:hint="default"/>
          <w:spacing w:val="-52"/>
        </w:rPr>
        <w:t> </w:t>
      </w:r>
      <w:r>
        <w:rPr/>
        <w:t>月</w:t>
      </w:r>
      <w:r>
        <w:rPr>
          <w:spacing w:val="-52"/>
        </w:rPr>
        <w:t> </w:t>
      </w:r>
      <w:r>
        <w:rPr>
          <w:rFonts w:ascii="宋体" w:hAnsi="宋体" w:cs="宋体" w:eastAsia="宋体" w:hint="default"/>
        </w:rPr>
        <w:t>16</w:t>
      </w:r>
      <w:r>
        <w:rPr>
          <w:rFonts w:ascii="宋体" w:hAnsi="宋体" w:cs="宋体" w:eastAsia="宋体" w:hint="default"/>
          <w:spacing w:val="-51"/>
        </w:rPr>
        <w:t> </w:t>
      </w:r>
      <w:r>
        <w:rPr/>
        <w:t>日，经公司</w:t>
      </w:r>
      <w:r>
        <w:rPr>
          <w:spacing w:val="-51"/>
        </w:rPr>
        <w:t> </w:t>
      </w:r>
      <w:r>
        <w:rPr>
          <w:rFonts w:ascii="宋体" w:hAnsi="宋体" w:cs="宋体" w:eastAsia="宋体" w:hint="default"/>
        </w:rPr>
        <w:t>2016</w:t>
      </w:r>
      <w:r>
        <w:rPr>
          <w:rFonts w:ascii="宋体" w:hAnsi="宋体" w:cs="宋体" w:eastAsia="宋体" w:hint="default"/>
          <w:spacing w:val="-51"/>
        </w:rPr>
        <w:t> </w:t>
      </w:r>
      <w:r>
        <w:rPr/>
        <w:t>年第二次临时股东大会审议批准，并经</w:t>
      </w:r>
      <w:r>
        <w:rPr>
          <w:spacing w:val="-50"/>
        </w:rPr>
        <w:t> </w:t>
      </w:r>
      <w:r>
        <w:rPr>
          <w:rFonts w:ascii="宋体" w:hAnsi="宋体" w:cs="宋体" w:eastAsia="宋体" w:hint="default"/>
        </w:rPr>
        <w:t>2016</w:t>
      </w:r>
      <w:r>
        <w:rPr>
          <w:rFonts w:ascii="宋体" w:hAnsi="宋体" w:cs="宋体" w:eastAsia="宋体" w:hint="default"/>
          <w:spacing w:val="-51"/>
        </w:rPr>
        <w:t> </w:t>
      </w:r>
      <w:r>
        <w:rPr/>
        <w:t>年</w:t>
      </w:r>
      <w:r>
        <w:rPr>
          <w:spacing w:val="-52"/>
        </w:rPr>
        <w:t> </w:t>
      </w:r>
      <w:r>
        <w:rPr>
          <w:rFonts w:ascii="宋体" w:hAnsi="宋体" w:cs="宋体" w:eastAsia="宋体" w:hint="default"/>
        </w:rPr>
        <w:t>7</w:t>
      </w:r>
      <w:r>
        <w:rPr>
          <w:rFonts w:ascii="宋体" w:hAnsi="宋体" w:cs="宋体" w:eastAsia="宋体" w:hint="default"/>
          <w:spacing w:val="-51"/>
        </w:rPr>
        <w:t> </w:t>
      </w:r>
      <w:r>
        <w:rPr/>
        <w:t>月</w:t>
      </w:r>
      <w:r>
        <w:rPr>
          <w:spacing w:val="-52"/>
        </w:rPr>
        <w:t> </w:t>
      </w:r>
      <w:r>
        <w:rPr>
          <w:rFonts w:ascii="宋体" w:hAnsi="宋体" w:cs="宋体" w:eastAsia="宋体" w:hint="default"/>
        </w:rPr>
        <w:t>6</w:t>
      </w:r>
      <w:r>
        <w:rPr>
          <w:rFonts w:ascii="宋体" w:hAnsi="宋体" w:cs="宋体" w:eastAsia="宋体" w:hint="default"/>
          <w:spacing w:val="-52"/>
        </w:rPr>
        <w:t> </w:t>
      </w:r>
      <w:r>
        <w:rPr/>
        <w:t>日中国证券监 </w:t>
      </w:r>
      <w:r>
        <w:rPr>
          <w:spacing w:val="-1"/>
        </w:rPr>
        <w:t>督管理委员会《关于核准利欧集团股份有限公司向迹象信息技术</w:t>
      </w:r>
      <w:r>
        <w:rPr>
          <w:rFonts w:ascii="宋体" w:hAnsi="宋体" w:cs="宋体" w:eastAsia="宋体" w:hint="default"/>
          <w:spacing w:val="-1"/>
        </w:rPr>
        <w:t>(</w:t>
      </w:r>
      <w:r>
        <w:rPr>
          <w:spacing w:val="-1"/>
        </w:rPr>
        <w:t>上海</w:t>
      </w:r>
      <w:r>
        <w:rPr>
          <w:rFonts w:ascii="宋体" w:hAnsi="宋体" w:cs="宋体" w:eastAsia="宋体" w:hint="default"/>
          <w:spacing w:val="-1"/>
        </w:rPr>
        <w:t>)</w:t>
      </w:r>
      <w:r>
        <w:rPr>
          <w:spacing w:val="-1"/>
        </w:rPr>
        <w:t>有限公司等发行股份购买资产并募</w:t>
      </w:r>
      <w:r>
        <w:rPr>
          <w:spacing w:val="-84"/>
        </w:rPr>
        <w:t> </w:t>
      </w:r>
      <w:r>
        <w:rPr>
          <w:spacing w:val="-84"/>
        </w:rPr>
      </w:r>
      <w:r>
        <w:rPr>
          <w:spacing w:val="-2"/>
        </w:rPr>
        <w:t>集配套资金的批复》</w:t>
      </w:r>
      <w:r>
        <w:rPr>
          <w:rFonts w:ascii="宋体" w:hAnsi="宋体" w:cs="宋体" w:eastAsia="宋体" w:hint="default"/>
          <w:spacing w:val="-2"/>
        </w:rPr>
        <w:t>(</w:t>
      </w:r>
      <w:r>
        <w:rPr>
          <w:spacing w:val="-2"/>
        </w:rPr>
        <w:t>证监许可〔</w:t>
      </w:r>
      <w:r>
        <w:rPr>
          <w:rFonts w:ascii="宋体" w:hAnsi="宋体" w:cs="宋体" w:eastAsia="宋体" w:hint="default"/>
          <w:spacing w:val="-2"/>
        </w:rPr>
        <w:t>2016</w:t>
      </w:r>
      <w:r>
        <w:rPr>
          <w:spacing w:val="-2"/>
        </w:rPr>
        <w:t>〕</w:t>
      </w:r>
      <w:r>
        <w:rPr>
          <w:rFonts w:ascii="宋体" w:hAnsi="宋体" w:cs="宋体" w:eastAsia="宋体" w:hint="default"/>
          <w:spacing w:val="-2"/>
        </w:rPr>
        <w:t>1466</w:t>
      </w:r>
      <w:r>
        <w:rPr>
          <w:rFonts w:ascii="宋体" w:hAnsi="宋体" w:cs="宋体" w:eastAsia="宋体" w:hint="default"/>
          <w:spacing w:val="-34"/>
        </w:rPr>
        <w:t> </w:t>
      </w:r>
      <w:r>
        <w:rPr>
          <w:spacing w:val="-2"/>
        </w:rPr>
        <w:t>号</w:t>
      </w:r>
      <w:r>
        <w:rPr>
          <w:rFonts w:ascii="宋体" w:hAnsi="宋体" w:cs="宋体" w:eastAsia="宋体" w:hint="default"/>
          <w:spacing w:val="-2"/>
        </w:rPr>
        <w:t>)</w:t>
      </w:r>
      <w:r>
        <w:rPr>
          <w:spacing w:val="-2"/>
        </w:rPr>
        <w:t>，公司获准分别向上海智趣原股东迹象信息、徐佳亮和徐</w:t>
      </w:r>
      <w:r>
        <w:rPr>
          <w:spacing w:val="-101"/>
        </w:rPr>
        <w:t> </w:t>
      </w:r>
      <w:r>
        <w:rPr>
          <w:spacing w:val="-101"/>
        </w:rPr>
      </w:r>
      <w:r>
        <w:rPr/>
        <w:t>晓峰增发人民币普通股</w:t>
      </w:r>
      <w:r>
        <w:rPr>
          <w:rFonts w:ascii="宋体" w:hAnsi="宋体" w:cs="宋体" w:eastAsia="宋体" w:hint="default"/>
        </w:rPr>
        <w:t>(A</w:t>
      </w:r>
      <w:r>
        <w:rPr>
          <w:rFonts w:ascii="宋体" w:hAnsi="宋体" w:cs="宋体" w:eastAsia="宋体" w:hint="default"/>
          <w:spacing w:val="-49"/>
        </w:rPr>
        <w:t> </w:t>
      </w:r>
      <w:r>
        <w:rPr/>
        <w:t>股</w:t>
      </w:r>
      <w:r>
        <w:rPr>
          <w:rFonts w:ascii="宋体" w:hAnsi="宋体" w:cs="宋体" w:eastAsia="宋体" w:hint="default"/>
        </w:rPr>
        <w:t>)</w:t>
      </w:r>
      <w:r>
        <w:rPr/>
        <w:t>股票</w:t>
      </w:r>
      <w:r>
        <w:rPr>
          <w:spacing w:val="-50"/>
        </w:rPr>
        <w:t> </w:t>
      </w:r>
      <w:r>
        <w:rPr>
          <w:rFonts w:ascii="宋体" w:hAnsi="宋体" w:cs="宋体" w:eastAsia="宋体" w:hint="default"/>
        </w:rPr>
        <w:t>13,079,777</w:t>
      </w:r>
      <w:r>
        <w:rPr>
          <w:rFonts w:ascii="宋体" w:hAnsi="宋体" w:cs="宋体" w:eastAsia="宋体" w:hint="default"/>
          <w:spacing w:val="-48"/>
        </w:rPr>
        <w:t> </w:t>
      </w:r>
      <w:r>
        <w:rPr/>
        <w:t>股、</w:t>
      </w:r>
      <w:r>
        <w:rPr>
          <w:rFonts w:ascii="宋体" w:hAnsi="宋体" w:cs="宋体" w:eastAsia="宋体" w:hint="default"/>
        </w:rPr>
        <w:t>8,796,536</w:t>
      </w:r>
      <w:r>
        <w:rPr>
          <w:rFonts w:ascii="宋体" w:hAnsi="宋体" w:cs="宋体" w:eastAsia="宋体" w:hint="default"/>
          <w:spacing w:val="-51"/>
        </w:rPr>
        <w:t> </w:t>
      </w:r>
      <w:r>
        <w:rPr/>
        <w:t>股、</w:t>
      </w:r>
      <w:r>
        <w:rPr>
          <w:rFonts w:ascii="宋体" w:hAnsi="宋体" w:cs="宋体" w:eastAsia="宋体" w:hint="default"/>
        </w:rPr>
        <w:t>3,769,944</w:t>
      </w:r>
      <w:r>
        <w:rPr>
          <w:rFonts w:ascii="宋体" w:hAnsi="宋体" w:cs="宋体" w:eastAsia="宋体" w:hint="default"/>
          <w:spacing w:val="-49"/>
        </w:rPr>
        <w:t> </w:t>
      </w:r>
      <w:r>
        <w:rPr/>
        <w:t>股，合计</w:t>
      </w:r>
      <w:r>
        <w:rPr>
          <w:spacing w:val="-50"/>
        </w:rPr>
        <w:t> </w:t>
      </w:r>
      <w:r>
        <w:rPr>
          <w:rFonts w:ascii="宋体" w:hAnsi="宋体" w:cs="宋体" w:eastAsia="宋体" w:hint="default"/>
        </w:rPr>
        <w:t>25,646,257</w:t>
      </w:r>
      <w:r>
        <w:rPr>
          <w:rFonts w:ascii="宋体" w:hAnsi="宋体" w:cs="宋体" w:eastAsia="宋体" w:hint="default"/>
          <w:spacing w:val="-50"/>
        </w:rPr>
        <w:t> </w:t>
      </w:r>
      <w:r>
        <w:rPr/>
        <w:t>股</w:t>
      </w:r>
      <w:r>
        <w:rPr>
          <w:rFonts w:ascii="宋体" w:hAnsi="宋体" w:cs="宋体" w:eastAsia="宋体" w:hint="default"/>
        </w:rPr>
        <w:t>(</w:t>
      </w:r>
      <w:r>
        <w:rPr/>
        <w:t>发 行股份数按公司</w:t>
      </w:r>
      <w:r>
        <w:rPr>
          <w:spacing w:val="-70"/>
        </w:rPr>
        <w:t> </w:t>
      </w:r>
      <w:r>
        <w:rPr>
          <w:rFonts w:ascii="宋体" w:hAnsi="宋体" w:cs="宋体" w:eastAsia="宋体" w:hint="default"/>
        </w:rPr>
        <w:t>2015</w:t>
      </w:r>
      <w:r>
        <w:rPr>
          <w:rFonts w:ascii="宋体" w:hAnsi="宋体" w:cs="宋体" w:eastAsia="宋体" w:hint="default"/>
          <w:spacing w:val="-71"/>
        </w:rPr>
        <w:t> </w:t>
      </w:r>
      <w:r>
        <w:rPr/>
        <w:t>年半年度权益分派方案实施之后至并购重组完成的情况进行了相应调整，下同</w:t>
      </w:r>
      <w:r>
        <w:rPr>
          <w:rFonts w:ascii="宋体" w:hAnsi="宋体" w:cs="宋体" w:eastAsia="宋体" w:hint="default"/>
        </w:rPr>
        <w:t>)</w:t>
      </w:r>
      <w:r>
        <w:rPr/>
        <w:t>，每</w:t>
      </w:r>
    </w:p>
    <w:p>
      <w:pPr>
        <w:pStyle w:val="BodyText"/>
        <w:spacing w:line="408" w:lineRule="auto" w:before="46"/>
        <w:ind w:right="1111"/>
        <w:jc w:val="both"/>
      </w:pPr>
      <w:r>
        <w:rPr/>
        <w:t>股面值</w:t>
      </w:r>
      <w:r>
        <w:rPr>
          <w:spacing w:val="-51"/>
        </w:rPr>
        <w:t> </w:t>
      </w:r>
      <w:r>
        <w:rPr>
          <w:rFonts w:ascii="宋体" w:hAnsi="宋体" w:cs="宋体" w:eastAsia="宋体" w:hint="default"/>
        </w:rPr>
        <w:t>1</w:t>
      </w:r>
      <w:r>
        <w:rPr>
          <w:rFonts w:ascii="宋体" w:hAnsi="宋体" w:cs="宋体" w:eastAsia="宋体" w:hint="default"/>
          <w:spacing w:val="-51"/>
        </w:rPr>
        <w:t> </w:t>
      </w:r>
      <w:r>
        <w:rPr>
          <w:spacing w:val="-4"/>
        </w:rPr>
        <w:t>元，每股发行价格为人民币</w:t>
      </w:r>
      <w:r>
        <w:rPr>
          <w:spacing w:val="-52"/>
        </w:rPr>
        <w:t> </w:t>
      </w:r>
      <w:r>
        <w:rPr>
          <w:rFonts w:ascii="宋体" w:hAnsi="宋体" w:cs="宋体" w:eastAsia="宋体" w:hint="default"/>
        </w:rPr>
        <w:t>16.17</w:t>
      </w:r>
      <w:r>
        <w:rPr>
          <w:rFonts w:ascii="宋体" w:hAnsi="宋体" w:cs="宋体" w:eastAsia="宋体" w:hint="default"/>
          <w:spacing w:val="-51"/>
        </w:rPr>
        <w:t> </w:t>
      </w:r>
      <w:r>
        <w:rPr>
          <w:spacing w:val="-4"/>
        </w:rPr>
        <w:t>元；获准非公开发行不超过</w:t>
      </w:r>
      <w:r>
        <w:rPr>
          <w:spacing w:val="-52"/>
        </w:rPr>
        <w:t> </w:t>
      </w:r>
      <w:r>
        <w:rPr>
          <w:rFonts w:ascii="宋体" w:hAnsi="宋体" w:cs="宋体" w:eastAsia="宋体" w:hint="default"/>
        </w:rPr>
        <w:t>41,690,626</w:t>
      </w:r>
      <w:r>
        <w:rPr>
          <w:rFonts w:ascii="宋体" w:hAnsi="宋体" w:cs="宋体" w:eastAsia="宋体" w:hint="default"/>
          <w:spacing w:val="-51"/>
        </w:rPr>
        <w:t> </w:t>
      </w:r>
      <w:r>
        <w:rPr/>
        <w:t>股普通股</w:t>
      </w:r>
      <w:r>
        <w:rPr>
          <w:rFonts w:ascii="宋体" w:hAnsi="宋体" w:cs="宋体" w:eastAsia="宋体" w:hint="default"/>
        </w:rPr>
        <w:t>(A</w:t>
      </w:r>
      <w:r>
        <w:rPr>
          <w:rFonts w:ascii="宋体" w:hAnsi="宋体" w:cs="宋体" w:eastAsia="宋体" w:hint="default"/>
          <w:spacing w:val="-51"/>
        </w:rPr>
        <w:t> </w:t>
      </w:r>
      <w:r>
        <w:rPr/>
        <w:t>股</w:t>
      </w:r>
      <w:r>
        <w:rPr>
          <w:rFonts w:ascii="宋体" w:hAnsi="宋体" w:cs="宋体" w:eastAsia="宋体" w:hint="default"/>
        </w:rPr>
        <w:t>)</w:t>
      </w:r>
      <w:r>
        <w:rPr/>
        <w:t>募集配 </w:t>
      </w:r>
      <w:r>
        <w:rPr>
          <w:spacing w:val="-3"/>
        </w:rPr>
        <w:t>套资金，并最终通过询价确认向向博时基金管理有限公司、兴业全球基金管理有限公司、富国资产管理</w:t>
      </w:r>
      <w:r>
        <w:rPr>
          <w:rFonts w:ascii="宋体" w:hAnsi="宋体" w:cs="宋体" w:eastAsia="宋体" w:hint="default"/>
          <w:spacing w:val="-3"/>
        </w:rPr>
        <w:t>(</w:t>
      </w:r>
      <w:r>
        <w:rPr>
          <w:spacing w:val="-3"/>
        </w:rPr>
        <w:t>上</w:t>
      </w:r>
      <w:r>
        <w:rPr>
          <w:spacing w:val="-90"/>
        </w:rPr>
        <w:t> </w:t>
      </w:r>
      <w:r>
        <w:rPr/>
        <w:t>海</w:t>
      </w:r>
      <w:r>
        <w:rPr>
          <w:rFonts w:ascii="宋体" w:hAnsi="宋体" w:cs="宋体" w:eastAsia="宋体" w:hint="default"/>
        </w:rPr>
        <w:t>)</w:t>
      </w:r>
      <w:r>
        <w:rPr/>
        <w:t>有限公司、国投瑞银基金管理有限公司、九泰基金管理有限公司、财通基金管理有限公司、中融基金</w:t>
      </w:r>
      <w:r>
        <w:rPr>
          <w:spacing w:val="-33"/>
        </w:rPr>
        <w:t> </w:t>
      </w:r>
      <w:r>
        <w:rPr>
          <w:spacing w:val="-33"/>
        </w:rPr>
      </w:r>
      <w:r>
        <w:rPr>
          <w:spacing w:val="18"/>
        </w:rPr>
        <w:t>管理有限公司和前海人寿保险股份有限公司等八名特定投资者定向增发人民币普通股</w:t>
      </w:r>
      <w:r>
        <w:rPr>
          <w:spacing w:val="-71"/>
        </w:rPr>
        <w:t> </w:t>
      </w:r>
      <w:r>
        <w:rPr>
          <w:rFonts w:ascii="宋体" w:hAnsi="宋体" w:cs="宋体" w:eastAsia="宋体" w:hint="default"/>
        </w:rPr>
        <w:t>(A</w:t>
      </w:r>
      <w:r>
        <w:rPr>
          <w:rFonts w:ascii="宋体" w:hAnsi="宋体" w:cs="宋体" w:eastAsia="宋体" w:hint="default"/>
          <w:spacing w:val="34"/>
        </w:rPr>
        <w:t> </w:t>
      </w:r>
      <w:r>
        <w:rPr>
          <w:spacing w:val="9"/>
        </w:rPr>
        <w:t>股</w:t>
      </w:r>
      <w:r>
        <w:rPr>
          <w:rFonts w:ascii="宋体" w:hAnsi="宋体" w:cs="宋体" w:eastAsia="宋体" w:hint="default"/>
          <w:spacing w:val="9"/>
        </w:rPr>
        <w:t>)</w:t>
      </w:r>
      <w:r>
        <w:rPr>
          <w:rFonts w:ascii="宋体" w:hAnsi="宋体" w:cs="宋体" w:eastAsia="宋体" w:hint="default"/>
          <w:spacing w:val="-84"/>
        </w:rPr>
        <w:t> </w:t>
      </w:r>
      <w:r>
        <w:rPr>
          <w:spacing w:val="10"/>
        </w:rPr>
        <w:t>股票</w:t>
      </w:r>
      <w:r>
        <w:rPr>
          <w:spacing w:val="-100"/>
        </w:rPr>
        <w:t> </w:t>
      </w:r>
      <w:r>
        <w:rPr>
          <w:rFonts w:ascii="宋体" w:hAnsi="宋体" w:cs="宋体" w:eastAsia="宋体" w:hint="default"/>
        </w:rPr>
        <w:t>7,508,556</w:t>
      </w:r>
      <w:r>
        <w:rPr>
          <w:rFonts w:ascii="宋体" w:hAnsi="宋体" w:cs="宋体" w:eastAsia="宋体" w:hint="default"/>
          <w:spacing w:val="-64"/>
        </w:rPr>
        <w:t> </w:t>
      </w:r>
      <w:r>
        <w:rPr/>
        <w:t>股、</w:t>
      </w:r>
      <w:r>
        <w:rPr>
          <w:rFonts w:ascii="宋体" w:hAnsi="宋体" w:cs="宋体" w:eastAsia="宋体" w:hint="default"/>
        </w:rPr>
        <w:t>9,344,492</w:t>
      </w:r>
      <w:r>
        <w:rPr>
          <w:rFonts w:ascii="宋体" w:hAnsi="宋体" w:cs="宋体" w:eastAsia="宋体" w:hint="default"/>
          <w:spacing w:val="-66"/>
        </w:rPr>
        <w:t> </w:t>
      </w:r>
      <w:r>
        <w:rPr/>
        <w:t>股、</w:t>
      </w:r>
      <w:r>
        <w:rPr>
          <w:rFonts w:ascii="宋体" w:hAnsi="宋体" w:cs="宋体" w:eastAsia="宋体" w:hint="default"/>
        </w:rPr>
        <w:t>4,169,062</w:t>
      </w:r>
      <w:r>
        <w:rPr>
          <w:rFonts w:ascii="宋体" w:hAnsi="宋体" w:cs="宋体" w:eastAsia="宋体" w:hint="default"/>
          <w:spacing w:val="-64"/>
        </w:rPr>
        <w:t> </w:t>
      </w:r>
      <w:r>
        <w:rPr/>
        <w:t>股、</w:t>
      </w:r>
      <w:r>
        <w:rPr>
          <w:rFonts w:ascii="宋体" w:hAnsi="宋体" w:cs="宋体" w:eastAsia="宋体" w:hint="default"/>
        </w:rPr>
        <w:t>4,169,062</w:t>
      </w:r>
      <w:r>
        <w:rPr>
          <w:rFonts w:ascii="宋体" w:hAnsi="宋体" w:cs="宋体" w:eastAsia="宋体" w:hint="default"/>
          <w:spacing w:val="-64"/>
        </w:rPr>
        <w:t> </w:t>
      </w:r>
      <w:r>
        <w:rPr/>
        <w:t>股、</w:t>
      </w:r>
      <w:r>
        <w:rPr>
          <w:rFonts w:ascii="宋体" w:hAnsi="宋体" w:cs="宋体" w:eastAsia="宋体" w:hint="default"/>
        </w:rPr>
        <w:t>4,887,866</w:t>
      </w:r>
      <w:r>
        <w:rPr>
          <w:rFonts w:ascii="宋体" w:hAnsi="宋体" w:cs="宋体" w:eastAsia="宋体" w:hint="default"/>
          <w:spacing w:val="-64"/>
        </w:rPr>
        <w:t> </w:t>
      </w:r>
      <w:r>
        <w:rPr/>
        <w:t>股、</w:t>
      </w:r>
      <w:r>
        <w:rPr>
          <w:rFonts w:ascii="宋体" w:hAnsi="宋体" w:cs="宋体" w:eastAsia="宋体" w:hint="default"/>
        </w:rPr>
        <w:t>6,782,633</w:t>
      </w:r>
      <w:r>
        <w:rPr>
          <w:rFonts w:ascii="宋体" w:hAnsi="宋体" w:cs="宋体" w:eastAsia="宋体" w:hint="default"/>
          <w:spacing w:val="-64"/>
        </w:rPr>
        <w:t> </w:t>
      </w:r>
      <w:r>
        <w:rPr/>
        <w:t>股、</w:t>
      </w:r>
      <w:r>
        <w:rPr>
          <w:rFonts w:ascii="宋体" w:hAnsi="宋体" w:cs="宋体" w:eastAsia="宋体" w:hint="default"/>
        </w:rPr>
        <w:t>4,176,250</w:t>
      </w:r>
      <w:r>
        <w:rPr>
          <w:rFonts w:ascii="宋体" w:hAnsi="宋体" w:cs="宋体" w:eastAsia="宋体" w:hint="default"/>
          <w:spacing w:val="-65"/>
        </w:rPr>
        <w:t> </w:t>
      </w:r>
      <w:r>
        <w:rPr/>
        <w:t>股</w:t>
      </w:r>
    </w:p>
    <w:p>
      <w:pPr>
        <w:pStyle w:val="BodyText"/>
        <w:spacing w:line="444" w:lineRule="auto" w:before="47"/>
        <w:ind w:left="574" w:right="0" w:hanging="420"/>
        <w:jc w:val="left"/>
      </w:pPr>
      <w:r>
        <w:rPr/>
        <w:t>和</w:t>
      </w:r>
      <w:r>
        <w:rPr>
          <w:spacing w:val="-54"/>
        </w:rPr>
        <w:t> </w:t>
      </w:r>
      <w:r>
        <w:rPr>
          <w:rFonts w:ascii="宋体" w:hAnsi="宋体" w:cs="宋体" w:eastAsia="宋体" w:hint="default"/>
        </w:rPr>
        <w:t>652,705</w:t>
      </w:r>
      <w:r>
        <w:rPr>
          <w:rFonts w:ascii="宋体" w:hAnsi="宋体" w:cs="宋体" w:eastAsia="宋体" w:hint="default"/>
          <w:spacing w:val="-54"/>
        </w:rPr>
        <w:t> </w:t>
      </w:r>
      <w:r>
        <w:rPr/>
        <w:t>股，合计</w:t>
      </w:r>
      <w:r>
        <w:rPr>
          <w:spacing w:val="-54"/>
        </w:rPr>
        <w:t> </w:t>
      </w:r>
      <w:r>
        <w:rPr>
          <w:rFonts w:ascii="宋体" w:hAnsi="宋体" w:cs="宋体" w:eastAsia="宋体" w:hint="default"/>
        </w:rPr>
        <w:t>41,690,626</w:t>
      </w:r>
      <w:r>
        <w:rPr>
          <w:rFonts w:ascii="宋体" w:hAnsi="宋体" w:cs="宋体" w:eastAsia="宋体" w:hint="default"/>
          <w:spacing w:val="-54"/>
        </w:rPr>
        <w:t> </w:t>
      </w:r>
      <w:r>
        <w:rPr/>
        <w:t>股，每股面值</w:t>
      </w:r>
      <w:r>
        <w:rPr>
          <w:spacing w:val="-53"/>
        </w:rPr>
        <w:t> </w:t>
      </w:r>
      <w:r>
        <w:rPr>
          <w:rFonts w:ascii="宋体" w:hAnsi="宋体" w:cs="宋体" w:eastAsia="宋体" w:hint="default"/>
        </w:rPr>
        <w:t>1</w:t>
      </w:r>
      <w:r>
        <w:rPr>
          <w:rFonts w:ascii="宋体" w:hAnsi="宋体" w:cs="宋体" w:eastAsia="宋体" w:hint="default"/>
          <w:spacing w:val="-54"/>
        </w:rPr>
        <w:t> </w:t>
      </w:r>
      <w:r>
        <w:rPr/>
        <w:t>元，每股发行价格为人民币</w:t>
      </w:r>
      <w:r>
        <w:rPr>
          <w:spacing w:val="-53"/>
        </w:rPr>
        <w:t> </w:t>
      </w:r>
      <w:r>
        <w:rPr>
          <w:rFonts w:ascii="宋体" w:hAnsi="宋体" w:cs="宋体" w:eastAsia="宋体" w:hint="default"/>
        </w:rPr>
        <w:t>17.39</w:t>
      </w:r>
      <w:r>
        <w:rPr>
          <w:rFonts w:ascii="宋体" w:hAnsi="宋体" w:cs="宋体" w:eastAsia="宋体" w:hint="default"/>
          <w:spacing w:val="-54"/>
        </w:rPr>
        <w:t> </w:t>
      </w:r>
      <w:r>
        <w:rPr/>
        <w:t>元。 </w:t>
      </w:r>
      <w:r>
        <w:rPr>
          <w:spacing w:val="-1"/>
        </w:rPr>
        <w:t>根据公司与上海智趣的原股东迹象信息、徐佳亮和徐晓峰签订的《利欧集团股份有限公司之迹象信息</w:t>
      </w:r>
    </w:p>
    <w:p>
      <w:pPr>
        <w:pStyle w:val="BodyText"/>
        <w:spacing w:line="408" w:lineRule="auto" w:before="14"/>
        <w:ind w:right="1130"/>
        <w:jc w:val="both"/>
      </w:pPr>
      <w:r>
        <w:rPr>
          <w:spacing w:val="-1"/>
        </w:rPr>
        <w:t>技术</w:t>
      </w:r>
      <w:r>
        <w:rPr>
          <w:rFonts w:ascii="宋体" w:hAnsi="宋体" w:cs="宋体" w:eastAsia="宋体" w:hint="default"/>
          <w:spacing w:val="-1"/>
        </w:rPr>
        <w:t>(</w:t>
      </w:r>
      <w:r>
        <w:rPr>
          <w:spacing w:val="-1"/>
        </w:rPr>
        <w:t>上海</w:t>
      </w:r>
      <w:r>
        <w:rPr>
          <w:rFonts w:ascii="宋体" w:hAnsi="宋体" w:cs="宋体" w:eastAsia="宋体" w:hint="default"/>
          <w:spacing w:val="-1"/>
        </w:rPr>
        <w:t>)</w:t>
      </w:r>
      <w:r>
        <w:rPr>
          <w:spacing w:val="-1"/>
        </w:rPr>
        <w:t>有限公司、徐佳亮和徐晓峰之业绩补偿协议》及《补充协议》，上海智趣原股东承诺上海智趣</w:t>
      </w:r>
      <w:r>
        <w:rPr>
          <w:spacing w:val="-89"/>
        </w:rPr>
        <w:t> </w:t>
      </w:r>
      <w:r>
        <w:rPr>
          <w:spacing w:val="-89"/>
        </w:rPr>
      </w:r>
      <w:r>
        <w:rPr/>
        <w:t>于</w:t>
      </w:r>
      <w:r>
        <w:rPr>
          <w:spacing w:val="-34"/>
        </w:rPr>
        <w:t> </w:t>
      </w:r>
      <w:r>
        <w:rPr>
          <w:rFonts w:ascii="宋体" w:hAnsi="宋体" w:cs="宋体" w:eastAsia="宋体" w:hint="default"/>
        </w:rPr>
        <w:t>2016</w:t>
      </w:r>
      <w:r>
        <w:rPr>
          <w:rFonts w:ascii="宋体" w:hAnsi="宋体" w:cs="宋体" w:eastAsia="宋体" w:hint="default"/>
          <w:spacing w:val="-34"/>
        </w:rPr>
        <w:t> </w:t>
      </w:r>
      <w:r>
        <w:rPr/>
        <w:t>年度、</w:t>
      </w:r>
      <w:r>
        <w:rPr>
          <w:rFonts w:ascii="宋体" w:hAnsi="宋体" w:cs="宋体" w:eastAsia="宋体" w:hint="default"/>
        </w:rPr>
        <w:t>2017</w:t>
      </w:r>
      <w:r>
        <w:rPr>
          <w:rFonts w:ascii="宋体" w:hAnsi="宋体" w:cs="宋体" w:eastAsia="宋体" w:hint="default"/>
          <w:spacing w:val="-33"/>
        </w:rPr>
        <w:t> </w:t>
      </w:r>
      <w:r>
        <w:rPr/>
        <w:t>年度、</w:t>
      </w:r>
      <w:r>
        <w:rPr>
          <w:rFonts w:ascii="宋体" w:hAnsi="宋体" w:cs="宋体" w:eastAsia="宋体" w:hint="default"/>
        </w:rPr>
        <w:t>2018</w:t>
      </w:r>
      <w:r>
        <w:rPr>
          <w:rFonts w:ascii="宋体" w:hAnsi="宋体" w:cs="宋体" w:eastAsia="宋体" w:hint="default"/>
          <w:spacing w:val="-33"/>
        </w:rPr>
        <w:t> </w:t>
      </w:r>
      <w:r>
        <w:rPr/>
        <w:t>年度应实现的年度经审核税后净利润</w:t>
      </w:r>
      <w:r>
        <w:rPr>
          <w:rFonts w:ascii="宋体" w:hAnsi="宋体" w:cs="宋体" w:eastAsia="宋体" w:hint="default"/>
        </w:rPr>
        <w:t>(</w:t>
      </w:r>
      <w:r>
        <w:rPr/>
        <w:t>指经具有证券从业资格的会计师事 务所审计确认的扣除非经常性损益前后的净利润孰低为准</w:t>
      </w:r>
      <w:r>
        <w:rPr>
          <w:rFonts w:ascii="宋体" w:hAnsi="宋体" w:cs="宋体" w:eastAsia="宋体" w:hint="default"/>
        </w:rPr>
        <w:t>)</w:t>
      </w:r>
      <w:r>
        <w:rPr/>
        <w:t>分别不低于</w:t>
      </w:r>
      <w:r>
        <w:rPr>
          <w:spacing w:val="-59"/>
        </w:rPr>
        <w:t> </w:t>
      </w:r>
      <w:r>
        <w:rPr>
          <w:rFonts w:ascii="宋体" w:hAnsi="宋体" w:cs="宋体" w:eastAsia="宋体" w:hint="default"/>
        </w:rPr>
        <w:t>5,800</w:t>
      </w:r>
      <w:r>
        <w:rPr>
          <w:rFonts w:ascii="宋体" w:hAnsi="宋体" w:cs="宋体" w:eastAsia="宋体" w:hint="default"/>
          <w:spacing w:val="-58"/>
        </w:rPr>
        <w:t> </w:t>
      </w:r>
      <w:r>
        <w:rPr/>
        <w:t>万元、</w:t>
      </w:r>
      <w:r>
        <w:rPr>
          <w:rFonts w:ascii="宋体" w:hAnsi="宋体" w:cs="宋体" w:eastAsia="宋体" w:hint="default"/>
        </w:rPr>
        <w:t>7,540</w:t>
      </w:r>
      <w:r>
        <w:rPr>
          <w:rFonts w:ascii="宋体" w:hAnsi="宋体" w:cs="宋体" w:eastAsia="宋体" w:hint="default"/>
          <w:spacing w:val="-58"/>
        </w:rPr>
        <w:t> </w:t>
      </w:r>
      <w:r>
        <w:rPr/>
        <w:t>万元、</w:t>
      </w:r>
      <w:r>
        <w:rPr>
          <w:rFonts w:ascii="宋体" w:hAnsi="宋体" w:cs="宋体" w:eastAsia="宋体" w:hint="default"/>
        </w:rPr>
        <w:t>9,802</w:t>
      </w:r>
      <w:r>
        <w:rPr>
          <w:rFonts w:ascii="宋体" w:hAnsi="宋体" w:cs="宋体" w:eastAsia="宋体" w:hint="default"/>
          <w:spacing w:val="-58"/>
        </w:rPr>
        <w:t> </w:t>
      </w:r>
      <w:r>
        <w:rPr/>
        <w:t>万 </w:t>
      </w:r>
      <w:r>
        <w:rPr>
          <w:spacing w:val="-4"/>
        </w:rPr>
        <w:t>元</w:t>
      </w:r>
      <w:r>
        <w:rPr>
          <w:rFonts w:ascii="宋体" w:hAnsi="宋体" w:cs="宋体" w:eastAsia="宋体" w:hint="default"/>
          <w:spacing w:val="-4"/>
        </w:rPr>
        <w:t>(</w:t>
      </w:r>
      <w:r>
        <w:rPr>
          <w:spacing w:val="-4"/>
        </w:rPr>
        <w:t>最终数据参照上市公司指定的资产评估机构正式出具的《资产评估报告》关于上海智趣</w:t>
      </w:r>
      <w:r>
        <w:rPr>
          <w:spacing w:val="-48"/>
        </w:rPr>
        <w:t> </w:t>
      </w:r>
      <w:r>
        <w:rPr>
          <w:rFonts w:ascii="宋体" w:hAnsi="宋体" w:cs="宋体" w:eastAsia="宋体" w:hint="default"/>
        </w:rPr>
        <w:t>2016</w:t>
      </w:r>
      <w:r>
        <w:rPr>
          <w:rFonts w:ascii="宋体" w:hAnsi="宋体" w:cs="宋体" w:eastAsia="宋体" w:hint="default"/>
          <w:spacing w:val="-49"/>
        </w:rPr>
        <w:t> </w:t>
      </w:r>
      <w:r>
        <w:rPr>
          <w:spacing w:val="-12"/>
        </w:rPr>
        <w:t>年度、</w:t>
      </w:r>
      <w:r>
        <w:rPr>
          <w:rFonts w:ascii="宋体" w:hAnsi="宋体" w:cs="宋体" w:eastAsia="宋体" w:hint="default"/>
          <w:spacing w:val="-12"/>
        </w:rPr>
        <w:t>2017</w:t>
      </w:r>
      <w:r>
        <w:rPr>
          <w:rFonts w:ascii="宋体" w:hAnsi="宋体" w:cs="宋体" w:eastAsia="宋体" w:hint="default"/>
        </w:rPr>
        <w:t> </w:t>
      </w:r>
      <w:r>
        <w:rPr/>
        <w:t>年度、</w:t>
      </w:r>
      <w:r>
        <w:rPr>
          <w:rFonts w:ascii="宋体" w:hAnsi="宋体" w:cs="宋体" w:eastAsia="宋体" w:hint="default"/>
        </w:rPr>
        <w:t>2018</w:t>
      </w:r>
      <w:r>
        <w:rPr>
          <w:rFonts w:ascii="宋体" w:hAnsi="宋体" w:cs="宋体" w:eastAsia="宋体" w:hint="default"/>
          <w:spacing w:val="-25"/>
        </w:rPr>
        <w:t> </w:t>
      </w:r>
      <w:r>
        <w:rPr/>
        <w:t>年度的预测净利润值确定</w:t>
      </w:r>
      <w:r>
        <w:rPr>
          <w:rFonts w:ascii="宋体" w:hAnsi="宋体" w:cs="宋体" w:eastAsia="宋体" w:hint="default"/>
        </w:rPr>
        <w:t>)</w:t>
      </w:r>
      <w:r>
        <w:rPr/>
        <w:t>。否则迹象信息、徐佳亮和徐晓峰将按照业绩补偿协议的约定对上 市公司进行补偿。</w:t>
      </w:r>
    </w:p>
    <w:p>
      <w:pPr>
        <w:pStyle w:val="BodyText"/>
        <w:spacing w:line="410" w:lineRule="auto" w:before="85"/>
        <w:ind w:right="1132" w:firstLine="420"/>
        <w:jc w:val="both"/>
      </w:pPr>
      <w:r>
        <w:rPr/>
        <w:t>上海智趣</w:t>
      </w:r>
      <w:r>
        <w:rPr>
          <w:spacing w:val="-59"/>
        </w:rPr>
        <w:t> </w:t>
      </w:r>
      <w:r>
        <w:rPr>
          <w:rFonts w:ascii="宋体" w:hAnsi="宋体" w:cs="宋体" w:eastAsia="宋体" w:hint="default"/>
        </w:rPr>
        <w:t>2017</w:t>
      </w:r>
      <w:r>
        <w:rPr>
          <w:rFonts w:ascii="宋体" w:hAnsi="宋体" w:cs="宋体" w:eastAsia="宋体" w:hint="default"/>
          <w:spacing w:val="-60"/>
        </w:rPr>
        <w:t> </w:t>
      </w:r>
      <w:r>
        <w:rPr/>
        <w:t>年度经审计的扣除非经常性损益后的净利润为</w:t>
      </w:r>
      <w:r>
        <w:rPr>
          <w:spacing w:val="-59"/>
        </w:rPr>
        <w:t> </w:t>
      </w:r>
      <w:r>
        <w:rPr>
          <w:rFonts w:ascii="宋体" w:hAnsi="宋体" w:cs="宋体" w:eastAsia="宋体" w:hint="default"/>
        </w:rPr>
        <w:t>2,925.04</w:t>
      </w:r>
      <w:r>
        <w:rPr>
          <w:rFonts w:ascii="宋体" w:hAnsi="宋体" w:cs="宋体" w:eastAsia="宋体" w:hint="default"/>
          <w:spacing w:val="-60"/>
        </w:rPr>
        <w:t> </w:t>
      </w:r>
      <w:r>
        <w:rPr/>
        <w:t>万元，未达到盈利预测的业绩 承诺，最终实际净利润均以《专项审核报告》进行确认。</w:t>
      </w:r>
    </w:p>
    <w:p>
      <w:pPr>
        <w:pStyle w:val="BodyText"/>
        <w:spacing w:line="240" w:lineRule="auto" w:before="83"/>
        <w:ind w:left="574" w:right="0"/>
        <w:jc w:val="left"/>
      </w:pPr>
      <w:bookmarkStart w:name="4. 上海智趣业绩承诺未达标事项" w:id="352"/>
      <w:bookmarkEnd w:id="352"/>
      <w:r>
        <w:rPr/>
      </w:r>
      <w:r>
        <w:rPr>
          <w:rFonts w:ascii="宋体" w:hAnsi="宋体" w:cs="宋体" w:eastAsia="宋体" w:hint="default"/>
        </w:rPr>
        <w:t>4.</w:t>
      </w:r>
      <w:r>
        <w:rPr>
          <w:rFonts w:ascii="宋体" w:hAnsi="宋体" w:cs="宋体" w:eastAsia="宋体" w:hint="default"/>
          <w:spacing w:val="-1"/>
        </w:rPr>
        <w:t> </w:t>
      </w:r>
      <w:r>
        <w:rPr/>
        <w:t>上海智趣业绩承诺未达标事项</w:t>
      </w:r>
    </w:p>
    <w:p>
      <w:pPr>
        <w:spacing w:after="0" w:line="240" w:lineRule="auto"/>
        <w:jc w:val="left"/>
        <w:sectPr>
          <w:pgSz w:w="11910" w:h="16840"/>
          <w:pgMar w:header="0" w:footer="979" w:top="1060" w:bottom="1160" w:left="980" w:right="0"/>
        </w:sectPr>
      </w:pPr>
    </w:p>
    <w:p>
      <w:pPr>
        <w:spacing w:line="240" w:lineRule="auto" w:before="0"/>
        <w:rPr>
          <w:rFonts w:ascii="宋体" w:hAnsi="宋体" w:cs="宋体" w:eastAsia="宋体" w:hint="default"/>
          <w:sz w:val="20"/>
          <w:szCs w:val="20"/>
        </w:rPr>
      </w:pPr>
    </w:p>
    <w:p>
      <w:pPr>
        <w:pStyle w:val="BodyText"/>
        <w:spacing w:line="441" w:lineRule="auto" w:before="175"/>
        <w:ind w:left="574" w:right="0"/>
        <w:jc w:val="left"/>
      </w:pPr>
      <w:bookmarkStart w:name="(1) 约定股份回购事项" w:id="353"/>
      <w:bookmarkEnd w:id="353"/>
      <w:r>
        <w:rPr/>
      </w:r>
      <w:r>
        <w:rPr>
          <w:rFonts w:ascii="宋体" w:hAnsi="宋体" w:cs="宋体" w:eastAsia="宋体" w:hint="default"/>
        </w:rPr>
        <w:t>(1) </w:t>
      </w:r>
      <w:r>
        <w:rPr/>
        <w:t>约定股份回购事项 </w:t>
      </w:r>
      <w:r>
        <w:rPr>
          <w:spacing w:val="-1"/>
        </w:rPr>
        <w:t>根据公司与上海智趣的原股东迹象信息、徐佳亮和徐晓峰签订的《利欧集团股份有限公司之迹象信息</w:t>
      </w:r>
    </w:p>
    <w:p>
      <w:pPr>
        <w:pStyle w:val="BodyText"/>
        <w:spacing w:line="408" w:lineRule="auto" w:before="16"/>
        <w:ind w:right="1130"/>
        <w:jc w:val="both"/>
      </w:pPr>
      <w:r>
        <w:rPr>
          <w:spacing w:val="-1"/>
        </w:rPr>
        <w:t>技术</w:t>
      </w:r>
      <w:r>
        <w:rPr>
          <w:rFonts w:ascii="宋体" w:hAnsi="宋体" w:cs="宋体" w:eastAsia="宋体" w:hint="default"/>
          <w:spacing w:val="-1"/>
        </w:rPr>
        <w:t>(</w:t>
      </w:r>
      <w:r>
        <w:rPr>
          <w:spacing w:val="-1"/>
        </w:rPr>
        <w:t>上海</w:t>
      </w:r>
      <w:r>
        <w:rPr>
          <w:rFonts w:ascii="宋体" w:hAnsi="宋体" w:cs="宋体" w:eastAsia="宋体" w:hint="default"/>
          <w:spacing w:val="-1"/>
        </w:rPr>
        <w:t>)</w:t>
      </w:r>
      <w:r>
        <w:rPr>
          <w:spacing w:val="-1"/>
        </w:rPr>
        <w:t>有限公司、徐佳亮和徐晓峰之业绩补偿协议》及《补充协议》，约定了上海智趣各考核年度实</w:t>
      </w:r>
      <w:r>
        <w:rPr>
          <w:spacing w:val="-86"/>
        </w:rPr>
        <w:t> </w:t>
      </w:r>
      <w:r>
        <w:rPr>
          <w:spacing w:val="-86"/>
        </w:rPr>
      </w:r>
      <w:r>
        <w:rPr>
          <w:spacing w:val="-1"/>
        </w:rPr>
        <w:t>现的年度经审核税后净利润与上海智趣的原股东承诺净利润差异的补偿办法，即根据会计师事务所出具的</w:t>
      </w:r>
    </w:p>
    <w:p>
      <w:pPr>
        <w:pStyle w:val="BodyText"/>
        <w:spacing w:line="408" w:lineRule="auto" w:before="46"/>
        <w:ind w:right="1131"/>
        <w:jc w:val="both"/>
      </w:pPr>
      <w:r>
        <w:rPr>
          <w:spacing w:val="-1"/>
        </w:rPr>
        <w:t>《专项审核报告》，如果标的公司在利润补偿期间内任一会计年度的当年期末实际净利润累计数未能达到</w:t>
      </w:r>
      <w:r>
        <w:rPr>
          <w:spacing w:val="-94"/>
        </w:rPr>
        <w:t> </w:t>
      </w:r>
      <w:r>
        <w:rPr>
          <w:spacing w:val="-94"/>
        </w:rPr>
      </w:r>
      <w:r>
        <w:rPr>
          <w:spacing w:val="-1"/>
        </w:rPr>
        <w:t>当年期末承诺净利润累计数，则公司应在该年度的《专项审核报告》披露之日起十</w:t>
      </w:r>
      <w:r>
        <w:rPr>
          <w:rFonts w:ascii="宋体" w:hAnsi="宋体" w:cs="宋体" w:eastAsia="宋体" w:hint="default"/>
          <w:spacing w:val="-1"/>
        </w:rPr>
        <w:t>(10)</w:t>
      </w:r>
      <w:r>
        <w:rPr>
          <w:spacing w:val="-1"/>
        </w:rPr>
        <w:t>日内，以书面方式</w:t>
      </w:r>
      <w:r>
        <w:rPr>
          <w:spacing w:val="-85"/>
        </w:rPr>
        <w:t> </w:t>
      </w:r>
      <w:r>
        <w:rPr>
          <w:spacing w:val="-85"/>
        </w:rPr>
      </w:r>
      <w:r>
        <w:rPr>
          <w:spacing w:val="-1"/>
        </w:rPr>
        <w:t>通知原股东关于标的公司在该年度实际净利润累计数小于承诺净利润累计数的事实，并要求原股东进行补</w:t>
      </w:r>
      <w:r>
        <w:rPr>
          <w:spacing w:val="-81"/>
        </w:rPr>
        <w:t> </w:t>
      </w:r>
      <w:r>
        <w:rPr>
          <w:spacing w:val="-81"/>
        </w:rPr>
      </w:r>
      <w:r>
        <w:rPr/>
        <w:t>偿。具体补偿顺位如下：</w:t>
      </w:r>
    </w:p>
    <w:p>
      <w:pPr>
        <w:pStyle w:val="BodyText"/>
        <w:spacing w:line="410" w:lineRule="auto" w:before="85"/>
        <w:ind w:left="154" w:right="1135" w:firstLine="420"/>
        <w:jc w:val="left"/>
      </w:pPr>
      <w:r>
        <w:rPr>
          <w:rFonts w:ascii="宋体" w:hAnsi="宋体" w:cs="宋体" w:eastAsia="宋体" w:hint="default"/>
        </w:rPr>
        <w:t>1)</w:t>
      </w:r>
      <w:r>
        <w:rPr>
          <w:rFonts w:ascii="宋体" w:hAnsi="宋体" w:cs="宋体" w:eastAsia="宋体" w:hint="default"/>
          <w:spacing w:val="62"/>
        </w:rPr>
        <w:t> </w:t>
      </w:r>
      <w:r>
        <w:rPr/>
        <w:t>应首先由徐佳亮、徐晓峰以其在本次交易中取得的上市公司股份予以补偿，徐佳亮、徐晓峰就应 补偿金额总额按照其各自于本次交易中取得的股份对价比例予以分配；</w:t>
      </w:r>
    </w:p>
    <w:p>
      <w:pPr>
        <w:pStyle w:val="BodyText"/>
        <w:spacing w:line="410" w:lineRule="auto" w:before="82"/>
        <w:ind w:left="154" w:right="0" w:firstLine="420"/>
        <w:jc w:val="left"/>
      </w:pPr>
      <w:r>
        <w:rPr>
          <w:rFonts w:ascii="宋体" w:hAnsi="宋体" w:cs="宋体" w:eastAsia="宋体" w:hint="default"/>
        </w:rPr>
        <w:t>2)</w:t>
      </w:r>
      <w:r>
        <w:rPr>
          <w:rFonts w:ascii="宋体" w:hAnsi="宋体" w:cs="宋体" w:eastAsia="宋体" w:hint="default"/>
          <w:spacing w:val="33"/>
        </w:rPr>
        <w:t> </w:t>
      </w:r>
      <w:r>
        <w:rPr/>
        <w:t>在依照前款约定徐佳亮、徐晓峰名下的上市公司股份不足以全额补偿的，由徐佳亮、徐晓峰以现 金方式补偿，徐佳亮、徐晓峰就应补偿金额总额按照其各自于本次交易中取得的现金对价比例予以分配，</w:t>
      </w:r>
      <w:r>
        <w:rPr>
          <w:spacing w:val="-35"/>
        </w:rPr>
        <w:t> </w:t>
      </w:r>
      <w:r>
        <w:rPr>
          <w:spacing w:val="-35"/>
        </w:rPr>
      </w:r>
      <w:r>
        <w:rPr/>
        <w:t>徐佳亮、徐晓峰就上述补偿责任承担连带责任；</w:t>
      </w:r>
    </w:p>
    <w:p>
      <w:pPr>
        <w:pStyle w:val="BodyText"/>
        <w:spacing w:line="410" w:lineRule="auto" w:before="82"/>
        <w:ind w:left="154" w:right="1133" w:firstLine="420"/>
        <w:jc w:val="left"/>
      </w:pPr>
      <w:r>
        <w:rPr>
          <w:rFonts w:ascii="宋体" w:hAnsi="宋体" w:cs="宋体" w:eastAsia="宋体" w:hint="default"/>
        </w:rPr>
        <w:t>3)</w:t>
      </w:r>
      <w:r>
        <w:rPr>
          <w:rFonts w:ascii="宋体" w:hAnsi="宋体" w:cs="宋体" w:eastAsia="宋体" w:hint="default"/>
          <w:spacing w:val="64"/>
        </w:rPr>
        <w:t> </w:t>
      </w:r>
      <w:r>
        <w:rPr/>
        <w:t>在公司发出要求补偿的书面通知后三十</w:t>
      </w:r>
      <w:r>
        <w:rPr>
          <w:rFonts w:ascii="宋体" w:hAnsi="宋体" w:cs="宋体" w:eastAsia="宋体" w:hint="default"/>
        </w:rPr>
        <w:t>(30)</w:t>
      </w:r>
      <w:r>
        <w:rPr/>
        <w:t>日内，徐佳亮、徐晓峰未足额补偿的，就尚未补偿的 部分由迹象信息以其持有的上市公司股份予以补偿；</w:t>
      </w:r>
    </w:p>
    <w:p>
      <w:pPr>
        <w:pStyle w:val="BodyText"/>
        <w:spacing w:line="240" w:lineRule="auto" w:before="83"/>
        <w:ind w:left="574" w:right="0"/>
        <w:jc w:val="left"/>
      </w:pPr>
      <w:r>
        <w:rPr>
          <w:rFonts w:ascii="宋体" w:hAnsi="宋体" w:cs="宋体" w:eastAsia="宋体" w:hint="default"/>
        </w:rPr>
        <w:t>4)</w:t>
      </w:r>
      <w:r>
        <w:rPr>
          <w:rFonts w:ascii="宋体" w:hAnsi="宋体" w:cs="宋体" w:eastAsia="宋体" w:hint="default"/>
          <w:spacing w:val="-24"/>
        </w:rPr>
        <w:t> </w:t>
      </w:r>
      <w:r>
        <w:rPr/>
        <w:t>如依照前款约定仍未足额补偿的，由迹象信息以现金方式按照其在本次交易中取得的现金对价</w:t>
      </w:r>
      <w:r>
        <w:rPr>
          <w:rFonts w:ascii="宋体" w:hAnsi="宋体" w:cs="宋体" w:eastAsia="宋体" w:hint="default"/>
        </w:rPr>
        <w:t>(</w:t>
      </w:r>
      <w:r>
        <w:rPr/>
        <w:t>即</w:t>
      </w:r>
    </w:p>
    <w:p>
      <w:pPr>
        <w:spacing w:line="240" w:lineRule="auto" w:before="11"/>
        <w:rPr>
          <w:rFonts w:ascii="宋体" w:hAnsi="宋体" w:cs="宋体" w:eastAsia="宋体" w:hint="default"/>
          <w:sz w:val="14"/>
          <w:szCs w:val="14"/>
        </w:rPr>
      </w:pPr>
    </w:p>
    <w:p>
      <w:pPr>
        <w:pStyle w:val="BodyText"/>
        <w:spacing w:line="240" w:lineRule="auto"/>
        <w:ind w:left="154" w:right="0"/>
        <w:jc w:val="left"/>
      </w:pPr>
      <w:r>
        <w:rPr/>
        <w:t>人民币</w:t>
      </w:r>
      <w:r>
        <w:rPr>
          <w:spacing w:val="-53"/>
        </w:rPr>
        <w:t> </w:t>
      </w:r>
      <w:r>
        <w:rPr>
          <w:rFonts w:ascii="宋体" w:hAnsi="宋体" w:cs="宋体" w:eastAsia="宋体" w:hint="default"/>
        </w:rPr>
        <w:t>25,510,009</w:t>
      </w:r>
      <w:r>
        <w:rPr>
          <w:rFonts w:ascii="宋体" w:hAnsi="宋体" w:cs="宋体" w:eastAsia="宋体" w:hint="default"/>
          <w:spacing w:val="-54"/>
        </w:rPr>
        <w:t> </w:t>
      </w:r>
      <w:r>
        <w:rPr/>
        <w:t>元</w:t>
      </w:r>
      <w:r>
        <w:rPr>
          <w:rFonts w:ascii="宋体" w:hAnsi="宋体" w:cs="宋体" w:eastAsia="宋体" w:hint="default"/>
        </w:rPr>
        <w:t>)</w:t>
      </w:r>
      <w:r>
        <w:rPr/>
        <w:t>为限予以补偿；</w:t>
      </w:r>
    </w:p>
    <w:p>
      <w:pPr>
        <w:spacing w:line="240" w:lineRule="auto" w:before="9"/>
        <w:rPr>
          <w:rFonts w:ascii="宋体" w:hAnsi="宋体" w:cs="宋体" w:eastAsia="宋体" w:hint="default"/>
          <w:sz w:val="17"/>
          <w:szCs w:val="17"/>
        </w:rPr>
      </w:pPr>
    </w:p>
    <w:p>
      <w:pPr>
        <w:pStyle w:val="BodyText"/>
        <w:spacing w:line="410" w:lineRule="auto"/>
        <w:ind w:right="1137" w:firstLine="420"/>
        <w:jc w:val="left"/>
      </w:pPr>
      <w:r>
        <w:rPr>
          <w:rFonts w:ascii="宋体" w:hAnsi="宋体" w:cs="宋体" w:eastAsia="宋体" w:hint="default"/>
        </w:rPr>
        <w:t>5)</w:t>
      </w:r>
      <w:r>
        <w:rPr>
          <w:rFonts w:ascii="宋体" w:hAnsi="宋体" w:cs="宋体" w:eastAsia="宋体" w:hint="default"/>
          <w:spacing w:val="61"/>
        </w:rPr>
        <w:t> </w:t>
      </w:r>
      <w:r>
        <w:rPr/>
        <w:t>如依照上述约定仍未能足额补偿的，则由徐佳亮、徐晓峰以现金方式予以补偿，且徐佳亮、徐晓 峰就上述补偿责任承担连带责任。</w:t>
      </w:r>
    </w:p>
    <w:p>
      <w:pPr>
        <w:pStyle w:val="BodyText"/>
        <w:spacing w:line="444" w:lineRule="auto" w:before="83"/>
        <w:ind w:left="574" w:right="0"/>
        <w:jc w:val="left"/>
      </w:pPr>
      <w:r>
        <w:rPr/>
        <w:t>具体股份补偿数额和现金补偿金额的计算方式如下： </w:t>
      </w:r>
      <w:r>
        <w:rPr>
          <w:spacing w:val="3"/>
        </w:rPr>
        <w:t>当年应补偿金额</w:t>
      </w:r>
      <w:r>
        <w:rPr>
          <w:rFonts w:ascii="宋体" w:hAnsi="宋体" w:cs="宋体" w:eastAsia="宋体" w:hint="default"/>
          <w:spacing w:val="3"/>
        </w:rPr>
        <w:t>=(</w:t>
      </w:r>
      <w:r>
        <w:rPr>
          <w:spacing w:val="3"/>
        </w:rPr>
        <w:t>标的公司截至当期期末承诺净利润累计数－标的公司截至当期期末实际净利润累</w:t>
      </w:r>
    </w:p>
    <w:p>
      <w:pPr>
        <w:pStyle w:val="BodyText"/>
        <w:spacing w:line="441" w:lineRule="auto" w:before="16"/>
        <w:ind w:left="574" w:right="1135" w:hanging="420"/>
        <w:jc w:val="left"/>
      </w:pPr>
      <w:r>
        <w:rPr/>
        <w:t>计数)÷标的公司业绩承诺期间内各年度的承诺净利润数总和×标的资产交易总价格－已补偿金额； 当年应补偿股份数</w:t>
      </w:r>
      <w:r>
        <w:rPr>
          <w:rFonts w:ascii="宋体" w:hAnsi="宋体" w:cs="宋体" w:eastAsia="宋体" w:hint="default"/>
        </w:rPr>
        <w:t>=</w:t>
      </w:r>
      <w:r>
        <w:rPr/>
        <w:t>当年应补偿金额</w:t>
      </w:r>
      <w:r>
        <w:rPr>
          <w:rFonts w:ascii="宋体" w:hAnsi="宋体" w:cs="宋体" w:eastAsia="宋体" w:hint="default"/>
        </w:rPr>
        <w:t>/</w:t>
      </w:r>
      <w:r>
        <w:rPr/>
        <w:t>本次发行股份及支付现金购买资产的股份发行的发行价格； </w:t>
      </w:r>
      <w:r>
        <w:rPr>
          <w:spacing w:val="3"/>
        </w:rPr>
        <w:t>当年应补偿现金金额</w:t>
      </w:r>
      <w:r>
        <w:rPr>
          <w:rFonts w:ascii="宋体" w:hAnsi="宋体" w:cs="宋体" w:eastAsia="宋体" w:hint="default"/>
          <w:spacing w:val="3"/>
        </w:rPr>
        <w:t>=</w:t>
      </w:r>
      <w:r>
        <w:rPr>
          <w:spacing w:val="3"/>
        </w:rPr>
        <w:t>当年应补偿金额</w:t>
      </w:r>
      <w:r>
        <w:rPr>
          <w:rFonts w:ascii="宋体" w:hAnsi="宋体" w:cs="宋体" w:eastAsia="宋体" w:hint="default"/>
          <w:spacing w:val="3"/>
        </w:rPr>
        <w:t>-</w:t>
      </w:r>
      <w:r>
        <w:rPr>
          <w:spacing w:val="3"/>
        </w:rPr>
        <w:t>当年已补偿股份数×本次发行股份及支付现金购买资产的股</w:t>
      </w:r>
    </w:p>
    <w:p>
      <w:pPr>
        <w:pStyle w:val="BodyText"/>
        <w:spacing w:line="444" w:lineRule="auto" w:before="18"/>
        <w:ind w:left="574" w:right="0" w:hanging="420"/>
        <w:jc w:val="left"/>
      </w:pPr>
      <w:r>
        <w:rPr/>
        <w:t>份发行的发行价格； </w:t>
      </w:r>
      <w:r>
        <w:rPr>
          <w:spacing w:val="-1"/>
        </w:rPr>
        <w:t>在计算任一会计年度的当年应补偿股份数或应补偿金额时，若当年应补偿股份数或应补偿金额小于零，</w:t>
      </w:r>
    </w:p>
    <w:p>
      <w:pPr>
        <w:pStyle w:val="BodyText"/>
        <w:spacing w:line="410" w:lineRule="auto" w:before="15"/>
        <w:ind w:left="154" w:right="1133"/>
        <w:jc w:val="both"/>
      </w:pPr>
      <w:r>
        <w:rPr>
          <w:spacing w:val="-1"/>
        </w:rPr>
        <w:t>则按零取值，已经补偿的股份及金额不冲回。股份及现金补偿的顺位适用《智趣广告盈利补偿协议》及其</w:t>
      </w:r>
      <w:r>
        <w:rPr>
          <w:spacing w:val="-86"/>
        </w:rPr>
        <w:t> </w:t>
      </w:r>
      <w:r>
        <w:rPr>
          <w:spacing w:val="-86"/>
        </w:rPr>
      </w:r>
      <w:r>
        <w:rPr/>
        <w:t>补充协议的相关约定。</w:t>
      </w:r>
    </w:p>
    <w:p>
      <w:pPr>
        <w:pStyle w:val="BodyText"/>
        <w:spacing w:line="240" w:lineRule="auto" w:before="83"/>
        <w:ind w:left="574" w:right="0"/>
        <w:jc w:val="left"/>
      </w:pPr>
      <w:r>
        <w:rPr/>
        <w:t>补偿股份数量的调整：</w:t>
      </w:r>
    </w:p>
    <w:p>
      <w:pPr>
        <w:spacing w:after="0" w:line="240" w:lineRule="auto"/>
        <w:jc w:val="left"/>
        <w:sectPr>
          <w:pgSz w:w="11910" w:h="16840"/>
          <w:pgMar w:header="0"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29" w:firstLine="420"/>
        <w:jc w:val="both"/>
      </w:pPr>
      <w:r>
        <w:rPr>
          <w:spacing w:val="3"/>
        </w:rPr>
        <w:t>如果利润补偿期内公司实施资本公积金转增股本或送股而导致原股东持有的公司之股份数量发生变</w:t>
      </w:r>
      <w:r>
        <w:rPr/>
        <w:t> </w:t>
      </w:r>
      <w:r>
        <w:rPr>
          <w:spacing w:val="-1"/>
        </w:rPr>
        <w:t>化，则应补偿股份数调整为：当年应补偿股份数</w:t>
      </w:r>
      <w:r>
        <w:rPr>
          <w:rFonts w:ascii="宋体" w:hAnsi="宋体" w:cs="宋体" w:eastAsia="宋体" w:hint="default"/>
          <w:spacing w:val="-1"/>
        </w:rPr>
        <w:t>(</w:t>
      </w:r>
      <w:r>
        <w:rPr>
          <w:spacing w:val="-1"/>
        </w:rPr>
        <w:t>调整后</w:t>
      </w:r>
      <w:r>
        <w:rPr>
          <w:rFonts w:ascii="宋体" w:hAnsi="宋体" w:cs="宋体" w:eastAsia="宋体" w:hint="default"/>
          <w:spacing w:val="-1"/>
        </w:rPr>
        <w:t>)=</w:t>
      </w:r>
      <w:r>
        <w:rPr>
          <w:spacing w:val="-1"/>
        </w:rPr>
        <w:t>当年应补偿股份数×(1﹢转增或送股比例</w:t>
      </w:r>
      <w:r>
        <w:rPr>
          <w:rFonts w:ascii="宋体" w:hAnsi="宋体" w:cs="宋体" w:eastAsia="宋体" w:hint="default"/>
          <w:spacing w:val="-1"/>
        </w:rPr>
        <w:t>)</w:t>
      </w:r>
      <w:r>
        <w:rPr>
          <w:spacing w:val="-1"/>
        </w:rPr>
        <w:t>若利</w:t>
      </w:r>
      <w:r>
        <w:rPr>
          <w:spacing w:val="-80"/>
        </w:rPr>
        <w:t> </w:t>
      </w:r>
      <w:r>
        <w:rPr/>
        <w:t>欧股份在利润补偿期间实施现金分红的，现金分红的部分原股东应作相应返还，计算公式为：返还金额</w:t>
      </w:r>
      <w:r>
        <w:rPr>
          <w:rFonts w:ascii="宋体" w:hAnsi="宋体" w:cs="宋体" w:eastAsia="宋体" w:hint="default"/>
        </w:rPr>
        <w:t>=</w:t>
      </w:r>
      <w:r>
        <w:rPr>
          <w:rFonts w:ascii="宋体" w:hAnsi="宋体" w:cs="宋体" w:eastAsia="宋体" w:hint="default"/>
          <w:spacing w:val="-24"/>
        </w:rPr>
        <w:t> </w:t>
      </w:r>
      <w:r>
        <w:rPr/>
        <w:t>每股已分配现金股利×补偿股份数量。</w:t>
      </w:r>
    </w:p>
    <w:p>
      <w:pPr>
        <w:pStyle w:val="BodyText"/>
        <w:spacing w:line="240" w:lineRule="auto" w:before="85"/>
        <w:ind w:left="573" w:right="0"/>
        <w:jc w:val="left"/>
      </w:pPr>
      <w:r>
        <w:rPr/>
        <w:t>利润补偿方式具体如下：</w:t>
      </w:r>
    </w:p>
    <w:p>
      <w:pPr>
        <w:spacing w:line="240" w:lineRule="auto" w:before="10"/>
        <w:rPr>
          <w:rFonts w:ascii="宋体" w:hAnsi="宋体" w:cs="宋体" w:eastAsia="宋体" w:hint="default"/>
          <w:sz w:val="17"/>
          <w:szCs w:val="17"/>
        </w:rPr>
      </w:pPr>
    </w:p>
    <w:p>
      <w:pPr>
        <w:pStyle w:val="BodyText"/>
        <w:spacing w:line="408" w:lineRule="auto"/>
        <w:ind w:right="1130" w:firstLine="420"/>
        <w:jc w:val="both"/>
      </w:pPr>
      <w:r>
        <w:rPr>
          <w:rFonts w:ascii="宋体" w:hAnsi="宋体" w:cs="宋体" w:eastAsia="宋体" w:hint="default"/>
        </w:rPr>
        <w:t>1)</w:t>
      </w:r>
      <w:r>
        <w:rPr>
          <w:rFonts w:ascii="宋体" w:hAnsi="宋体" w:cs="宋体" w:eastAsia="宋体" w:hint="default"/>
          <w:spacing w:val="63"/>
        </w:rPr>
        <w:t> </w:t>
      </w:r>
      <w:r>
        <w:rPr/>
        <w:t>股份补偿方式首先采用股份回购注销方案，即由公司回购原股东所持有的等同于当年应补偿股份 </w:t>
      </w:r>
      <w:r>
        <w:rPr>
          <w:spacing w:val="-1"/>
        </w:rPr>
        <w:t>数的公司部分股份，该部分股份不拥有表决权且不享有股利分配的权利。公司应在会计师事务所出具《专</w:t>
      </w:r>
      <w:r>
        <w:rPr>
          <w:spacing w:val="-83"/>
        </w:rPr>
        <w:t> </w:t>
      </w:r>
      <w:r>
        <w:rPr>
          <w:spacing w:val="-83"/>
        </w:rPr>
      </w:r>
      <w:r>
        <w:rPr>
          <w:spacing w:val="-1"/>
        </w:rPr>
        <w:t>项审核报告》后四十</w:t>
      </w:r>
      <w:r>
        <w:rPr>
          <w:rFonts w:ascii="宋体" w:hAnsi="宋体" w:cs="宋体" w:eastAsia="宋体" w:hint="default"/>
          <w:spacing w:val="-1"/>
        </w:rPr>
        <w:t>(40)</w:t>
      </w:r>
      <w:r>
        <w:rPr>
          <w:spacing w:val="-1"/>
        </w:rPr>
        <w:t>个工作日内召开董事会及股东大会审议关于回购原股东应补偿的股份并注销的相</w:t>
      </w:r>
      <w:r>
        <w:rPr>
          <w:spacing w:val="-81"/>
        </w:rPr>
        <w:t> </w:t>
      </w:r>
      <w:r>
        <w:rPr>
          <w:spacing w:val="-81"/>
        </w:rPr>
      </w:r>
      <w:r>
        <w:rPr/>
        <w:t>关方案；</w:t>
      </w:r>
    </w:p>
    <w:p>
      <w:pPr>
        <w:pStyle w:val="BodyText"/>
        <w:spacing w:line="408" w:lineRule="auto" w:before="84"/>
        <w:ind w:right="1130" w:firstLine="420"/>
        <w:jc w:val="both"/>
      </w:pPr>
      <w:r>
        <w:rPr>
          <w:rFonts w:ascii="宋体" w:hAnsi="宋体" w:cs="宋体" w:eastAsia="宋体" w:hint="default"/>
        </w:rPr>
        <w:t>2) </w:t>
      </w:r>
      <w:r>
        <w:rPr/>
        <w:t>若公司股东大会审议通过该股份回购议案，公司将以人民币 </w:t>
      </w:r>
      <w:r>
        <w:rPr>
          <w:rFonts w:ascii="宋体" w:hAnsi="宋体" w:cs="宋体" w:eastAsia="宋体" w:hint="default"/>
        </w:rPr>
        <w:t>1.00</w:t>
      </w:r>
      <w:r>
        <w:rPr>
          <w:rFonts w:ascii="宋体" w:hAnsi="宋体" w:cs="宋体" w:eastAsia="宋体" w:hint="default"/>
          <w:spacing w:val="70"/>
        </w:rPr>
        <w:t> </w:t>
      </w:r>
      <w:r>
        <w:rPr/>
        <w:t>元的总价定向回购当年应补偿 </w:t>
      </w:r>
      <w:r>
        <w:rPr>
          <w:spacing w:val="-1"/>
        </w:rPr>
        <w:t>股份，并予以注销，且同步履行通知债权人等法律、法规关于减少注册资本的相关程序。公司应在股东大</w:t>
      </w:r>
      <w:r>
        <w:rPr>
          <w:spacing w:val="-84"/>
        </w:rPr>
        <w:t> </w:t>
      </w:r>
      <w:r>
        <w:rPr>
          <w:spacing w:val="-84"/>
        </w:rPr>
      </w:r>
      <w:r>
        <w:rPr>
          <w:spacing w:val="-1"/>
        </w:rPr>
        <w:t>会决议公告后十</w:t>
      </w:r>
      <w:r>
        <w:rPr>
          <w:rFonts w:ascii="宋体" w:hAnsi="宋体" w:cs="宋体" w:eastAsia="宋体" w:hint="default"/>
          <w:spacing w:val="-1"/>
        </w:rPr>
        <w:t>(10)</w:t>
      </w:r>
      <w:r>
        <w:rPr>
          <w:spacing w:val="-1"/>
        </w:rPr>
        <w:t>个工作日内将股份回购数量书面通知原股东。原股东有义务协助公司尽快办理该等股</w:t>
      </w:r>
      <w:r>
        <w:rPr>
          <w:spacing w:val="-80"/>
        </w:rPr>
        <w:t> </w:t>
      </w:r>
      <w:r>
        <w:rPr>
          <w:spacing w:val="-80"/>
        </w:rPr>
      </w:r>
      <w:r>
        <w:rPr/>
        <w:t>份的回购、注销事宜。</w:t>
      </w:r>
    </w:p>
    <w:p>
      <w:pPr>
        <w:pStyle w:val="BodyText"/>
        <w:spacing w:line="408" w:lineRule="auto" w:before="84"/>
        <w:ind w:right="1130" w:firstLine="420"/>
        <w:jc w:val="both"/>
      </w:pPr>
      <w:r>
        <w:rPr>
          <w:rFonts w:ascii="宋体" w:hAnsi="宋体" w:cs="宋体" w:eastAsia="宋体" w:hint="default"/>
        </w:rPr>
        <w:t>3)</w:t>
      </w:r>
      <w:r>
        <w:rPr>
          <w:rFonts w:ascii="宋体" w:hAnsi="宋体" w:cs="宋体" w:eastAsia="宋体" w:hint="default"/>
          <w:spacing w:val="66"/>
        </w:rPr>
        <w:t> </w:t>
      </w:r>
      <w:r>
        <w:rPr/>
        <w:t>若股东大会未能审议通过该股份回购议案，则公司将在股东大会决议公告后十</w:t>
      </w:r>
      <w:r>
        <w:rPr>
          <w:rFonts w:ascii="宋体" w:hAnsi="宋体" w:cs="宋体" w:eastAsia="宋体" w:hint="default"/>
        </w:rPr>
        <w:t>(10)</w:t>
      </w:r>
      <w:r>
        <w:rPr/>
        <w:t>个交易日内书 </w:t>
      </w:r>
      <w:r>
        <w:rPr>
          <w:spacing w:val="-1"/>
        </w:rPr>
        <w:t>面通知原股东实施股份赠送方案，并在自股东大会决议公告之日起三十</w:t>
      </w:r>
      <w:r>
        <w:rPr>
          <w:rFonts w:ascii="宋体" w:hAnsi="宋体" w:cs="宋体" w:eastAsia="宋体" w:hint="default"/>
          <w:spacing w:val="-1"/>
        </w:rPr>
        <w:t>(30)</w:t>
      </w:r>
      <w:r>
        <w:rPr>
          <w:spacing w:val="-1"/>
        </w:rPr>
        <w:t>日内，授权公司董事会按有关</w:t>
      </w:r>
      <w:r>
        <w:rPr>
          <w:spacing w:val="-80"/>
        </w:rPr>
        <w:t> </w:t>
      </w:r>
      <w:r>
        <w:rPr>
          <w:spacing w:val="-80"/>
        </w:rPr>
      </w:r>
      <w:r>
        <w:rPr>
          <w:spacing w:val="3"/>
        </w:rPr>
        <w:t>规定确定并公告股权登记日，将等同于上述应补偿数量的股份赠送给该股权登记日登记在册的其他股东</w:t>
      </w:r>
      <w:r>
        <w:rPr>
          <w:spacing w:val="-82"/>
        </w:rPr>
        <w:t> </w:t>
      </w:r>
      <w:r>
        <w:rPr>
          <w:spacing w:val="-82"/>
        </w:rPr>
      </w:r>
      <w:r>
        <w:rPr>
          <w:rFonts w:ascii="宋体" w:hAnsi="宋体" w:cs="宋体" w:eastAsia="宋体" w:hint="default"/>
          <w:spacing w:val="-1"/>
        </w:rPr>
        <w:t>(</w:t>
      </w:r>
      <w:r>
        <w:rPr>
          <w:spacing w:val="-1"/>
        </w:rPr>
        <w:t>指上市公司股东名册上除原股东外的其他股东</w:t>
      </w:r>
      <w:r>
        <w:rPr>
          <w:rFonts w:ascii="宋体" w:hAnsi="宋体" w:cs="宋体" w:eastAsia="宋体" w:hint="default"/>
          <w:spacing w:val="-1"/>
        </w:rPr>
        <w:t>)</w:t>
      </w:r>
      <w:r>
        <w:rPr>
          <w:spacing w:val="-1"/>
        </w:rPr>
        <w:t>，上市公司其他股东按其持有的股份数量占股权登记日上</w:t>
      </w:r>
      <w:r>
        <w:rPr>
          <w:spacing w:val="-83"/>
        </w:rPr>
        <w:t> </w:t>
      </w:r>
      <w:r>
        <w:rPr>
          <w:spacing w:val="-83"/>
        </w:rPr>
      </w:r>
      <w:r>
        <w:rPr/>
        <w:t>市公司扣除原股东合计持有的股份数后的股本数量的比例获赠股份。</w:t>
      </w:r>
    </w:p>
    <w:p>
      <w:pPr>
        <w:pStyle w:val="BodyText"/>
        <w:spacing w:line="408" w:lineRule="auto" w:before="85"/>
        <w:ind w:right="1130" w:firstLine="420"/>
        <w:jc w:val="both"/>
      </w:pPr>
      <w:r>
        <w:rPr/>
        <w:t>上海智趣 </w:t>
      </w:r>
      <w:r>
        <w:rPr>
          <w:rFonts w:ascii="宋体" w:hAnsi="宋体" w:cs="宋体" w:eastAsia="宋体" w:hint="default"/>
        </w:rPr>
        <w:t>2016</w:t>
      </w:r>
      <w:r>
        <w:rPr>
          <w:rFonts w:ascii="宋体" w:hAnsi="宋体" w:cs="宋体" w:eastAsia="宋体" w:hint="default"/>
          <w:spacing w:val="-27"/>
        </w:rPr>
        <w:t> </w:t>
      </w:r>
      <w:r>
        <w:rPr/>
        <w:t>年度业经天健会计师事务所</w:t>
      </w:r>
      <w:r>
        <w:rPr>
          <w:rFonts w:ascii="宋体" w:hAnsi="宋体" w:cs="宋体" w:eastAsia="宋体" w:hint="default"/>
        </w:rPr>
        <w:t>(</w:t>
      </w:r>
      <w:r>
        <w:rPr/>
        <w:t>特殊普通合伙</w:t>
      </w:r>
      <w:r>
        <w:rPr>
          <w:rFonts w:ascii="宋体" w:hAnsi="宋体" w:cs="宋体" w:eastAsia="宋体" w:hint="default"/>
        </w:rPr>
        <w:t>)</w:t>
      </w:r>
      <w:r>
        <w:rPr/>
        <w:t>审核，并由其出具的《上海智趣广告有限 公司</w:t>
      </w:r>
      <w:r>
        <w:rPr>
          <w:spacing w:val="-45"/>
        </w:rPr>
        <w:t> </w:t>
      </w:r>
      <w:r>
        <w:rPr>
          <w:rFonts w:ascii="宋体" w:hAnsi="宋体" w:cs="宋体" w:eastAsia="宋体" w:hint="default"/>
        </w:rPr>
        <w:t>2016</w:t>
      </w:r>
      <w:r>
        <w:rPr>
          <w:rFonts w:ascii="宋体" w:hAnsi="宋体" w:cs="宋体" w:eastAsia="宋体" w:hint="default"/>
          <w:spacing w:val="-45"/>
        </w:rPr>
        <w:t> </w:t>
      </w:r>
      <w:r>
        <w:rPr/>
        <w:t>年度承诺业绩实现情况专项审核报告》</w:t>
      </w:r>
      <w:r>
        <w:rPr>
          <w:rFonts w:ascii="宋体" w:hAnsi="宋体" w:cs="宋体" w:eastAsia="宋体" w:hint="default"/>
        </w:rPr>
        <w:t>(</w:t>
      </w:r>
      <w:r>
        <w:rPr/>
        <w:t>天健审〔</w:t>
      </w:r>
      <w:r>
        <w:rPr>
          <w:rFonts w:ascii="宋体" w:hAnsi="宋体" w:cs="宋体" w:eastAsia="宋体" w:hint="default"/>
        </w:rPr>
        <w:t>2017</w:t>
      </w:r>
      <w:r>
        <w:rPr/>
        <w:t>〕</w:t>
      </w:r>
      <w:r>
        <w:rPr>
          <w:rFonts w:ascii="宋体" w:hAnsi="宋体" w:cs="宋体" w:eastAsia="宋体" w:hint="default"/>
        </w:rPr>
        <w:t>7883</w:t>
      </w:r>
      <w:r>
        <w:rPr>
          <w:rFonts w:ascii="宋体" w:hAnsi="宋体" w:cs="宋体" w:eastAsia="宋体" w:hint="default"/>
          <w:spacing w:val="-45"/>
        </w:rPr>
        <w:t> </w:t>
      </w:r>
      <w:r>
        <w:rPr/>
        <w:t>号</w:t>
      </w:r>
      <w:r>
        <w:rPr>
          <w:rFonts w:ascii="宋体" w:hAnsi="宋体" w:cs="宋体" w:eastAsia="宋体" w:hint="default"/>
        </w:rPr>
        <w:t>)</w:t>
      </w:r>
      <w:r>
        <w:rPr/>
        <w:t>确认的扣除非经常性损益后的 净利润为</w:t>
      </w:r>
      <w:r>
        <w:rPr>
          <w:spacing w:val="-44"/>
        </w:rPr>
        <w:t> </w:t>
      </w:r>
      <w:r>
        <w:rPr>
          <w:rFonts w:ascii="宋体" w:hAnsi="宋体" w:cs="宋体" w:eastAsia="宋体" w:hint="default"/>
        </w:rPr>
        <w:t>3,223.96</w:t>
      </w:r>
      <w:r>
        <w:rPr>
          <w:rFonts w:ascii="宋体" w:hAnsi="宋体" w:cs="宋体" w:eastAsia="宋体" w:hint="default"/>
          <w:spacing w:val="-43"/>
        </w:rPr>
        <w:t> </w:t>
      </w:r>
      <w:r>
        <w:rPr/>
        <w:t>万元，未达到盈利预测的业绩承诺。公司于</w:t>
      </w:r>
      <w:r>
        <w:rPr>
          <w:spacing w:val="-44"/>
        </w:rPr>
        <w:t> </w:t>
      </w:r>
      <w:r>
        <w:rPr>
          <w:rFonts w:ascii="宋体" w:hAnsi="宋体" w:cs="宋体" w:eastAsia="宋体" w:hint="default"/>
        </w:rPr>
        <w:t>2017</w:t>
      </w:r>
      <w:r>
        <w:rPr>
          <w:rFonts w:ascii="宋体" w:hAnsi="宋体" w:cs="宋体" w:eastAsia="宋体" w:hint="default"/>
          <w:spacing w:val="-43"/>
        </w:rPr>
        <w:t> </w:t>
      </w:r>
      <w:r>
        <w:rPr/>
        <w:t>年</w:t>
      </w:r>
      <w:r>
        <w:rPr>
          <w:spacing w:val="-44"/>
        </w:rPr>
        <w:t> </w:t>
      </w:r>
      <w:r>
        <w:rPr>
          <w:rFonts w:ascii="宋体" w:hAnsi="宋体" w:cs="宋体" w:eastAsia="宋体" w:hint="default"/>
        </w:rPr>
        <w:t>8</w:t>
      </w:r>
      <w:r>
        <w:rPr>
          <w:rFonts w:ascii="宋体" w:hAnsi="宋体" w:cs="宋体" w:eastAsia="宋体" w:hint="default"/>
          <w:spacing w:val="-45"/>
        </w:rPr>
        <w:t> </w:t>
      </w:r>
      <w:r>
        <w:rPr/>
        <w:t>月</w:t>
      </w:r>
      <w:r>
        <w:rPr>
          <w:spacing w:val="-44"/>
        </w:rPr>
        <w:t> </w:t>
      </w:r>
      <w:r>
        <w:rPr>
          <w:rFonts w:ascii="宋体" w:hAnsi="宋体" w:cs="宋体" w:eastAsia="宋体" w:hint="default"/>
        </w:rPr>
        <w:t>30</w:t>
      </w:r>
      <w:r>
        <w:rPr>
          <w:rFonts w:ascii="宋体" w:hAnsi="宋体" w:cs="宋体" w:eastAsia="宋体" w:hint="default"/>
          <w:spacing w:val="-43"/>
        </w:rPr>
        <w:t> </w:t>
      </w:r>
      <w:r>
        <w:rPr/>
        <w:t>日召开的第四届董事会第</w:t>
      </w:r>
    </w:p>
    <w:p>
      <w:pPr>
        <w:pStyle w:val="BodyText"/>
        <w:spacing w:line="240" w:lineRule="auto" w:before="46"/>
        <w:ind w:right="0"/>
        <w:jc w:val="left"/>
      </w:pPr>
      <w:r>
        <w:rPr/>
        <w:t>四十次会议和</w:t>
      </w:r>
      <w:r>
        <w:rPr>
          <w:spacing w:val="-44"/>
        </w:rPr>
        <w:t> </w:t>
      </w:r>
      <w:r>
        <w:rPr>
          <w:rFonts w:ascii="宋体" w:hAnsi="宋体" w:cs="宋体" w:eastAsia="宋体" w:hint="default"/>
        </w:rPr>
        <w:t>2017</w:t>
      </w:r>
      <w:r>
        <w:rPr>
          <w:rFonts w:ascii="宋体" w:hAnsi="宋体" w:cs="宋体" w:eastAsia="宋体" w:hint="default"/>
          <w:spacing w:val="-43"/>
        </w:rPr>
        <w:t> </w:t>
      </w:r>
      <w:r>
        <w:rPr/>
        <w:t>年</w:t>
      </w:r>
      <w:r>
        <w:rPr>
          <w:spacing w:val="-44"/>
        </w:rPr>
        <w:t> </w:t>
      </w:r>
      <w:r>
        <w:rPr>
          <w:rFonts w:ascii="宋体" w:hAnsi="宋体" w:cs="宋体" w:eastAsia="宋体" w:hint="default"/>
        </w:rPr>
        <w:t>9</w:t>
      </w:r>
      <w:r>
        <w:rPr>
          <w:rFonts w:ascii="宋体" w:hAnsi="宋体" w:cs="宋体" w:eastAsia="宋体" w:hint="default"/>
          <w:spacing w:val="-45"/>
        </w:rPr>
        <w:t> </w:t>
      </w:r>
      <w:r>
        <w:rPr/>
        <w:t>月</w:t>
      </w:r>
      <w:r>
        <w:rPr>
          <w:spacing w:val="-44"/>
        </w:rPr>
        <w:t> </w:t>
      </w:r>
      <w:r>
        <w:rPr>
          <w:rFonts w:ascii="宋体" w:hAnsi="宋体" w:cs="宋体" w:eastAsia="宋体" w:hint="default"/>
        </w:rPr>
        <w:t>15</w:t>
      </w:r>
      <w:r>
        <w:rPr>
          <w:rFonts w:ascii="宋体" w:hAnsi="宋体" w:cs="宋体" w:eastAsia="宋体" w:hint="default"/>
          <w:spacing w:val="-43"/>
        </w:rPr>
        <w:t> </w:t>
      </w:r>
      <w:r>
        <w:rPr/>
        <w:t>日召开的</w:t>
      </w:r>
      <w:r>
        <w:rPr>
          <w:spacing w:val="-44"/>
        </w:rPr>
        <w:t> </w:t>
      </w:r>
      <w:r>
        <w:rPr>
          <w:rFonts w:ascii="宋体" w:hAnsi="宋体" w:cs="宋体" w:eastAsia="宋体" w:hint="default"/>
        </w:rPr>
        <w:t>2017</w:t>
      </w:r>
      <w:r>
        <w:rPr>
          <w:rFonts w:ascii="宋体" w:hAnsi="宋体" w:cs="宋体" w:eastAsia="宋体" w:hint="default"/>
          <w:spacing w:val="-43"/>
        </w:rPr>
        <w:t> </w:t>
      </w:r>
      <w:r>
        <w:rPr/>
        <w:t>年第二次临时股东大会审议通过了《关于定向回购智趣广告</w:t>
      </w:r>
    </w:p>
    <w:p>
      <w:pPr>
        <w:spacing w:line="240" w:lineRule="auto" w:before="11"/>
        <w:rPr>
          <w:rFonts w:ascii="宋体" w:hAnsi="宋体" w:cs="宋体" w:eastAsia="宋体" w:hint="default"/>
          <w:sz w:val="14"/>
          <w:szCs w:val="14"/>
        </w:rPr>
      </w:pPr>
    </w:p>
    <w:p>
      <w:pPr>
        <w:pStyle w:val="BodyText"/>
        <w:spacing w:line="444" w:lineRule="auto"/>
        <w:ind w:left="573" w:right="5241" w:hanging="420"/>
        <w:jc w:val="left"/>
      </w:pPr>
      <w:r>
        <w:rPr/>
        <w:t>原股东</w:t>
      </w:r>
      <w:r>
        <w:rPr>
          <w:spacing w:val="-52"/>
        </w:rPr>
        <w:t> </w:t>
      </w:r>
      <w:r>
        <w:rPr>
          <w:rFonts w:ascii="宋体" w:hAnsi="宋体" w:cs="宋体" w:eastAsia="宋体" w:hint="default"/>
        </w:rPr>
        <w:t>2016</w:t>
      </w:r>
      <w:r>
        <w:rPr>
          <w:rFonts w:ascii="宋体" w:hAnsi="宋体" w:cs="宋体" w:eastAsia="宋体" w:hint="default"/>
          <w:spacing w:val="-54"/>
        </w:rPr>
        <w:t> </w:t>
      </w:r>
      <w:r>
        <w:rPr>
          <w:spacing w:val="-9"/>
        </w:rPr>
        <w:t>年度应补偿股份的议案》。</w:t>
      </w:r>
      <w:r>
        <w:rPr/>
        <w:t> 根据《补偿协议》规定，</w:t>
      </w:r>
      <w:r>
        <w:rPr>
          <w:rFonts w:ascii="宋体" w:hAnsi="宋体" w:cs="宋体" w:eastAsia="宋体" w:hint="default"/>
        </w:rPr>
        <w:t>2016</w:t>
      </w:r>
      <w:r>
        <w:rPr>
          <w:rFonts w:ascii="宋体" w:hAnsi="宋体" w:cs="宋体" w:eastAsia="宋体" w:hint="default"/>
          <w:spacing w:val="-53"/>
        </w:rPr>
        <w:t> </w:t>
      </w:r>
      <w:r>
        <w:rPr/>
        <w:t>年度补偿情况具体如下：</w:t>
      </w:r>
    </w:p>
    <w:p>
      <w:pPr>
        <w:pStyle w:val="BodyText"/>
        <w:spacing w:line="240" w:lineRule="auto" w:before="53"/>
        <w:ind w:left="573" w:right="0"/>
        <w:jc w:val="left"/>
      </w:pPr>
      <w:r>
        <w:rPr>
          <w:rFonts w:ascii="宋体" w:hAnsi="宋体" w:cs="宋体" w:eastAsia="宋体" w:hint="default"/>
        </w:rPr>
        <w:t>2016 </w:t>
      </w:r>
      <w:r>
        <w:rPr/>
        <w:t>年应补偿金额</w:t>
      </w:r>
      <w:r>
        <w:rPr>
          <w:rFonts w:ascii="宋体" w:hAnsi="宋体" w:cs="宋体" w:eastAsia="宋体" w:hint="default"/>
        </w:rPr>
        <w:t>=(58,000,000-32,239,594.87)</w:t>
      </w:r>
      <w:r>
        <w:rPr>
          <w:rFonts w:ascii="宋体" w:hAnsi="宋体" w:cs="宋体" w:eastAsia="宋体" w:hint="default"/>
          <w:spacing w:val="-58"/>
        </w:rPr>
        <w:t> </w:t>
      </w:r>
      <w:r>
        <w:rPr>
          <w:rFonts w:ascii="宋体" w:hAnsi="宋体" w:cs="宋体" w:eastAsia="宋体" w:hint="default"/>
        </w:rPr>
        <w:t>/(58,000,000+75,400,000+98,020,000)</w:t>
      </w:r>
      <w:r>
        <w:rPr/>
        <w:t>×</w:t>
      </w:r>
    </w:p>
    <w:p>
      <w:pPr>
        <w:spacing w:line="240" w:lineRule="auto" w:before="11"/>
        <w:rPr>
          <w:rFonts w:ascii="宋体" w:hAnsi="宋体" w:cs="宋体" w:eastAsia="宋体" w:hint="default"/>
          <w:sz w:val="14"/>
          <w:szCs w:val="14"/>
        </w:rPr>
      </w:pPr>
    </w:p>
    <w:p>
      <w:pPr>
        <w:pStyle w:val="BodyText"/>
        <w:spacing w:line="240" w:lineRule="auto"/>
        <w:ind w:right="0"/>
        <w:jc w:val="left"/>
      </w:pPr>
      <w:r>
        <w:rPr>
          <w:rFonts w:ascii="宋体" w:hAnsi="宋体" w:cs="宋体" w:eastAsia="宋体" w:hint="default"/>
        </w:rPr>
        <w:t>754,000,000=83,931,144.53</w:t>
      </w:r>
      <w:r>
        <w:rPr>
          <w:rFonts w:ascii="宋体" w:hAnsi="宋体" w:cs="宋体" w:eastAsia="宋体" w:hint="default"/>
          <w:spacing w:val="-54"/>
        </w:rPr>
        <w:t> </w:t>
      </w:r>
      <w:r>
        <w:rPr/>
        <w:t>元；</w:t>
      </w:r>
    </w:p>
    <w:p>
      <w:pPr>
        <w:spacing w:line="240" w:lineRule="auto" w:before="12"/>
        <w:rPr>
          <w:rFonts w:ascii="宋体" w:hAnsi="宋体" w:cs="宋体" w:eastAsia="宋体" w:hint="default"/>
          <w:sz w:val="17"/>
          <w:szCs w:val="17"/>
        </w:rPr>
      </w:pPr>
    </w:p>
    <w:p>
      <w:pPr>
        <w:pStyle w:val="BodyText"/>
        <w:spacing w:line="240" w:lineRule="auto"/>
        <w:ind w:left="574" w:right="0"/>
        <w:jc w:val="left"/>
      </w:pPr>
      <w:r>
        <w:rPr>
          <w:rFonts w:ascii="宋体" w:hAnsi="宋体" w:cs="宋体" w:eastAsia="宋体" w:hint="default"/>
        </w:rPr>
        <w:t>2016 </w:t>
      </w:r>
      <w:r>
        <w:rPr/>
        <w:t>年应补偿股份数</w:t>
      </w:r>
      <w:r>
        <w:rPr>
          <w:rFonts w:ascii="宋体" w:hAnsi="宋体" w:cs="宋体" w:eastAsia="宋体" w:hint="default"/>
        </w:rPr>
        <w:t>=83,931,144.53/16.17=5,190,547</w:t>
      </w:r>
      <w:r>
        <w:rPr>
          <w:rFonts w:ascii="宋体" w:hAnsi="宋体" w:cs="宋体" w:eastAsia="宋体" w:hint="default"/>
          <w:spacing w:val="-54"/>
        </w:rPr>
        <w:t> </w:t>
      </w:r>
      <w:r>
        <w:rPr/>
        <w:t>股；</w:t>
      </w:r>
    </w:p>
    <w:p>
      <w:pPr>
        <w:spacing w:line="240" w:lineRule="auto" w:before="9"/>
        <w:rPr>
          <w:rFonts w:ascii="宋体" w:hAnsi="宋体" w:cs="宋体" w:eastAsia="宋体" w:hint="default"/>
          <w:sz w:val="17"/>
          <w:szCs w:val="17"/>
        </w:rPr>
      </w:pPr>
    </w:p>
    <w:p>
      <w:pPr>
        <w:pStyle w:val="BodyText"/>
        <w:spacing w:line="408" w:lineRule="auto"/>
        <w:ind w:left="154" w:right="1131" w:firstLine="420"/>
        <w:jc w:val="both"/>
      </w:pPr>
      <w:r>
        <w:rPr>
          <w:spacing w:val="-1"/>
        </w:rPr>
        <w:t>根据《补偿协议》，应首先由徐佳亮、徐晓峰以其在本次交易中取得的上市公司股份予以补偿，徐佳</w:t>
      </w:r>
      <w:r>
        <w:rPr/>
        <w:t> </w:t>
      </w:r>
      <w:r>
        <w:rPr>
          <w:spacing w:val="-1"/>
        </w:rPr>
        <w:t>亮、徐晓峰就应补偿金额总额按照其各自于本次交易中取得的股份对价比例予以分配。徐佳亮、徐晓峰在</w:t>
      </w:r>
    </w:p>
    <w:p>
      <w:pPr>
        <w:spacing w:after="0" w:line="408" w:lineRule="auto"/>
        <w:jc w:val="both"/>
        <w:sectPr>
          <w:pgSz w:w="11910" w:h="16840"/>
          <w:pgMar w:header="0"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left="154" w:right="0"/>
        <w:jc w:val="both"/>
      </w:pPr>
      <w:r>
        <w:rPr/>
        <w:t>本次交易中取得的股份数量分别为</w:t>
      </w:r>
      <w:r>
        <w:rPr>
          <w:spacing w:val="-49"/>
        </w:rPr>
        <w:t> </w:t>
      </w:r>
      <w:r>
        <w:rPr>
          <w:rFonts w:ascii="宋体" w:hAnsi="宋体" w:cs="宋体" w:eastAsia="宋体" w:hint="default"/>
        </w:rPr>
        <w:t>8,796,536</w:t>
      </w:r>
      <w:r>
        <w:rPr>
          <w:rFonts w:ascii="宋体" w:hAnsi="宋体" w:cs="宋体" w:eastAsia="宋体" w:hint="default"/>
          <w:spacing w:val="-49"/>
        </w:rPr>
        <w:t> </w:t>
      </w:r>
      <w:r>
        <w:rPr/>
        <w:t>股和</w:t>
      </w:r>
      <w:r>
        <w:rPr>
          <w:spacing w:val="-50"/>
        </w:rPr>
        <w:t> </w:t>
      </w:r>
      <w:r>
        <w:rPr>
          <w:rFonts w:ascii="宋体" w:hAnsi="宋体" w:cs="宋体" w:eastAsia="宋体" w:hint="default"/>
        </w:rPr>
        <w:t>3,769,944</w:t>
      </w:r>
      <w:r>
        <w:rPr>
          <w:rFonts w:ascii="宋体" w:hAnsi="宋体" w:cs="宋体" w:eastAsia="宋体" w:hint="default"/>
          <w:spacing w:val="6"/>
        </w:rPr>
        <w:t> </w:t>
      </w:r>
      <w:r>
        <w:rPr>
          <w:spacing w:val="-5"/>
        </w:rPr>
        <w:t>股。则徐佳亮和徐晓峰本次分别应补偿的股</w:t>
      </w:r>
    </w:p>
    <w:p>
      <w:pPr>
        <w:spacing w:line="240" w:lineRule="auto" w:before="10"/>
        <w:rPr>
          <w:rFonts w:ascii="宋体" w:hAnsi="宋体" w:cs="宋体" w:eastAsia="宋体" w:hint="default"/>
          <w:sz w:val="14"/>
          <w:szCs w:val="14"/>
        </w:rPr>
      </w:pPr>
    </w:p>
    <w:p>
      <w:pPr>
        <w:pStyle w:val="BodyText"/>
        <w:spacing w:line="240" w:lineRule="auto"/>
        <w:ind w:right="0"/>
        <w:jc w:val="both"/>
      </w:pPr>
      <w:r>
        <w:rPr/>
        <w:t>份数量为</w:t>
      </w:r>
      <w:r>
        <w:rPr>
          <w:spacing w:val="-54"/>
        </w:rPr>
        <w:t> </w:t>
      </w:r>
      <w:r>
        <w:rPr>
          <w:rFonts w:ascii="宋体" w:hAnsi="宋体" w:cs="宋体" w:eastAsia="宋体" w:hint="default"/>
        </w:rPr>
        <w:t>3,633,383</w:t>
      </w:r>
      <w:r>
        <w:rPr>
          <w:rFonts w:ascii="宋体" w:hAnsi="宋体" w:cs="宋体" w:eastAsia="宋体" w:hint="default"/>
          <w:spacing w:val="-3"/>
        </w:rPr>
        <w:t> </w:t>
      </w:r>
      <w:r>
        <w:rPr/>
        <w:t>股和</w:t>
      </w:r>
      <w:r>
        <w:rPr>
          <w:spacing w:val="-56"/>
        </w:rPr>
        <w:t> </w:t>
      </w:r>
      <w:r>
        <w:rPr>
          <w:rFonts w:ascii="宋体" w:hAnsi="宋体" w:cs="宋体" w:eastAsia="宋体" w:hint="default"/>
        </w:rPr>
        <w:t>1,557,164</w:t>
      </w:r>
      <w:r>
        <w:rPr>
          <w:rFonts w:ascii="宋体" w:hAnsi="宋体" w:cs="宋体" w:eastAsia="宋体" w:hint="default"/>
          <w:spacing w:val="-54"/>
        </w:rPr>
        <w:t> </w:t>
      </w:r>
      <w:r>
        <w:rPr>
          <w:spacing w:val="-3"/>
        </w:rPr>
        <w:t>股。</w:t>
      </w:r>
      <w:r>
        <w:rPr>
          <w:rFonts w:ascii="宋体" w:hAnsi="宋体" w:cs="宋体" w:eastAsia="宋体" w:hint="default"/>
          <w:spacing w:val="-3"/>
        </w:rPr>
        <w:t>2016</w:t>
      </w:r>
      <w:r>
        <w:rPr>
          <w:rFonts w:ascii="宋体" w:hAnsi="宋体" w:cs="宋体" w:eastAsia="宋体" w:hint="default"/>
          <w:spacing w:val="-53"/>
        </w:rPr>
        <w:t> </w:t>
      </w:r>
      <w:r>
        <w:rPr/>
        <w:t>年度公司实施权益分派，向全体股东每</w:t>
      </w:r>
      <w:r>
        <w:rPr>
          <w:spacing w:val="-54"/>
        </w:rPr>
        <w:t> </w:t>
      </w:r>
      <w:r>
        <w:rPr>
          <w:rFonts w:ascii="宋体" w:hAnsi="宋体" w:cs="宋体" w:eastAsia="宋体" w:hint="default"/>
        </w:rPr>
        <w:t>10</w:t>
      </w:r>
      <w:r>
        <w:rPr>
          <w:rFonts w:ascii="宋体" w:hAnsi="宋体" w:cs="宋体" w:eastAsia="宋体" w:hint="default"/>
          <w:spacing w:val="-54"/>
        </w:rPr>
        <w:t> </w:t>
      </w:r>
      <w:r>
        <w:rPr/>
        <w:t>股派发现金股利</w:t>
      </w:r>
    </w:p>
    <w:p>
      <w:pPr>
        <w:spacing w:line="240" w:lineRule="auto" w:before="10"/>
        <w:rPr>
          <w:rFonts w:ascii="宋体" w:hAnsi="宋体" w:cs="宋体" w:eastAsia="宋体" w:hint="default"/>
          <w:sz w:val="14"/>
          <w:szCs w:val="14"/>
        </w:rPr>
      </w:pPr>
    </w:p>
    <w:p>
      <w:pPr>
        <w:pStyle w:val="BodyText"/>
        <w:spacing w:line="410" w:lineRule="auto"/>
        <w:ind w:right="1025"/>
        <w:jc w:val="both"/>
      </w:pPr>
      <w:r>
        <w:rPr/>
        <w:t>人民币</w:t>
      </w:r>
      <w:r>
        <w:rPr>
          <w:spacing w:val="-50"/>
        </w:rPr>
        <w:t> </w:t>
      </w:r>
      <w:r>
        <w:rPr>
          <w:rFonts w:ascii="宋体" w:hAnsi="宋体" w:cs="宋体" w:eastAsia="宋体" w:hint="default"/>
        </w:rPr>
        <w:t>0.37</w:t>
      </w:r>
      <w:r>
        <w:rPr>
          <w:rFonts w:ascii="宋体" w:hAnsi="宋体" w:cs="宋体" w:eastAsia="宋体" w:hint="default"/>
          <w:spacing w:val="4"/>
        </w:rPr>
        <w:t> </w:t>
      </w:r>
      <w:r>
        <w:rPr>
          <w:spacing w:val="-2"/>
        </w:rPr>
        <w:t>元</w:t>
      </w:r>
      <w:r>
        <w:rPr>
          <w:rFonts w:ascii="宋体" w:hAnsi="宋体" w:cs="宋体" w:eastAsia="宋体" w:hint="default"/>
          <w:spacing w:val="-2"/>
        </w:rPr>
        <w:t>(</w:t>
      </w:r>
      <w:r>
        <w:rPr>
          <w:spacing w:val="-2"/>
        </w:rPr>
        <w:t>含税</w:t>
      </w:r>
      <w:r>
        <w:rPr>
          <w:rFonts w:ascii="宋体" w:hAnsi="宋体" w:cs="宋体" w:eastAsia="宋体" w:hint="default"/>
          <w:spacing w:val="-2"/>
        </w:rPr>
        <w:t>)</w:t>
      </w:r>
      <w:r>
        <w:rPr>
          <w:spacing w:val="-2"/>
        </w:rPr>
        <w:t>，同时，以资本公积金向全体股东每</w:t>
      </w:r>
      <w:r>
        <w:rPr>
          <w:spacing w:val="-50"/>
        </w:rPr>
        <w:t> </w:t>
      </w:r>
      <w:r>
        <w:rPr>
          <w:rFonts w:ascii="宋体" w:hAnsi="宋体" w:cs="宋体" w:eastAsia="宋体" w:hint="default"/>
          <w:spacing w:val="-1"/>
        </w:rPr>
        <w:t>10</w:t>
      </w:r>
      <w:r>
        <w:rPr>
          <w:rFonts w:ascii="宋体" w:hAnsi="宋体" w:cs="宋体" w:eastAsia="宋体" w:hint="default"/>
          <w:spacing w:val="-50"/>
        </w:rPr>
        <w:t> </w:t>
      </w:r>
      <w:r>
        <w:rPr/>
        <w:t>股转增</w:t>
      </w:r>
      <w:r>
        <w:rPr>
          <w:spacing w:val="-52"/>
        </w:rPr>
        <w:t> </w:t>
      </w:r>
      <w:r>
        <w:rPr>
          <w:rFonts w:ascii="宋体" w:hAnsi="宋体" w:cs="宋体" w:eastAsia="宋体" w:hint="default"/>
        </w:rPr>
        <w:t>25</w:t>
      </w:r>
      <w:r>
        <w:rPr>
          <w:rFonts w:ascii="宋体" w:hAnsi="宋体" w:cs="宋体" w:eastAsia="宋体" w:hint="default"/>
          <w:spacing w:val="-51"/>
        </w:rPr>
        <w:t> </w:t>
      </w:r>
      <w:r>
        <w:rPr>
          <w:spacing w:val="-11"/>
        </w:rPr>
        <w:t>股。根据《补偿协议》，如果利润</w:t>
      </w:r>
      <w:r>
        <w:rPr>
          <w:spacing w:val="-100"/>
        </w:rPr>
        <w:t> </w:t>
      </w:r>
      <w:r>
        <w:rPr>
          <w:spacing w:val="-100"/>
        </w:rPr>
      </w:r>
      <w:r>
        <w:rPr/>
        <w:t>补偿期内公司实施资本公积金转增股本或送股而导致原股东持有的公司之股份数量发生变化，则应补偿股</w:t>
      </w:r>
      <w:r>
        <w:rPr/>
        <w:t> 份数作相应调整。徐佳亮和徐晓峰</w:t>
      </w:r>
      <w:r>
        <w:rPr>
          <w:spacing w:val="-50"/>
        </w:rPr>
        <w:t> </w:t>
      </w:r>
      <w:r>
        <w:rPr>
          <w:rFonts w:ascii="宋体" w:hAnsi="宋体" w:cs="宋体" w:eastAsia="宋体" w:hint="default"/>
        </w:rPr>
        <w:t>2016</w:t>
      </w:r>
      <w:r>
        <w:rPr>
          <w:rFonts w:ascii="宋体" w:hAnsi="宋体" w:cs="宋体" w:eastAsia="宋体" w:hint="default"/>
          <w:spacing w:val="-51"/>
        </w:rPr>
        <w:t> </w:t>
      </w:r>
      <w:r>
        <w:rPr/>
        <w:t>年应补偿股份数相应分别调整为</w:t>
      </w:r>
      <w:r>
        <w:rPr>
          <w:spacing w:val="-49"/>
        </w:rPr>
        <w:t> </w:t>
      </w:r>
      <w:r>
        <w:rPr>
          <w:rFonts w:ascii="宋体" w:hAnsi="宋体" w:cs="宋体" w:eastAsia="宋体" w:hint="default"/>
        </w:rPr>
        <w:t>12,716,841</w:t>
      </w:r>
      <w:r>
        <w:rPr>
          <w:rFonts w:ascii="宋体" w:hAnsi="宋体" w:cs="宋体" w:eastAsia="宋体" w:hint="default"/>
          <w:spacing w:val="-47"/>
        </w:rPr>
        <w:t> </w:t>
      </w:r>
      <w:r>
        <w:rPr/>
        <w:t>股和</w:t>
      </w:r>
      <w:r>
        <w:rPr>
          <w:spacing w:val="7"/>
        </w:rPr>
        <w:t> </w:t>
      </w:r>
      <w:r>
        <w:rPr>
          <w:rFonts w:ascii="宋体" w:hAnsi="宋体" w:cs="宋体" w:eastAsia="宋体" w:hint="default"/>
        </w:rPr>
        <w:t>5,450,074</w:t>
      </w:r>
      <w:r>
        <w:rPr>
          <w:rFonts w:ascii="宋体" w:hAnsi="宋体" w:cs="宋体" w:eastAsia="宋体" w:hint="default"/>
          <w:spacing w:val="-48"/>
        </w:rPr>
        <w:t> </w:t>
      </w:r>
      <w:r>
        <w:rPr/>
        <w:t>股。</w:t>
      </w:r>
    </w:p>
    <w:p>
      <w:pPr>
        <w:pStyle w:val="BodyText"/>
        <w:spacing w:line="240" w:lineRule="auto" w:before="82"/>
        <w:ind w:left="573" w:right="0"/>
        <w:jc w:val="left"/>
      </w:pPr>
      <w:r>
        <w:rPr>
          <w:rFonts w:ascii="宋体" w:hAnsi="宋体" w:cs="宋体" w:eastAsia="宋体" w:hint="default"/>
        </w:rPr>
        <w:t>2017</w:t>
      </w:r>
      <w:r>
        <w:rPr>
          <w:rFonts w:ascii="宋体" w:hAnsi="宋体" w:cs="宋体" w:eastAsia="宋体" w:hint="default"/>
          <w:spacing w:val="-47"/>
        </w:rPr>
        <w:t> </w:t>
      </w:r>
      <w:r>
        <w:rPr/>
        <w:t>年</w:t>
      </w:r>
      <w:r>
        <w:rPr>
          <w:spacing w:val="-50"/>
        </w:rPr>
        <w:t> </w:t>
      </w:r>
      <w:r>
        <w:rPr>
          <w:rFonts w:ascii="宋体" w:hAnsi="宋体" w:cs="宋体" w:eastAsia="宋体" w:hint="default"/>
        </w:rPr>
        <w:t>11</w:t>
      </w:r>
      <w:r>
        <w:rPr>
          <w:rFonts w:ascii="宋体" w:hAnsi="宋体" w:cs="宋体" w:eastAsia="宋体" w:hint="default"/>
          <w:spacing w:val="-49"/>
        </w:rPr>
        <w:t> </w:t>
      </w:r>
      <w:r>
        <w:rPr/>
        <w:t>月</w:t>
      </w:r>
      <w:r>
        <w:rPr>
          <w:spacing w:val="-49"/>
        </w:rPr>
        <w:t> </w:t>
      </w:r>
      <w:r>
        <w:rPr>
          <w:rFonts w:ascii="宋体" w:hAnsi="宋体" w:cs="宋体" w:eastAsia="宋体" w:hint="default"/>
        </w:rPr>
        <w:t>8</w:t>
      </w:r>
      <w:r>
        <w:rPr>
          <w:rFonts w:ascii="宋体" w:hAnsi="宋体" w:cs="宋体" w:eastAsia="宋体" w:hint="default"/>
          <w:spacing w:val="-48"/>
        </w:rPr>
        <w:t> </w:t>
      </w:r>
      <w:r>
        <w:rPr/>
        <w:t>日，上述股份回购事项业经天健会计师事务所</w:t>
      </w:r>
      <w:r>
        <w:rPr>
          <w:rFonts w:ascii="宋体" w:hAnsi="宋体" w:cs="宋体" w:eastAsia="宋体" w:hint="default"/>
        </w:rPr>
        <w:t>(</w:t>
      </w:r>
      <w:r>
        <w:rPr/>
        <w:t>特殊普通合伙</w:t>
      </w:r>
      <w:r>
        <w:rPr>
          <w:rFonts w:ascii="宋体" w:hAnsi="宋体" w:cs="宋体" w:eastAsia="宋体" w:hint="default"/>
        </w:rPr>
        <w:t>)</w:t>
      </w:r>
      <w:r>
        <w:rPr/>
        <w:t>审验，并由其出具《验</w:t>
      </w:r>
    </w:p>
    <w:p>
      <w:pPr>
        <w:spacing w:line="240" w:lineRule="auto" w:before="10"/>
        <w:rPr>
          <w:rFonts w:ascii="宋体" w:hAnsi="宋体" w:cs="宋体" w:eastAsia="宋体" w:hint="default"/>
          <w:sz w:val="14"/>
          <w:szCs w:val="14"/>
        </w:rPr>
      </w:pPr>
    </w:p>
    <w:p>
      <w:pPr>
        <w:pStyle w:val="BodyText"/>
        <w:spacing w:line="240" w:lineRule="auto"/>
        <w:ind w:right="0"/>
        <w:jc w:val="both"/>
      </w:pPr>
      <w:r>
        <w:rPr>
          <w:spacing w:val="-4"/>
        </w:rPr>
        <w:t>资报告》</w:t>
      </w:r>
      <w:r>
        <w:rPr>
          <w:rFonts w:ascii="宋体" w:hAnsi="宋体" w:cs="宋体" w:eastAsia="宋体" w:hint="default"/>
          <w:spacing w:val="-4"/>
        </w:rPr>
        <w:t>(</w:t>
      </w:r>
      <w:r>
        <w:rPr>
          <w:spacing w:val="-4"/>
        </w:rPr>
        <w:t>天健验〔</w:t>
      </w:r>
      <w:r>
        <w:rPr>
          <w:rFonts w:ascii="宋体" w:hAnsi="宋体" w:cs="宋体" w:eastAsia="宋体" w:hint="default"/>
          <w:spacing w:val="-4"/>
        </w:rPr>
        <w:t>2017</w:t>
      </w:r>
      <w:r>
        <w:rPr>
          <w:spacing w:val="-4"/>
        </w:rPr>
        <w:t>〕</w:t>
      </w:r>
      <w:r>
        <w:rPr>
          <w:rFonts w:ascii="宋体" w:hAnsi="宋体" w:cs="宋体" w:eastAsia="宋体" w:hint="default"/>
          <w:spacing w:val="-4"/>
        </w:rPr>
        <w:t>447</w:t>
      </w:r>
      <w:r>
        <w:rPr>
          <w:rFonts w:ascii="宋体" w:hAnsi="宋体" w:cs="宋体" w:eastAsia="宋体" w:hint="default"/>
          <w:spacing w:val="-54"/>
        </w:rPr>
        <w:t> </w:t>
      </w:r>
      <w:r>
        <w:rPr/>
        <w:t>号</w:t>
      </w:r>
      <w:r>
        <w:rPr>
          <w:rFonts w:ascii="宋体" w:hAnsi="宋体" w:cs="宋体" w:eastAsia="宋体" w:hint="default"/>
        </w:rPr>
        <w:t>)</w:t>
      </w:r>
      <w:r>
        <w:rPr/>
        <w:t>。本次回购的股份已于</w:t>
      </w:r>
      <w:r>
        <w:rPr>
          <w:spacing w:val="-54"/>
        </w:rPr>
        <w:t> </w:t>
      </w:r>
      <w:r>
        <w:rPr>
          <w:rFonts w:ascii="宋体" w:hAnsi="宋体" w:cs="宋体" w:eastAsia="宋体" w:hint="default"/>
        </w:rPr>
        <w:t>2017</w:t>
      </w:r>
      <w:r>
        <w:rPr>
          <w:rFonts w:ascii="宋体" w:hAnsi="宋体" w:cs="宋体" w:eastAsia="宋体" w:hint="default"/>
          <w:spacing w:val="-56"/>
        </w:rPr>
        <w:t> </w:t>
      </w:r>
      <w:r>
        <w:rPr/>
        <w:t>年</w:t>
      </w:r>
      <w:r>
        <w:rPr>
          <w:spacing w:val="-55"/>
        </w:rPr>
        <w:t> </w:t>
      </w:r>
      <w:r>
        <w:rPr>
          <w:rFonts w:ascii="宋体" w:hAnsi="宋体" w:cs="宋体" w:eastAsia="宋体" w:hint="default"/>
        </w:rPr>
        <w:t>11</w:t>
      </w:r>
      <w:r>
        <w:rPr>
          <w:rFonts w:ascii="宋体" w:hAnsi="宋体" w:cs="宋体" w:eastAsia="宋体" w:hint="default"/>
          <w:spacing w:val="-54"/>
        </w:rPr>
        <w:t> </w:t>
      </w:r>
      <w:r>
        <w:rPr/>
        <w:t>月</w:t>
      </w:r>
      <w:r>
        <w:rPr>
          <w:spacing w:val="-55"/>
        </w:rPr>
        <w:t> </w:t>
      </w:r>
      <w:r>
        <w:rPr>
          <w:rFonts w:ascii="宋体" w:hAnsi="宋体" w:cs="宋体" w:eastAsia="宋体" w:hint="default"/>
        </w:rPr>
        <w:t>24</w:t>
      </w:r>
      <w:r>
        <w:rPr>
          <w:rFonts w:ascii="宋体" w:hAnsi="宋体" w:cs="宋体" w:eastAsia="宋体" w:hint="default"/>
          <w:spacing w:val="-55"/>
        </w:rPr>
        <w:t> </w:t>
      </w:r>
      <w:r>
        <w:rPr/>
        <w:t>日在中国证券登记结算有限责任</w:t>
      </w:r>
    </w:p>
    <w:p>
      <w:pPr>
        <w:spacing w:line="240" w:lineRule="auto" w:before="10"/>
        <w:rPr>
          <w:rFonts w:ascii="宋体" w:hAnsi="宋体" w:cs="宋体" w:eastAsia="宋体" w:hint="default"/>
          <w:sz w:val="14"/>
          <w:szCs w:val="14"/>
        </w:rPr>
      </w:pPr>
    </w:p>
    <w:p>
      <w:pPr>
        <w:pStyle w:val="BodyText"/>
        <w:spacing w:line="240" w:lineRule="auto"/>
        <w:ind w:right="0"/>
        <w:jc w:val="both"/>
      </w:pPr>
      <w:r>
        <w:rPr>
          <w:spacing w:val="-4"/>
        </w:rPr>
        <w:t>公司深圳分公司完成注销手续。公司根据企业会计准则的相关规定，将回购上述股份总数 </w:t>
      </w:r>
      <w:r>
        <w:rPr>
          <w:rFonts w:ascii="宋体" w:hAnsi="宋体" w:cs="宋体" w:eastAsia="宋体" w:hint="default"/>
        </w:rPr>
        <w:t>18,166,915</w:t>
      </w:r>
      <w:r>
        <w:rPr>
          <w:rFonts w:ascii="宋体" w:hAnsi="宋体" w:cs="宋体" w:eastAsia="宋体" w:hint="default"/>
          <w:spacing w:val="-72"/>
        </w:rPr>
        <w:t> </w:t>
      </w:r>
      <w:r>
        <w:rPr/>
        <w:t>股，</w:t>
      </w:r>
    </w:p>
    <w:p>
      <w:pPr>
        <w:spacing w:line="240" w:lineRule="auto" w:before="10"/>
        <w:rPr>
          <w:rFonts w:ascii="宋体" w:hAnsi="宋体" w:cs="宋体" w:eastAsia="宋体" w:hint="default"/>
          <w:sz w:val="14"/>
          <w:szCs w:val="14"/>
        </w:rPr>
      </w:pPr>
    </w:p>
    <w:p>
      <w:pPr>
        <w:pStyle w:val="BodyText"/>
        <w:spacing w:line="240" w:lineRule="auto"/>
        <w:ind w:right="0"/>
        <w:jc w:val="both"/>
      </w:pPr>
      <w:r>
        <w:rPr/>
        <w:t>按注销登记日</w:t>
      </w:r>
      <w:r>
        <w:rPr>
          <w:spacing w:val="-44"/>
        </w:rPr>
        <w:t> </w:t>
      </w:r>
      <w:r>
        <w:rPr>
          <w:rFonts w:ascii="宋体" w:hAnsi="宋体" w:cs="宋体" w:eastAsia="宋体" w:hint="default"/>
        </w:rPr>
        <w:t>11</w:t>
      </w:r>
      <w:r>
        <w:rPr>
          <w:rFonts w:ascii="宋体" w:hAnsi="宋体" w:cs="宋体" w:eastAsia="宋体" w:hint="default"/>
          <w:spacing w:val="-43"/>
        </w:rPr>
        <w:t> </w:t>
      </w:r>
      <w:r>
        <w:rPr/>
        <w:t>月</w:t>
      </w:r>
      <w:r>
        <w:rPr>
          <w:spacing w:val="-44"/>
        </w:rPr>
        <w:t> </w:t>
      </w:r>
      <w:r>
        <w:rPr>
          <w:rFonts w:ascii="宋体" w:hAnsi="宋体" w:cs="宋体" w:eastAsia="宋体" w:hint="default"/>
        </w:rPr>
        <w:t>24</w:t>
      </w:r>
      <w:r>
        <w:rPr>
          <w:rFonts w:ascii="宋体" w:hAnsi="宋体" w:cs="宋体" w:eastAsia="宋体" w:hint="default"/>
          <w:spacing w:val="-43"/>
        </w:rPr>
        <w:t> </w:t>
      </w:r>
      <w:r>
        <w:rPr/>
        <w:t>日的公司股票的收盘价格</w:t>
      </w:r>
      <w:r>
        <w:rPr>
          <w:spacing w:val="-44"/>
        </w:rPr>
        <w:t> </w:t>
      </w:r>
      <w:r>
        <w:rPr>
          <w:rFonts w:ascii="宋体" w:hAnsi="宋体" w:cs="宋体" w:eastAsia="宋体" w:hint="default"/>
        </w:rPr>
        <w:t>2.99</w:t>
      </w:r>
      <w:r>
        <w:rPr>
          <w:rFonts w:ascii="宋体" w:hAnsi="宋体" w:cs="宋体" w:eastAsia="宋体" w:hint="default"/>
          <w:spacing w:val="-43"/>
        </w:rPr>
        <w:t> </w:t>
      </w:r>
      <w:r>
        <w:rPr/>
        <w:t>元确认的市场公允价值为</w:t>
      </w:r>
      <w:r>
        <w:rPr>
          <w:spacing w:val="-44"/>
        </w:rPr>
        <w:t> </w:t>
      </w:r>
      <w:r>
        <w:rPr>
          <w:rFonts w:ascii="宋体" w:hAnsi="宋体" w:cs="宋体" w:eastAsia="宋体" w:hint="default"/>
        </w:rPr>
        <w:t>54,319,075.85</w:t>
      </w:r>
      <w:r>
        <w:rPr>
          <w:rFonts w:ascii="宋体" w:hAnsi="宋体" w:cs="宋体" w:eastAsia="宋体" w:hint="default"/>
          <w:spacing w:val="-45"/>
        </w:rPr>
        <w:t> </w:t>
      </w:r>
      <w:r>
        <w:rPr/>
        <w:t>元，扣除</w:t>
      </w:r>
    </w:p>
    <w:p>
      <w:pPr>
        <w:spacing w:line="240" w:lineRule="auto" w:before="10"/>
        <w:rPr>
          <w:rFonts w:ascii="宋体" w:hAnsi="宋体" w:cs="宋体" w:eastAsia="宋体" w:hint="default"/>
          <w:sz w:val="14"/>
          <w:szCs w:val="14"/>
        </w:rPr>
      </w:pPr>
    </w:p>
    <w:p>
      <w:pPr>
        <w:pStyle w:val="BodyText"/>
        <w:spacing w:line="240" w:lineRule="auto"/>
        <w:ind w:right="0"/>
        <w:jc w:val="both"/>
      </w:pPr>
      <w:r>
        <w:rPr/>
        <w:t>应支付的</w:t>
      </w:r>
      <w:r>
        <w:rPr>
          <w:spacing w:val="-52"/>
        </w:rPr>
        <w:t> </w:t>
      </w:r>
      <w:r>
        <w:rPr>
          <w:rFonts w:ascii="宋体" w:hAnsi="宋体" w:cs="宋体" w:eastAsia="宋体" w:hint="default"/>
        </w:rPr>
        <w:t>1.00</w:t>
      </w:r>
      <w:r>
        <w:rPr>
          <w:rFonts w:ascii="宋体" w:hAnsi="宋体" w:cs="宋体" w:eastAsia="宋体" w:hint="default"/>
          <w:spacing w:val="-53"/>
        </w:rPr>
        <w:t> </w:t>
      </w:r>
      <w:r>
        <w:rPr/>
        <w:t>元回购款</w:t>
      </w:r>
      <w:r>
        <w:rPr>
          <w:spacing w:val="-2"/>
        </w:rPr>
        <w:t>后</w:t>
      </w:r>
      <w:r>
        <w:rPr/>
        <w:t>的余额</w:t>
      </w:r>
      <w:r>
        <w:rPr>
          <w:spacing w:val="-53"/>
        </w:rPr>
        <w:t> </w:t>
      </w:r>
      <w:r>
        <w:rPr>
          <w:rFonts w:ascii="宋体" w:hAnsi="宋体" w:cs="宋体" w:eastAsia="宋体" w:hint="default"/>
        </w:rPr>
        <w:t>54,319,074.85</w:t>
      </w:r>
      <w:r>
        <w:rPr>
          <w:rFonts w:ascii="宋体" w:hAnsi="宋体" w:cs="宋体" w:eastAsia="宋体" w:hint="default"/>
          <w:spacing w:val="-52"/>
        </w:rPr>
        <w:t> </w:t>
      </w:r>
      <w:r>
        <w:rPr>
          <w:spacing w:val="-2"/>
        </w:rPr>
        <w:t>元</w:t>
      </w:r>
      <w:r>
        <w:rPr>
          <w:spacing w:val="-8"/>
        </w:rPr>
        <w:t>，</w:t>
      </w:r>
      <w:r>
        <w:rPr/>
        <w:t>计入本</w:t>
      </w:r>
      <w:r>
        <w:rPr>
          <w:spacing w:val="-8"/>
        </w:rPr>
        <w:t>期</w:t>
      </w:r>
      <w:r>
        <w:rPr/>
        <w:t>“投资收益</w:t>
      </w:r>
      <w:r>
        <w:rPr>
          <w:spacing w:val="-106"/>
        </w:rPr>
        <w:t>”</w:t>
      </w:r>
      <w:r>
        <w:rPr>
          <w:spacing w:val="-8"/>
        </w:rPr>
        <w:t>，</w:t>
      </w:r>
      <w:r>
        <w:rPr/>
        <w:t>并确认由该应纳税暂时性差</w:t>
      </w:r>
    </w:p>
    <w:p>
      <w:pPr>
        <w:spacing w:line="240" w:lineRule="auto" w:before="10"/>
        <w:rPr>
          <w:rFonts w:ascii="宋体" w:hAnsi="宋体" w:cs="宋体" w:eastAsia="宋体" w:hint="default"/>
          <w:sz w:val="14"/>
          <w:szCs w:val="14"/>
        </w:rPr>
      </w:pPr>
    </w:p>
    <w:p>
      <w:pPr>
        <w:pStyle w:val="BodyText"/>
        <w:spacing w:line="240" w:lineRule="auto"/>
        <w:ind w:right="0"/>
        <w:jc w:val="both"/>
      </w:pPr>
      <w:r>
        <w:rPr/>
        <w:t>异引起的递延所得税负债 </w:t>
      </w:r>
      <w:r>
        <w:rPr>
          <w:rFonts w:ascii="宋体" w:hAnsi="宋体" w:cs="宋体" w:eastAsia="宋体" w:hint="default"/>
        </w:rPr>
        <w:t>13,579,768.71</w:t>
      </w:r>
      <w:r>
        <w:rPr>
          <w:rFonts w:ascii="宋体" w:hAnsi="宋体" w:cs="宋体" w:eastAsia="宋体" w:hint="default"/>
          <w:spacing w:val="71"/>
        </w:rPr>
        <w:t> </w:t>
      </w:r>
      <w:r>
        <w:rPr/>
        <w:t>元；同时，公司将上述回购股份的公允价值扣除减少实收股本</w:t>
      </w:r>
    </w:p>
    <w:p>
      <w:pPr>
        <w:spacing w:line="240" w:lineRule="auto" w:before="10"/>
        <w:rPr>
          <w:rFonts w:ascii="宋体" w:hAnsi="宋体" w:cs="宋体" w:eastAsia="宋体" w:hint="default"/>
          <w:sz w:val="14"/>
          <w:szCs w:val="14"/>
        </w:rPr>
      </w:pPr>
    </w:p>
    <w:p>
      <w:pPr>
        <w:pStyle w:val="BodyText"/>
        <w:spacing w:line="240" w:lineRule="auto"/>
        <w:ind w:right="0"/>
        <w:jc w:val="both"/>
      </w:pPr>
      <w:r>
        <w:rPr>
          <w:rFonts w:ascii="宋体" w:hAnsi="宋体" w:cs="宋体" w:eastAsia="宋体" w:hint="default"/>
        </w:rPr>
        <w:t>18,166,915.00</w:t>
      </w:r>
      <w:r>
        <w:rPr>
          <w:rFonts w:ascii="宋体" w:hAnsi="宋体" w:cs="宋体" w:eastAsia="宋体" w:hint="default"/>
          <w:spacing w:val="-49"/>
        </w:rPr>
        <w:t> </w:t>
      </w:r>
      <w:r>
        <w:rPr/>
        <w:t>元后的差额</w:t>
      </w:r>
      <w:r>
        <w:rPr>
          <w:spacing w:val="-50"/>
        </w:rPr>
        <w:t> </w:t>
      </w:r>
      <w:r>
        <w:rPr>
          <w:rFonts w:ascii="宋体" w:hAnsi="宋体" w:cs="宋体" w:eastAsia="宋体" w:hint="default"/>
        </w:rPr>
        <w:t>36,152,160.85</w:t>
      </w:r>
      <w:r>
        <w:rPr>
          <w:rFonts w:ascii="宋体" w:hAnsi="宋体" w:cs="宋体" w:eastAsia="宋体" w:hint="default"/>
          <w:spacing w:val="-49"/>
        </w:rPr>
        <w:t> </w:t>
      </w:r>
      <w:r>
        <w:rPr/>
        <w:t>元，冲减“资本公积</w:t>
      </w:r>
      <w:r>
        <w:rPr>
          <w:rFonts w:ascii="宋体" w:hAnsi="宋体" w:cs="宋体" w:eastAsia="宋体" w:hint="default"/>
        </w:rPr>
        <w:t>-</w:t>
      </w:r>
      <w:r>
        <w:rPr/>
        <w:t>股本溢价”。截至</w:t>
      </w:r>
      <w:r>
        <w:rPr>
          <w:spacing w:val="-50"/>
        </w:rPr>
        <w:t> </w:t>
      </w:r>
      <w:r>
        <w:rPr>
          <w:rFonts w:ascii="宋体" w:hAnsi="宋体" w:cs="宋体" w:eastAsia="宋体" w:hint="default"/>
        </w:rPr>
        <w:t>2017</w:t>
      </w:r>
      <w:r>
        <w:rPr>
          <w:rFonts w:ascii="宋体" w:hAnsi="宋体" w:cs="宋体" w:eastAsia="宋体" w:hint="default"/>
          <w:spacing w:val="-50"/>
        </w:rPr>
        <w:t> </w:t>
      </w:r>
      <w:r>
        <w:rPr/>
        <w:t>年</w:t>
      </w:r>
      <w:r>
        <w:rPr>
          <w:spacing w:val="-51"/>
        </w:rPr>
        <w:t> </w:t>
      </w:r>
      <w:r>
        <w:rPr>
          <w:rFonts w:ascii="宋体" w:hAnsi="宋体" w:cs="宋体" w:eastAsia="宋体" w:hint="default"/>
        </w:rPr>
        <w:t>12</w:t>
      </w:r>
      <w:r>
        <w:rPr>
          <w:rFonts w:ascii="宋体" w:hAnsi="宋体" w:cs="宋体" w:eastAsia="宋体" w:hint="default"/>
          <w:spacing w:val="-49"/>
        </w:rPr>
        <w:t> </w:t>
      </w:r>
      <w:r>
        <w:rPr/>
        <w:t>月</w:t>
      </w:r>
      <w:r>
        <w:rPr>
          <w:spacing w:val="-51"/>
        </w:rPr>
        <w:t> </w:t>
      </w:r>
      <w:r>
        <w:rPr>
          <w:rFonts w:ascii="宋体" w:hAnsi="宋体" w:cs="宋体" w:eastAsia="宋体" w:hint="default"/>
        </w:rPr>
        <w:t>31</w:t>
      </w:r>
      <w:r>
        <w:rPr>
          <w:rFonts w:ascii="宋体" w:hAnsi="宋体" w:cs="宋体" w:eastAsia="宋体" w:hint="default"/>
          <w:spacing w:val="-51"/>
        </w:rPr>
        <w:t> </w:t>
      </w:r>
      <w:r>
        <w:rPr/>
        <w:t>日，</w:t>
      </w:r>
    </w:p>
    <w:p>
      <w:pPr>
        <w:spacing w:line="240" w:lineRule="auto" w:before="11"/>
        <w:rPr>
          <w:rFonts w:ascii="宋体" w:hAnsi="宋体" w:cs="宋体" w:eastAsia="宋体" w:hint="default"/>
          <w:sz w:val="14"/>
          <w:szCs w:val="14"/>
        </w:rPr>
      </w:pPr>
    </w:p>
    <w:p>
      <w:pPr>
        <w:pStyle w:val="BodyText"/>
        <w:spacing w:line="240" w:lineRule="auto"/>
        <w:ind w:right="0"/>
        <w:jc w:val="both"/>
      </w:pPr>
      <w:r>
        <w:rPr/>
        <w:t>公司已向徐佳亮、徐晓峰支付股份回购款人民币</w:t>
      </w:r>
      <w:r>
        <w:rPr>
          <w:spacing w:val="-52"/>
        </w:rPr>
        <w:t> </w:t>
      </w:r>
      <w:r>
        <w:rPr>
          <w:rFonts w:ascii="宋体" w:hAnsi="宋体" w:cs="宋体" w:eastAsia="宋体" w:hint="default"/>
        </w:rPr>
        <w:t>1.00</w:t>
      </w:r>
      <w:r>
        <w:rPr>
          <w:rFonts w:ascii="宋体" w:hAnsi="宋体" w:cs="宋体" w:eastAsia="宋体" w:hint="default"/>
          <w:spacing w:val="-53"/>
        </w:rPr>
        <w:t> </w:t>
      </w:r>
      <w:r>
        <w:rPr/>
        <w:t>元。</w:t>
      </w:r>
    </w:p>
    <w:p>
      <w:pPr>
        <w:spacing w:line="240" w:lineRule="auto" w:before="12"/>
        <w:rPr>
          <w:rFonts w:ascii="宋体" w:hAnsi="宋体" w:cs="宋体" w:eastAsia="宋体" w:hint="default"/>
          <w:sz w:val="17"/>
          <w:szCs w:val="17"/>
        </w:rPr>
      </w:pPr>
    </w:p>
    <w:p>
      <w:pPr>
        <w:pStyle w:val="BodyText"/>
        <w:spacing w:line="240" w:lineRule="auto"/>
        <w:ind w:left="573" w:right="0"/>
        <w:jc w:val="left"/>
      </w:pPr>
      <w:bookmarkStart w:name="(2) 超额补偿事项" w:id="354"/>
      <w:bookmarkEnd w:id="354"/>
      <w:r>
        <w:rPr/>
      </w:r>
      <w:r>
        <w:rPr>
          <w:rFonts w:ascii="宋体" w:hAnsi="宋体" w:cs="宋体" w:eastAsia="宋体" w:hint="default"/>
        </w:rPr>
        <w:t>(2)</w:t>
      </w:r>
      <w:r>
        <w:rPr>
          <w:rFonts w:ascii="宋体" w:hAnsi="宋体" w:cs="宋体" w:eastAsia="宋体" w:hint="default"/>
          <w:spacing w:val="-1"/>
        </w:rPr>
        <w:t> </w:t>
      </w:r>
      <w:r>
        <w:rPr/>
        <w:t>超额补偿事项</w:t>
      </w:r>
    </w:p>
    <w:p>
      <w:pPr>
        <w:spacing w:line="240" w:lineRule="auto" w:before="10"/>
        <w:rPr>
          <w:rFonts w:ascii="宋体" w:hAnsi="宋体" w:cs="宋体" w:eastAsia="宋体" w:hint="default"/>
          <w:sz w:val="17"/>
          <w:szCs w:val="17"/>
        </w:rPr>
      </w:pPr>
    </w:p>
    <w:p>
      <w:pPr>
        <w:pStyle w:val="BodyText"/>
        <w:spacing w:line="408" w:lineRule="auto"/>
        <w:ind w:left="154" w:right="1131" w:firstLine="420"/>
        <w:jc w:val="both"/>
      </w:pPr>
      <w:r>
        <w:rPr/>
        <w:t>因上海智趣未能实现承诺业绩及财务管理存在的问题给公司造成不良影响，</w:t>
      </w:r>
      <w:r>
        <w:rPr>
          <w:rFonts w:ascii="宋体" w:hAnsi="宋体" w:cs="宋体" w:eastAsia="宋体" w:hint="default"/>
        </w:rPr>
        <w:t>2017 </w:t>
      </w:r>
      <w:r>
        <w:rPr/>
        <w:t>年 </w:t>
      </w:r>
      <w:r>
        <w:rPr>
          <w:rFonts w:ascii="宋体" w:hAnsi="宋体" w:cs="宋体" w:eastAsia="宋体" w:hint="default"/>
        </w:rPr>
        <w:t>8 </w:t>
      </w:r>
      <w:r>
        <w:rPr/>
        <w:t>月 </w:t>
      </w:r>
      <w:r>
        <w:rPr>
          <w:rFonts w:ascii="宋体" w:hAnsi="宋体" w:cs="宋体" w:eastAsia="宋体" w:hint="default"/>
        </w:rPr>
        <w:t>19</w:t>
      </w:r>
      <w:r>
        <w:rPr>
          <w:rFonts w:ascii="宋体" w:hAnsi="宋体" w:cs="宋体" w:eastAsia="宋体" w:hint="default"/>
          <w:spacing w:val="-14"/>
        </w:rPr>
        <w:t> </w:t>
      </w:r>
      <w:r>
        <w:rPr>
          <w:spacing w:val="-4"/>
        </w:rPr>
        <w:t>日，徐</w:t>
      </w:r>
      <w:r>
        <w:rPr/>
        <w:t> </w:t>
      </w:r>
      <w:r>
        <w:rPr>
          <w:spacing w:val="-7"/>
        </w:rPr>
        <w:t>佳亮、徐晓峰出具《承诺函》，承诺除根据《利欧集团股份有限公司与徐佳亮、</w:t>
      </w:r>
      <w:r>
        <w:rPr>
          <w:spacing w:val="-24"/>
        </w:rPr>
        <w:t> </w:t>
      </w:r>
      <w:r>
        <w:rPr>
          <w:spacing w:val="-6"/>
        </w:rPr>
        <w:t>徐晓峰、迹象信息技术（上</w:t>
      </w:r>
      <w:r>
        <w:rPr/>
        <w:t> 海）有限公司之业绩补偿协议》需补偿的股份外，徐佳亮以其持有的公司股份 </w:t>
      </w:r>
      <w:r>
        <w:rPr>
          <w:rFonts w:ascii="宋体" w:hAnsi="宋体" w:cs="宋体" w:eastAsia="宋体" w:hint="default"/>
        </w:rPr>
        <w:t>15,395,737</w:t>
      </w:r>
      <w:r>
        <w:rPr>
          <w:rFonts w:ascii="宋体" w:hAnsi="宋体" w:cs="宋体" w:eastAsia="宋体" w:hint="default"/>
          <w:spacing w:val="-23"/>
        </w:rPr>
        <w:t> </w:t>
      </w:r>
      <w:r>
        <w:rPr/>
        <w:t>股、徐晓峰以</w:t>
      </w:r>
    </w:p>
    <w:p>
      <w:pPr>
        <w:pStyle w:val="BodyText"/>
        <w:spacing w:line="408" w:lineRule="auto" w:before="46"/>
        <w:ind w:right="1131"/>
        <w:jc w:val="both"/>
      </w:pPr>
      <w:r>
        <w:rPr/>
        <w:t>其持有的公司股份 </w:t>
      </w:r>
      <w:r>
        <w:rPr>
          <w:rFonts w:ascii="宋体" w:hAnsi="宋体" w:cs="宋体" w:eastAsia="宋体" w:hint="default"/>
        </w:rPr>
        <w:t>6,598,172</w:t>
      </w:r>
      <w:r>
        <w:rPr>
          <w:rFonts w:ascii="宋体" w:hAnsi="宋体" w:cs="宋体" w:eastAsia="宋体" w:hint="default"/>
          <w:spacing w:val="2"/>
        </w:rPr>
        <w:t> </w:t>
      </w:r>
      <w:r>
        <w:rPr>
          <w:spacing w:val="-4"/>
        </w:rPr>
        <w:t>股，以股份赠送的形式对公司进行额外补偿。如在补偿实施前公司有派息、</w:t>
      </w:r>
      <w:r>
        <w:rPr/>
        <w:t> </w:t>
      </w:r>
      <w:r>
        <w:rPr>
          <w:spacing w:val="-1"/>
        </w:rPr>
        <w:t>送股、资本公积金转增股本等除权除息事项，则补偿股份数进行相应调整。上述事项已经公司第四届董事</w:t>
      </w:r>
      <w:r>
        <w:rPr>
          <w:spacing w:val="-83"/>
        </w:rPr>
        <w:t> </w:t>
      </w:r>
      <w:r>
        <w:rPr>
          <w:spacing w:val="-83"/>
        </w:rPr>
      </w:r>
      <w:r>
        <w:rPr/>
        <w:t>会第四十一次会议和</w:t>
      </w:r>
      <w:r>
        <w:rPr>
          <w:spacing w:val="-56"/>
        </w:rPr>
        <w:t> </w:t>
      </w:r>
      <w:r>
        <w:rPr>
          <w:rFonts w:ascii="宋体" w:hAnsi="宋体" w:cs="宋体" w:eastAsia="宋体" w:hint="default"/>
        </w:rPr>
        <w:t>2017</w:t>
      </w:r>
      <w:r>
        <w:rPr>
          <w:rFonts w:ascii="宋体" w:hAnsi="宋体" w:cs="宋体" w:eastAsia="宋体" w:hint="default"/>
          <w:spacing w:val="-57"/>
        </w:rPr>
        <w:t> </w:t>
      </w:r>
      <w:r>
        <w:rPr/>
        <w:t>年第三次临时股东大会审议通过。股份赠送的对象为</w:t>
      </w:r>
      <w:r>
        <w:rPr>
          <w:spacing w:val="-56"/>
        </w:rPr>
        <w:t> </w:t>
      </w:r>
      <w:r>
        <w:rPr>
          <w:rFonts w:ascii="宋体" w:hAnsi="宋体" w:cs="宋体" w:eastAsia="宋体" w:hint="default"/>
        </w:rPr>
        <w:t>2017</w:t>
      </w:r>
      <w:r>
        <w:rPr>
          <w:rFonts w:ascii="宋体" w:hAnsi="宋体" w:cs="宋体" w:eastAsia="宋体" w:hint="default"/>
          <w:spacing w:val="-58"/>
        </w:rPr>
        <w:t> </w:t>
      </w:r>
      <w:r>
        <w:rPr/>
        <w:t>年</w:t>
      </w:r>
      <w:r>
        <w:rPr>
          <w:spacing w:val="-57"/>
        </w:rPr>
        <w:t> </w:t>
      </w:r>
      <w:r>
        <w:rPr>
          <w:rFonts w:ascii="宋体" w:hAnsi="宋体" w:cs="宋体" w:eastAsia="宋体" w:hint="default"/>
        </w:rPr>
        <w:t>12</w:t>
      </w:r>
      <w:r>
        <w:rPr>
          <w:rFonts w:ascii="宋体" w:hAnsi="宋体" w:cs="宋体" w:eastAsia="宋体" w:hint="default"/>
          <w:spacing w:val="-56"/>
        </w:rPr>
        <w:t> </w:t>
      </w:r>
      <w:r>
        <w:rPr/>
        <w:t>月</w:t>
      </w:r>
      <w:r>
        <w:rPr>
          <w:spacing w:val="-57"/>
        </w:rPr>
        <w:t> </w:t>
      </w:r>
      <w:r>
        <w:rPr>
          <w:rFonts w:ascii="宋体" w:hAnsi="宋体" w:cs="宋体" w:eastAsia="宋体" w:hint="default"/>
        </w:rPr>
        <w:t>13</w:t>
      </w:r>
      <w:r>
        <w:rPr>
          <w:rFonts w:ascii="宋体" w:hAnsi="宋体" w:cs="宋体" w:eastAsia="宋体" w:hint="default"/>
          <w:spacing w:val="-57"/>
        </w:rPr>
        <w:t> </w:t>
      </w:r>
      <w:r>
        <w:rPr/>
        <w:t>日收市后</w:t>
      </w:r>
    </w:p>
    <w:p>
      <w:pPr>
        <w:pStyle w:val="BodyText"/>
        <w:spacing w:line="240" w:lineRule="auto" w:before="46"/>
        <w:ind w:right="0"/>
        <w:jc w:val="both"/>
      </w:pPr>
      <w:r>
        <w:rPr/>
        <w:t>登记在册的除徐佳亮、徐晓峰和迹象信息外的其他股东。赠送方案为：以截止</w:t>
      </w:r>
      <w:r>
        <w:rPr>
          <w:spacing w:val="-39"/>
        </w:rPr>
        <w:t> </w:t>
      </w:r>
      <w:r>
        <w:rPr>
          <w:rFonts w:ascii="宋体" w:hAnsi="宋体" w:cs="宋体" w:eastAsia="宋体" w:hint="default"/>
        </w:rPr>
        <w:t>2017</w:t>
      </w:r>
      <w:r>
        <w:rPr>
          <w:rFonts w:ascii="宋体" w:hAnsi="宋体" w:cs="宋体" w:eastAsia="宋体" w:hint="default"/>
          <w:spacing w:val="-39"/>
        </w:rPr>
        <w:t> </w:t>
      </w:r>
      <w:r>
        <w:rPr/>
        <w:t>年</w:t>
      </w:r>
      <w:r>
        <w:rPr>
          <w:spacing w:val="-39"/>
        </w:rPr>
        <w:t> </w:t>
      </w:r>
      <w:r>
        <w:rPr>
          <w:rFonts w:ascii="宋体" w:hAnsi="宋体" w:cs="宋体" w:eastAsia="宋体" w:hint="default"/>
        </w:rPr>
        <w:t>12</w:t>
      </w:r>
      <w:r>
        <w:rPr>
          <w:rFonts w:ascii="宋体" w:hAnsi="宋体" w:cs="宋体" w:eastAsia="宋体" w:hint="default"/>
          <w:spacing w:val="-39"/>
        </w:rPr>
        <w:t> </w:t>
      </w:r>
      <w:r>
        <w:rPr/>
        <w:t>月</w:t>
      </w:r>
      <w:r>
        <w:rPr>
          <w:spacing w:val="-39"/>
        </w:rPr>
        <w:t> </w:t>
      </w:r>
      <w:r>
        <w:rPr>
          <w:rFonts w:ascii="宋体" w:hAnsi="宋体" w:cs="宋体" w:eastAsia="宋体" w:hint="default"/>
        </w:rPr>
        <w:t>13</w:t>
      </w:r>
      <w:r>
        <w:rPr>
          <w:rFonts w:ascii="宋体" w:hAnsi="宋体" w:cs="宋体" w:eastAsia="宋体" w:hint="default"/>
          <w:spacing w:val="-39"/>
        </w:rPr>
        <w:t> </w:t>
      </w:r>
      <w:r>
        <w:rPr/>
        <w:t>日除徐佳</w:t>
      </w:r>
    </w:p>
    <w:p>
      <w:pPr>
        <w:spacing w:line="240" w:lineRule="auto" w:before="10"/>
        <w:rPr>
          <w:rFonts w:ascii="宋体" w:hAnsi="宋体" w:cs="宋体" w:eastAsia="宋体" w:hint="default"/>
          <w:sz w:val="14"/>
          <w:szCs w:val="14"/>
        </w:rPr>
      </w:pPr>
    </w:p>
    <w:p>
      <w:pPr>
        <w:pStyle w:val="BodyText"/>
        <w:spacing w:line="240" w:lineRule="auto"/>
        <w:ind w:right="0"/>
        <w:jc w:val="both"/>
      </w:pPr>
      <w:r>
        <w:rPr/>
        <w:t>亮、徐晓峰和迹象信息外的其他股东合计持有公司股份</w:t>
      </w:r>
      <w:r>
        <w:rPr>
          <w:spacing w:val="-65"/>
        </w:rPr>
        <w:t> </w:t>
      </w:r>
      <w:r>
        <w:rPr>
          <w:rFonts w:ascii="宋体" w:hAnsi="宋体" w:cs="宋体" w:eastAsia="宋体" w:hint="default"/>
        </w:rPr>
        <w:t>5,517,863,487</w:t>
      </w:r>
      <w:r>
        <w:rPr>
          <w:rFonts w:ascii="宋体" w:hAnsi="宋体" w:cs="宋体" w:eastAsia="宋体" w:hint="default"/>
          <w:spacing w:val="-65"/>
        </w:rPr>
        <w:t> </w:t>
      </w:r>
      <w:r>
        <w:rPr/>
        <w:t>股为基数，向除徐佳亮、徐晓峰和</w:t>
      </w:r>
    </w:p>
    <w:p>
      <w:pPr>
        <w:spacing w:line="240" w:lineRule="auto" w:before="10"/>
        <w:rPr>
          <w:rFonts w:ascii="宋体" w:hAnsi="宋体" w:cs="宋体" w:eastAsia="宋体" w:hint="default"/>
          <w:sz w:val="14"/>
          <w:szCs w:val="14"/>
        </w:rPr>
      </w:pPr>
    </w:p>
    <w:p>
      <w:pPr>
        <w:pStyle w:val="BodyText"/>
        <w:spacing w:line="240" w:lineRule="auto"/>
        <w:ind w:right="0"/>
        <w:jc w:val="both"/>
      </w:pPr>
      <w:r>
        <w:rPr/>
        <w:t>迹象信息外的其他股东每</w:t>
      </w:r>
      <w:r>
        <w:rPr>
          <w:spacing w:val="-52"/>
        </w:rPr>
        <w:t> </w:t>
      </w:r>
      <w:r>
        <w:rPr>
          <w:rFonts w:ascii="宋体" w:hAnsi="宋体" w:cs="宋体" w:eastAsia="宋体" w:hint="default"/>
        </w:rPr>
        <w:t>10</w:t>
      </w:r>
      <w:r>
        <w:rPr>
          <w:rFonts w:ascii="宋体" w:hAnsi="宋体" w:cs="宋体" w:eastAsia="宋体" w:hint="default"/>
          <w:spacing w:val="-52"/>
        </w:rPr>
        <w:t> </w:t>
      </w:r>
      <w:r>
        <w:rPr/>
        <w:t>股送</w:t>
      </w:r>
      <w:r>
        <w:rPr>
          <w:spacing w:val="-53"/>
        </w:rPr>
        <w:t> </w:t>
      </w:r>
      <w:r>
        <w:rPr>
          <w:rFonts w:ascii="宋体" w:hAnsi="宋体" w:cs="宋体" w:eastAsia="宋体" w:hint="default"/>
        </w:rPr>
        <w:t>0.03985947</w:t>
      </w:r>
      <w:r>
        <w:rPr>
          <w:rFonts w:ascii="宋体" w:hAnsi="宋体" w:cs="宋体" w:eastAsia="宋体" w:hint="default"/>
          <w:spacing w:val="-51"/>
        </w:rPr>
        <w:t> </w:t>
      </w:r>
      <w:r>
        <w:rPr>
          <w:spacing w:val="-6"/>
        </w:rPr>
        <w:t>股，共赠送</w:t>
      </w:r>
      <w:r>
        <w:rPr>
          <w:spacing w:val="-53"/>
        </w:rPr>
        <w:t> </w:t>
      </w:r>
      <w:r>
        <w:rPr>
          <w:rFonts w:ascii="宋体" w:hAnsi="宋体" w:cs="宋体" w:eastAsia="宋体" w:hint="default"/>
        </w:rPr>
        <w:t>21,993,909</w:t>
      </w:r>
      <w:r>
        <w:rPr>
          <w:rFonts w:ascii="宋体" w:hAnsi="宋体" w:cs="宋体" w:eastAsia="宋体" w:hint="default"/>
          <w:spacing w:val="-53"/>
        </w:rPr>
        <w:t> </w:t>
      </w:r>
      <w:r>
        <w:rPr>
          <w:spacing w:val="-7"/>
        </w:rPr>
        <w:t>股。截至</w:t>
      </w:r>
      <w:r>
        <w:rPr>
          <w:spacing w:val="-53"/>
        </w:rPr>
        <w:t> </w:t>
      </w:r>
      <w:r>
        <w:rPr>
          <w:rFonts w:ascii="宋体" w:hAnsi="宋体" w:cs="宋体" w:eastAsia="宋体" w:hint="default"/>
        </w:rPr>
        <w:t>2017</w:t>
      </w:r>
      <w:r>
        <w:rPr>
          <w:rFonts w:ascii="宋体" w:hAnsi="宋体" w:cs="宋体" w:eastAsia="宋体" w:hint="default"/>
          <w:spacing w:val="-1"/>
        </w:rPr>
        <w:t> </w:t>
      </w:r>
      <w:r>
        <w:rPr/>
        <w:t>年</w:t>
      </w:r>
      <w:r>
        <w:rPr>
          <w:spacing w:val="-53"/>
        </w:rPr>
        <w:t> </w:t>
      </w:r>
      <w:r>
        <w:rPr>
          <w:rFonts w:ascii="宋体" w:hAnsi="宋体" w:cs="宋体" w:eastAsia="宋体" w:hint="default"/>
        </w:rPr>
        <w:t>12</w:t>
      </w:r>
      <w:r>
        <w:rPr>
          <w:rFonts w:ascii="宋体" w:hAnsi="宋体" w:cs="宋体" w:eastAsia="宋体" w:hint="default"/>
          <w:spacing w:val="-52"/>
        </w:rPr>
        <w:t> </w:t>
      </w:r>
      <w:r>
        <w:rPr/>
        <w:t>月</w:t>
      </w:r>
      <w:r>
        <w:rPr>
          <w:spacing w:val="-53"/>
        </w:rPr>
        <w:t> </w:t>
      </w:r>
      <w:r>
        <w:rPr>
          <w:rFonts w:ascii="宋体" w:hAnsi="宋体" w:cs="宋体" w:eastAsia="宋体" w:hint="default"/>
        </w:rPr>
        <w:t>18</w:t>
      </w:r>
      <w:r>
        <w:rPr>
          <w:rFonts w:ascii="宋体" w:hAnsi="宋体" w:cs="宋体" w:eastAsia="宋体" w:hint="default"/>
          <w:spacing w:val="-53"/>
        </w:rPr>
        <w:t> </w:t>
      </w:r>
      <w:r>
        <w:rPr>
          <w:spacing w:val="-7"/>
        </w:rPr>
        <w:t>日，本次</w:t>
      </w:r>
    </w:p>
    <w:p>
      <w:pPr>
        <w:spacing w:line="240" w:lineRule="auto" w:before="11"/>
        <w:rPr>
          <w:rFonts w:ascii="宋体" w:hAnsi="宋体" w:cs="宋体" w:eastAsia="宋体" w:hint="default"/>
          <w:sz w:val="14"/>
          <w:szCs w:val="14"/>
        </w:rPr>
      </w:pPr>
    </w:p>
    <w:p>
      <w:pPr>
        <w:pStyle w:val="BodyText"/>
        <w:spacing w:line="441" w:lineRule="auto"/>
        <w:ind w:left="574" w:right="0" w:hanging="420"/>
        <w:jc w:val="left"/>
      </w:pPr>
      <w:r>
        <w:rPr/>
        <w:t>股份补偿实际赠送股数为</w:t>
      </w:r>
      <w:r>
        <w:rPr>
          <w:spacing w:val="-53"/>
        </w:rPr>
        <w:t> </w:t>
      </w:r>
      <w:r>
        <w:rPr>
          <w:rFonts w:ascii="宋体" w:hAnsi="宋体" w:cs="宋体" w:eastAsia="宋体" w:hint="default"/>
        </w:rPr>
        <w:t>21,993,909</w:t>
      </w:r>
      <w:r>
        <w:rPr>
          <w:rFonts w:ascii="宋体" w:hAnsi="宋体" w:cs="宋体" w:eastAsia="宋体" w:hint="default"/>
          <w:spacing w:val="-54"/>
        </w:rPr>
        <w:t> </w:t>
      </w:r>
      <w:r>
        <w:rPr/>
        <w:t>股，并且上述股份已全部完成过户登记手续。 另外，根据利欧数字与徐佳亮、徐晓峰签订《承诺函》的相关约定，上海智趣已于本期收到徐佳亮、</w:t>
      </w:r>
    </w:p>
    <w:p>
      <w:pPr>
        <w:pStyle w:val="BodyText"/>
        <w:spacing w:line="240" w:lineRule="auto" w:before="16"/>
        <w:ind w:left="154" w:right="0"/>
        <w:jc w:val="both"/>
      </w:pPr>
      <w:r>
        <w:rPr/>
        <w:t>徐晓峰支付的现金补偿款</w:t>
      </w:r>
      <w:r>
        <w:rPr>
          <w:spacing w:val="-43"/>
        </w:rPr>
        <w:t> </w:t>
      </w:r>
      <w:r>
        <w:rPr>
          <w:rFonts w:ascii="宋体" w:hAnsi="宋体" w:cs="宋体" w:eastAsia="宋体" w:hint="default"/>
        </w:rPr>
        <w:t>8,000</w:t>
      </w:r>
      <w:r>
        <w:rPr>
          <w:rFonts w:ascii="宋体" w:hAnsi="宋体" w:cs="宋体" w:eastAsia="宋体" w:hint="default"/>
          <w:spacing w:val="-42"/>
        </w:rPr>
        <w:t> </w:t>
      </w:r>
      <w:r>
        <w:rPr/>
        <w:t>万元。截至</w:t>
      </w:r>
      <w:r>
        <w:rPr>
          <w:spacing w:val="-43"/>
        </w:rPr>
        <w:t> </w:t>
      </w:r>
      <w:r>
        <w:rPr>
          <w:rFonts w:ascii="宋体" w:hAnsi="宋体" w:cs="宋体" w:eastAsia="宋体" w:hint="default"/>
        </w:rPr>
        <w:t>2017</w:t>
      </w:r>
      <w:r>
        <w:rPr>
          <w:rFonts w:ascii="宋体" w:hAnsi="宋体" w:cs="宋体" w:eastAsia="宋体" w:hint="default"/>
          <w:spacing w:val="-43"/>
        </w:rPr>
        <w:t> </w:t>
      </w:r>
      <w:r>
        <w:rPr/>
        <w:t>年</w:t>
      </w:r>
      <w:r>
        <w:rPr>
          <w:spacing w:val="-43"/>
        </w:rPr>
        <w:t> </w:t>
      </w:r>
      <w:r>
        <w:rPr>
          <w:rFonts w:ascii="宋体" w:hAnsi="宋体" w:cs="宋体" w:eastAsia="宋体" w:hint="default"/>
        </w:rPr>
        <w:t>12</w:t>
      </w:r>
      <w:r>
        <w:rPr>
          <w:rFonts w:ascii="宋体" w:hAnsi="宋体" w:cs="宋体" w:eastAsia="宋体" w:hint="default"/>
          <w:spacing w:val="-42"/>
        </w:rPr>
        <w:t> </w:t>
      </w:r>
      <w:r>
        <w:rPr/>
        <w:t>月</w:t>
      </w:r>
      <w:r>
        <w:rPr>
          <w:spacing w:val="-43"/>
        </w:rPr>
        <w:t> </w:t>
      </w:r>
      <w:r>
        <w:rPr>
          <w:rFonts w:ascii="宋体" w:hAnsi="宋体" w:cs="宋体" w:eastAsia="宋体" w:hint="default"/>
        </w:rPr>
        <w:t>31</w:t>
      </w:r>
      <w:r>
        <w:rPr>
          <w:rFonts w:ascii="宋体" w:hAnsi="宋体" w:cs="宋体" w:eastAsia="宋体" w:hint="default"/>
          <w:spacing w:val="-42"/>
        </w:rPr>
        <w:t> </w:t>
      </w:r>
      <w:r>
        <w:rPr/>
        <w:t>日，上述现金补偿款在清偿徐佳亮、徐晓峰</w:t>
      </w:r>
    </w:p>
    <w:p>
      <w:pPr>
        <w:spacing w:line="240" w:lineRule="auto" w:before="10"/>
        <w:rPr>
          <w:rFonts w:ascii="宋体" w:hAnsi="宋体" w:cs="宋体" w:eastAsia="宋体" w:hint="default"/>
          <w:sz w:val="14"/>
          <w:szCs w:val="14"/>
        </w:rPr>
      </w:pPr>
    </w:p>
    <w:p>
      <w:pPr>
        <w:pStyle w:val="BodyText"/>
        <w:spacing w:line="410" w:lineRule="auto"/>
        <w:ind w:right="1130"/>
        <w:jc w:val="both"/>
      </w:pPr>
      <w:r>
        <w:rPr>
          <w:spacing w:val="-14"/>
        </w:rPr>
        <w:t>债务后，共计结余</w:t>
      </w:r>
      <w:r>
        <w:rPr>
          <w:spacing w:val="-70"/>
        </w:rPr>
        <w:t> </w:t>
      </w:r>
      <w:r>
        <w:rPr>
          <w:rFonts w:ascii="宋体" w:hAnsi="宋体" w:cs="宋体" w:eastAsia="宋体" w:hint="default"/>
        </w:rPr>
        <w:t>24,496,953.51</w:t>
      </w:r>
      <w:r>
        <w:rPr>
          <w:rFonts w:ascii="宋体" w:hAnsi="宋体" w:cs="宋体" w:eastAsia="宋体" w:hint="default"/>
          <w:spacing w:val="-70"/>
        </w:rPr>
        <w:t> </w:t>
      </w:r>
      <w:r>
        <w:rPr>
          <w:spacing w:val="-9"/>
        </w:rPr>
        <w:t>元，结余款项作为公司对其处罚收入，相应确认营业外收入</w:t>
      </w:r>
      <w:r>
        <w:rPr>
          <w:spacing w:val="-71"/>
        </w:rPr>
        <w:t> </w:t>
      </w:r>
      <w:r>
        <w:rPr>
          <w:rFonts w:ascii="宋体" w:hAnsi="宋体" w:cs="宋体" w:eastAsia="宋体" w:hint="default"/>
        </w:rPr>
        <w:t>24,496,953.51</w:t>
      </w:r>
      <w:r>
        <w:rPr>
          <w:rFonts w:ascii="宋体" w:hAnsi="宋体" w:cs="宋体" w:eastAsia="宋体" w:hint="default"/>
          <w:spacing w:val="-102"/>
        </w:rPr>
        <w:t> </w:t>
      </w:r>
      <w:r>
        <w:rPr>
          <w:rFonts w:ascii="宋体" w:hAnsi="宋体" w:cs="宋体" w:eastAsia="宋体" w:hint="default"/>
          <w:spacing w:val="-102"/>
        </w:rPr>
      </w:r>
      <w:r>
        <w:rPr/>
        <w:t>元。</w:t>
      </w:r>
    </w:p>
    <w:p>
      <w:pPr>
        <w:pStyle w:val="BodyText"/>
        <w:spacing w:line="240" w:lineRule="auto" w:before="85"/>
        <w:ind w:left="574" w:right="0"/>
        <w:jc w:val="left"/>
      </w:pPr>
      <w:bookmarkStart w:name="5. 重要对外投资事项" w:id="355"/>
      <w:bookmarkEnd w:id="355"/>
      <w:r>
        <w:rPr/>
      </w:r>
      <w:r>
        <w:rPr>
          <w:rFonts w:ascii="宋体" w:hAnsi="宋体" w:cs="宋体" w:eastAsia="宋体" w:hint="default"/>
        </w:rPr>
        <w:t>5.</w:t>
      </w:r>
      <w:r>
        <w:rPr>
          <w:rFonts w:ascii="宋体" w:hAnsi="宋体" w:cs="宋体" w:eastAsia="宋体" w:hint="default"/>
          <w:spacing w:val="-1"/>
        </w:rPr>
        <w:t> </w:t>
      </w:r>
      <w:r>
        <w:rPr/>
        <w:t>重要对外投资事项</w:t>
      </w:r>
    </w:p>
    <w:p>
      <w:pPr>
        <w:spacing w:after="0" w:line="240" w:lineRule="auto"/>
        <w:jc w:val="left"/>
        <w:sectPr>
          <w:pgSz w:w="11910" w:h="16840"/>
          <w:pgMar w:header="0" w:footer="979" w:top="1060" w:bottom="1160" w:left="980" w:right="0"/>
        </w:sectPr>
      </w:pPr>
    </w:p>
    <w:p>
      <w:pPr>
        <w:spacing w:line="240" w:lineRule="auto" w:before="0"/>
        <w:rPr>
          <w:rFonts w:ascii="宋体" w:hAnsi="宋体" w:cs="宋体" w:eastAsia="宋体" w:hint="default"/>
          <w:sz w:val="20"/>
          <w:szCs w:val="20"/>
        </w:rPr>
      </w:pPr>
    </w:p>
    <w:p>
      <w:pPr>
        <w:pStyle w:val="BodyText"/>
        <w:spacing w:line="441" w:lineRule="auto" w:before="175"/>
        <w:ind w:left="574" w:right="0"/>
        <w:jc w:val="left"/>
      </w:pPr>
      <w:bookmarkStart w:name="(1) 广州睿仕" w:id="356"/>
      <w:bookmarkEnd w:id="356"/>
      <w:r>
        <w:rPr/>
      </w:r>
      <w:r>
        <w:rPr>
          <w:rFonts w:ascii="宋体" w:hAnsi="宋体" w:cs="宋体" w:eastAsia="宋体" w:hint="default"/>
        </w:rPr>
        <w:t>(1) </w:t>
      </w:r>
      <w:r>
        <w:rPr/>
        <w:t>广州睿仕 </w:t>
      </w:r>
      <w:r>
        <w:rPr>
          <w:spacing w:val="-1"/>
        </w:rPr>
        <w:t>万圣伟业拟与广州市睿鑫投资管理合伙企业</w:t>
      </w:r>
      <w:r>
        <w:rPr>
          <w:rFonts w:ascii="宋体" w:hAnsi="宋体" w:cs="宋体" w:eastAsia="宋体" w:hint="default"/>
          <w:spacing w:val="-1"/>
        </w:rPr>
        <w:t>(</w:t>
      </w:r>
      <w:r>
        <w:rPr>
          <w:spacing w:val="-1"/>
        </w:rPr>
        <w:t>有限合伙</w:t>
      </w:r>
      <w:r>
        <w:rPr>
          <w:rFonts w:ascii="宋体" w:hAnsi="宋体" w:cs="宋体" w:eastAsia="宋体" w:hint="default"/>
          <w:spacing w:val="-1"/>
        </w:rPr>
        <w:t>)</w:t>
      </w:r>
      <w:r>
        <w:rPr>
          <w:spacing w:val="-1"/>
        </w:rPr>
        <w:t>、广州市睿钱信息科技有限公司、深圳市宇达</w:t>
      </w:r>
    </w:p>
    <w:p>
      <w:pPr>
        <w:pStyle w:val="BodyText"/>
        <w:spacing w:line="408" w:lineRule="auto" w:before="16"/>
        <w:ind w:left="154" w:right="1123"/>
        <w:jc w:val="left"/>
      </w:pPr>
      <w:r>
        <w:rPr>
          <w:spacing w:val="-1"/>
        </w:rPr>
        <w:t>投资发展有限公司、广州市睿仕信息科技有限公司</w:t>
      </w:r>
      <w:r>
        <w:rPr>
          <w:rFonts w:ascii="宋体" w:hAnsi="宋体" w:cs="宋体" w:eastAsia="宋体" w:hint="default"/>
          <w:spacing w:val="-1"/>
        </w:rPr>
        <w:t>(</w:t>
      </w:r>
      <w:r>
        <w:rPr>
          <w:spacing w:val="-1"/>
        </w:rPr>
        <w:t>以下简称广州睿仕</w:t>
      </w:r>
      <w:r>
        <w:rPr>
          <w:rFonts w:ascii="宋体" w:hAnsi="宋体" w:cs="宋体" w:eastAsia="宋体" w:hint="default"/>
          <w:spacing w:val="-1"/>
        </w:rPr>
        <w:t>)</w:t>
      </w:r>
      <w:r>
        <w:rPr>
          <w:spacing w:val="-1"/>
        </w:rPr>
        <w:t>以及自然人王大志、林义斌、利思</w:t>
      </w:r>
      <w:r>
        <w:rPr>
          <w:spacing w:val="-85"/>
        </w:rPr>
        <w:t> </w:t>
      </w:r>
      <w:r>
        <w:rPr>
          <w:spacing w:val="-85"/>
        </w:rPr>
      </w:r>
      <w:r>
        <w:rPr>
          <w:spacing w:val="-7"/>
        </w:rPr>
        <w:t>伟签订《增资合同书》，增资合同约定万圣伟业以自有资金</w:t>
      </w:r>
      <w:r>
        <w:rPr>
          <w:spacing w:val="-46"/>
        </w:rPr>
        <w:t> </w:t>
      </w:r>
      <w:r>
        <w:rPr>
          <w:rFonts w:ascii="宋体" w:hAnsi="宋体" w:cs="宋体" w:eastAsia="宋体" w:hint="default"/>
        </w:rPr>
        <w:t>2,000</w:t>
      </w:r>
      <w:r>
        <w:rPr>
          <w:rFonts w:ascii="宋体" w:hAnsi="宋体" w:cs="宋体" w:eastAsia="宋体" w:hint="default"/>
          <w:spacing w:val="13"/>
        </w:rPr>
        <w:t> </w:t>
      </w:r>
      <w:r>
        <w:rPr>
          <w:spacing w:val="-3"/>
        </w:rPr>
        <w:t>万元增资广州睿仕，其中</w:t>
      </w:r>
      <w:r>
        <w:rPr>
          <w:spacing w:val="-47"/>
        </w:rPr>
        <w:t> </w:t>
      </w:r>
      <w:r>
        <w:rPr>
          <w:rFonts w:ascii="宋体" w:hAnsi="宋体" w:cs="宋体" w:eastAsia="宋体" w:hint="default"/>
        </w:rPr>
        <w:t>68</w:t>
      </w:r>
      <w:r>
        <w:rPr>
          <w:rFonts w:ascii="宋体" w:hAnsi="宋体" w:cs="宋体" w:eastAsia="宋体" w:hint="default"/>
          <w:spacing w:val="-46"/>
        </w:rPr>
        <w:t> </w:t>
      </w:r>
      <w:r>
        <w:rPr>
          <w:spacing w:val="-1"/>
        </w:rPr>
        <w:t>万元计入广</w:t>
      </w:r>
    </w:p>
    <w:p>
      <w:pPr>
        <w:pStyle w:val="BodyText"/>
        <w:spacing w:line="410" w:lineRule="auto" w:before="46"/>
        <w:ind w:right="1012"/>
        <w:jc w:val="left"/>
      </w:pPr>
      <w:r>
        <w:rPr/>
        <w:t>州睿仕实收资本，超过实收资本部分</w:t>
      </w:r>
      <w:r>
        <w:rPr>
          <w:rFonts w:ascii="宋体" w:hAnsi="宋体" w:cs="宋体" w:eastAsia="宋体" w:hint="default"/>
        </w:rPr>
        <w:t>(</w:t>
      </w:r>
      <w:r>
        <w:rPr/>
        <w:t>即 </w:t>
      </w:r>
      <w:r>
        <w:rPr>
          <w:rFonts w:ascii="宋体" w:hAnsi="宋体" w:cs="宋体" w:eastAsia="宋体" w:hint="default"/>
        </w:rPr>
        <w:t>1,932</w:t>
      </w:r>
      <w:r>
        <w:rPr>
          <w:rFonts w:ascii="宋体" w:hAnsi="宋体" w:cs="宋体" w:eastAsia="宋体" w:hint="default"/>
          <w:spacing w:val="-24"/>
        </w:rPr>
        <w:t> </w:t>
      </w:r>
      <w:r>
        <w:rPr/>
        <w:t>万元</w:t>
      </w:r>
      <w:r>
        <w:rPr>
          <w:rFonts w:ascii="宋体" w:hAnsi="宋体" w:cs="宋体" w:eastAsia="宋体" w:hint="default"/>
        </w:rPr>
        <w:t>)</w:t>
      </w:r>
      <w:r>
        <w:rPr/>
        <w:t>作为出资溢价计入广州睿仕资本公积。本次投资前， 万圣伟业未持有广州睿仕股权。</w:t>
      </w:r>
    </w:p>
    <w:p>
      <w:pPr>
        <w:pStyle w:val="BodyText"/>
        <w:spacing w:line="240" w:lineRule="auto" w:before="83"/>
        <w:ind w:left="577" w:right="0"/>
        <w:jc w:val="left"/>
      </w:pPr>
      <w:r>
        <w:rPr/>
        <w:t>截至</w:t>
      </w:r>
      <w:r>
        <w:rPr>
          <w:spacing w:val="-44"/>
        </w:rPr>
        <w:t> </w:t>
      </w:r>
      <w:r>
        <w:rPr>
          <w:rFonts w:ascii="宋体" w:hAnsi="宋体" w:cs="宋体" w:eastAsia="宋体" w:hint="default"/>
        </w:rPr>
        <w:t>2017</w:t>
      </w:r>
      <w:r>
        <w:rPr>
          <w:rFonts w:ascii="宋体" w:hAnsi="宋体" w:cs="宋体" w:eastAsia="宋体" w:hint="default"/>
          <w:spacing w:val="-44"/>
        </w:rPr>
        <w:t> </w:t>
      </w:r>
      <w:r>
        <w:rPr/>
        <w:t>年</w:t>
      </w:r>
      <w:r>
        <w:rPr>
          <w:spacing w:val="-44"/>
        </w:rPr>
        <w:t> </w:t>
      </w:r>
      <w:r>
        <w:rPr>
          <w:rFonts w:ascii="宋体" w:hAnsi="宋体" w:cs="宋体" w:eastAsia="宋体" w:hint="default"/>
        </w:rPr>
        <w:t>12</w:t>
      </w:r>
      <w:r>
        <w:rPr>
          <w:rFonts w:ascii="宋体" w:hAnsi="宋体" w:cs="宋体" w:eastAsia="宋体" w:hint="default"/>
          <w:spacing w:val="-43"/>
        </w:rPr>
        <w:t> </w:t>
      </w:r>
      <w:r>
        <w:rPr/>
        <w:t>月</w:t>
      </w:r>
      <w:r>
        <w:rPr>
          <w:spacing w:val="-45"/>
        </w:rPr>
        <w:t> </w:t>
      </w:r>
      <w:r>
        <w:rPr>
          <w:rFonts w:ascii="宋体" w:hAnsi="宋体" w:cs="宋体" w:eastAsia="宋体" w:hint="default"/>
        </w:rPr>
        <w:t>31</w:t>
      </w:r>
      <w:r>
        <w:rPr>
          <w:rFonts w:ascii="宋体" w:hAnsi="宋体" w:cs="宋体" w:eastAsia="宋体" w:hint="default"/>
          <w:spacing w:val="-45"/>
        </w:rPr>
        <w:t> </w:t>
      </w:r>
      <w:r>
        <w:rPr/>
        <w:t>日，万圣伟业已按照增资合同约定的付款进度实际支付增资款</w:t>
      </w:r>
      <w:r>
        <w:rPr>
          <w:spacing w:val="-43"/>
        </w:rPr>
        <w:t> </w:t>
      </w:r>
      <w:r>
        <w:rPr>
          <w:rFonts w:ascii="宋体" w:hAnsi="宋体" w:cs="宋体" w:eastAsia="宋体" w:hint="default"/>
        </w:rPr>
        <w:t>500</w:t>
      </w:r>
      <w:r>
        <w:rPr>
          <w:rFonts w:ascii="宋体" w:hAnsi="宋体" w:cs="宋体" w:eastAsia="宋体" w:hint="default"/>
          <w:spacing w:val="-43"/>
        </w:rPr>
        <w:t> </w:t>
      </w:r>
      <w:r>
        <w:rPr/>
        <w:t>万元，上述</w:t>
      </w:r>
    </w:p>
    <w:p>
      <w:pPr>
        <w:spacing w:line="240" w:lineRule="auto" w:before="10"/>
        <w:rPr>
          <w:rFonts w:ascii="宋体" w:hAnsi="宋体" w:cs="宋体" w:eastAsia="宋体" w:hint="default"/>
          <w:sz w:val="14"/>
          <w:szCs w:val="14"/>
        </w:rPr>
      </w:pPr>
    </w:p>
    <w:p>
      <w:pPr>
        <w:pStyle w:val="BodyText"/>
        <w:spacing w:line="410" w:lineRule="auto"/>
        <w:ind w:right="1126"/>
        <w:jc w:val="left"/>
      </w:pPr>
      <w:r>
        <w:rPr/>
        <w:t>增资完成后，万圣伟业持有广州睿仕</w:t>
      </w:r>
      <w:r>
        <w:rPr>
          <w:spacing w:val="-50"/>
        </w:rPr>
        <w:t> </w:t>
      </w:r>
      <w:r>
        <w:rPr>
          <w:rFonts w:ascii="宋体" w:hAnsi="宋体" w:cs="宋体" w:eastAsia="宋体" w:hint="default"/>
        </w:rPr>
        <w:t>40%</w:t>
      </w:r>
      <w:r>
        <w:rPr/>
        <w:t>的股权。广州睿仕已于</w:t>
      </w:r>
      <w:r>
        <w:rPr>
          <w:spacing w:val="-50"/>
        </w:rPr>
        <w:t> </w:t>
      </w:r>
      <w:r>
        <w:rPr>
          <w:rFonts w:ascii="宋体" w:hAnsi="宋体" w:cs="宋体" w:eastAsia="宋体" w:hint="default"/>
        </w:rPr>
        <w:t>2017</w:t>
      </w:r>
      <w:r>
        <w:rPr>
          <w:rFonts w:ascii="宋体" w:hAnsi="宋体" w:cs="宋体" w:eastAsia="宋体" w:hint="default"/>
          <w:spacing w:val="-49"/>
        </w:rPr>
        <w:t> </w:t>
      </w:r>
      <w:r>
        <w:rPr/>
        <w:t>年</w:t>
      </w:r>
      <w:r>
        <w:rPr>
          <w:spacing w:val="-51"/>
        </w:rPr>
        <w:t> </w:t>
      </w:r>
      <w:r>
        <w:rPr>
          <w:rFonts w:ascii="宋体" w:hAnsi="宋体" w:cs="宋体" w:eastAsia="宋体" w:hint="default"/>
        </w:rPr>
        <w:t>7</w:t>
      </w:r>
      <w:r>
        <w:rPr>
          <w:rFonts w:ascii="宋体" w:hAnsi="宋体" w:cs="宋体" w:eastAsia="宋体" w:hint="default"/>
          <w:spacing w:val="-49"/>
        </w:rPr>
        <w:t> </w:t>
      </w:r>
      <w:r>
        <w:rPr/>
        <w:t>月</w:t>
      </w:r>
      <w:r>
        <w:rPr>
          <w:spacing w:val="-50"/>
        </w:rPr>
        <w:t> </w:t>
      </w:r>
      <w:r>
        <w:rPr>
          <w:rFonts w:ascii="宋体" w:hAnsi="宋体" w:cs="宋体" w:eastAsia="宋体" w:hint="default"/>
        </w:rPr>
        <w:t>19</w:t>
      </w:r>
      <w:r>
        <w:rPr>
          <w:rFonts w:ascii="宋体" w:hAnsi="宋体" w:cs="宋体" w:eastAsia="宋体" w:hint="default"/>
          <w:spacing w:val="-49"/>
        </w:rPr>
        <w:t> </w:t>
      </w:r>
      <w:r>
        <w:rPr/>
        <w:t>日办妥相关工商变更登记 手续。</w:t>
      </w:r>
    </w:p>
    <w:p>
      <w:pPr>
        <w:pStyle w:val="BodyText"/>
        <w:spacing w:line="240" w:lineRule="auto" w:before="82"/>
        <w:ind w:left="573" w:right="0"/>
        <w:jc w:val="left"/>
      </w:pPr>
      <w:r>
        <w:rPr/>
        <w:t>自然人王大志、林义斌、利思伟</w:t>
      </w:r>
      <w:r>
        <w:rPr>
          <w:rFonts w:ascii="宋体" w:hAnsi="宋体" w:cs="宋体" w:eastAsia="宋体" w:hint="default"/>
        </w:rPr>
        <w:t>(</w:t>
      </w:r>
      <w:r>
        <w:rPr/>
        <w:t>以下简称上述原股东</w:t>
      </w:r>
      <w:r>
        <w:rPr>
          <w:rFonts w:ascii="宋体" w:hAnsi="宋体" w:cs="宋体" w:eastAsia="宋体" w:hint="default"/>
        </w:rPr>
        <w:t>)</w:t>
      </w:r>
      <w:r>
        <w:rPr/>
        <w:t>承诺广州睿仕</w:t>
      </w:r>
      <w:r>
        <w:rPr>
          <w:spacing w:val="-67"/>
        </w:rPr>
        <w:t> </w:t>
      </w:r>
      <w:r>
        <w:rPr>
          <w:rFonts w:ascii="宋体" w:hAnsi="宋体" w:cs="宋体" w:eastAsia="宋体" w:hint="default"/>
        </w:rPr>
        <w:t>2017</w:t>
      </w:r>
      <w:r>
        <w:rPr>
          <w:rFonts w:ascii="宋体" w:hAnsi="宋体" w:cs="宋体" w:eastAsia="宋体" w:hint="default"/>
          <w:spacing w:val="-67"/>
        </w:rPr>
        <w:t> </w:t>
      </w:r>
      <w:r>
        <w:rPr/>
        <w:t>年度实现营业收入</w:t>
      </w:r>
      <w:r>
        <w:rPr>
          <w:rFonts w:ascii="宋体" w:hAnsi="宋体" w:cs="宋体" w:eastAsia="宋体" w:hint="default"/>
        </w:rPr>
        <w:t>(</w:t>
      </w:r>
      <w:r>
        <w:rPr/>
        <w:t>不包括</w:t>
      </w:r>
    </w:p>
    <w:p>
      <w:pPr>
        <w:spacing w:line="240" w:lineRule="auto" w:before="10"/>
        <w:rPr>
          <w:rFonts w:ascii="宋体" w:hAnsi="宋体" w:cs="宋体" w:eastAsia="宋体" w:hint="default"/>
          <w:sz w:val="14"/>
          <w:szCs w:val="14"/>
        </w:rPr>
      </w:pPr>
    </w:p>
    <w:p>
      <w:pPr>
        <w:pStyle w:val="BodyText"/>
        <w:spacing w:line="240" w:lineRule="auto"/>
        <w:ind w:right="0"/>
        <w:jc w:val="left"/>
      </w:pPr>
      <w:r>
        <w:rPr/>
        <w:t>硬件销售收入</w:t>
      </w:r>
      <w:r>
        <w:rPr>
          <w:rFonts w:ascii="宋体" w:hAnsi="宋体" w:cs="宋体" w:eastAsia="宋体" w:hint="default"/>
        </w:rPr>
        <w:t>)</w:t>
      </w:r>
      <w:r>
        <w:rPr/>
        <w:t>不低于人民币</w:t>
      </w:r>
      <w:r>
        <w:rPr>
          <w:spacing w:val="-49"/>
        </w:rPr>
        <w:t> </w:t>
      </w:r>
      <w:r>
        <w:rPr>
          <w:rFonts w:ascii="宋体" w:hAnsi="宋体" w:cs="宋体" w:eastAsia="宋体" w:hint="default"/>
        </w:rPr>
        <w:t>600</w:t>
      </w:r>
      <w:r>
        <w:rPr>
          <w:rFonts w:ascii="宋体" w:hAnsi="宋体" w:cs="宋体" w:eastAsia="宋体" w:hint="default"/>
          <w:spacing w:val="-48"/>
        </w:rPr>
        <w:t> </w:t>
      </w:r>
      <w:r>
        <w:rPr/>
        <w:t>万元，</w:t>
      </w:r>
      <w:r>
        <w:rPr>
          <w:rFonts w:ascii="宋体" w:hAnsi="宋体" w:cs="宋体" w:eastAsia="宋体" w:hint="default"/>
        </w:rPr>
        <w:t>2018</w:t>
      </w:r>
      <w:r>
        <w:rPr>
          <w:rFonts w:ascii="宋体" w:hAnsi="宋体" w:cs="宋体" w:eastAsia="宋体" w:hint="default"/>
          <w:spacing w:val="-48"/>
        </w:rPr>
        <w:t> </w:t>
      </w:r>
      <w:r>
        <w:rPr/>
        <w:t>年</w:t>
      </w:r>
      <w:r>
        <w:rPr>
          <w:spacing w:val="-50"/>
        </w:rPr>
        <w:t> </w:t>
      </w:r>
      <w:r>
        <w:rPr>
          <w:rFonts w:ascii="宋体" w:hAnsi="宋体" w:cs="宋体" w:eastAsia="宋体" w:hint="default"/>
        </w:rPr>
        <w:t>1-6</w:t>
      </w:r>
      <w:r>
        <w:rPr>
          <w:rFonts w:ascii="宋体" w:hAnsi="宋体" w:cs="宋体" w:eastAsia="宋体" w:hint="default"/>
          <w:spacing w:val="-48"/>
        </w:rPr>
        <w:t> </w:t>
      </w:r>
      <w:r>
        <w:rPr/>
        <w:t>月实现营业收入</w:t>
      </w:r>
      <w:r>
        <w:rPr>
          <w:rFonts w:ascii="宋体" w:hAnsi="宋体" w:cs="宋体" w:eastAsia="宋体" w:hint="default"/>
        </w:rPr>
        <w:t>(</w:t>
      </w:r>
      <w:r>
        <w:rPr/>
        <w:t>不包括硬件销售收入</w:t>
      </w:r>
      <w:r>
        <w:rPr>
          <w:rFonts w:ascii="宋体" w:hAnsi="宋体" w:cs="宋体" w:eastAsia="宋体" w:hint="default"/>
        </w:rPr>
        <w:t>)</w:t>
      </w:r>
      <w:r>
        <w:rPr/>
        <w:t>不低于人民币</w:t>
      </w:r>
    </w:p>
    <w:p>
      <w:pPr>
        <w:spacing w:line="240" w:lineRule="auto" w:before="11"/>
        <w:rPr>
          <w:rFonts w:ascii="宋体" w:hAnsi="宋体" w:cs="宋体" w:eastAsia="宋体" w:hint="default"/>
          <w:sz w:val="14"/>
          <w:szCs w:val="14"/>
        </w:rPr>
      </w:pPr>
    </w:p>
    <w:p>
      <w:pPr>
        <w:pStyle w:val="BodyText"/>
        <w:spacing w:line="240" w:lineRule="auto"/>
        <w:ind w:right="0"/>
        <w:jc w:val="left"/>
      </w:pPr>
      <w:r>
        <w:rPr>
          <w:rFonts w:ascii="宋体" w:hAnsi="宋体" w:cs="宋体" w:eastAsia="宋体" w:hint="default"/>
        </w:rPr>
        <w:t>600</w:t>
      </w:r>
      <w:r>
        <w:rPr>
          <w:rFonts w:ascii="宋体" w:hAnsi="宋体" w:cs="宋体" w:eastAsia="宋体" w:hint="default"/>
          <w:spacing w:val="-52"/>
        </w:rPr>
        <w:t> </w:t>
      </w:r>
      <w:r>
        <w:rPr/>
        <w:t>万元。</w:t>
      </w:r>
    </w:p>
    <w:p>
      <w:pPr>
        <w:spacing w:line="240" w:lineRule="auto" w:before="9"/>
        <w:rPr>
          <w:rFonts w:ascii="宋体" w:hAnsi="宋体" w:cs="宋体" w:eastAsia="宋体" w:hint="default"/>
          <w:sz w:val="17"/>
          <w:szCs w:val="17"/>
        </w:rPr>
      </w:pPr>
    </w:p>
    <w:p>
      <w:pPr>
        <w:pStyle w:val="BodyText"/>
        <w:spacing w:line="240" w:lineRule="auto"/>
        <w:ind w:left="573" w:right="0"/>
        <w:jc w:val="left"/>
      </w:pPr>
      <w:r>
        <w:rPr/>
        <w:t>广州睿仕</w:t>
      </w:r>
      <w:r>
        <w:rPr>
          <w:spacing w:val="-52"/>
        </w:rPr>
        <w:t> </w:t>
      </w:r>
      <w:r>
        <w:rPr>
          <w:rFonts w:ascii="宋体" w:hAnsi="宋体" w:cs="宋体" w:eastAsia="宋体" w:hint="default"/>
        </w:rPr>
        <w:t>2017</w:t>
      </w:r>
      <w:r>
        <w:rPr>
          <w:rFonts w:ascii="宋体" w:hAnsi="宋体" w:cs="宋体" w:eastAsia="宋体" w:hint="default"/>
          <w:spacing w:val="-53"/>
        </w:rPr>
        <w:t> </w:t>
      </w:r>
      <w:r>
        <w:rPr/>
        <w:t>年度财务</w:t>
      </w:r>
      <w:r>
        <w:rPr>
          <w:spacing w:val="-2"/>
        </w:rPr>
        <w:t>报</w:t>
      </w:r>
      <w:r>
        <w:rPr/>
        <w:t>表业经瑞华会计师事务所</w:t>
      </w:r>
      <w:r>
        <w:rPr>
          <w:rFonts w:ascii="宋体" w:hAnsi="宋体" w:cs="宋体" w:eastAsia="宋体" w:hint="default"/>
        </w:rPr>
        <w:t>(</w:t>
      </w:r>
      <w:r>
        <w:rPr/>
        <w:t>特殊普</w:t>
      </w:r>
      <w:r>
        <w:rPr>
          <w:spacing w:val="-2"/>
        </w:rPr>
        <w:t>通</w:t>
      </w:r>
      <w:r>
        <w:rPr/>
        <w:t>合伙</w:t>
      </w:r>
      <w:r>
        <w:rPr>
          <w:rFonts w:ascii="宋体" w:hAnsi="宋体" w:cs="宋体" w:eastAsia="宋体" w:hint="default"/>
        </w:rPr>
        <w:t>)</w:t>
      </w:r>
      <w:r>
        <w:rPr/>
        <w:t>审计</w:t>
      </w:r>
      <w:r>
        <w:rPr>
          <w:spacing w:val="-78"/>
        </w:rPr>
        <w:t>，</w:t>
      </w:r>
      <w:r>
        <w:rPr/>
        <w:t>并由其出</w:t>
      </w:r>
      <w:r>
        <w:rPr>
          <w:spacing w:val="-77"/>
        </w:rPr>
        <w:t>具</w:t>
      </w:r>
      <w:r>
        <w:rPr/>
        <w:t>《审计报告</w:t>
      </w:r>
      <w:r>
        <w:rPr>
          <w:spacing w:val="-182"/>
        </w:rPr>
        <w:t>》</w:t>
      </w:r>
      <w:r>
        <w:rPr>
          <w:spacing w:val="-2"/>
        </w:rPr>
        <w:t>（</w:t>
      </w:r>
      <w:r>
        <w:rPr/>
        <w:t>瑞</w:t>
      </w:r>
    </w:p>
    <w:p>
      <w:pPr>
        <w:spacing w:line="240" w:lineRule="auto" w:before="10"/>
        <w:rPr>
          <w:rFonts w:ascii="宋体" w:hAnsi="宋体" w:cs="宋体" w:eastAsia="宋体" w:hint="default"/>
          <w:sz w:val="14"/>
          <w:szCs w:val="14"/>
        </w:rPr>
      </w:pPr>
    </w:p>
    <w:p>
      <w:pPr>
        <w:pStyle w:val="BodyText"/>
        <w:spacing w:line="410" w:lineRule="auto"/>
        <w:ind w:right="1125"/>
        <w:jc w:val="left"/>
      </w:pPr>
      <w:r>
        <w:rPr/>
        <w:t>华审字〔</w:t>
      </w:r>
      <w:r>
        <w:rPr>
          <w:rFonts w:ascii="宋体" w:hAnsi="宋体" w:cs="宋体" w:eastAsia="宋体" w:hint="default"/>
        </w:rPr>
        <w:t>2018</w:t>
      </w:r>
      <w:r>
        <w:rPr/>
        <w:t>〕</w:t>
      </w:r>
      <w:r>
        <w:rPr>
          <w:rFonts w:ascii="宋体" w:hAnsi="宋体" w:cs="宋体" w:eastAsia="宋体" w:hint="default"/>
        </w:rPr>
        <w:t>48180001</w:t>
      </w:r>
      <w:r>
        <w:rPr>
          <w:rFonts w:ascii="宋体" w:hAnsi="宋体" w:cs="宋体" w:eastAsia="宋体" w:hint="default"/>
          <w:spacing w:val="-43"/>
        </w:rPr>
        <w:t> </w:t>
      </w:r>
      <w:r>
        <w:rPr>
          <w:spacing w:val="-16"/>
        </w:rPr>
        <w:t>号），经审计的</w:t>
      </w:r>
      <w:r>
        <w:rPr>
          <w:spacing w:val="-41"/>
        </w:rPr>
        <w:t> </w:t>
      </w:r>
      <w:r>
        <w:rPr>
          <w:rFonts w:ascii="宋体" w:hAnsi="宋体" w:cs="宋体" w:eastAsia="宋体" w:hint="default"/>
        </w:rPr>
        <w:t>2017</w:t>
      </w:r>
      <w:r>
        <w:rPr>
          <w:rFonts w:ascii="宋体" w:hAnsi="宋体" w:cs="宋体" w:eastAsia="宋体" w:hint="default"/>
          <w:spacing w:val="-40"/>
        </w:rPr>
        <w:t> </w:t>
      </w:r>
      <w:r>
        <w:rPr>
          <w:spacing w:val="-1"/>
        </w:rPr>
        <w:t>年度营业收入</w:t>
      </w:r>
      <w:r>
        <w:rPr>
          <w:rFonts w:ascii="宋体" w:hAnsi="宋体" w:cs="宋体" w:eastAsia="宋体" w:hint="default"/>
          <w:spacing w:val="-1"/>
        </w:rPr>
        <w:t>(</w:t>
      </w:r>
      <w:r>
        <w:rPr>
          <w:spacing w:val="-1"/>
        </w:rPr>
        <w:t>不包括硬件销售收入</w:t>
      </w:r>
      <w:r>
        <w:rPr>
          <w:rFonts w:ascii="宋体" w:hAnsi="宋体" w:cs="宋体" w:eastAsia="宋体" w:hint="default"/>
          <w:spacing w:val="-1"/>
        </w:rPr>
        <w:t>)</w:t>
      </w:r>
      <w:r>
        <w:rPr>
          <w:spacing w:val="-1"/>
        </w:rPr>
        <w:t>为</w:t>
      </w:r>
      <w:r>
        <w:rPr>
          <w:spacing w:val="-42"/>
        </w:rPr>
        <w:t> </w:t>
      </w:r>
      <w:r>
        <w:rPr>
          <w:rFonts w:ascii="宋体" w:hAnsi="宋体" w:cs="宋体" w:eastAsia="宋体" w:hint="default"/>
          <w:spacing w:val="-1"/>
        </w:rPr>
        <w:t>633.17</w:t>
      </w:r>
      <w:r>
        <w:rPr>
          <w:rFonts w:ascii="宋体" w:hAnsi="宋体" w:cs="宋体" w:eastAsia="宋体" w:hint="default"/>
          <w:spacing w:val="-40"/>
        </w:rPr>
        <w:t> </w:t>
      </w:r>
      <w:r>
        <w:rPr>
          <w:spacing w:val="-1"/>
        </w:rPr>
        <w:t>万元，达到</w:t>
      </w:r>
      <w:r>
        <w:rPr/>
        <w:t> 了上述原股东的业绩承诺。</w:t>
      </w:r>
    </w:p>
    <w:p>
      <w:pPr>
        <w:pStyle w:val="BodyText"/>
        <w:spacing w:line="240" w:lineRule="auto" w:before="85"/>
        <w:ind w:left="573" w:right="0"/>
        <w:jc w:val="left"/>
      </w:pPr>
      <w:bookmarkStart w:name="(2) 淘果传媒" w:id="357"/>
      <w:bookmarkEnd w:id="357"/>
      <w:r>
        <w:rPr/>
      </w:r>
      <w:r>
        <w:rPr>
          <w:rFonts w:ascii="宋体" w:hAnsi="宋体" w:cs="宋体" w:eastAsia="宋体" w:hint="default"/>
        </w:rPr>
        <w:t>(2)</w:t>
      </w:r>
      <w:r>
        <w:rPr>
          <w:rFonts w:ascii="宋体" w:hAnsi="宋体" w:cs="宋体" w:eastAsia="宋体" w:hint="default"/>
          <w:spacing w:val="-2"/>
        </w:rPr>
        <w:t> </w:t>
      </w:r>
      <w:r>
        <w:rPr/>
        <w:t>淘果传媒</w:t>
      </w:r>
    </w:p>
    <w:p>
      <w:pPr>
        <w:spacing w:line="240" w:lineRule="auto" w:before="9"/>
        <w:rPr>
          <w:rFonts w:ascii="宋体" w:hAnsi="宋体" w:cs="宋体" w:eastAsia="宋体" w:hint="default"/>
          <w:sz w:val="17"/>
          <w:szCs w:val="17"/>
        </w:rPr>
      </w:pPr>
    </w:p>
    <w:p>
      <w:pPr>
        <w:pStyle w:val="BodyText"/>
        <w:spacing w:line="240" w:lineRule="auto"/>
        <w:ind w:left="574" w:right="0"/>
        <w:jc w:val="left"/>
      </w:pPr>
      <w:r>
        <w:rPr>
          <w:rFonts w:ascii="宋体" w:hAnsi="宋体" w:cs="宋体" w:eastAsia="宋体" w:hint="default"/>
        </w:rPr>
        <w:t>2017</w:t>
      </w:r>
      <w:r>
        <w:rPr>
          <w:rFonts w:ascii="宋体" w:hAnsi="宋体" w:cs="宋体" w:eastAsia="宋体" w:hint="default"/>
          <w:spacing w:val="-80"/>
        </w:rPr>
        <w:t> </w:t>
      </w:r>
      <w:r>
        <w:rPr/>
        <w:t>年</w:t>
      </w:r>
      <w:r>
        <w:rPr>
          <w:spacing w:val="-80"/>
        </w:rPr>
        <w:t> </w:t>
      </w:r>
      <w:r>
        <w:rPr>
          <w:rFonts w:ascii="宋体" w:hAnsi="宋体" w:cs="宋体" w:eastAsia="宋体" w:hint="default"/>
        </w:rPr>
        <w:t>3</w:t>
      </w:r>
      <w:r>
        <w:rPr>
          <w:rFonts w:ascii="宋体" w:hAnsi="宋体" w:cs="宋体" w:eastAsia="宋体" w:hint="default"/>
          <w:spacing w:val="-80"/>
        </w:rPr>
        <w:t> </w:t>
      </w:r>
      <w:r>
        <w:rPr/>
        <w:t>月，万圣伟业与北京淘果传媒科技有限公司</w:t>
      </w:r>
      <w:r>
        <w:rPr>
          <w:rFonts w:ascii="宋体" w:hAnsi="宋体" w:cs="宋体" w:eastAsia="宋体" w:hint="default"/>
        </w:rPr>
        <w:t>(</w:t>
      </w:r>
      <w:r>
        <w:rPr/>
        <w:t>以下简称淘果传媒</w:t>
      </w:r>
      <w:r>
        <w:rPr>
          <w:rFonts w:ascii="宋体" w:hAnsi="宋体" w:cs="宋体" w:eastAsia="宋体" w:hint="default"/>
        </w:rPr>
        <w:t>)</w:t>
      </w:r>
      <w:r>
        <w:rPr/>
        <w:t>以及自然人李敬、卢松签订</w:t>
      </w:r>
    </w:p>
    <w:p>
      <w:pPr>
        <w:spacing w:line="240" w:lineRule="auto" w:before="10"/>
        <w:rPr>
          <w:rFonts w:ascii="宋体" w:hAnsi="宋体" w:cs="宋体" w:eastAsia="宋体" w:hint="default"/>
          <w:sz w:val="14"/>
          <w:szCs w:val="14"/>
        </w:rPr>
      </w:pPr>
    </w:p>
    <w:p>
      <w:pPr>
        <w:pStyle w:val="BodyText"/>
        <w:spacing w:line="240" w:lineRule="auto"/>
        <w:ind w:left="154" w:right="0"/>
        <w:jc w:val="left"/>
      </w:pPr>
      <w:r>
        <w:rPr/>
        <w:t>《增资合同书</w:t>
      </w:r>
      <w:r>
        <w:rPr>
          <w:spacing w:val="-105"/>
        </w:rPr>
        <w:t>》</w:t>
      </w:r>
      <w:r>
        <w:rPr>
          <w:spacing w:val="-38"/>
        </w:rPr>
        <w:t>，</w:t>
      </w:r>
      <w:r>
        <w:rPr/>
        <w:t>增资</w:t>
      </w:r>
      <w:r>
        <w:rPr>
          <w:spacing w:val="-2"/>
        </w:rPr>
        <w:t>合</w:t>
      </w:r>
      <w:r>
        <w:rPr/>
        <w:t>同约定万圣伟业以自有资金</w:t>
      </w:r>
      <w:r>
        <w:rPr>
          <w:spacing w:val="-52"/>
        </w:rPr>
        <w:t> </w:t>
      </w:r>
      <w:r>
        <w:rPr>
          <w:rFonts w:ascii="宋体" w:hAnsi="宋体" w:cs="宋体" w:eastAsia="宋体" w:hint="default"/>
        </w:rPr>
        <w:t>1,000 </w:t>
      </w:r>
      <w:r>
        <w:rPr/>
        <w:t>万元增资淘果传媒</w:t>
      </w:r>
      <w:r>
        <w:rPr>
          <w:spacing w:val="-38"/>
        </w:rPr>
        <w:t>，</w:t>
      </w:r>
      <w:r>
        <w:rPr/>
        <w:t>其中</w:t>
      </w:r>
      <w:r>
        <w:rPr>
          <w:spacing w:val="-52"/>
        </w:rPr>
        <w:t> </w:t>
      </w:r>
      <w:r>
        <w:rPr>
          <w:rFonts w:ascii="宋体" w:hAnsi="宋体" w:cs="宋体" w:eastAsia="宋体" w:hint="default"/>
        </w:rPr>
        <w:t>111.11</w:t>
      </w:r>
      <w:r>
        <w:rPr>
          <w:rFonts w:ascii="宋体" w:hAnsi="宋体" w:cs="宋体" w:eastAsia="宋体" w:hint="default"/>
          <w:spacing w:val="-53"/>
        </w:rPr>
        <w:t> </w:t>
      </w:r>
      <w:r>
        <w:rPr>
          <w:spacing w:val="-2"/>
        </w:rPr>
        <w:t>万</w:t>
      </w:r>
      <w:r>
        <w:rPr/>
        <w:t>元计入淘果</w:t>
      </w:r>
    </w:p>
    <w:p>
      <w:pPr>
        <w:spacing w:line="240" w:lineRule="auto" w:before="10"/>
        <w:rPr>
          <w:rFonts w:ascii="宋体" w:hAnsi="宋体" w:cs="宋体" w:eastAsia="宋体" w:hint="default"/>
          <w:sz w:val="14"/>
          <w:szCs w:val="14"/>
        </w:rPr>
      </w:pPr>
    </w:p>
    <w:p>
      <w:pPr>
        <w:pStyle w:val="BodyText"/>
        <w:spacing w:line="410" w:lineRule="auto"/>
        <w:ind w:right="1118"/>
        <w:jc w:val="left"/>
      </w:pPr>
      <w:r>
        <w:rPr/>
        <w:t>传媒实收资本，超过实收资本部分</w:t>
      </w:r>
      <w:r>
        <w:rPr>
          <w:rFonts w:ascii="宋体" w:hAnsi="宋体" w:cs="宋体" w:eastAsia="宋体" w:hint="default"/>
        </w:rPr>
        <w:t>(</w:t>
      </w:r>
      <w:r>
        <w:rPr/>
        <w:t>即 </w:t>
      </w:r>
      <w:r>
        <w:rPr>
          <w:rFonts w:ascii="宋体" w:hAnsi="宋体" w:cs="宋体" w:eastAsia="宋体" w:hint="default"/>
        </w:rPr>
        <w:t>888.89</w:t>
      </w:r>
      <w:r>
        <w:rPr>
          <w:rFonts w:ascii="宋体" w:hAnsi="宋体" w:cs="宋体" w:eastAsia="宋体" w:hint="default"/>
          <w:spacing w:val="-25"/>
        </w:rPr>
        <w:t> </w:t>
      </w:r>
      <w:r>
        <w:rPr/>
        <w:t>万元</w:t>
      </w:r>
      <w:r>
        <w:rPr>
          <w:rFonts w:ascii="宋体" w:hAnsi="宋体" w:cs="宋体" w:eastAsia="宋体" w:hint="default"/>
        </w:rPr>
        <w:t>)</w:t>
      </w:r>
      <w:r>
        <w:rPr/>
        <w:t>作为出资溢价计入淘果传媒资本公积。本次投资前， 万圣伟业未持有淘果传媒股权。</w:t>
      </w:r>
    </w:p>
    <w:p>
      <w:pPr>
        <w:pStyle w:val="BodyText"/>
        <w:spacing w:line="240" w:lineRule="auto" w:before="82"/>
        <w:ind w:left="577" w:right="0"/>
        <w:jc w:val="left"/>
      </w:pPr>
      <w:r>
        <w:rPr/>
        <w:t>截至</w:t>
      </w:r>
      <w:r>
        <w:rPr>
          <w:spacing w:val="-44"/>
        </w:rPr>
        <w:t> </w:t>
      </w:r>
      <w:r>
        <w:rPr>
          <w:rFonts w:ascii="宋体" w:hAnsi="宋体" w:cs="宋体" w:eastAsia="宋体" w:hint="default"/>
        </w:rPr>
        <w:t>2017</w:t>
      </w:r>
      <w:r>
        <w:rPr>
          <w:rFonts w:ascii="宋体" w:hAnsi="宋体" w:cs="宋体" w:eastAsia="宋体" w:hint="default"/>
          <w:spacing w:val="-44"/>
        </w:rPr>
        <w:t> </w:t>
      </w:r>
      <w:r>
        <w:rPr/>
        <w:t>年</w:t>
      </w:r>
      <w:r>
        <w:rPr>
          <w:spacing w:val="-44"/>
        </w:rPr>
        <w:t> </w:t>
      </w:r>
      <w:r>
        <w:rPr>
          <w:rFonts w:ascii="宋体" w:hAnsi="宋体" w:cs="宋体" w:eastAsia="宋体" w:hint="default"/>
        </w:rPr>
        <w:t>12</w:t>
      </w:r>
      <w:r>
        <w:rPr>
          <w:rFonts w:ascii="宋体" w:hAnsi="宋体" w:cs="宋体" w:eastAsia="宋体" w:hint="default"/>
          <w:spacing w:val="-43"/>
        </w:rPr>
        <w:t> </w:t>
      </w:r>
      <w:r>
        <w:rPr/>
        <w:t>月</w:t>
      </w:r>
      <w:r>
        <w:rPr>
          <w:spacing w:val="-45"/>
        </w:rPr>
        <w:t> </w:t>
      </w:r>
      <w:r>
        <w:rPr>
          <w:rFonts w:ascii="宋体" w:hAnsi="宋体" w:cs="宋体" w:eastAsia="宋体" w:hint="default"/>
        </w:rPr>
        <w:t>31</w:t>
      </w:r>
      <w:r>
        <w:rPr>
          <w:rFonts w:ascii="宋体" w:hAnsi="宋体" w:cs="宋体" w:eastAsia="宋体" w:hint="default"/>
          <w:spacing w:val="-45"/>
        </w:rPr>
        <w:t> </w:t>
      </w:r>
      <w:r>
        <w:rPr/>
        <w:t>日，万圣伟业已实际支付增资款</w:t>
      </w:r>
      <w:r>
        <w:rPr>
          <w:spacing w:val="-44"/>
        </w:rPr>
        <w:t> </w:t>
      </w:r>
      <w:r>
        <w:rPr>
          <w:rFonts w:ascii="宋体" w:hAnsi="宋体" w:cs="宋体" w:eastAsia="宋体" w:hint="default"/>
        </w:rPr>
        <w:t>1,000</w:t>
      </w:r>
      <w:r>
        <w:rPr>
          <w:rFonts w:ascii="宋体" w:hAnsi="宋体" w:cs="宋体" w:eastAsia="宋体" w:hint="default"/>
          <w:spacing w:val="-43"/>
        </w:rPr>
        <w:t> </w:t>
      </w:r>
      <w:r>
        <w:rPr/>
        <w:t>万元，上述增资完成后，万圣伟业持有</w:t>
      </w:r>
    </w:p>
    <w:p>
      <w:pPr>
        <w:spacing w:line="240" w:lineRule="auto" w:before="11"/>
        <w:rPr>
          <w:rFonts w:ascii="宋体" w:hAnsi="宋体" w:cs="宋体" w:eastAsia="宋体" w:hint="default"/>
          <w:sz w:val="14"/>
          <w:szCs w:val="14"/>
        </w:rPr>
      </w:pPr>
    </w:p>
    <w:p>
      <w:pPr>
        <w:pStyle w:val="BodyText"/>
        <w:spacing w:line="240" w:lineRule="auto"/>
        <w:ind w:right="0"/>
        <w:jc w:val="left"/>
      </w:pPr>
      <w:r>
        <w:rPr/>
        <w:t>淘果传媒</w:t>
      </w:r>
      <w:r>
        <w:rPr>
          <w:spacing w:val="-53"/>
        </w:rPr>
        <w:t> </w:t>
      </w:r>
      <w:r>
        <w:rPr>
          <w:rFonts w:ascii="宋体" w:hAnsi="宋体" w:cs="宋体" w:eastAsia="宋体" w:hint="default"/>
        </w:rPr>
        <w:t>10%</w:t>
      </w:r>
      <w:r>
        <w:rPr/>
        <w:t>的股权。淘果传媒已于</w:t>
      </w:r>
      <w:r>
        <w:rPr>
          <w:spacing w:val="-54"/>
        </w:rPr>
        <w:t> </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10</w:t>
      </w:r>
      <w:r>
        <w:rPr>
          <w:rFonts w:ascii="宋体" w:hAnsi="宋体" w:cs="宋体" w:eastAsia="宋体" w:hint="default"/>
          <w:spacing w:val="-54"/>
        </w:rPr>
        <w:t> </w:t>
      </w:r>
      <w:r>
        <w:rPr/>
        <w:t>月</w:t>
      </w:r>
      <w:r>
        <w:rPr>
          <w:spacing w:val="-55"/>
        </w:rPr>
        <w:t> </w:t>
      </w:r>
      <w:r>
        <w:rPr>
          <w:rFonts w:ascii="宋体" w:hAnsi="宋体" w:cs="宋体" w:eastAsia="宋体" w:hint="default"/>
        </w:rPr>
        <w:t>12</w:t>
      </w:r>
      <w:r>
        <w:rPr>
          <w:rFonts w:ascii="宋体" w:hAnsi="宋体" w:cs="宋体" w:eastAsia="宋体" w:hint="default"/>
          <w:spacing w:val="-53"/>
        </w:rPr>
        <w:t> </w:t>
      </w:r>
      <w:r>
        <w:rPr/>
        <w:t>日办妥相关工商变更登记手续。</w:t>
      </w:r>
    </w:p>
    <w:p>
      <w:pPr>
        <w:spacing w:line="240" w:lineRule="auto" w:before="12"/>
        <w:rPr>
          <w:rFonts w:ascii="宋体" w:hAnsi="宋体" w:cs="宋体" w:eastAsia="宋体" w:hint="default"/>
          <w:sz w:val="17"/>
          <w:szCs w:val="17"/>
        </w:rPr>
      </w:pPr>
    </w:p>
    <w:p>
      <w:pPr>
        <w:pStyle w:val="BodyText"/>
        <w:spacing w:line="240" w:lineRule="auto"/>
        <w:ind w:left="574" w:right="0"/>
        <w:jc w:val="left"/>
      </w:pPr>
      <w:bookmarkStart w:name="(3) 微言科技" w:id="358"/>
      <w:bookmarkEnd w:id="358"/>
      <w:r>
        <w:rPr/>
      </w:r>
      <w:r>
        <w:rPr>
          <w:rFonts w:ascii="宋体" w:hAnsi="宋体" w:cs="宋体" w:eastAsia="宋体" w:hint="default"/>
        </w:rPr>
        <w:t>(3)</w:t>
      </w:r>
      <w:r>
        <w:rPr>
          <w:rFonts w:ascii="宋体" w:hAnsi="宋体" w:cs="宋体" w:eastAsia="宋体" w:hint="default"/>
          <w:spacing w:val="-1"/>
        </w:rPr>
        <w:t> </w:t>
      </w:r>
      <w:r>
        <w:rPr/>
        <w:t>微言科技</w:t>
      </w:r>
    </w:p>
    <w:p>
      <w:pPr>
        <w:spacing w:line="240" w:lineRule="auto" w:before="9"/>
        <w:rPr>
          <w:rFonts w:ascii="宋体" w:hAnsi="宋体" w:cs="宋体" w:eastAsia="宋体" w:hint="default"/>
          <w:sz w:val="17"/>
          <w:szCs w:val="17"/>
        </w:rPr>
      </w:pPr>
    </w:p>
    <w:p>
      <w:pPr>
        <w:pStyle w:val="BodyText"/>
        <w:spacing w:line="408" w:lineRule="auto"/>
        <w:ind w:right="1132" w:firstLine="420"/>
        <w:jc w:val="both"/>
      </w:pPr>
      <w:r>
        <w:rPr>
          <w:rFonts w:ascii="宋体" w:hAnsi="宋体" w:cs="宋体" w:eastAsia="宋体" w:hint="default"/>
        </w:rPr>
        <w:t>2017</w:t>
      </w:r>
      <w:r>
        <w:rPr>
          <w:rFonts w:ascii="宋体" w:hAnsi="宋体" w:cs="宋体" w:eastAsia="宋体" w:hint="default"/>
          <w:spacing w:val="-78"/>
        </w:rPr>
        <w:t> </w:t>
      </w:r>
      <w:r>
        <w:rPr/>
        <w:t>年</w:t>
      </w:r>
      <w:r>
        <w:rPr>
          <w:spacing w:val="-78"/>
        </w:rPr>
        <w:t> </w:t>
      </w:r>
      <w:r>
        <w:rPr>
          <w:rFonts w:ascii="宋体" w:hAnsi="宋体" w:cs="宋体" w:eastAsia="宋体" w:hint="default"/>
        </w:rPr>
        <w:t>8</w:t>
      </w:r>
      <w:r>
        <w:rPr>
          <w:rFonts w:ascii="宋体" w:hAnsi="宋体" w:cs="宋体" w:eastAsia="宋体" w:hint="default"/>
          <w:spacing w:val="-78"/>
        </w:rPr>
        <w:t> </w:t>
      </w:r>
      <w:r>
        <w:rPr/>
        <w:t>月，万圣伟业和宁波软银悦泰创业投资咨询合伙企业</w:t>
      </w:r>
      <w:r>
        <w:rPr>
          <w:rFonts w:ascii="宋体" w:hAnsi="宋体" w:cs="宋体" w:eastAsia="宋体" w:hint="default"/>
        </w:rPr>
        <w:t>(</w:t>
      </w:r>
      <w:r>
        <w:rPr/>
        <w:t>有限合伙</w:t>
      </w:r>
      <w:r>
        <w:rPr>
          <w:rFonts w:ascii="宋体" w:hAnsi="宋体" w:cs="宋体" w:eastAsia="宋体" w:hint="default"/>
        </w:rPr>
        <w:t>)(</w:t>
      </w:r>
      <w:r>
        <w:rPr/>
        <w:t>以下简称宁波软银</w:t>
      </w:r>
      <w:r>
        <w:rPr>
          <w:rFonts w:ascii="宋体" w:hAnsi="宋体" w:cs="宋体" w:eastAsia="宋体" w:hint="default"/>
        </w:rPr>
        <w:t>)</w:t>
      </w:r>
      <w:r>
        <w:rPr/>
        <w:t>等其他 </w:t>
      </w:r>
      <w:r>
        <w:rPr>
          <w:spacing w:val="-1"/>
        </w:rPr>
        <w:t>投资者以及自然人黄聪、陈鑫签订《关于深圳微言科技有限责任公司之投资协议》，投资协议约定万圣伟</w:t>
      </w:r>
      <w:r>
        <w:rPr>
          <w:spacing w:val="-94"/>
        </w:rPr>
        <w:t> </w:t>
      </w:r>
      <w:r>
        <w:rPr>
          <w:spacing w:val="-94"/>
        </w:rPr>
      </w:r>
      <w:r>
        <w:rPr/>
        <w:t>业和宁波软银各自以人民币</w:t>
      </w:r>
      <w:r>
        <w:rPr>
          <w:spacing w:val="-33"/>
        </w:rPr>
        <w:t> </w:t>
      </w:r>
      <w:r>
        <w:rPr>
          <w:rFonts w:ascii="宋体" w:hAnsi="宋体" w:cs="宋体" w:eastAsia="宋体" w:hint="default"/>
        </w:rPr>
        <w:t>3,000</w:t>
      </w:r>
      <w:r>
        <w:rPr>
          <w:rFonts w:ascii="宋体" w:hAnsi="宋体" w:cs="宋体" w:eastAsia="宋体" w:hint="default"/>
          <w:spacing w:val="-3"/>
        </w:rPr>
        <w:t> </w:t>
      </w:r>
      <w:r>
        <w:rPr/>
        <w:t>万元合计</w:t>
      </w:r>
      <w:r>
        <w:rPr>
          <w:spacing w:val="-33"/>
        </w:rPr>
        <w:t> </w:t>
      </w:r>
      <w:r>
        <w:rPr>
          <w:rFonts w:ascii="宋体" w:hAnsi="宋体" w:cs="宋体" w:eastAsia="宋体" w:hint="default"/>
        </w:rPr>
        <w:t>6,000</w:t>
      </w:r>
      <w:r>
        <w:rPr>
          <w:rFonts w:ascii="宋体" w:hAnsi="宋体" w:cs="宋体" w:eastAsia="宋体" w:hint="default"/>
          <w:spacing w:val="-1"/>
        </w:rPr>
        <w:t> </w:t>
      </w:r>
      <w:r>
        <w:rPr/>
        <w:t>万元增资微言科技，其中</w:t>
      </w:r>
      <w:r>
        <w:rPr>
          <w:spacing w:val="-33"/>
        </w:rPr>
        <w:t> </w:t>
      </w:r>
      <w:r>
        <w:rPr>
          <w:rFonts w:ascii="宋体" w:hAnsi="宋体" w:cs="宋体" w:eastAsia="宋体" w:hint="default"/>
        </w:rPr>
        <w:t>14.7156</w:t>
      </w:r>
      <w:r>
        <w:rPr>
          <w:rFonts w:ascii="宋体" w:hAnsi="宋体" w:cs="宋体" w:eastAsia="宋体" w:hint="default"/>
          <w:spacing w:val="-32"/>
        </w:rPr>
        <w:t> </w:t>
      </w:r>
      <w:r>
        <w:rPr/>
        <w:t>万元计入微言科技</w:t>
      </w:r>
    </w:p>
    <w:p>
      <w:pPr>
        <w:pStyle w:val="BodyText"/>
        <w:spacing w:line="410" w:lineRule="auto" w:before="46"/>
        <w:ind w:right="1118"/>
        <w:jc w:val="left"/>
      </w:pPr>
      <w:r>
        <w:rPr/>
        <w:t>实收资本，超过实收资本部分</w:t>
      </w:r>
      <w:r>
        <w:rPr>
          <w:rFonts w:ascii="宋体" w:hAnsi="宋体" w:cs="宋体" w:eastAsia="宋体" w:hint="default"/>
        </w:rPr>
        <w:t>(</w:t>
      </w:r>
      <w:r>
        <w:rPr/>
        <w:t>即 </w:t>
      </w:r>
      <w:r>
        <w:rPr>
          <w:rFonts w:ascii="宋体" w:hAnsi="宋体" w:cs="宋体" w:eastAsia="宋体" w:hint="default"/>
        </w:rPr>
        <w:t>5,985.2844</w:t>
      </w:r>
      <w:r>
        <w:rPr>
          <w:rFonts w:ascii="宋体" w:hAnsi="宋体" w:cs="宋体" w:eastAsia="宋体" w:hint="default"/>
          <w:spacing w:val="-25"/>
        </w:rPr>
        <w:t> </w:t>
      </w:r>
      <w:r>
        <w:rPr/>
        <w:t>万元</w:t>
      </w:r>
      <w:r>
        <w:rPr>
          <w:rFonts w:ascii="宋体" w:hAnsi="宋体" w:cs="宋体" w:eastAsia="宋体" w:hint="default"/>
        </w:rPr>
        <w:t>)</w:t>
      </w:r>
      <w:r>
        <w:rPr/>
        <w:t>作为出资溢价计入微言科技资本公积。本次投资前， 万圣伟业未持有微言科技股权。根据协议约定，本次投资，设置了对赌期间相应的补偿条款。</w:t>
      </w:r>
    </w:p>
    <w:p>
      <w:pPr>
        <w:pStyle w:val="BodyText"/>
        <w:spacing w:line="240" w:lineRule="auto" w:before="82"/>
        <w:ind w:left="577" w:right="0"/>
        <w:jc w:val="left"/>
      </w:pPr>
      <w:r>
        <w:rPr/>
        <w:t>截至</w:t>
      </w:r>
      <w:r>
        <w:rPr>
          <w:spacing w:val="-44"/>
        </w:rPr>
        <w:t> </w:t>
      </w:r>
      <w:r>
        <w:rPr>
          <w:rFonts w:ascii="宋体" w:hAnsi="宋体" w:cs="宋体" w:eastAsia="宋体" w:hint="default"/>
        </w:rPr>
        <w:t>2017</w:t>
      </w:r>
      <w:r>
        <w:rPr>
          <w:rFonts w:ascii="宋体" w:hAnsi="宋体" w:cs="宋体" w:eastAsia="宋体" w:hint="default"/>
          <w:spacing w:val="-44"/>
        </w:rPr>
        <w:t> </w:t>
      </w:r>
      <w:r>
        <w:rPr/>
        <w:t>年</w:t>
      </w:r>
      <w:r>
        <w:rPr>
          <w:spacing w:val="-44"/>
        </w:rPr>
        <w:t> </w:t>
      </w:r>
      <w:r>
        <w:rPr>
          <w:rFonts w:ascii="宋体" w:hAnsi="宋体" w:cs="宋体" w:eastAsia="宋体" w:hint="default"/>
        </w:rPr>
        <w:t>12</w:t>
      </w:r>
      <w:r>
        <w:rPr>
          <w:rFonts w:ascii="宋体" w:hAnsi="宋体" w:cs="宋体" w:eastAsia="宋体" w:hint="default"/>
          <w:spacing w:val="-43"/>
        </w:rPr>
        <w:t> </w:t>
      </w:r>
      <w:r>
        <w:rPr/>
        <w:t>月</w:t>
      </w:r>
      <w:r>
        <w:rPr>
          <w:spacing w:val="-45"/>
        </w:rPr>
        <w:t> </w:t>
      </w:r>
      <w:r>
        <w:rPr>
          <w:rFonts w:ascii="宋体" w:hAnsi="宋体" w:cs="宋体" w:eastAsia="宋体" w:hint="default"/>
        </w:rPr>
        <w:t>31</w:t>
      </w:r>
      <w:r>
        <w:rPr>
          <w:rFonts w:ascii="宋体" w:hAnsi="宋体" w:cs="宋体" w:eastAsia="宋体" w:hint="default"/>
          <w:spacing w:val="-45"/>
        </w:rPr>
        <w:t> </w:t>
      </w:r>
      <w:r>
        <w:rPr/>
        <w:t>日，万圣伟业已实际支付增资款</w:t>
      </w:r>
      <w:r>
        <w:rPr>
          <w:spacing w:val="-44"/>
        </w:rPr>
        <w:t> </w:t>
      </w:r>
      <w:r>
        <w:rPr>
          <w:rFonts w:ascii="宋体" w:hAnsi="宋体" w:cs="宋体" w:eastAsia="宋体" w:hint="default"/>
        </w:rPr>
        <w:t>3,000</w:t>
      </w:r>
      <w:r>
        <w:rPr>
          <w:rFonts w:ascii="宋体" w:hAnsi="宋体" w:cs="宋体" w:eastAsia="宋体" w:hint="default"/>
          <w:spacing w:val="-43"/>
        </w:rPr>
        <w:t> </w:t>
      </w:r>
      <w:r>
        <w:rPr/>
        <w:t>万元，上述增资完成后，万圣伟业持有</w:t>
      </w:r>
    </w:p>
    <w:p>
      <w:pPr>
        <w:spacing w:after="0" w:line="240" w:lineRule="auto"/>
        <w:jc w:val="left"/>
        <w:sectPr>
          <w:pgSz w:w="11910" w:h="16840"/>
          <w:pgMar w:header="0"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5"/>
        <w:ind w:left="154" w:right="0"/>
        <w:jc w:val="both"/>
      </w:pPr>
      <w:r>
        <w:rPr/>
        <w:t>微言科技</w:t>
      </w:r>
      <w:r>
        <w:rPr>
          <w:spacing w:val="-53"/>
        </w:rPr>
        <w:t> </w:t>
      </w:r>
      <w:r>
        <w:rPr>
          <w:rFonts w:ascii="宋体" w:hAnsi="宋体" w:cs="宋体" w:eastAsia="宋体" w:hint="default"/>
        </w:rPr>
        <w:t>5%</w:t>
      </w:r>
      <w:r>
        <w:rPr/>
        <w:t>的股权。微言科技已于</w:t>
      </w:r>
      <w:r>
        <w:rPr>
          <w:spacing w:val="-54"/>
        </w:rPr>
        <w:t> </w:t>
      </w:r>
      <w:r>
        <w:rPr>
          <w:rFonts w:ascii="宋体" w:hAnsi="宋体" w:cs="宋体" w:eastAsia="宋体" w:hint="default"/>
        </w:rPr>
        <w:t>2017</w:t>
      </w:r>
      <w:r>
        <w:rPr>
          <w:rFonts w:ascii="宋体" w:hAnsi="宋体" w:cs="宋体" w:eastAsia="宋体" w:hint="default"/>
          <w:spacing w:val="-54"/>
        </w:rPr>
        <w:t> </w:t>
      </w:r>
      <w:r>
        <w:rPr/>
        <w:t>年</w:t>
      </w:r>
      <w:r>
        <w:rPr>
          <w:spacing w:val="-54"/>
        </w:rPr>
        <w:t> </w:t>
      </w:r>
      <w:r>
        <w:rPr>
          <w:rFonts w:ascii="宋体" w:hAnsi="宋体" w:cs="宋体" w:eastAsia="宋体" w:hint="default"/>
        </w:rPr>
        <w:t>8</w:t>
      </w:r>
      <w:r>
        <w:rPr>
          <w:rFonts w:ascii="宋体" w:hAnsi="宋体" w:cs="宋体" w:eastAsia="宋体" w:hint="default"/>
          <w:spacing w:val="-53"/>
        </w:rPr>
        <w:t> </w:t>
      </w:r>
      <w:r>
        <w:rPr/>
        <w:t>月</w:t>
      </w:r>
      <w:r>
        <w:rPr>
          <w:spacing w:val="-55"/>
        </w:rPr>
        <w:t> </w:t>
      </w:r>
      <w:r>
        <w:rPr>
          <w:rFonts w:ascii="宋体" w:hAnsi="宋体" w:cs="宋体" w:eastAsia="宋体" w:hint="default"/>
        </w:rPr>
        <w:t>30</w:t>
      </w:r>
      <w:r>
        <w:rPr>
          <w:rFonts w:ascii="宋体" w:hAnsi="宋体" w:cs="宋体" w:eastAsia="宋体" w:hint="default"/>
          <w:spacing w:val="-53"/>
        </w:rPr>
        <w:t> </w:t>
      </w:r>
      <w:r>
        <w:rPr/>
        <w:t>日办妥相关工商变更登记手续。</w:t>
      </w:r>
    </w:p>
    <w:p>
      <w:pPr>
        <w:spacing w:line="240" w:lineRule="auto" w:before="10"/>
        <w:rPr>
          <w:rFonts w:ascii="宋体" w:hAnsi="宋体" w:cs="宋体" w:eastAsia="宋体" w:hint="default"/>
          <w:sz w:val="17"/>
          <w:szCs w:val="17"/>
        </w:rPr>
      </w:pPr>
    </w:p>
    <w:p>
      <w:pPr>
        <w:pStyle w:val="BodyText"/>
        <w:spacing w:line="240" w:lineRule="auto"/>
        <w:ind w:left="574" w:right="0"/>
        <w:jc w:val="left"/>
      </w:pPr>
      <w:bookmarkStart w:name="(4) 乐思创信" w:id="359"/>
      <w:bookmarkEnd w:id="359"/>
      <w:r>
        <w:rPr/>
      </w:r>
      <w:r>
        <w:rPr>
          <w:rFonts w:ascii="宋体" w:hAnsi="宋体" w:cs="宋体" w:eastAsia="宋体" w:hint="default"/>
        </w:rPr>
        <w:t>(4)</w:t>
      </w:r>
      <w:r>
        <w:rPr>
          <w:rFonts w:ascii="宋体" w:hAnsi="宋体" w:cs="宋体" w:eastAsia="宋体" w:hint="default"/>
          <w:spacing w:val="-1"/>
        </w:rPr>
        <w:t> </w:t>
      </w:r>
      <w:r>
        <w:rPr/>
        <w:t>乐思创信</w:t>
      </w:r>
    </w:p>
    <w:p>
      <w:pPr>
        <w:spacing w:line="240" w:lineRule="auto" w:before="10"/>
        <w:rPr>
          <w:rFonts w:ascii="宋体" w:hAnsi="宋体" w:cs="宋体" w:eastAsia="宋体" w:hint="default"/>
          <w:sz w:val="17"/>
          <w:szCs w:val="17"/>
        </w:rPr>
      </w:pPr>
    </w:p>
    <w:p>
      <w:pPr>
        <w:pStyle w:val="BodyText"/>
        <w:spacing w:line="240" w:lineRule="auto"/>
        <w:ind w:left="574" w:right="0"/>
        <w:jc w:val="left"/>
      </w:pPr>
      <w:r>
        <w:rPr>
          <w:rFonts w:ascii="宋体" w:hAnsi="宋体" w:cs="宋体" w:eastAsia="宋体" w:hint="default"/>
        </w:rPr>
        <w:t>2017</w:t>
      </w:r>
      <w:r>
        <w:rPr>
          <w:rFonts w:ascii="宋体" w:hAnsi="宋体" w:cs="宋体" w:eastAsia="宋体" w:hint="default"/>
          <w:spacing w:val="-76"/>
        </w:rPr>
        <w:t> </w:t>
      </w:r>
      <w:r>
        <w:rPr/>
        <w:t>年</w:t>
      </w:r>
      <w:r>
        <w:rPr>
          <w:spacing w:val="-78"/>
        </w:rPr>
        <w:t> </w:t>
      </w:r>
      <w:r>
        <w:rPr>
          <w:rFonts w:ascii="宋体" w:hAnsi="宋体" w:cs="宋体" w:eastAsia="宋体" w:hint="default"/>
        </w:rPr>
        <w:t>7</w:t>
      </w:r>
      <w:r>
        <w:rPr>
          <w:rFonts w:ascii="宋体" w:hAnsi="宋体" w:cs="宋体" w:eastAsia="宋体" w:hint="default"/>
          <w:spacing w:val="-77"/>
        </w:rPr>
        <w:t> </w:t>
      </w:r>
      <w:r>
        <w:rPr>
          <w:spacing w:val="-2"/>
        </w:rPr>
        <w:t>月</w:t>
      </w:r>
      <w:r>
        <w:rPr>
          <w:spacing w:val="-106"/>
        </w:rPr>
        <w:t>，</w:t>
      </w:r>
      <w:r>
        <w:rPr/>
        <w:t>万圣伟业与北京乐思创信科技有限公司</w:t>
      </w:r>
      <w:r>
        <w:rPr>
          <w:rFonts w:ascii="宋体" w:hAnsi="宋体" w:cs="宋体" w:eastAsia="宋体" w:hint="default"/>
        </w:rPr>
        <w:t>(</w:t>
      </w:r>
      <w:r>
        <w:rPr/>
        <w:t>以下</w:t>
      </w:r>
      <w:r>
        <w:rPr>
          <w:spacing w:val="-2"/>
        </w:rPr>
        <w:t>简</w:t>
      </w:r>
      <w:r>
        <w:rPr/>
        <w:t>称乐思创信</w:t>
      </w:r>
      <w:r>
        <w:rPr>
          <w:rFonts w:ascii="宋体" w:hAnsi="宋体" w:cs="宋体" w:eastAsia="宋体" w:hint="default"/>
          <w:spacing w:val="-1"/>
        </w:rPr>
        <w:t>)</w:t>
      </w:r>
      <w:r>
        <w:rPr/>
        <w:t>以及自然人赵利兵</w:t>
      </w:r>
      <w:r>
        <w:rPr>
          <w:spacing w:val="-105"/>
        </w:rPr>
        <w:t>、</w:t>
      </w:r>
      <w:r>
        <w:rPr/>
        <w:t>余</w:t>
      </w:r>
      <w:r>
        <w:rPr>
          <w:spacing w:val="-2"/>
        </w:rPr>
        <w:t>灿</w:t>
      </w:r>
      <w:r>
        <w:rPr>
          <w:spacing w:val="1"/>
        </w:rPr>
        <w:t>良</w:t>
      </w:r>
      <w:r>
        <w:rPr/>
        <w:t>、</w:t>
      </w:r>
    </w:p>
    <w:p>
      <w:pPr>
        <w:spacing w:line="240" w:lineRule="auto" w:before="10"/>
        <w:rPr>
          <w:rFonts w:ascii="宋体" w:hAnsi="宋体" w:cs="宋体" w:eastAsia="宋体" w:hint="default"/>
          <w:sz w:val="14"/>
          <w:szCs w:val="14"/>
        </w:rPr>
      </w:pPr>
    </w:p>
    <w:p>
      <w:pPr>
        <w:pStyle w:val="BodyText"/>
        <w:spacing w:line="240" w:lineRule="auto"/>
        <w:ind w:left="154" w:right="0"/>
        <w:jc w:val="both"/>
        <w:rPr>
          <w:rFonts w:ascii="宋体" w:hAnsi="宋体" w:cs="宋体" w:eastAsia="宋体" w:hint="default"/>
        </w:rPr>
      </w:pPr>
      <w:r>
        <w:rPr/>
        <w:t>张宇</w:t>
      </w:r>
      <w:r>
        <w:rPr>
          <w:spacing w:val="-32"/>
        </w:rPr>
        <w:t>、</w:t>
      </w:r>
      <w:r>
        <w:rPr/>
        <w:t>舒清</w:t>
      </w:r>
      <w:r>
        <w:rPr>
          <w:spacing w:val="-2"/>
        </w:rPr>
        <w:t>签</w:t>
      </w:r>
      <w:r>
        <w:rPr>
          <w:spacing w:val="-32"/>
        </w:rPr>
        <w:t>订</w:t>
      </w:r>
      <w:r>
        <w:rPr/>
        <w:t>《增资合</w:t>
      </w:r>
      <w:r>
        <w:rPr>
          <w:spacing w:val="-2"/>
        </w:rPr>
        <w:t>同</w:t>
      </w:r>
      <w:r>
        <w:rPr/>
        <w:t>书</w:t>
      </w:r>
      <w:r>
        <w:rPr>
          <w:spacing w:val="-105"/>
        </w:rPr>
        <w:t>》</w:t>
      </w:r>
      <w:r>
        <w:rPr>
          <w:spacing w:val="-32"/>
        </w:rPr>
        <w:t>，</w:t>
      </w:r>
      <w:r>
        <w:rPr/>
        <w:t>增资</w:t>
      </w:r>
      <w:r>
        <w:rPr>
          <w:spacing w:val="-2"/>
        </w:rPr>
        <w:t>合</w:t>
      </w:r>
      <w:r>
        <w:rPr/>
        <w:t>同约定万圣伟业以自有资金</w:t>
      </w:r>
      <w:r>
        <w:rPr>
          <w:spacing w:val="-51"/>
        </w:rPr>
        <w:t> </w:t>
      </w:r>
      <w:r>
        <w:rPr>
          <w:rFonts w:ascii="宋体" w:hAnsi="宋体" w:cs="宋体" w:eastAsia="宋体" w:hint="default"/>
        </w:rPr>
        <w:t>2,000 </w:t>
      </w:r>
      <w:r>
        <w:rPr/>
        <w:t>万元增资乐思创信</w:t>
      </w:r>
      <w:r>
        <w:rPr>
          <w:spacing w:val="-32"/>
        </w:rPr>
        <w:t>，</w:t>
      </w:r>
      <w:r>
        <w:rPr/>
        <w:t>其中</w:t>
      </w:r>
      <w:r>
        <w:rPr>
          <w:spacing w:val="-52"/>
        </w:rPr>
        <w:t> </w:t>
      </w:r>
      <w:r>
        <w:rPr>
          <w:rFonts w:ascii="宋体" w:hAnsi="宋体" w:cs="宋体" w:eastAsia="宋体" w:hint="default"/>
        </w:rPr>
        <w:t>71.43</w:t>
      </w:r>
    </w:p>
    <w:p>
      <w:pPr>
        <w:spacing w:line="240" w:lineRule="auto" w:before="10"/>
        <w:rPr>
          <w:rFonts w:ascii="宋体" w:hAnsi="宋体" w:cs="宋体" w:eastAsia="宋体" w:hint="default"/>
          <w:sz w:val="14"/>
          <w:szCs w:val="14"/>
        </w:rPr>
      </w:pPr>
    </w:p>
    <w:p>
      <w:pPr>
        <w:pStyle w:val="BodyText"/>
        <w:spacing w:line="410" w:lineRule="auto"/>
        <w:ind w:right="1132"/>
        <w:jc w:val="both"/>
      </w:pPr>
      <w:r>
        <w:rPr>
          <w:spacing w:val="-5"/>
        </w:rPr>
        <w:t>万元计入乐思创信实收资本，超过实收资本部分</w:t>
      </w:r>
      <w:r>
        <w:rPr>
          <w:rFonts w:ascii="宋体" w:hAnsi="宋体" w:cs="宋体" w:eastAsia="宋体" w:hint="default"/>
          <w:spacing w:val="-5"/>
        </w:rPr>
        <w:t>(</w:t>
      </w:r>
      <w:r>
        <w:rPr>
          <w:spacing w:val="-5"/>
        </w:rPr>
        <w:t>即</w:t>
      </w:r>
      <w:r>
        <w:rPr>
          <w:spacing w:val="-52"/>
        </w:rPr>
        <w:t> </w:t>
      </w:r>
      <w:r>
        <w:rPr>
          <w:rFonts w:ascii="宋体" w:hAnsi="宋体" w:cs="宋体" w:eastAsia="宋体" w:hint="default"/>
        </w:rPr>
        <w:t>1,928.57</w:t>
      </w:r>
      <w:r>
        <w:rPr>
          <w:rFonts w:ascii="宋体" w:hAnsi="宋体" w:cs="宋体" w:eastAsia="宋体" w:hint="default"/>
          <w:spacing w:val="-54"/>
        </w:rPr>
        <w:t> </w:t>
      </w:r>
      <w:r>
        <w:rPr>
          <w:spacing w:val="-1"/>
        </w:rPr>
        <w:t>万元</w:t>
      </w:r>
      <w:r>
        <w:rPr>
          <w:rFonts w:ascii="宋体" w:hAnsi="宋体" w:cs="宋体" w:eastAsia="宋体" w:hint="default"/>
          <w:spacing w:val="-1"/>
        </w:rPr>
        <w:t>)</w:t>
      </w:r>
      <w:r>
        <w:rPr>
          <w:spacing w:val="-1"/>
        </w:rPr>
        <w:t>作为出资溢价计入乐思创信资本公积。</w:t>
      </w:r>
      <w:r>
        <w:rPr>
          <w:spacing w:val="-102"/>
        </w:rPr>
        <w:t> </w:t>
      </w:r>
      <w:r>
        <w:rPr>
          <w:spacing w:val="-102"/>
        </w:rPr>
      </w:r>
      <w:r>
        <w:rPr/>
        <w:t>本次投资前，万圣伟业未持有乐思创信股权。</w:t>
      </w:r>
    </w:p>
    <w:p>
      <w:pPr>
        <w:pStyle w:val="BodyText"/>
        <w:spacing w:line="240" w:lineRule="auto" w:before="82"/>
        <w:ind w:left="577" w:right="0"/>
        <w:jc w:val="left"/>
      </w:pPr>
      <w:r>
        <w:rPr/>
        <w:t>截至</w:t>
      </w:r>
      <w:r>
        <w:rPr>
          <w:spacing w:val="-44"/>
        </w:rPr>
        <w:t> </w:t>
      </w:r>
      <w:r>
        <w:rPr>
          <w:rFonts w:ascii="宋体" w:hAnsi="宋体" w:cs="宋体" w:eastAsia="宋体" w:hint="default"/>
        </w:rPr>
        <w:t>2017</w:t>
      </w:r>
      <w:r>
        <w:rPr>
          <w:rFonts w:ascii="宋体" w:hAnsi="宋体" w:cs="宋体" w:eastAsia="宋体" w:hint="default"/>
          <w:spacing w:val="-44"/>
        </w:rPr>
        <w:t> </w:t>
      </w:r>
      <w:r>
        <w:rPr/>
        <w:t>年</w:t>
      </w:r>
      <w:r>
        <w:rPr>
          <w:spacing w:val="-44"/>
        </w:rPr>
        <w:t> </w:t>
      </w:r>
      <w:r>
        <w:rPr>
          <w:rFonts w:ascii="宋体" w:hAnsi="宋体" w:cs="宋体" w:eastAsia="宋体" w:hint="default"/>
        </w:rPr>
        <w:t>12</w:t>
      </w:r>
      <w:r>
        <w:rPr>
          <w:rFonts w:ascii="宋体" w:hAnsi="宋体" w:cs="宋体" w:eastAsia="宋体" w:hint="default"/>
          <w:spacing w:val="-43"/>
        </w:rPr>
        <w:t> </w:t>
      </w:r>
      <w:r>
        <w:rPr/>
        <w:t>月</w:t>
      </w:r>
      <w:r>
        <w:rPr>
          <w:spacing w:val="-45"/>
        </w:rPr>
        <w:t> </w:t>
      </w:r>
      <w:r>
        <w:rPr>
          <w:rFonts w:ascii="宋体" w:hAnsi="宋体" w:cs="宋体" w:eastAsia="宋体" w:hint="default"/>
        </w:rPr>
        <w:t>31</w:t>
      </w:r>
      <w:r>
        <w:rPr>
          <w:rFonts w:ascii="宋体" w:hAnsi="宋体" w:cs="宋体" w:eastAsia="宋体" w:hint="default"/>
          <w:spacing w:val="-45"/>
        </w:rPr>
        <w:t> </w:t>
      </w:r>
      <w:r>
        <w:rPr/>
        <w:t>日，万圣伟业已实际支付增资款</w:t>
      </w:r>
      <w:r>
        <w:rPr>
          <w:spacing w:val="-44"/>
        </w:rPr>
        <w:t> </w:t>
      </w:r>
      <w:r>
        <w:rPr>
          <w:rFonts w:ascii="宋体" w:hAnsi="宋体" w:cs="宋体" w:eastAsia="宋体" w:hint="default"/>
        </w:rPr>
        <w:t>2,000</w:t>
      </w:r>
      <w:r>
        <w:rPr>
          <w:rFonts w:ascii="宋体" w:hAnsi="宋体" w:cs="宋体" w:eastAsia="宋体" w:hint="default"/>
          <w:spacing w:val="-43"/>
        </w:rPr>
        <w:t> </w:t>
      </w:r>
      <w:r>
        <w:rPr/>
        <w:t>万元，上述增资完成后，万圣伟业持有</w:t>
      </w:r>
    </w:p>
    <w:p>
      <w:pPr>
        <w:spacing w:line="240" w:lineRule="auto" w:before="11"/>
        <w:rPr>
          <w:rFonts w:ascii="宋体" w:hAnsi="宋体" w:cs="宋体" w:eastAsia="宋体" w:hint="default"/>
          <w:sz w:val="14"/>
          <w:szCs w:val="14"/>
        </w:rPr>
      </w:pPr>
    </w:p>
    <w:p>
      <w:pPr>
        <w:pStyle w:val="BodyText"/>
        <w:spacing w:line="240" w:lineRule="auto"/>
        <w:ind w:right="0"/>
        <w:jc w:val="both"/>
      </w:pPr>
      <w:r>
        <w:rPr/>
        <w:t>乐思创信</w:t>
      </w:r>
      <w:r>
        <w:rPr>
          <w:spacing w:val="-53"/>
        </w:rPr>
        <w:t> </w:t>
      </w:r>
      <w:r>
        <w:rPr>
          <w:rFonts w:ascii="宋体" w:hAnsi="宋体" w:cs="宋体" w:eastAsia="宋体" w:hint="default"/>
        </w:rPr>
        <w:t>12.5%</w:t>
      </w:r>
      <w:r>
        <w:rPr/>
        <w:t>的股权。乐思创信已于</w:t>
      </w:r>
      <w:r>
        <w:rPr>
          <w:spacing w:val="-54"/>
        </w:rPr>
        <w:t> </w:t>
      </w:r>
      <w:r>
        <w:rPr>
          <w:rFonts w:ascii="宋体" w:hAnsi="宋体" w:cs="宋体" w:eastAsia="宋体" w:hint="default"/>
        </w:rPr>
        <w:t>2017</w:t>
      </w:r>
      <w:r>
        <w:rPr>
          <w:rFonts w:ascii="宋体" w:hAnsi="宋体" w:cs="宋体" w:eastAsia="宋体" w:hint="default"/>
          <w:spacing w:val="-53"/>
        </w:rPr>
        <w:t> </w:t>
      </w:r>
      <w:r>
        <w:rPr/>
        <w:t>年</w:t>
      </w:r>
      <w:r>
        <w:rPr>
          <w:spacing w:val="-54"/>
        </w:rPr>
        <w:t> </w:t>
      </w:r>
      <w:r>
        <w:rPr>
          <w:rFonts w:ascii="宋体" w:hAnsi="宋体" w:cs="宋体" w:eastAsia="宋体" w:hint="default"/>
        </w:rPr>
        <w:t>10</w:t>
      </w:r>
      <w:r>
        <w:rPr>
          <w:rFonts w:ascii="宋体" w:hAnsi="宋体" w:cs="宋体" w:eastAsia="宋体" w:hint="default"/>
          <w:spacing w:val="-53"/>
        </w:rPr>
        <w:t> </w:t>
      </w:r>
      <w:r>
        <w:rPr/>
        <w:t>月</w:t>
      </w:r>
      <w:r>
        <w:rPr>
          <w:spacing w:val="-55"/>
        </w:rPr>
        <w:t> </w:t>
      </w:r>
      <w:r>
        <w:rPr>
          <w:rFonts w:ascii="宋体" w:hAnsi="宋体" w:cs="宋体" w:eastAsia="宋体" w:hint="default"/>
        </w:rPr>
        <w:t>23</w:t>
      </w:r>
      <w:r>
        <w:rPr>
          <w:rFonts w:ascii="宋体" w:hAnsi="宋体" w:cs="宋体" w:eastAsia="宋体" w:hint="default"/>
          <w:spacing w:val="-53"/>
        </w:rPr>
        <w:t> </w:t>
      </w:r>
      <w:r>
        <w:rPr/>
        <w:t>日办妥相关工商变更登记手续。</w:t>
      </w:r>
    </w:p>
    <w:p>
      <w:pPr>
        <w:spacing w:line="240" w:lineRule="auto" w:before="10"/>
        <w:rPr>
          <w:rFonts w:ascii="宋体" w:hAnsi="宋体" w:cs="宋体" w:eastAsia="宋体" w:hint="default"/>
          <w:sz w:val="17"/>
          <w:szCs w:val="17"/>
        </w:rPr>
      </w:pPr>
    </w:p>
    <w:p>
      <w:pPr>
        <w:pStyle w:val="BodyText"/>
        <w:spacing w:line="240" w:lineRule="auto"/>
        <w:ind w:left="573" w:right="0"/>
        <w:jc w:val="left"/>
      </w:pPr>
      <w:bookmarkStart w:name="(5) 优通信息" w:id="360"/>
      <w:bookmarkEnd w:id="360"/>
      <w:r>
        <w:rPr/>
      </w:r>
      <w:r>
        <w:rPr>
          <w:rFonts w:ascii="宋体" w:hAnsi="宋体" w:cs="宋体" w:eastAsia="宋体" w:hint="default"/>
        </w:rPr>
        <w:t>(5)</w:t>
      </w:r>
      <w:r>
        <w:rPr>
          <w:rFonts w:ascii="宋体" w:hAnsi="宋体" w:cs="宋体" w:eastAsia="宋体" w:hint="default"/>
          <w:spacing w:val="-1"/>
        </w:rPr>
        <w:t> </w:t>
      </w:r>
      <w:r>
        <w:rPr/>
        <w:t>优通信息</w:t>
      </w:r>
    </w:p>
    <w:p>
      <w:pPr>
        <w:spacing w:line="240" w:lineRule="auto" w:before="10"/>
        <w:rPr>
          <w:rFonts w:ascii="宋体" w:hAnsi="宋体" w:cs="宋体" w:eastAsia="宋体" w:hint="default"/>
          <w:sz w:val="17"/>
          <w:szCs w:val="17"/>
        </w:rPr>
      </w:pPr>
    </w:p>
    <w:p>
      <w:pPr>
        <w:pStyle w:val="BodyText"/>
        <w:spacing w:line="408" w:lineRule="auto"/>
        <w:ind w:right="1130" w:firstLine="423"/>
        <w:jc w:val="both"/>
      </w:pPr>
      <w:r>
        <w:rPr>
          <w:rFonts w:ascii="宋体" w:hAnsi="宋体" w:cs="宋体" w:eastAsia="宋体" w:hint="default"/>
        </w:rPr>
        <w:t>2017 </w:t>
      </w:r>
      <w:r>
        <w:rPr/>
        <w:t>年 </w:t>
      </w:r>
      <w:r>
        <w:rPr>
          <w:rFonts w:ascii="宋体" w:hAnsi="宋体" w:cs="宋体" w:eastAsia="宋体" w:hint="default"/>
        </w:rPr>
        <w:t>5</w:t>
      </w:r>
      <w:r>
        <w:rPr>
          <w:rFonts w:ascii="宋体" w:hAnsi="宋体" w:cs="宋体" w:eastAsia="宋体" w:hint="default"/>
          <w:spacing w:val="-27"/>
        </w:rPr>
        <w:t> </w:t>
      </w:r>
      <w:r>
        <w:rPr/>
        <w:t>月，万圣伟业、自然人曹晓飞分别与南京优通信息科技股份有限公司</w:t>
      </w:r>
      <w:r>
        <w:rPr>
          <w:rFonts w:ascii="宋体" w:hAnsi="宋体" w:cs="宋体" w:eastAsia="宋体" w:hint="default"/>
        </w:rPr>
        <w:t>(</w:t>
      </w:r>
      <w:r>
        <w:rPr/>
        <w:t>以下简称优通信息</w:t>
      </w:r>
      <w:r>
        <w:rPr>
          <w:rFonts w:ascii="宋体" w:hAnsi="宋体" w:cs="宋体" w:eastAsia="宋体" w:hint="default"/>
        </w:rPr>
        <w:t>) </w:t>
      </w:r>
      <w:r>
        <w:rPr>
          <w:spacing w:val="-6"/>
        </w:rPr>
        <w:t>签署《股票发行认购协议书》，协议约定万圣伟业、曹晓飞分别以</w:t>
      </w:r>
      <w:r>
        <w:rPr>
          <w:spacing w:val="-48"/>
        </w:rPr>
        <w:t> </w:t>
      </w:r>
      <w:r>
        <w:rPr>
          <w:rFonts w:ascii="宋体" w:hAnsi="宋体" w:cs="宋体" w:eastAsia="宋体" w:hint="default"/>
        </w:rPr>
        <w:t>5,924,132.50</w:t>
      </w:r>
      <w:r>
        <w:rPr>
          <w:rFonts w:ascii="宋体" w:hAnsi="宋体" w:cs="宋体" w:eastAsia="宋体" w:hint="default"/>
          <w:spacing w:val="-47"/>
        </w:rPr>
        <w:t> </w:t>
      </w:r>
      <w:r>
        <w:rPr>
          <w:spacing w:val="-2"/>
        </w:rPr>
        <w:t>元、</w:t>
      </w:r>
      <w:r>
        <w:rPr>
          <w:rFonts w:ascii="宋体" w:hAnsi="宋体" w:cs="宋体" w:eastAsia="宋体" w:hint="default"/>
          <w:spacing w:val="-2"/>
        </w:rPr>
        <w:t>4,000,000.00</w:t>
      </w:r>
      <w:r>
        <w:rPr>
          <w:rFonts w:ascii="宋体" w:hAnsi="宋体" w:cs="宋体" w:eastAsia="宋体" w:hint="default"/>
          <w:spacing w:val="-48"/>
        </w:rPr>
        <w:t> </w:t>
      </w:r>
      <w:r>
        <w:rPr/>
        <w:t>元向优 通信息认购新发行股份</w:t>
      </w:r>
      <w:r>
        <w:rPr>
          <w:spacing w:val="-53"/>
        </w:rPr>
        <w:t> </w:t>
      </w:r>
      <w:r>
        <w:rPr>
          <w:rFonts w:ascii="宋体" w:hAnsi="宋体" w:cs="宋体" w:eastAsia="宋体" w:hint="default"/>
        </w:rPr>
        <w:t>430,846</w:t>
      </w:r>
      <w:r>
        <w:rPr>
          <w:rFonts w:ascii="宋体" w:hAnsi="宋体" w:cs="宋体" w:eastAsia="宋体" w:hint="default"/>
          <w:spacing w:val="-52"/>
        </w:rPr>
        <w:t> </w:t>
      </w:r>
      <w:r>
        <w:rPr>
          <w:spacing w:val="-5"/>
        </w:rPr>
        <w:t>股、</w:t>
      </w:r>
      <w:r>
        <w:rPr>
          <w:rFonts w:ascii="宋体" w:hAnsi="宋体" w:cs="宋体" w:eastAsia="宋体" w:hint="default"/>
          <w:spacing w:val="-5"/>
        </w:rPr>
        <w:t>290,909</w:t>
      </w:r>
      <w:r>
        <w:rPr>
          <w:rFonts w:ascii="宋体" w:hAnsi="宋体" w:cs="宋体" w:eastAsia="宋体" w:hint="default"/>
          <w:spacing w:val="-52"/>
        </w:rPr>
        <w:t> </w:t>
      </w:r>
      <w:r>
        <w:rPr/>
        <w:t>股合计</w:t>
      </w:r>
      <w:r>
        <w:rPr>
          <w:spacing w:val="-53"/>
        </w:rPr>
        <w:t> </w:t>
      </w:r>
      <w:r>
        <w:rPr>
          <w:rFonts w:ascii="宋体" w:hAnsi="宋体" w:cs="宋体" w:eastAsia="宋体" w:hint="default"/>
        </w:rPr>
        <w:t>721,755</w:t>
      </w:r>
      <w:r>
        <w:rPr>
          <w:rFonts w:ascii="宋体" w:hAnsi="宋体" w:cs="宋体" w:eastAsia="宋体" w:hint="default"/>
          <w:spacing w:val="-53"/>
        </w:rPr>
        <w:t> </w:t>
      </w:r>
      <w:r>
        <w:rPr>
          <w:spacing w:val="-10"/>
        </w:rPr>
        <w:t>股，其中</w:t>
      </w:r>
      <w:r>
        <w:rPr>
          <w:spacing w:val="-53"/>
        </w:rPr>
        <w:t> </w:t>
      </w:r>
      <w:r>
        <w:rPr>
          <w:rFonts w:ascii="宋体" w:hAnsi="宋体" w:cs="宋体" w:eastAsia="宋体" w:hint="default"/>
        </w:rPr>
        <w:t>721,755.00</w:t>
      </w:r>
      <w:r>
        <w:rPr>
          <w:rFonts w:ascii="宋体" w:hAnsi="宋体" w:cs="宋体" w:eastAsia="宋体" w:hint="default"/>
          <w:spacing w:val="-52"/>
        </w:rPr>
        <w:t> </w:t>
      </w:r>
      <w:r>
        <w:rPr/>
        <w:t>元计入优通信息实收资</w:t>
      </w:r>
    </w:p>
    <w:p>
      <w:pPr>
        <w:pStyle w:val="BodyText"/>
        <w:spacing w:line="240" w:lineRule="auto" w:before="46"/>
        <w:ind w:right="0"/>
        <w:jc w:val="both"/>
      </w:pPr>
      <w:r>
        <w:rPr/>
        <w:t>本，超过实收资本的部分</w:t>
      </w:r>
      <w:r>
        <w:rPr>
          <w:rFonts w:ascii="宋体" w:hAnsi="宋体" w:cs="宋体" w:eastAsia="宋体" w:hint="default"/>
        </w:rPr>
        <w:t>(</w:t>
      </w:r>
      <w:r>
        <w:rPr/>
        <w:t>即 </w:t>
      </w:r>
      <w:r>
        <w:rPr>
          <w:rFonts w:ascii="宋体" w:hAnsi="宋体" w:cs="宋体" w:eastAsia="宋体" w:hint="default"/>
        </w:rPr>
        <w:t>9,202,377.50</w:t>
      </w:r>
      <w:r>
        <w:rPr>
          <w:rFonts w:ascii="宋体" w:hAnsi="宋体" w:cs="宋体" w:eastAsia="宋体" w:hint="default"/>
          <w:spacing w:val="-25"/>
        </w:rPr>
        <w:t> </w:t>
      </w:r>
      <w:r>
        <w:rPr/>
        <w:t>元</w:t>
      </w:r>
      <w:r>
        <w:rPr>
          <w:rFonts w:ascii="宋体" w:hAnsi="宋体" w:cs="宋体" w:eastAsia="宋体" w:hint="default"/>
        </w:rPr>
        <w:t>)</w:t>
      </w:r>
      <w:r>
        <w:rPr/>
        <w:t>作为出资溢价计入优通信息资本公积。上述增资完成后，</w:t>
      </w:r>
    </w:p>
    <w:p>
      <w:pPr>
        <w:spacing w:line="240" w:lineRule="auto" w:before="10"/>
        <w:rPr>
          <w:rFonts w:ascii="宋体" w:hAnsi="宋体" w:cs="宋体" w:eastAsia="宋体" w:hint="default"/>
          <w:sz w:val="14"/>
          <w:szCs w:val="14"/>
        </w:rPr>
      </w:pPr>
    </w:p>
    <w:p>
      <w:pPr>
        <w:pStyle w:val="BodyText"/>
        <w:spacing w:line="410" w:lineRule="auto"/>
        <w:ind w:left="154" w:right="1131"/>
        <w:jc w:val="both"/>
      </w:pPr>
      <w:r>
        <w:rPr/>
        <w:t>优通信息的注册资本</w:t>
      </w:r>
      <w:r>
        <w:rPr>
          <w:rFonts w:ascii="宋体" w:hAnsi="宋体" w:cs="宋体" w:eastAsia="宋体" w:hint="default"/>
        </w:rPr>
        <w:t>(</w:t>
      </w:r>
      <w:r>
        <w:rPr/>
        <w:t>即股本总额</w:t>
      </w:r>
      <w:r>
        <w:rPr>
          <w:rFonts w:ascii="宋体" w:hAnsi="宋体" w:cs="宋体" w:eastAsia="宋体" w:hint="default"/>
        </w:rPr>
        <w:t>)</w:t>
      </w:r>
      <w:r>
        <w:rPr/>
        <w:t>将变更为人民币</w:t>
      </w:r>
      <w:r>
        <w:rPr>
          <w:spacing w:val="-45"/>
        </w:rPr>
        <w:t> </w:t>
      </w:r>
      <w:r>
        <w:rPr>
          <w:rFonts w:ascii="宋体" w:hAnsi="宋体" w:cs="宋体" w:eastAsia="宋体" w:hint="default"/>
        </w:rPr>
        <w:t>8,721,755</w:t>
      </w:r>
      <w:r>
        <w:rPr>
          <w:rFonts w:ascii="宋体" w:hAnsi="宋体" w:cs="宋体" w:eastAsia="宋体" w:hint="default"/>
          <w:spacing w:val="-44"/>
        </w:rPr>
        <w:t> </w:t>
      </w:r>
      <w:r>
        <w:rPr/>
        <w:t>元，万圣伟业将持有优通信息股份</w:t>
      </w:r>
      <w:r>
        <w:rPr>
          <w:spacing w:val="-45"/>
        </w:rPr>
        <w:t> </w:t>
      </w:r>
      <w:r>
        <w:rPr>
          <w:rFonts w:ascii="宋体" w:hAnsi="宋体" w:cs="宋体" w:eastAsia="宋体" w:hint="default"/>
        </w:rPr>
        <w:t>430,846 </w:t>
      </w:r>
      <w:r>
        <w:rPr/>
        <w:t>股股份，占优通信息股本总额的</w:t>
      </w:r>
      <w:r>
        <w:rPr>
          <w:spacing w:val="-55"/>
        </w:rPr>
        <w:t> </w:t>
      </w:r>
      <w:r>
        <w:rPr>
          <w:rFonts w:ascii="宋体" w:hAnsi="宋体" w:cs="宋体" w:eastAsia="宋体" w:hint="default"/>
        </w:rPr>
        <w:t>4.94%</w:t>
      </w:r>
      <w:r>
        <w:rPr/>
        <w:t>。本次投资前，万圣伟业未持有优通信息股权。</w:t>
      </w:r>
    </w:p>
    <w:p>
      <w:pPr>
        <w:pStyle w:val="BodyText"/>
        <w:spacing w:line="240" w:lineRule="auto" w:before="82"/>
        <w:ind w:left="577" w:right="0"/>
        <w:jc w:val="left"/>
      </w:pPr>
      <w:r>
        <w:rPr/>
        <w:t>截至</w:t>
      </w:r>
      <w:r>
        <w:rPr>
          <w:spacing w:val="-56"/>
        </w:rPr>
        <w:t> </w:t>
      </w:r>
      <w:r>
        <w:rPr>
          <w:rFonts w:ascii="宋体" w:hAnsi="宋体" w:cs="宋体" w:eastAsia="宋体" w:hint="default"/>
        </w:rPr>
        <w:t>2017</w:t>
      </w:r>
      <w:r>
        <w:rPr>
          <w:rFonts w:ascii="宋体" w:hAnsi="宋体" w:cs="宋体" w:eastAsia="宋体" w:hint="default"/>
          <w:spacing w:val="-57"/>
        </w:rPr>
        <w:t> </w:t>
      </w:r>
      <w:r>
        <w:rPr/>
        <w:t>年</w:t>
      </w:r>
      <w:r>
        <w:rPr>
          <w:spacing w:val="-58"/>
        </w:rPr>
        <w:t> </w:t>
      </w:r>
      <w:r>
        <w:rPr>
          <w:rFonts w:ascii="宋体" w:hAnsi="宋体" w:cs="宋体" w:eastAsia="宋体" w:hint="default"/>
        </w:rPr>
        <w:t>12</w:t>
      </w:r>
      <w:r>
        <w:rPr>
          <w:rFonts w:ascii="宋体" w:hAnsi="宋体" w:cs="宋体" w:eastAsia="宋体" w:hint="default"/>
          <w:spacing w:val="-57"/>
        </w:rPr>
        <w:t> </w:t>
      </w:r>
      <w:r>
        <w:rPr/>
        <w:t>月</w:t>
      </w:r>
      <w:r>
        <w:rPr>
          <w:spacing w:val="-57"/>
        </w:rPr>
        <w:t> </w:t>
      </w:r>
      <w:r>
        <w:rPr>
          <w:rFonts w:ascii="宋体" w:hAnsi="宋体" w:cs="宋体" w:eastAsia="宋体" w:hint="default"/>
        </w:rPr>
        <w:t>31</w:t>
      </w:r>
      <w:r>
        <w:rPr>
          <w:rFonts w:ascii="宋体" w:hAnsi="宋体" w:cs="宋体" w:eastAsia="宋体" w:hint="default"/>
          <w:spacing w:val="-56"/>
        </w:rPr>
        <w:t> </w:t>
      </w:r>
      <w:r>
        <w:rPr/>
        <w:t>日，万圣伟业已支付增资款</w:t>
      </w:r>
      <w:r>
        <w:rPr>
          <w:spacing w:val="-56"/>
        </w:rPr>
        <w:t> </w:t>
      </w:r>
      <w:r>
        <w:rPr>
          <w:rFonts w:ascii="宋体" w:hAnsi="宋体" w:cs="宋体" w:eastAsia="宋体" w:hint="default"/>
        </w:rPr>
        <w:t>5,924,132.50</w:t>
      </w:r>
      <w:r>
        <w:rPr>
          <w:rFonts w:ascii="宋体" w:hAnsi="宋体" w:cs="宋体" w:eastAsia="宋体" w:hint="default"/>
          <w:spacing w:val="-58"/>
        </w:rPr>
        <w:t> </w:t>
      </w:r>
      <w:r>
        <w:rPr/>
        <w:t>元。上述增资事项业经北京中证天通</w:t>
      </w:r>
    </w:p>
    <w:p>
      <w:pPr>
        <w:spacing w:line="240" w:lineRule="auto" w:before="10"/>
        <w:rPr>
          <w:rFonts w:ascii="宋体" w:hAnsi="宋体" w:cs="宋体" w:eastAsia="宋体" w:hint="default"/>
          <w:sz w:val="14"/>
          <w:szCs w:val="14"/>
        </w:rPr>
      </w:pPr>
    </w:p>
    <w:p>
      <w:pPr>
        <w:pStyle w:val="BodyText"/>
        <w:spacing w:line="240" w:lineRule="auto"/>
        <w:ind w:right="0"/>
        <w:jc w:val="both"/>
        <w:rPr>
          <w:rFonts w:ascii="宋体" w:hAnsi="宋体" w:cs="宋体" w:eastAsia="宋体" w:hint="default"/>
        </w:rPr>
      </w:pPr>
      <w:r>
        <w:rPr/>
        <w:t>会计师事务所审验，并由其出具《验资报告》</w:t>
      </w:r>
      <w:r>
        <w:rPr>
          <w:rFonts w:ascii="宋体" w:hAnsi="宋体" w:cs="宋体" w:eastAsia="宋体" w:hint="default"/>
        </w:rPr>
        <w:t>(</w:t>
      </w:r>
      <w:r>
        <w:rPr/>
        <w:t>中证天通〔</w:t>
      </w:r>
      <w:r>
        <w:rPr>
          <w:rFonts w:ascii="宋体" w:hAnsi="宋体" w:cs="宋体" w:eastAsia="宋体" w:hint="default"/>
        </w:rPr>
        <w:t>2017</w:t>
      </w:r>
      <w:r>
        <w:rPr/>
        <w:t>〕验字第</w:t>
      </w:r>
      <w:r>
        <w:rPr>
          <w:spacing w:val="-79"/>
        </w:rPr>
        <w:t> </w:t>
      </w:r>
      <w:r>
        <w:rPr>
          <w:rFonts w:ascii="宋体" w:hAnsi="宋体" w:cs="宋体" w:eastAsia="宋体" w:hint="default"/>
        </w:rPr>
        <w:t>1601006</w:t>
      </w:r>
      <w:r>
        <w:rPr>
          <w:rFonts w:ascii="宋体" w:hAnsi="宋体" w:cs="宋体" w:eastAsia="宋体" w:hint="default"/>
          <w:spacing w:val="-78"/>
        </w:rPr>
        <w:t> </w:t>
      </w:r>
      <w:r>
        <w:rPr/>
        <w:t>号</w:t>
      </w:r>
      <w:r>
        <w:rPr>
          <w:rFonts w:ascii="宋体" w:hAnsi="宋体" w:cs="宋体" w:eastAsia="宋体" w:hint="default"/>
        </w:rPr>
        <w:t>)</w:t>
      </w:r>
      <w:r>
        <w:rPr/>
        <w:t>。优通信息已于</w:t>
      </w:r>
      <w:r>
        <w:rPr>
          <w:spacing w:val="-78"/>
        </w:rPr>
        <w:t> </w:t>
      </w:r>
      <w:r>
        <w:rPr>
          <w:rFonts w:ascii="宋体" w:hAnsi="宋体" w:cs="宋体" w:eastAsia="宋体" w:hint="default"/>
        </w:rPr>
        <w:t>2017</w:t>
      </w:r>
    </w:p>
    <w:p>
      <w:pPr>
        <w:spacing w:line="240" w:lineRule="auto" w:before="11"/>
        <w:rPr>
          <w:rFonts w:ascii="宋体" w:hAnsi="宋体" w:cs="宋体" w:eastAsia="宋体" w:hint="default"/>
          <w:sz w:val="14"/>
          <w:szCs w:val="14"/>
        </w:rPr>
      </w:pPr>
    </w:p>
    <w:p>
      <w:pPr>
        <w:pStyle w:val="BodyText"/>
        <w:spacing w:line="240" w:lineRule="auto"/>
        <w:ind w:right="0"/>
        <w:jc w:val="both"/>
      </w:pPr>
      <w:r>
        <w:rPr/>
        <w:t>年</w:t>
      </w:r>
      <w:r>
        <w:rPr>
          <w:spacing w:val="-54"/>
        </w:rPr>
        <w:t> </w:t>
      </w:r>
      <w:r>
        <w:rPr>
          <w:rFonts w:ascii="宋体" w:hAnsi="宋体" w:cs="宋体" w:eastAsia="宋体" w:hint="default"/>
        </w:rPr>
        <w:t>9</w:t>
      </w:r>
      <w:r>
        <w:rPr>
          <w:rFonts w:ascii="宋体" w:hAnsi="宋体" w:cs="宋体" w:eastAsia="宋体" w:hint="default"/>
          <w:spacing w:val="-53"/>
        </w:rPr>
        <w:t> </w:t>
      </w:r>
      <w:r>
        <w:rPr/>
        <w:t>月</w:t>
      </w:r>
      <w:r>
        <w:rPr>
          <w:spacing w:val="-54"/>
        </w:rPr>
        <w:t> </w:t>
      </w:r>
      <w:r>
        <w:rPr>
          <w:rFonts w:ascii="宋体" w:hAnsi="宋体" w:cs="宋体" w:eastAsia="宋体" w:hint="default"/>
        </w:rPr>
        <w:t>11</w:t>
      </w:r>
      <w:r>
        <w:rPr>
          <w:rFonts w:ascii="宋体" w:hAnsi="宋体" w:cs="宋体" w:eastAsia="宋体" w:hint="default"/>
          <w:spacing w:val="-53"/>
        </w:rPr>
        <w:t> </w:t>
      </w:r>
      <w:r>
        <w:rPr/>
        <w:t>日办妥相关工商变更登记手续。本次增资实施完毕后，万圣伟业持有优通信息</w:t>
      </w:r>
      <w:r>
        <w:rPr>
          <w:spacing w:val="-54"/>
        </w:rPr>
        <w:t> </w:t>
      </w:r>
      <w:r>
        <w:rPr>
          <w:rFonts w:ascii="宋体" w:hAnsi="宋体" w:cs="宋体" w:eastAsia="宋体" w:hint="default"/>
        </w:rPr>
        <w:t>4.94%</w:t>
      </w:r>
      <w:r>
        <w:rPr/>
        <w:t>的股权。</w:t>
      </w:r>
    </w:p>
    <w:p>
      <w:pPr>
        <w:spacing w:line="240" w:lineRule="auto" w:before="10"/>
        <w:rPr>
          <w:rFonts w:ascii="宋体" w:hAnsi="宋体" w:cs="宋体" w:eastAsia="宋体" w:hint="default"/>
          <w:sz w:val="17"/>
          <w:szCs w:val="17"/>
        </w:rPr>
      </w:pPr>
    </w:p>
    <w:p>
      <w:pPr>
        <w:pStyle w:val="BodyText"/>
        <w:spacing w:line="240" w:lineRule="auto"/>
        <w:ind w:left="574" w:right="0"/>
        <w:jc w:val="left"/>
      </w:pPr>
      <w:bookmarkStart w:name="(6) 亚趣电子" w:id="361"/>
      <w:bookmarkEnd w:id="361"/>
      <w:r>
        <w:rPr/>
      </w:r>
      <w:r>
        <w:rPr>
          <w:rFonts w:ascii="宋体" w:hAnsi="宋体" w:cs="宋体" w:eastAsia="宋体" w:hint="default"/>
        </w:rPr>
        <w:t>(6)</w:t>
      </w:r>
      <w:r>
        <w:rPr>
          <w:rFonts w:ascii="宋体" w:hAnsi="宋体" w:cs="宋体" w:eastAsia="宋体" w:hint="default"/>
          <w:spacing w:val="-1"/>
        </w:rPr>
        <w:t> </w:t>
      </w:r>
      <w:r>
        <w:rPr/>
        <w:t>亚趣电子</w:t>
      </w:r>
    </w:p>
    <w:p>
      <w:pPr>
        <w:spacing w:line="240" w:lineRule="auto" w:before="10"/>
        <w:rPr>
          <w:rFonts w:ascii="宋体" w:hAnsi="宋体" w:cs="宋体" w:eastAsia="宋体" w:hint="default"/>
          <w:sz w:val="17"/>
          <w:szCs w:val="17"/>
        </w:rPr>
      </w:pPr>
    </w:p>
    <w:p>
      <w:pPr>
        <w:pStyle w:val="BodyText"/>
        <w:spacing w:line="240" w:lineRule="auto"/>
        <w:ind w:left="574" w:right="0"/>
        <w:jc w:val="left"/>
      </w:pPr>
      <w:r>
        <w:rPr>
          <w:rFonts w:ascii="宋体" w:hAnsi="宋体" w:cs="宋体" w:eastAsia="宋体" w:hint="default"/>
        </w:rPr>
        <w:t>2017</w:t>
      </w:r>
      <w:r>
        <w:rPr>
          <w:rFonts w:ascii="宋体" w:hAnsi="宋体" w:cs="宋体" w:eastAsia="宋体" w:hint="default"/>
          <w:spacing w:val="-80"/>
        </w:rPr>
        <w:t> </w:t>
      </w:r>
      <w:r>
        <w:rPr/>
        <w:t>年</w:t>
      </w:r>
      <w:r>
        <w:rPr>
          <w:spacing w:val="-80"/>
        </w:rPr>
        <w:t> </w:t>
      </w:r>
      <w:r>
        <w:rPr>
          <w:rFonts w:ascii="宋体" w:hAnsi="宋体" w:cs="宋体" w:eastAsia="宋体" w:hint="default"/>
        </w:rPr>
        <w:t>7</w:t>
      </w:r>
      <w:r>
        <w:rPr>
          <w:rFonts w:ascii="宋体" w:hAnsi="宋体" w:cs="宋体" w:eastAsia="宋体" w:hint="default"/>
          <w:spacing w:val="-80"/>
        </w:rPr>
        <w:t> </w:t>
      </w:r>
      <w:r>
        <w:rPr/>
        <w:t>月，万圣伟业与上海亚趣电子商务有限公司</w:t>
      </w:r>
      <w:r>
        <w:rPr>
          <w:rFonts w:ascii="宋体" w:hAnsi="宋体" w:cs="宋体" w:eastAsia="宋体" w:hint="default"/>
        </w:rPr>
        <w:t>(</w:t>
      </w:r>
      <w:r>
        <w:rPr/>
        <w:t>以下简称亚趣电子</w:t>
      </w:r>
      <w:r>
        <w:rPr>
          <w:rFonts w:ascii="宋体" w:hAnsi="宋体" w:cs="宋体" w:eastAsia="宋体" w:hint="default"/>
        </w:rPr>
        <w:t>)</w:t>
      </w:r>
      <w:r>
        <w:rPr/>
        <w:t>以及自然人潘如鸿、鲜启银</w:t>
      </w:r>
    </w:p>
    <w:p>
      <w:pPr>
        <w:spacing w:line="240" w:lineRule="auto" w:before="10"/>
        <w:rPr>
          <w:rFonts w:ascii="宋体" w:hAnsi="宋体" w:cs="宋体" w:eastAsia="宋体" w:hint="default"/>
          <w:sz w:val="14"/>
          <w:szCs w:val="14"/>
        </w:rPr>
      </w:pPr>
    </w:p>
    <w:p>
      <w:pPr>
        <w:pStyle w:val="BodyText"/>
        <w:spacing w:line="240" w:lineRule="auto"/>
        <w:ind w:right="0"/>
        <w:jc w:val="both"/>
      </w:pPr>
      <w:r>
        <w:rPr/>
        <w:t>签</w:t>
      </w:r>
      <w:r>
        <w:rPr>
          <w:spacing w:val="-8"/>
        </w:rPr>
        <w:t>订</w:t>
      </w:r>
      <w:r>
        <w:rPr/>
        <w:t>《增资合同书</w:t>
      </w:r>
      <w:r>
        <w:rPr>
          <w:spacing w:val="-105"/>
        </w:rPr>
        <w:t>》</w:t>
      </w:r>
      <w:r>
        <w:rPr>
          <w:spacing w:val="-8"/>
        </w:rPr>
        <w:t>，</w:t>
      </w:r>
      <w:r>
        <w:rPr>
          <w:spacing w:val="-2"/>
        </w:rPr>
        <w:t>增</w:t>
      </w:r>
      <w:r>
        <w:rPr/>
        <w:t>资合同约定万圣伟业以自有资金</w:t>
      </w:r>
      <w:r>
        <w:rPr>
          <w:spacing w:val="-52"/>
        </w:rPr>
        <w:t> </w:t>
      </w:r>
      <w:r>
        <w:rPr>
          <w:rFonts w:ascii="宋体" w:hAnsi="宋体" w:cs="宋体" w:eastAsia="宋体" w:hint="default"/>
        </w:rPr>
        <w:t>200</w:t>
      </w:r>
      <w:r>
        <w:rPr>
          <w:rFonts w:ascii="宋体" w:hAnsi="宋体" w:cs="宋体" w:eastAsia="宋体" w:hint="default"/>
          <w:spacing w:val="-52"/>
        </w:rPr>
        <w:t> </w:t>
      </w:r>
      <w:r>
        <w:rPr/>
        <w:t>万元增资</w:t>
      </w:r>
      <w:r>
        <w:rPr>
          <w:spacing w:val="-2"/>
        </w:rPr>
        <w:t>亚</w:t>
      </w:r>
      <w:r>
        <w:rPr/>
        <w:t>趣电子</w:t>
      </w:r>
      <w:r>
        <w:rPr>
          <w:spacing w:val="-8"/>
        </w:rPr>
        <w:t>，</w:t>
      </w:r>
      <w:r>
        <w:rPr/>
        <w:t>其中</w:t>
      </w:r>
      <w:r>
        <w:rPr>
          <w:spacing w:val="-52"/>
        </w:rPr>
        <w:t> </w:t>
      </w:r>
      <w:r>
        <w:rPr>
          <w:rFonts w:ascii="宋体" w:hAnsi="宋体" w:cs="宋体" w:eastAsia="宋体" w:hint="default"/>
          <w:spacing w:val="-1"/>
        </w:rPr>
        <w:t>2</w:t>
      </w:r>
      <w:r>
        <w:rPr>
          <w:rFonts w:ascii="宋体" w:hAnsi="宋体" w:cs="宋体" w:eastAsia="宋体" w:hint="default"/>
        </w:rPr>
        <w:t>5</w:t>
      </w:r>
      <w:r>
        <w:rPr>
          <w:rFonts w:ascii="宋体" w:hAnsi="宋体" w:cs="宋体" w:eastAsia="宋体" w:hint="default"/>
          <w:spacing w:val="-52"/>
        </w:rPr>
        <w:t> </w:t>
      </w:r>
      <w:r>
        <w:rPr/>
        <w:t>万元</w:t>
      </w:r>
      <w:r>
        <w:rPr>
          <w:spacing w:val="-2"/>
        </w:rPr>
        <w:t>计</w:t>
      </w:r>
      <w:r>
        <w:rPr/>
        <w:t>入亚趣电</w:t>
      </w:r>
    </w:p>
    <w:p>
      <w:pPr>
        <w:spacing w:line="240" w:lineRule="auto" w:before="10"/>
        <w:rPr>
          <w:rFonts w:ascii="宋体" w:hAnsi="宋体" w:cs="宋体" w:eastAsia="宋体" w:hint="default"/>
          <w:sz w:val="14"/>
          <w:szCs w:val="14"/>
        </w:rPr>
      </w:pPr>
    </w:p>
    <w:p>
      <w:pPr>
        <w:pStyle w:val="BodyText"/>
        <w:spacing w:line="410" w:lineRule="auto"/>
        <w:ind w:right="1130"/>
        <w:jc w:val="both"/>
      </w:pPr>
      <w:r>
        <w:rPr/>
        <w:t>子实收资本，超过实收资本部分</w:t>
      </w:r>
      <w:r>
        <w:rPr>
          <w:rFonts w:ascii="宋体" w:hAnsi="宋体" w:cs="宋体" w:eastAsia="宋体" w:hint="default"/>
        </w:rPr>
        <w:t>(</w:t>
      </w:r>
      <w:r>
        <w:rPr/>
        <w:t>即</w:t>
      </w:r>
      <w:r>
        <w:rPr>
          <w:spacing w:val="-66"/>
        </w:rPr>
        <w:t> </w:t>
      </w:r>
      <w:r>
        <w:rPr>
          <w:rFonts w:ascii="宋体" w:hAnsi="宋体" w:cs="宋体" w:eastAsia="宋体" w:hint="default"/>
        </w:rPr>
        <w:t>175</w:t>
      </w:r>
      <w:r>
        <w:rPr>
          <w:rFonts w:ascii="宋体" w:hAnsi="宋体" w:cs="宋体" w:eastAsia="宋体" w:hint="default"/>
          <w:spacing w:val="-64"/>
        </w:rPr>
        <w:t> </w:t>
      </w:r>
      <w:r>
        <w:rPr/>
        <w:t>万元</w:t>
      </w:r>
      <w:r>
        <w:rPr>
          <w:rFonts w:ascii="宋体" w:hAnsi="宋体" w:cs="宋体" w:eastAsia="宋体" w:hint="default"/>
        </w:rPr>
        <w:t>)</w:t>
      </w:r>
      <w:r>
        <w:rPr/>
        <w:t>作为出资溢价计入亚趣电子资本公积。本次投资前，万圣伟 业未持有亚趣电子股权。本次增资完成后，万圣伟业持有亚趣电子</w:t>
      </w:r>
      <w:r>
        <w:rPr>
          <w:spacing w:val="-53"/>
        </w:rPr>
        <w:t> </w:t>
      </w:r>
      <w:r>
        <w:rPr>
          <w:rFonts w:ascii="宋体" w:hAnsi="宋体" w:cs="宋体" w:eastAsia="宋体" w:hint="default"/>
        </w:rPr>
        <w:t>20%</w:t>
      </w:r>
      <w:r>
        <w:rPr/>
        <w:t>的股权。</w:t>
      </w:r>
    </w:p>
    <w:p>
      <w:pPr>
        <w:pStyle w:val="BodyText"/>
        <w:spacing w:line="240" w:lineRule="auto" w:before="82"/>
        <w:ind w:left="573" w:right="0"/>
        <w:jc w:val="left"/>
      </w:pPr>
      <w:r>
        <w:rPr>
          <w:rFonts w:ascii="宋体" w:hAnsi="宋体" w:cs="宋体" w:eastAsia="宋体" w:hint="default"/>
        </w:rPr>
        <w:t>2017</w:t>
      </w:r>
      <w:r>
        <w:rPr>
          <w:rFonts w:ascii="宋体" w:hAnsi="宋体" w:cs="宋体" w:eastAsia="宋体" w:hint="default"/>
          <w:spacing w:val="-41"/>
        </w:rPr>
        <w:t> </w:t>
      </w:r>
      <w:r>
        <w:rPr/>
        <w:t>年</w:t>
      </w:r>
      <w:r>
        <w:rPr>
          <w:spacing w:val="-43"/>
        </w:rPr>
        <w:t> </w:t>
      </w:r>
      <w:r>
        <w:rPr>
          <w:rFonts w:ascii="宋体" w:hAnsi="宋体" w:cs="宋体" w:eastAsia="宋体" w:hint="default"/>
        </w:rPr>
        <w:t>8</w:t>
      </w:r>
      <w:r>
        <w:rPr>
          <w:rFonts w:ascii="宋体" w:hAnsi="宋体" w:cs="宋体" w:eastAsia="宋体" w:hint="default"/>
          <w:spacing w:val="-42"/>
        </w:rPr>
        <w:t> </w:t>
      </w:r>
      <w:r>
        <w:rPr>
          <w:spacing w:val="-2"/>
        </w:rPr>
        <w:t>月</w:t>
      </w:r>
      <w:r>
        <w:rPr/>
        <w:t>，上海氩氪与亚趣电子、万圣伟业以及自然人潘如鸿、鲜启银签订《增资合同书</w:t>
      </w:r>
      <w:r>
        <w:rPr>
          <w:spacing w:val="-106"/>
        </w:rPr>
        <w:t>》</w:t>
      </w:r>
      <w:r>
        <w:rPr/>
        <w:t>，增资</w:t>
      </w:r>
    </w:p>
    <w:p>
      <w:pPr>
        <w:spacing w:line="240" w:lineRule="auto" w:before="10"/>
        <w:rPr>
          <w:rFonts w:ascii="宋体" w:hAnsi="宋体" w:cs="宋体" w:eastAsia="宋体" w:hint="default"/>
          <w:sz w:val="14"/>
          <w:szCs w:val="14"/>
        </w:rPr>
      </w:pPr>
    </w:p>
    <w:p>
      <w:pPr>
        <w:pStyle w:val="BodyText"/>
        <w:spacing w:line="240" w:lineRule="auto"/>
        <w:ind w:left="154" w:right="0"/>
        <w:jc w:val="both"/>
      </w:pPr>
      <w:r>
        <w:rPr/>
        <w:t>合同约定上海氩氪以自有资金</w:t>
      </w:r>
      <w:r>
        <w:rPr>
          <w:spacing w:val="-58"/>
        </w:rPr>
        <w:t> </w:t>
      </w:r>
      <w:r>
        <w:rPr>
          <w:rFonts w:ascii="宋体" w:hAnsi="宋体" w:cs="宋体" w:eastAsia="宋体" w:hint="default"/>
        </w:rPr>
        <w:t>200</w:t>
      </w:r>
      <w:r>
        <w:rPr>
          <w:rFonts w:ascii="宋体" w:hAnsi="宋体" w:cs="宋体" w:eastAsia="宋体" w:hint="default"/>
          <w:spacing w:val="-59"/>
        </w:rPr>
        <w:t> </w:t>
      </w:r>
      <w:r>
        <w:rPr/>
        <w:t>万元增资亚趣电子，其中</w:t>
      </w:r>
      <w:r>
        <w:rPr>
          <w:spacing w:val="-58"/>
        </w:rPr>
        <w:t> </w:t>
      </w:r>
      <w:r>
        <w:rPr>
          <w:rFonts w:ascii="宋体" w:hAnsi="宋体" w:cs="宋体" w:eastAsia="宋体" w:hint="default"/>
        </w:rPr>
        <w:t>13.89</w:t>
      </w:r>
      <w:r>
        <w:rPr>
          <w:rFonts w:ascii="宋体" w:hAnsi="宋体" w:cs="宋体" w:eastAsia="宋体" w:hint="default"/>
          <w:spacing w:val="-58"/>
        </w:rPr>
        <w:t> </w:t>
      </w:r>
      <w:r>
        <w:rPr/>
        <w:t>万元计入亚趣电子实收资本，超过实收</w:t>
      </w:r>
    </w:p>
    <w:p>
      <w:pPr>
        <w:spacing w:line="240" w:lineRule="auto" w:before="10"/>
        <w:rPr>
          <w:rFonts w:ascii="宋体" w:hAnsi="宋体" w:cs="宋体" w:eastAsia="宋体" w:hint="default"/>
          <w:sz w:val="14"/>
          <w:szCs w:val="14"/>
        </w:rPr>
      </w:pPr>
    </w:p>
    <w:p>
      <w:pPr>
        <w:pStyle w:val="BodyText"/>
        <w:spacing w:line="410" w:lineRule="auto"/>
        <w:ind w:left="154" w:right="1131"/>
        <w:jc w:val="both"/>
      </w:pPr>
      <w:r>
        <w:rPr/>
        <w:t>资本部分</w:t>
      </w:r>
      <w:r>
        <w:rPr>
          <w:rFonts w:ascii="宋体" w:hAnsi="宋体" w:cs="宋体" w:eastAsia="宋体" w:hint="default"/>
        </w:rPr>
        <w:t>(</w:t>
      </w:r>
      <w:r>
        <w:rPr/>
        <w:t>即 </w:t>
      </w:r>
      <w:r>
        <w:rPr>
          <w:rFonts w:ascii="宋体" w:hAnsi="宋体" w:cs="宋体" w:eastAsia="宋体" w:hint="default"/>
        </w:rPr>
        <w:t>186.11</w:t>
      </w:r>
      <w:r>
        <w:rPr>
          <w:rFonts w:ascii="宋体" w:hAnsi="宋体" w:cs="宋体" w:eastAsia="宋体" w:hint="default"/>
          <w:spacing w:val="-26"/>
        </w:rPr>
        <w:t> </w:t>
      </w:r>
      <w:r>
        <w:rPr/>
        <w:t>万元</w:t>
      </w:r>
      <w:r>
        <w:rPr>
          <w:rFonts w:ascii="宋体" w:hAnsi="宋体" w:cs="宋体" w:eastAsia="宋体" w:hint="default"/>
        </w:rPr>
        <w:t>)</w:t>
      </w:r>
      <w:r>
        <w:rPr/>
        <w:t>作为出资溢价计入亚趣电子资本公积。本次投资前，上海氩氪未持有亚趣电子 股权。本次增资完成后，上海氩氪持有亚趣电子</w:t>
      </w:r>
      <w:r>
        <w:rPr>
          <w:spacing w:val="-24"/>
        </w:rPr>
        <w:t> </w:t>
      </w:r>
      <w:r>
        <w:rPr>
          <w:rFonts w:ascii="宋体" w:hAnsi="宋体" w:cs="宋体" w:eastAsia="宋体" w:hint="default"/>
        </w:rPr>
        <w:t>10%</w:t>
      </w:r>
      <w:r>
        <w:rPr/>
        <w:t>的股权。由于上海氩氪的增资，万圣伟业持有亚趣电 子股权比例由</w:t>
      </w:r>
      <w:r>
        <w:rPr>
          <w:spacing w:val="-53"/>
        </w:rPr>
        <w:t> </w:t>
      </w:r>
      <w:r>
        <w:rPr>
          <w:rFonts w:ascii="宋体" w:hAnsi="宋体" w:cs="宋体" w:eastAsia="宋体" w:hint="default"/>
        </w:rPr>
        <w:t>20%</w:t>
      </w:r>
      <w:r>
        <w:rPr/>
        <w:t>变更为</w:t>
      </w:r>
      <w:r>
        <w:rPr>
          <w:spacing w:val="-54"/>
        </w:rPr>
        <w:t> </w:t>
      </w:r>
      <w:r>
        <w:rPr>
          <w:rFonts w:ascii="宋体" w:hAnsi="宋体" w:cs="宋体" w:eastAsia="宋体" w:hint="default"/>
        </w:rPr>
        <w:t>18%</w:t>
      </w:r>
      <w:r>
        <w:rPr/>
        <w:t>。</w:t>
      </w:r>
    </w:p>
    <w:p>
      <w:pPr>
        <w:pStyle w:val="BodyText"/>
        <w:spacing w:line="240" w:lineRule="auto" w:before="82"/>
        <w:ind w:left="577" w:right="0"/>
        <w:jc w:val="left"/>
      </w:pPr>
      <w:r>
        <w:rPr/>
        <w:t>截至</w:t>
      </w:r>
      <w:r>
        <w:rPr>
          <w:spacing w:val="-45"/>
        </w:rPr>
        <w:t> </w:t>
      </w:r>
      <w:r>
        <w:rPr>
          <w:rFonts w:ascii="宋体" w:hAnsi="宋体" w:cs="宋体" w:eastAsia="宋体" w:hint="default"/>
        </w:rPr>
        <w:t>2017</w:t>
      </w:r>
      <w:r>
        <w:rPr>
          <w:rFonts w:ascii="宋体" w:hAnsi="宋体" w:cs="宋体" w:eastAsia="宋体" w:hint="default"/>
          <w:spacing w:val="-46"/>
        </w:rPr>
        <w:t> </w:t>
      </w:r>
      <w:r>
        <w:rPr/>
        <w:t>年</w:t>
      </w:r>
      <w:r>
        <w:rPr>
          <w:spacing w:val="-45"/>
        </w:rPr>
        <w:t> </w:t>
      </w:r>
      <w:r>
        <w:rPr>
          <w:rFonts w:ascii="宋体" w:hAnsi="宋体" w:cs="宋体" w:eastAsia="宋体" w:hint="default"/>
        </w:rPr>
        <w:t>12</w:t>
      </w:r>
      <w:r>
        <w:rPr>
          <w:rFonts w:ascii="宋体" w:hAnsi="宋体" w:cs="宋体" w:eastAsia="宋体" w:hint="default"/>
          <w:spacing w:val="-45"/>
        </w:rPr>
        <w:t> </w:t>
      </w:r>
      <w:r>
        <w:rPr/>
        <w:t>月</w:t>
      </w:r>
      <w:r>
        <w:rPr>
          <w:spacing w:val="-45"/>
        </w:rPr>
        <w:t> </w:t>
      </w:r>
      <w:r>
        <w:rPr>
          <w:rFonts w:ascii="宋体" w:hAnsi="宋体" w:cs="宋体" w:eastAsia="宋体" w:hint="default"/>
        </w:rPr>
        <w:t>31</w:t>
      </w:r>
      <w:r>
        <w:rPr>
          <w:rFonts w:ascii="宋体" w:hAnsi="宋体" w:cs="宋体" w:eastAsia="宋体" w:hint="default"/>
          <w:spacing w:val="-46"/>
        </w:rPr>
        <w:t> </w:t>
      </w:r>
      <w:r>
        <w:rPr/>
        <w:t>日，万圣伟业已实际支付增资款</w:t>
      </w:r>
      <w:r>
        <w:rPr>
          <w:spacing w:val="-45"/>
        </w:rPr>
        <w:t> </w:t>
      </w:r>
      <w:r>
        <w:rPr>
          <w:rFonts w:ascii="宋体" w:hAnsi="宋体" w:cs="宋体" w:eastAsia="宋体" w:hint="default"/>
        </w:rPr>
        <w:t>200</w:t>
      </w:r>
      <w:r>
        <w:rPr>
          <w:rFonts w:ascii="宋体" w:hAnsi="宋体" w:cs="宋体" w:eastAsia="宋体" w:hint="default"/>
          <w:spacing w:val="-45"/>
        </w:rPr>
        <w:t> </w:t>
      </w:r>
      <w:r>
        <w:rPr/>
        <w:t>万元，上海氩氪已实际支付增资款</w:t>
      </w:r>
      <w:r>
        <w:rPr>
          <w:spacing w:val="-45"/>
        </w:rPr>
        <w:t> </w:t>
      </w:r>
      <w:r>
        <w:rPr>
          <w:rFonts w:ascii="宋体" w:hAnsi="宋体" w:cs="宋体" w:eastAsia="宋体" w:hint="default"/>
        </w:rPr>
        <w:t>200</w:t>
      </w:r>
      <w:r>
        <w:rPr>
          <w:rFonts w:ascii="宋体" w:hAnsi="宋体" w:cs="宋体" w:eastAsia="宋体" w:hint="default"/>
          <w:spacing w:val="-45"/>
        </w:rPr>
        <w:t> </w:t>
      </w:r>
      <w:r>
        <w:rPr/>
        <w:t>万</w:t>
      </w:r>
    </w:p>
    <w:p>
      <w:pPr>
        <w:spacing w:after="0" w:line="240" w:lineRule="auto"/>
        <w:jc w:val="left"/>
        <w:sectPr>
          <w:pgSz w:w="11910" w:h="16840"/>
          <w:pgMar w:header="0"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5"/>
        <w:ind w:left="154" w:right="0"/>
        <w:jc w:val="both"/>
      </w:pPr>
      <w:r>
        <w:rPr/>
        <w:t>元。亚趣电子已于</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28</w:t>
      </w:r>
      <w:r>
        <w:rPr>
          <w:rFonts w:ascii="宋体" w:hAnsi="宋体" w:cs="宋体" w:eastAsia="宋体" w:hint="default"/>
          <w:spacing w:val="-54"/>
        </w:rPr>
        <w:t> </w:t>
      </w:r>
      <w:r>
        <w:rPr/>
        <w:t>日办妥相关工商变更登记手续。</w:t>
      </w:r>
    </w:p>
    <w:p>
      <w:pPr>
        <w:spacing w:line="240" w:lineRule="auto" w:before="10"/>
        <w:rPr>
          <w:rFonts w:ascii="宋体" w:hAnsi="宋体" w:cs="宋体" w:eastAsia="宋体" w:hint="default"/>
          <w:sz w:val="17"/>
          <w:szCs w:val="17"/>
        </w:rPr>
      </w:pPr>
    </w:p>
    <w:p>
      <w:pPr>
        <w:pStyle w:val="BodyText"/>
        <w:spacing w:line="240" w:lineRule="auto"/>
        <w:ind w:left="573" w:right="0"/>
        <w:jc w:val="left"/>
      </w:pPr>
      <w:bookmarkStart w:name="(7) 车和家" w:id="362"/>
      <w:bookmarkEnd w:id="362"/>
      <w:r>
        <w:rPr/>
      </w:r>
      <w:r>
        <w:rPr>
          <w:rFonts w:ascii="宋体" w:hAnsi="宋体" w:cs="宋体" w:eastAsia="宋体" w:hint="default"/>
        </w:rPr>
        <w:t>(7)</w:t>
      </w:r>
      <w:r>
        <w:rPr>
          <w:rFonts w:ascii="宋体" w:hAnsi="宋体" w:cs="宋体" w:eastAsia="宋体" w:hint="default"/>
          <w:spacing w:val="1"/>
        </w:rPr>
        <w:t> </w:t>
      </w:r>
      <w:r>
        <w:rPr/>
        <w:t>车和家</w:t>
      </w:r>
    </w:p>
    <w:p>
      <w:pPr>
        <w:spacing w:line="240" w:lineRule="auto" w:before="10"/>
        <w:rPr>
          <w:rFonts w:ascii="宋体" w:hAnsi="宋体" w:cs="宋体" w:eastAsia="宋体" w:hint="default"/>
          <w:sz w:val="17"/>
          <w:szCs w:val="17"/>
        </w:rPr>
      </w:pPr>
    </w:p>
    <w:p>
      <w:pPr>
        <w:pStyle w:val="BodyText"/>
        <w:spacing w:line="240" w:lineRule="auto"/>
        <w:ind w:left="573" w:right="0"/>
        <w:jc w:val="left"/>
      </w:pPr>
      <w:r>
        <w:rPr/>
        <w:t>经公司</w:t>
      </w:r>
      <w:r>
        <w:rPr>
          <w:spacing w:val="-51"/>
        </w:rPr>
        <w:t> </w:t>
      </w:r>
      <w:r>
        <w:rPr>
          <w:rFonts w:ascii="宋体" w:hAnsi="宋体" w:cs="宋体" w:eastAsia="宋体" w:hint="default"/>
        </w:rPr>
        <w:t>2016</w:t>
      </w:r>
      <w:r>
        <w:rPr>
          <w:rFonts w:ascii="宋体" w:hAnsi="宋体" w:cs="宋体" w:eastAsia="宋体" w:hint="default"/>
          <w:spacing w:val="-52"/>
        </w:rPr>
        <w:t> </w:t>
      </w:r>
      <w:r>
        <w:rPr/>
        <w:t>年</w:t>
      </w:r>
      <w:r>
        <w:rPr>
          <w:spacing w:val="-51"/>
        </w:rPr>
        <w:t> </w:t>
      </w:r>
      <w:r>
        <w:rPr>
          <w:rFonts w:ascii="宋体" w:hAnsi="宋体" w:cs="宋体" w:eastAsia="宋体" w:hint="default"/>
        </w:rPr>
        <w:t>4</w:t>
      </w:r>
      <w:r>
        <w:rPr>
          <w:rFonts w:ascii="宋体" w:hAnsi="宋体" w:cs="宋体" w:eastAsia="宋体" w:hint="default"/>
          <w:spacing w:val="-51"/>
        </w:rPr>
        <w:t> </w:t>
      </w:r>
      <w:r>
        <w:rPr/>
        <w:t>月</w:t>
      </w:r>
      <w:r>
        <w:rPr>
          <w:spacing w:val="-51"/>
        </w:rPr>
        <w:t> </w:t>
      </w:r>
      <w:r>
        <w:rPr>
          <w:rFonts w:ascii="宋体" w:hAnsi="宋体" w:cs="宋体" w:eastAsia="宋体" w:hint="default"/>
        </w:rPr>
        <w:t>29</w:t>
      </w:r>
      <w:r>
        <w:rPr>
          <w:rFonts w:ascii="宋体" w:hAnsi="宋体" w:cs="宋体" w:eastAsia="宋体" w:hint="default"/>
          <w:spacing w:val="-51"/>
        </w:rPr>
        <w:t> </w:t>
      </w:r>
      <w:r>
        <w:rPr/>
        <w:t>日召开的第四届董事会第二十三次会议、</w:t>
      </w:r>
      <w:r>
        <w:rPr>
          <w:rFonts w:ascii="宋体" w:hAnsi="宋体" w:cs="宋体" w:eastAsia="宋体" w:hint="default"/>
        </w:rPr>
        <w:t>2016</w:t>
      </w:r>
      <w:r>
        <w:rPr>
          <w:rFonts w:ascii="宋体" w:hAnsi="宋体" w:cs="宋体" w:eastAsia="宋体" w:hint="default"/>
          <w:spacing w:val="-50"/>
        </w:rPr>
        <w:t> </w:t>
      </w:r>
      <w:r>
        <w:rPr/>
        <w:t>年</w:t>
      </w:r>
      <w:r>
        <w:rPr>
          <w:spacing w:val="-52"/>
        </w:rPr>
        <w:t> </w:t>
      </w:r>
      <w:r>
        <w:rPr>
          <w:rFonts w:ascii="宋体" w:hAnsi="宋体" w:cs="宋体" w:eastAsia="宋体" w:hint="default"/>
        </w:rPr>
        <w:t>6</w:t>
      </w:r>
      <w:r>
        <w:rPr>
          <w:rFonts w:ascii="宋体" w:hAnsi="宋体" w:cs="宋体" w:eastAsia="宋体" w:hint="default"/>
          <w:spacing w:val="-51"/>
        </w:rPr>
        <w:t> </w:t>
      </w:r>
      <w:r>
        <w:rPr/>
        <w:t>月</w:t>
      </w:r>
      <w:r>
        <w:rPr>
          <w:spacing w:val="-51"/>
        </w:rPr>
        <w:t> </w:t>
      </w:r>
      <w:r>
        <w:rPr>
          <w:rFonts w:ascii="宋体" w:hAnsi="宋体" w:cs="宋体" w:eastAsia="宋体" w:hint="default"/>
        </w:rPr>
        <w:t>27</w:t>
      </w:r>
      <w:r>
        <w:rPr>
          <w:rFonts w:ascii="宋体" w:hAnsi="宋体" w:cs="宋体" w:eastAsia="宋体" w:hint="default"/>
          <w:spacing w:val="-51"/>
        </w:rPr>
        <w:t> </w:t>
      </w:r>
      <w:r>
        <w:rPr/>
        <w:t>日召开的第四届董事</w:t>
      </w:r>
    </w:p>
    <w:p>
      <w:pPr>
        <w:spacing w:line="240" w:lineRule="auto" w:before="10"/>
        <w:rPr>
          <w:rFonts w:ascii="宋体" w:hAnsi="宋体" w:cs="宋体" w:eastAsia="宋体" w:hint="default"/>
          <w:sz w:val="14"/>
          <w:szCs w:val="14"/>
        </w:rPr>
      </w:pPr>
    </w:p>
    <w:p>
      <w:pPr>
        <w:pStyle w:val="BodyText"/>
        <w:spacing w:line="408" w:lineRule="auto"/>
        <w:ind w:right="1130"/>
        <w:jc w:val="both"/>
      </w:pPr>
      <w:r>
        <w:rPr/>
        <w:t>会第二十六次会议和</w:t>
      </w:r>
      <w:r>
        <w:rPr>
          <w:spacing w:val="-8"/>
        </w:rPr>
        <w:t> </w:t>
      </w:r>
      <w:r>
        <w:rPr>
          <w:rFonts w:ascii="宋体" w:hAnsi="宋体" w:cs="宋体" w:eastAsia="宋体" w:hint="default"/>
        </w:rPr>
        <w:t>2016</w:t>
      </w:r>
      <w:r>
        <w:rPr>
          <w:rFonts w:ascii="宋体" w:hAnsi="宋体" w:cs="宋体" w:eastAsia="宋体" w:hint="default"/>
          <w:spacing w:val="-9"/>
        </w:rPr>
        <w:t> </w:t>
      </w:r>
      <w:r>
        <w:rPr/>
        <w:t>年第四次临时股东大会审议通过，公司作为领头方以自有资金人民币</w:t>
      </w:r>
      <w:r>
        <w:rPr>
          <w:spacing w:val="-57"/>
        </w:rPr>
        <w:t> </w:t>
      </w:r>
      <w:r>
        <w:rPr>
          <w:rFonts w:ascii="宋体" w:hAnsi="宋体" w:cs="宋体" w:eastAsia="宋体" w:hint="default"/>
        </w:rPr>
        <w:t>3.5</w:t>
      </w:r>
      <w:r>
        <w:rPr>
          <w:rFonts w:ascii="宋体" w:hAnsi="宋体" w:cs="宋体" w:eastAsia="宋体" w:hint="default"/>
          <w:spacing w:val="-57"/>
        </w:rPr>
        <w:t> </w:t>
      </w:r>
      <w:r>
        <w:rPr/>
        <w:t>亿元 参加了北京车和家信息技术有限责任公司</w:t>
      </w:r>
      <w:r>
        <w:rPr>
          <w:rFonts w:ascii="宋体" w:hAnsi="宋体" w:cs="宋体" w:eastAsia="宋体" w:hint="default"/>
        </w:rPr>
        <w:t>(</w:t>
      </w:r>
      <w:r>
        <w:rPr/>
        <w:t>以下简称车和家</w:t>
      </w:r>
      <w:r>
        <w:rPr>
          <w:rFonts w:ascii="宋体" w:hAnsi="宋体" w:cs="宋体" w:eastAsia="宋体" w:hint="default"/>
        </w:rPr>
        <w:t>)A</w:t>
      </w:r>
      <w:r>
        <w:rPr>
          <w:rFonts w:ascii="宋体" w:hAnsi="宋体" w:cs="宋体" w:eastAsia="宋体" w:hint="default"/>
          <w:spacing w:val="-55"/>
        </w:rPr>
        <w:t> </w:t>
      </w:r>
      <w:r>
        <w:rPr>
          <w:spacing w:val="-3"/>
        </w:rPr>
        <w:t>轮融资。上述</w:t>
      </w:r>
      <w:r>
        <w:rPr>
          <w:spacing w:val="-56"/>
        </w:rPr>
        <w:t> </w:t>
      </w:r>
      <w:r>
        <w:rPr>
          <w:rFonts w:ascii="宋体" w:hAnsi="宋体" w:cs="宋体" w:eastAsia="宋体" w:hint="default"/>
        </w:rPr>
        <w:t>A</w:t>
      </w:r>
      <w:r>
        <w:rPr>
          <w:rFonts w:ascii="宋体" w:hAnsi="宋体" w:cs="宋体" w:eastAsia="宋体" w:hint="default"/>
          <w:spacing w:val="-5"/>
        </w:rPr>
        <w:t> </w:t>
      </w:r>
      <w:r>
        <w:rPr/>
        <w:t>轮融资前，公司未持有车和 家股权。本公司已于</w:t>
      </w:r>
      <w:r>
        <w:rPr>
          <w:spacing w:val="-56"/>
        </w:rPr>
        <w:t> </w:t>
      </w:r>
      <w:r>
        <w:rPr>
          <w:rFonts w:ascii="宋体" w:hAnsi="宋体" w:cs="宋体" w:eastAsia="宋体" w:hint="default"/>
        </w:rPr>
        <w:t>2016</w:t>
      </w:r>
      <w:r>
        <w:rPr>
          <w:rFonts w:ascii="宋体" w:hAnsi="宋体" w:cs="宋体" w:eastAsia="宋体" w:hint="default"/>
          <w:spacing w:val="-56"/>
        </w:rPr>
        <w:t> </w:t>
      </w:r>
      <w:r>
        <w:rPr/>
        <w:t>年</w:t>
      </w:r>
      <w:r>
        <w:rPr>
          <w:spacing w:val="-57"/>
        </w:rPr>
        <w:t> </w:t>
      </w:r>
      <w:r>
        <w:rPr>
          <w:rFonts w:ascii="宋体" w:hAnsi="宋体" w:cs="宋体" w:eastAsia="宋体" w:hint="default"/>
        </w:rPr>
        <w:t>5</w:t>
      </w:r>
      <w:r>
        <w:rPr>
          <w:rFonts w:ascii="宋体" w:hAnsi="宋体" w:cs="宋体" w:eastAsia="宋体" w:hint="default"/>
          <w:spacing w:val="-55"/>
        </w:rPr>
        <w:t> </w:t>
      </w:r>
      <w:r>
        <w:rPr/>
        <w:t>月</w:t>
      </w:r>
      <w:r>
        <w:rPr>
          <w:spacing w:val="-57"/>
        </w:rPr>
        <w:t> </w:t>
      </w:r>
      <w:r>
        <w:rPr>
          <w:rFonts w:ascii="宋体" w:hAnsi="宋体" w:cs="宋体" w:eastAsia="宋体" w:hint="default"/>
        </w:rPr>
        <w:t>12</w:t>
      </w:r>
      <w:r>
        <w:rPr>
          <w:rFonts w:ascii="宋体" w:hAnsi="宋体" w:cs="宋体" w:eastAsia="宋体" w:hint="default"/>
          <w:spacing w:val="-56"/>
        </w:rPr>
        <w:t> </w:t>
      </w:r>
      <w:r>
        <w:rPr/>
        <w:t>日支付上述增资款</w:t>
      </w:r>
      <w:r>
        <w:rPr>
          <w:spacing w:val="-56"/>
        </w:rPr>
        <w:t> </w:t>
      </w:r>
      <w:r>
        <w:rPr>
          <w:rFonts w:ascii="宋体" w:hAnsi="宋体" w:cs="宋体" w:eastAsia="宋体" w:hint="default"/>
        </w:rPr>
        <w:t>3.5</w:t>
      </w:r>
      <w:r>
        <w:rPr>
          <w:rFonts w:ascii="宋体" w:hAnsi="宋体" w:cs="宋体" w:eastAsia="宋体" w:hint="default"/>
          <w:spacing w:val="-56"/>
        </w:rPr>
        <w:t> </w:t>
      </w:r>
      <w:r>
        <w:rPr/>
        <w:t>亿元，经上述</w:t>
      </w:r>
      <w:r>
        <w:rPr>
          <w:spacing w:val="-56"/>
        </w:rPr>
        <w:t> </w:t>
      </w:r>
      <w:r>
        <w:rPr>
          <w:rFonts w:ascii="宋体" w:hAnsi="宋体" w:cs="宋体" w:eastAsia="宋体" w:hint="default"/>
        </w:rPr>
        <w:t>A</w:t>
      </w:r>
      <w:r>
        <w:rPr>
          <w:rFonts w:ascii="宋体" w:hAnsi="宋体" w:cs="宋体" w:eastAsia="宋体" w:hint="default"/>
          <w:spacing w:val="-55"/>
        </w:rPr>
        <w:t> </w:t>
      </w:r>
      <w:r>
        <w:rPr/>
        <w:t>轮融资完成后，公司持有车和</w:t>
      </w:r>
    </w:p>
    <w:p>
      <w:pPr>
        <w:pStyle w:val="BodyText"/>
        <w:spacing w:line="240" w:lineRule="auto" w:before="47"/>
        <w:ind w:right="0"/>
        <w:jc w:val="both"/>
      </w:pPr>
      <w:r>
        <w:rPr/>
        <w:t>家</w:t>
      </w:r>
      <w:r>
        <w:rPr>
          <w:spacing w:val="-54"/>
        </w:rPr>
        <w:t> </w:t>
      </w:r>
      <w:r>
        <w:rPr>
          <w:rFonts w:ascii="宋体" w:hAnsi="宋体" w:cs="宋体" w:eastAsia="宋体" w:hint="default"/>
        </w:rPr>
        <w:t>11.745%</w:t>
      </w:r>
      <w:r>
        <w:rPr/>
        <w:t>的股权。车和家已于</w:t>
      </w:r>
      <w:r>
        <w:rPr>
          <w:spacing w:val="-54"/>
        </w:rPr>
        <w:t> </w:t>
      </w:r>
      <w:r>
        <w:rPr>
          <w:rFonts w:ascii="宋体" w:hAnsi="宋体" w:cs="宋体" w:eastAsia="宋体" w:hint="default"/>
        </w:rPr>
        <w:t>2016</w:t>
      </w:r>
      <w:r>
        <w:rPr>
          <w:rFonts w:ascii="宋体" w:hAnsi="宋体" w:cs="宋体" w:eastAsia="宋体" w:hint="default"/>
          <w:spacing w:val="-55"/>
        </w:rPr>
        <w:t> </w:t>
      </w:r>
      <w:r>
        <w:rPr/>
        <w:t>年</w:t>
      </w:r>
      <w:r>
        <w:rPr>
          <w:spacing w:val="-54"/>
        </w:rPr>
        <w:t> </w:t>
      </w:r>
      <w:r>
        <w:rPr>
          <w:rFonts w:ascii="宋体" w:hAnsi="宋体" w:cs="宋体" w:eastAsia="宋体" w:hint="default"/>
        </w:rPr>
        <w:t>8</w:t>
      </w:r>
      <w:r>
        <w:rPr>
          <w:rFonts w:ascii="宋体" w:hAnsi="宋体" w:cs="宋体" w:eastAsia="宋体" w:hint="default"/>
          <w:spacing w:val="-53"/>
        </w:rPr>
        <w:t> </w:t>
      </w:r>
      <w:r>
        <w:rPr/>
        <w:t>月</w:t>
      </w:r>
      <w:r>
        <w:rPr>
          <w:spacing w:val="-55"/>
        </w:rPr>
        <w:t> </w:t>
      </w:r>
      <w:r>
        <w:rPr>
          <w:rFonts w:ascii="宋体" w:hAnsi="宋体" w:cs="宋体" w:eastAsia="宋体" w:hint="default"/>
        </w:rPr>
        <w:t>29</w:t>
      </w:r>
      <w:r>
        <w:rPr>
          <w:rFonts w:ascii="宋体" w:hAnsi="宋体" w:cs="宋体" w:eastAsia="宋体" w:hint="default"/>
          <w:spacing w:val="-53"/>
        </w:rPr>
        <w:t> </w:t>
      </w:r>
      <w:r>
        <w:rPr/>
        <w:t>日办妥上述增资的工商变更登记手续。</w:t>
      </w:r>
    </w:p>
    <w:p>
      <w:pPr>
        <w:spacing w:line="240" w:lineRule="auto" w:before="9"/>
        <w:rPr>
          <w:rFonts w:ascii="宋体" w:hAnsi="宋体" w:cs="宋体" w:eastAsia="宋体" w:hint="default"/>
          <w:sz w:val="17"/>
          <w:szCs w:val="17"/>
        </w:rPr>
      </w:pPr>
    </w:p>
    <w:p>
      <w:pPr>
        <w:pStyle w:val="BodyText"/>
        <w:spacing w:line="410" w:lineRule="auto"/>
        <w:ind w:right="1130" w:firstLine="420"/>
        <w:jc w:val="both"/>
      </w:pPr>
      <w:r>
        <w:rPr>
          <w:rFonts w:ascii="宋体" w:hAnsi="宋体" w:cs="宋体" w:eastAsia="宋体" w:hint="default"/>
        </w:rPr>
        <w:t>A</w:t>
      </w:r>
      <w:r>
        <w:rPr>
          <w:rFonts w:ascii="宋体" w:hAnsi="宋体" w:cs="宋体" w:eastAsia="宋体" w:hint="default"/>
          <w:spacing w:val="-1"/>
        </w:rPr>
        <w:t> </w:t>
      </w:r>
      <w:r>
        <w:rPr/>
        <w:t>轮融资完成后，车和家为满足自身业务发展需要，进行了</w:t>
      </w:r>
      <w:r>
        <w:rPr>
          <w:spacing w:val="-44"/>
        </w:rPr>
        <w:t> </w:t>
      </w:r>
      <w:r>
        <w:rPr>
          <w:rFonts w:ascii="宋体" w:hAnsi="宋体" w:cs="宋体" w:eastAsia="宋体" w:hint="default"/>
        </w:rPr>
        <w:t>A+</w:t>
      </w:r>
      <w:r>
        <w:rPr/>
        <w:t>轮融资。截止本次</w:t>
      </w:r>
      <w:r>
        <w:rPr>
          <w:spacing w:val="-44"/>
        </w:rPr>
        <w:t> </w:t>
      </w:r>
      <w:r>
        <w:rPr>
          <w:rFonts w:ascii="宋体" w:hAnsi="宋体" w:cs="宋体" w:eastAsia="宋体" w:hint="default"/>
        </w:rPr>
        <w:t>A3</w:t>
      </w:r>
      <w:r>
        <w:rPr>
          <w:rFonts w:ascii="宋体" w:hAnsi="宋体" w:cs="宋体" w:eastAsia="宋体" w:hint="default"/>
          <w:spacing w:val="-43"/>
        </w:rPr>
        <w:t> </w:t>
      </w:r>
      <w:r>
        <w:rPr/>
        <w:t>轮融资前，公司 持有的车和家股权经 </w:t>
      </w:r>
      <w:r>
        <w:rPr>
          <w:rFonts w:ascii="宋体" w:hAnsi="宋体" w:cs="宋体" w:eastAsia="宋体" w:hint="default"/>
        </w:rPr>
        <w:t>A+</w:t>
      </w:r>
      <w:r>
        <w:rPr/>
        <w:t>轮稀释后为</w:t>
      </w:r>
      <w:r>
        <w:rPr>
          <w:spacing w:val="-1"/>
        </w:rPr>
        <w:t> </w:t>
      </w:r>
      <w:r>
        <w:rPr>
          <w:rFonts w:ascii="宋体" w:hAnsi="宋体" w:cs="宋体" w:eastAsia="宋体" w:hint="default"/>
        </w:rPr>
        <w:t>9.348%</w:t>
      </w:r>
      <w:r>
        <w:rPr/>
        <w:t>。</w:t>
      </w:r>
    </w:p>
    <w:p>
      <w:pPr>
        <w:pStyle w:val="BodyText"/>
        <w:spacing w:line="408" w:lineRule="auto" w:before="82"/>
        <w:ind w:right="1132" w:firstLine="420"/>
        <w:jc w:val="both"/>
      </w:pPr>
      <w:r>
        <w:rPr>
          <w:rFonts w:ascii="宋体" w:hAnsi="宋体" w:cs="宋体" w:eastAsia="宋体" w:hint="default"/>
        </w:rPr>
        <w:t>2017 </w:t>
      </w:r>
      <w:r>
        <w:rPr/>
        <w:t>年 </w:t>
      </w:r>
      <w:r>
        <w:rPr>
          <w:rFonts w:ascii="宋体" w:hAnsi="宋体" w:cs="宋体" w:eastAsia="宋体" w:hint="default"/>
        </w:rPr>
        <w:t>9 </w:t>
      </w:r>
      <w:r>
        <w:rPr/>
        <w:t>月 </w:t>
      </w:r>
      <w:r>
        <w:rPr>
          <w:rFonts w:ascii="宋体" w:hAnsi="宋体" w:cs="宋体" w:eastAsia="宋体" w:hint="default"/>
        </w:rPr>
        <w:t>5</w:t>
      </w:r>
      <w:r>
        <w:rPr>
          <w:rFonts w:ascii="宋体" w:hAnsi="宋体" w:cs="宋体" w:eastAsia="宋体" w:hint="default"/>
          <w:spacing w:val="74"/>
        </w:rPr>
        <w:t> </w:t>
      </w:r>
      <w:r>
        <w:rPr/>
        <w:t>日，公司及宁波梅山保税港区众咖投资管理合伙企业</w:t>
      </w:r>
      <w:r>
        <w:rPr>
          <w:rFonts w:ascii="宋体" w:hAnsi="宋体" w:cs="宋体" w:eastAsia="宋体" w:hint="default"/>
        </w:rPr>
        <w:t>(</w:t>
      </w:r>
      <w:r>
        <w:rPr/>
        <w:t>有限合伙</w:t>
      </w:r>
      <w:r>
        <w:rPr>
          <w:rFonts w:ascii="宋体" w:hAnsi="宋体" w:cs="宋体" w:eastAsia="宋体" w:hint="default"/>
        </w:rPr>
        <w:t>)</w:t>
      </w:r>
      <w:r>
        <w:rPr/>
        <w:t>、嘉兴自知一号股 </w:t>
      </w:r>
      <w:r>
        <w:rPr>
          <w:spacing w:val="-1"/>
        </w:rPr>
        <w:t>权投资合伙企业</w:t>
      </w:r>
      <w:r>
        <w:rPr>
          <w:rFonts w:ascii="宋体" w:hAnsi="宋体" w:cs="宋体" w:eastAsia="宋体" w:hint="default"/>
          <w:spacing w:val="-1"/>
        </w:rPr>
        <w:t>(</w:t>
      </w:r>
      <w:r>
        <w:rPr>
          <w:spacing w:val="-1"/>
        </w:rPr>
        <w:t>有限合伙</w:t>
      </w:r>
      <w:r>
        <w:rPr>
          <w:rFonts w:ascii="宋体" w:hAnsi="宋体" w:cs="宋体" w:eastAsia="宋体" w:hint="default"/>
          <w:spacing w:val="-1"/>
        </w:rPr>
        <w:t>)</w:t>
      </w:r>
      <w:r>
        <w:rPr>
          <w:spacing w:val="-1"/>
        </w:rPr>
        <w:t>、西藏源尚股权投资合伙企业</w:t>
      </w:r>
      <w:r>
        <w:rPr>
          <w:rFonts w:ascii="宋体" w:hAnsi="宋体" w:cs="宋体" w:eastAsia="宋体" w:hint="default"/>
          <w:spacing w:val="-1"/>
        </w:rPr>
        <w:t>(</w:t>
      </w:r>
      <w:r>
        <w:rPr>
          <w:spacing w:val="-1"/>
        </w:rPr>
        <w:t>有限合伙</w:t>
      </w:r>
      <w:r>
        <w:rPr>
          <w:rFonts w:ascii="宋体" w:hAnsi="宋体" w:cs="宋体" w:eastAsia="宋体" w:hint="default"/>
          <w:spacing w:val="-1"/>
        </w:rPr>
        <w:t>)</w:t>
      </w:r>
      <w:r>
        <w:rPr>
          <w:spacing w:val="-1"/>
        </w:rPr>
        <w:t>、樊铮、宋钢、韦魏、李想、天津蓝</w:t>
      </w:r>
      <w:r>
        <w:rPr>
          <w:spacing w:val="-88"/>
        </w:rPr>
        <w:t> </w:t>
      </w:r>
      <w:r>
        <w:rPr>
          <w:spacing w:val="-88"/>
        </w:rPr>
      </w:r>
      <w:r>
        <w:rPr>
          <w:spacing w:val="-1"/>
        </w:rPr>
        <w:t>驰新禾投资中心</w:t>
      </w:r>
      <w:r>
        <w:rPr>
          <w:rFonts w:ascii="宋体" w:hAnsi="宋体" w:cs="宋体" w:eastAsia="宋体" w:hint="default"/>
          <w:spacing w:val="-1"/>
        </w:rPr>
        <w:t>(</w:t>
      </w:r>
      <w:r>
        <w:rPr>
          <w:spacing w:val="-1"/>
        </w:rPr>
        <w:t>有限合伙</w:t>
      </w:r>
      <w:r>
        <w:rPr>
          <w:rFonts w:ascii="宋体" w:hAnsi="宋体" w:cs="宋体" w:eastAsia="宋体" w:hint="default"/>
          <w:spacing w:val="-1"/>
        </w:rPr>
        <w:t>)</w:t>
      </w:r>
      <w:r>
        <w:rPr>
          <w:spacing w:val="-1"/>
        </w:rPr>
        <w:t>、杭州圆景乐驰股权投资基金合伙企业</w:t>
      </w:r>
      <w:r>
        <w:rPr>
          <w:rFonts w:ascii="宋体" w:hAnsi="宋体" w:cs="宋体" w:eastAsia="宋体" w:hint="default"/>
          <w:spacing w:val="-1"/>
        </w:rPr>
        <w:t>(</w:t>
      </w:r>
      <w:r>
        <w:rPr>
          <w:spacing w:val="-1"/>
        </w:rPr>
        <w:t>有限合伙</w:t>
      </w:r>
      <w:r>
        <w:rPr>
          <w:rFonts w:ascii="宋体" w:hAnsi="宋体" w:cs="宋体" w:eastAsia="宋体" w:hint="default"/>
          <w:spacing w:val="-1"/>
        </w:rPr>
        <w:t>)</w:t>
      </w:r>
      <w:r>
        <w:rPr>
          <w:spacing w:val="-1"/>
        </w:rPr>
        <w:t>、宁波梅山保税港区泓展股</w:t>
      </w:r>
      <w:r>
        <w:rPr>
          <w:spacing w:val="-86"/>
        </w:rPr>
        <w:t> </w:t>
      </w:r>
      <w:r>
        <w:rPr>
          <w:spacing w:val="-86"/>
        </w:rPr>
      </w:r>
      <w:r>
        <w:rPr/>
        <w:t>权投资合伙企业</w:t>
      </w:r>
      <w:r>
        <w:rPr>
          <w:rFonts w:ascii="宋体" w:hAnsi="宋体" w:cs="宋体" w:eastAsia="宋体" w:hint="default"/>
        </w:rPr>
        <w:t>(</w:t>
      </w:r>
      <w:r>
        <w:rPr/>
        <w:t>有限合伙</w:t>
      </w:r>
      <w:r>
        <w:rPr>
          <w:rFonts w:ascii="宋体" w:hAnsi="宋体" w:cs="宋体" w:eastAsia="宋体" w:hint="default"/>
        </w:rPr>
        <w:t>)</w:t>
      </w:r>
      <w:r>
        <w:rPr/>
        <w:t>、深圳市嘉源启航创业投资企业</w:t>
      </w:r>
      <w:r>
        <w:rPr>
          <w:rFonts w:ascii="宋体" w:hAnsi="宋体" w:cs="宋体" w:eastAsia="宋体" w:hint="default"/>
        </w:rPr>
        <w:t>(</w:t>
      </w:r>
      <w:r>
        <w:rPr/>
        <w:t>有限合伙</w:t>
      </w:r>
      <w:r>
        <w:rPr>
          <w:rFonts w:ascii="宋体" w:hAnsi="宋体" w:cs="宋体" w:eastAsia="宋体" w:hint="default"/>
        </w:rPr>
        <w:t>)</w:t>
      </w:r>
      <w:r>
        <w:rPr/>
        <w:t>共</w:t>
      </w:r>
      <w:r>
        <w:rPr>
          <w:spacing w:val="-73"/>
        </w:rPr>
        <w:t> </w:t>
      </w:r>
      <w:r>
        <w:rPr>
          <w:rFonts w:ascii="宋体" w:hAnsi="宋体" w:cs="宋体" w:eastAsia="宋体" w:hint="default"/>
        </w:rPr>
        <w:t>12</w:t>
      </w:r>
      <w:r>
        <w:rPr>
          <w:rFonts w:ascii="宋体" w:hAnsi="宋体" w:cs="宋体" w:eastAsia="宋体" w:hint="default"/>
          <w:spacing w:val="-72"/>
        </w:rPr>
        <w:t> </w:t>
      </w:r>
      <w:r>
        <w:rPr>
          <w:spacing w:val="-7"/>
        </w:rPr>
        <w:t>名投资人，与李想、沈亚楠、</w:t>
      </w:r>
      <w:r>
        <w:rPr/>
        <w:t> </w:t>
      </w:r>
      <w:r>
        <w:rPr>
          <w:spacing w:val="3"/>
        </w:rPr>
        <w:t>北京车和信科技合伙企业</w:t>
      </w:r>
      <w:r>
        <w:rPr>
          <w:rFonts w:ascii="宋体" w:hAnsi="宋体" w:cs="宋体" w:eastAsia="宋体" w:hint="default"/>
          <w:spacing w:val="3"/>
        </w:rPr>
        <w:t>(</w:t>
      </w:r>
      <w:r>
        <w:rPr>
          <w:spacing w:val="3"/>
        </w:rPr>
        <w:t>有限合伙</w:t>
      </w:r>
      <w:r>
        <w:rPr>
          <w:rFonts w:ascii="宋体" w:hAnsi="宋体" w:cs="宋体" w:eastAsia="宋体" w:hint="default"/>
          <w:spacing w:val="3"/>
        </w:rPr>
        <w:t>)</w:t>
      </w:r>
      <w:r>
        <w:rPr>
          <w:spacing w:val="3"/>
        </w:rPr>
        <w:t>、北京车和诺科技合伙企业</w:t>
      </w:r>
      <w:r>
        <w:rPr>
          <w:rFonts w:ascii="宋体" w:hAnsi="宋体" w:cs="宋体" w:eastAsia="宋体" w:hint="default"/>
          <w:spacing w:val="3"/>
        </w:rPr>
        <w:t>(</w:t>
      </w:r>
      <w:r>
        <w:rPr>
          <w:spacing w:val="3"/>
        </w:rPr>
        <w:t>有限合伙</w:t>
      </w:r>
      <w:r>
        <w:rPr>
          <w:rFonts w:ascii="宋体" w:hAnsi="宋体" w:cs="宋体" w:eastAsia="宋体" w:hint="default"/>
          <w:spacing w:val="3"/>
        </w:rPr>
        <w:t>)</w:t>
      </w:r>
      <w:r>
        <w:rPr>
          <w:spacing w:val="3"/>
        </w:rPr>
        <w:t>以及标的公司车和家签署了</w:t>
      </w:r>
    </w:p>
    <w:p>
      <w:pPr>
        <w:pStyle w:val="BodyText"/>
        <w:spacing w:line="410" w:lineRule="auto" w:before="46"/>
        <w:ind w:right="1129"/>
        <w:jc w:val="both"/>
      </w:pPr>
      <w:r>
        <w:rPr/>
        <w:t>《北京车和家信息技术有限公司之</w:t>
      </w:r>
      <w:r>
        <w:rPr>
          <w:spacing w:val="-37"/>
        </w:rPr>
        <w:t> </w:t>
      </w:r>
      <w:r>
        <w:rPr>
          <w:rFonts w:ascii="宋体" w:hAnsi="宋体" w:cs="宋体" w:eastAsia="宋体" w:hint="default"/>
        </w:rPr>
        <w:t>A3</w:t>
      </w:r>
      <w:r>
        <w:rPr>
          <w:rFonts w:ascii="宋体" w:hAnsi="宋体" w:cs="宋体" w:eastAsia="宋体" w:hint="default"/>
          <w:spacing w:val="-37"/>
        </w:rPr>
        <w:t> </w:t>
      </w:r>
      <w:r>
        <w:rPr>
          <w:spacing w:val="-9"/>
        </w:rPr>
        <w:t>轮投资协议》。协议约定上述</w:t>
      </w:r>
      <w:r>
        <w:rPr>
          <w:spacing w:val="-37"/>
        </w:rPr>
        <w:t> </w:t>
      </w:r>
      <w:r>
        <w:rPr>
          <w:rFonts w:ascii="宋体" w:hAnsi="宋体" w:cs="宋体" w:eastAsia="宋体" w:hint="default"/>
        </w:rPr>
        <w:t>12</w:t>
      </w:r>
      <w:r>
        <w:rPr>
          <w:rFonts w:ascii="宋体" w:hAnsi="宋体" w:cs="宋体" w:eastAsia="宋体" w:hint="default"/>
          <w:spacing w:val="-37"/>
        </w:rPr>
        <w:t> </w:t>
      </w:r>
      <w:r>
        <w:rPr/>
        <w:t>名投资人共同出资</w:t>
      </w:r>
      <w:r>
        <w:rPr>
          <w:spacing w:val="-37"/>
        </w:rPr>
        <w:t> </w:t>
      </w:r>
      <w:r>
        <w:rPr>
          <w:rFonts w:ascii="宋体" w:hAnsi="宋体" w:cs="宋体" w:eastAsia="宋体" w:hint="default"/>
        </w:rPr>
        <w:t>6.2</w:t>
      </w:r>
      <w:r>
        <w:rPr>
          <w:rFonts w:ascii="宋体" w:hAnsi="宋体" w:cs="宋体" w:eastAsia="宋体" w:hint="default"/>
          <w:spacing w:val="-37"/>
        </w:rPr>
        <w:t> </w:t>
      </w:r>
      <w:r>
        <w:rPr>
          <w:spacing w:val="-1"/>
        </w:rPr>
        <w:t>亿元人民币</w:t>
      </w:r>
      <w:r>
        <w:rPr/>
        <w:t> </w:t>
      </w:r>
      <w:r>
        <w:rPr>
          <w:spacing w:val="-7"/>
        </w:rPr>
        <w:t>对车和家进行增资。其中，公司以自有资金人民币</w:t>
      </w:r>
      <w:r>
        <w:rPr>
          <w:spacing w:val="-48"/>
        </w:rPr>
        <w:t> </w:t>
      </w:r>
      <w:r>
        <w:rPr>
          <w:rFonts w:ascii="宋体" w:hAnsi="宋体" w:cs="宋体" w:eastAsia="宋体" w:hint="default"/>
        </w:rPr>
        <w:t>1</w:t>
      </w:r>
      <w:r>
        <w:rPr>
          <w:rFonts w:ascii="宋体" w:hAnsi="宋体" w:cs="宋体" w:eastAsia="宋体" w:hint="default"/>
          <w:spacing w:val="-48"/>
        </w:rPr>
        <w:t> </w:t>
      </w:r>
      <w:r>
        <w:rPr>
          <w:spacing w:val="-7"/>
        </w:rPr>
        <w:t>亿元增资车和家。本次增资前，公司持有车和家</w:t>
      </w:r>
      <w:r>
        <w:rPr>
          <w:spacing w:val="-48"/>
        </w:rPr>
        <w:t> </w:t>
      </w:r>
      <w:r>
        <w:rPr>
          <w:rFonts w:ascii="宋体" w:hAnsi="宋体" w:cs="宋体" w:eastAsia="宋体" w:hint="default"/>
        </w:rPr>
        <w:t>9.348% </w:t>
      </w:r>
      <w:r>
        <w:rPr/>
        <w:t>的股权；本次增资完成后，公司将持有车和家</w:t>
      </w:r>
      <w:r>
        <w:rPr>
          <w:spacing w:val="-54"/>
        </w:rPr>
        <w:t> </w:t>
      </w:r>
      <w:r>
        <w:rPr>
          <w:rFonts w:ascii="宋体" w:hAnsi="宋体" w:cs="宋体" w:eastAsia="宋体" w:hint="default"/>
        </w:rPr>
        <w:t>9.995%</w:t>
      </w:r>
      <w:r>
        <w:rPr/>
        <w:t>的股权。</w:t>
      </w:r>
    </w:p>
    <w:p>
      <w:pPr>
        <w:pStyle w:val="BodyText"/>
        <w:spacing w:line="240" w:lineRule="auto" w:before="83"/>
        <w:ind w:left="573" w:right="0"/>
        <w:jc w:val="left"/>
      </w:pPr>
      <w:r>
        <w:rPr/>
        <w:t>本公司已于</w:t>
      </w:r>
      <w:r>
        <w:rPr>
          <w:spacing w:val="-55"/>
        </w:rPr>
        <w:t> </w:t>
      </w:r>
      <w:r>
        <w:rPr>
          <w:rFonts w:ascii="宋体" w:hAnsi="宋体" w:cs="宋体" w:eastAsia="宋体" w:hint="default"/>
        </w:rPr>
        <w:t>2017</w:t>
      </w:r>
      <w:r>
        <w:rPr>
          <w:rFonts w:ascii="宋体" w:hAnsi="宋体" w:cs="宋体" w:eastAsia="宋体" w:hint="default"/>
          <w:spacing w:val="-56"/>
        </w:rPr>
        <w:t> </w:t>
      </w:r>
      <w:r>
        <w:rPr/>
        <w:t>年</w:t>
      </w:r>
      <w:r>
        <w:rPr>
          <w:spacing w:val="-57"/>
        </w:rPr>
        <w:t> </w:t>
      </w:r>
      <w:r>
        <w:rPr>
          <w:rFonts w:ascii="宋体" w:hAnsi="宋体" w:cs="宋体" w:eastAsia="宋体" w:hint="default"/>
        </w:rPr>
        <w:t>9</w:t>
      </w:r>
      <w:r>
        <w:rPr>
          <w:rFonts w:ascii="宋体" w:hAnsi="宋体" w:cs="宋体" w:eastAsia="宋体" w:hint="default"/>
          <w:spacing w:val="-55"/>
        </w:rPr>
        <w:t> </w:t>
      </w:r>
      <w:r>
        <w:rPr/>
        <w:t>月</w:t>
      </w:r>
      <w:r>
        <w:rPr>
          <w:spacing w:val="-57"/>
        </w:rPr>
        <w:t> </w:t>
      </w:r>
      <w:r>
        <w:rPr>
          <w:rFonts w:ascii="宋体" w:hAnsi="宋体" w:cs="宋体" w:eastAsia="宋体" w:hint="default"/>
        </w:rPr>
        <w:t>15</w:t>
      </w:r>
      <w:r>
        <w:rPr>
          <w:rFonts w:ascii="宋体" w:hAnsi="宋体" w:cs="宋体" w:eastAsia="宋体" w:hint="default"/>
          <w:spacing w:val="-55"/>
        </w:rPr>
        <w:t> </w:t>
      </w:r>
      <w:r>
        <w:rPr/>
        <w:t>日支付上述</w:t>
      </w:r>
      <w:r>
        <w:rPr>
          <w:spacing w:val="-55"/>
        </w:rPr>
        <w:t> </w:t>
      </w:r>
      <w:r>
        <w:rPr>
          <w:rFonts w:ascii="宋体" w:hAnsi="宋体" w:cs="宋体" w:eastAsia="宋体" w:hint="default"/>
        </w:rPr>
        <w:t>A3</w:t>
      </w:r>
      <w:r>
        <w:rPr>
          <w:rFonts w:ascii="宋体" w:hAnsi="宋体" w:cs="宋体" w:eastAsia="宋体" w:hint="default"/>
          <w:spacing w:val="-55"/>
        </w:rPr>
        <w:t> </w:t>
      </w:r>
      <w:r>
        <w:rPr/>
        <w:t>轮增资款</w:t>
      </w:r>
      <w:r>
        <w:rPr>
          <w:spacing w:val="-56"/>
        </w:rPr>
        <w:t> </w:t>
      </w:r>
      <w:r>
        <w:rPr>
          <w:rFonts w:ascii="宋体" w:hAnsi="宋体" w:cs="宋体" w:eastAsia="宋体" w:hint="default"/>
        </w:rPr>
        <w:t>1</w:t>
      </w:r>
      <w:r>
        <w:rPr>
          <w:rFonts w:ascii="宋体" w:hAnsi="宋体" w:cs="宋体" w:eastAsia="宋体" w:hint="default"/>
          <w:spacing w:val="-55"/>
        </w:rPr>
        <w:t> </w:t>
      </w:r>
      <w:r>
        <w:rPr/>
        <w:t>亿元，经上述</w:t>
      </w:r>
      <w:r>
        <w:rPr>
          <w:spacing w:val="-56"/>
        </w:rPr>
        <w:t> </w:t>
      </w:r>
      <w:r>
        <w:rPr>
          <w:rFonts w:ascii="宋体" w:hAnsi="宋体" w:cs="宋体" w:eastAsia="宋体" w:hint="default"/>
        </w:rPr>
        <w:t>A3</w:t>
      </w:r>
      <w:r>
        <w:rPr>
          <w:rFonts w:ascii="宋体" w:hAnsi="宋体" w:cs="宋体" w:eastAsia="宋体" w:hint="default"/>
          <w:spacing w:val="-55"/>
        </w:rPr>
        <w:t> </w:t>
      </w:r>
      <w:r>
        <w:rPr/>
        <w:t>轮融资完成后，公司持有车和</w:t>
      </w:r>
    </w:p>
    <w:p>
      <w:pPr>
        <w:spacing w:line="240" w:lineRule="auto" w:before="11"/>
        <w:rPr>
          <w:rFonts w:ascii="宋体" w:hAnsi="宋体" w:cs="宋体" w:eastAsia="宋体" w:hint="default"/>
          <w:sz w:val="14"/>
          <w:szCs w:val="14"/>
        </w:rPr>
      </w:pPr>
    </w:p>
    <w:p>
      <w:pPr>
        <w:pStyle w:val="BodyText"/>
        <w:spacing w:line="240" w:lineRule="auto"/>
        <w:ind w:right="0"/>
        <w:jc w:val="both"/>
      </w:pPr>
      <w:r>
        <w:rPr/>
        <w:t>家的股权比例由</w:t>
      </w:r>
      <w:r>
        <w:rPr>
          <w:spacing w:val="-68"/>
        </w:rPr>
        <w:t> </w:t>
      </w:r>
      <w:r>
        <w:rPr>
          <w:rFonts w:ascii="宋体" w:hAnsi="宋体" w:cs="宋体" w:eastAsia="宋体" w:hint="default"/>
        </w:rPr>
        <w:t>9.348</w:t>
      </w:r>
      <w:r>
        <w:rPr>
          <w:rFonts w:ascii="宋体" w:hAnsi="宋体" w:cs="宋体" w:eastAsia="宋体" w:hint="default"/>
          <w:spacing w:val="-2"/>
        </w:rPr>
        <w:t>%</w:t>
      </w:r>
      <w:r>
        <w:rPr/>
        <w:t>变更为</w:t>
      </w:r>
      <w:r>
        <w:rPr>
          <w:spacing w:val="-68"/>
        </w:rPr>
        <w:t> </w:t>
      </w:r>
      <w:r>
        <w:rPr>
          <w:rFonts w:ascii="宋体" w:hAnsi="宋体" w:cs="宋体" w:eastAsia="宋体" w:hint="default"/>
        </w:rPr>
        <w:t>9.995%</w:t>
      </w:r>
      <w:r>
        <w:rPr>
          <w:spacing w:val="-105"/>
        </w:rPr>
        <w:t>。</w:t>
      </w:r>
      <w:r>
        <w:rPr/>
        <w:t>车和家</w:t>
      </w:r>
      <w:r>
        <w:rPr>
          <w:spacing w:val="-2"/>
        </w:rPr>
        <w:t>已</w:t>
      </w:r>
      <w:r>
        <w:rPr/>
        <w:t>于</w:t>
      </w:r>
      <w:r>
        <w:rPr>
          <w:spacing w:val="-68"/>
        </w:rPr>
        <w:t> </w:t>
      </w:r>
      <w:r>
        <w:rPr>
          <w:rFonts w:ascii="宋体" w:hAnsi="宋体" w:cs="宋体" w:eastAsia="宋体" w:hint="default"/>
        </w:rPr>
        <w:t>2017</w:t>
      </w:r>
      <w:r>
        <w:rPr>
          <w:rFonts w:ascii="宋体" w:hAnsi="宋体" w:cs="宋体" w:eastAsia="宋体" w:hint="default"/>
          <w:spacing w:val="-68"/>
        </w:rPr>
        <w:t> </w:t>
      </w:r>
      <w:r>
        <w:rPr/>
        <w:t>年</w:t>
      </w:r>
      <w:r>
        <w:rPr>
          <w:spacing w:val="-69"/>
        </w:rPr>
        <w:t> </w:t>
      </w:r>
      <w:r>
        <w:rPr>
          <w:rFonts w:ascii="宋体" w:hAnsi="宋体" w:cs="宋体" w:eastAsia="宋体" w:hint="default"/>
          <w:spacing w:val="-1"/>
        </w:rPr>
        <w:t>1</w:t>
      </w:r>
      <w:r>
        <w:rPr>
          <w:rFonts w:ascii="宋体" w:hAnsi="宋体" w:cs="宋体" w:eastAsia="宋体" w:hint="default"/>
        </w:rPr>
        <w:t>0</w:t>
      </w:r>
      <w:r>
        <w:rPr>
          <w:rFonts w:ascii="宋体" w:hAnsi="宋体" w:cs="宋体" w:eastAsia="宋体" w:hint="default"/>
          <w:spacing w:val="-69"/>
        </w:rPr>
        <w:t> </w:t>
      </w:r>
      <w:r>
        <w:rPr/>
        <w:t>月</w:t>
      </w:r>
      <w:r>
        <w:rPr>
          <w:spacing w:val="-68"/>
        </w:rPr>
        <w:t> </w:t>
      </w:r>
      <w:r>
        <w:rPr>
          <w:rFonts w:ascii="宋体" w:hAnsi="宋体" w:cs="宋体" w:eastAsia="宋体" w:hint="default"/>
          <w:spacing w:val="-1"/>
        </w:rPr>
        <w:t>2</w:t>
      </w:r>
      <w:r>
        <w:rPr>
          <w:rFonts w:ascii="宋体" w:hAnsi="宋体" w:cs="宋体" w:eastAsia="宋体" w:hint="default"/>
        </w:rPr>
        <w:t>3</w:t>
      </w:r>
      <w:r>
        <w:rPr>
          <w:rFonts w:ascii="宋体" w:hAnsi="宋体" w:cs="宋体" w:eastAsia="宋体" w:hint="default"/>
          <w:spacing w:val="-68"/>
        </w:rPr>
        <w:t> </w:t>
      </w:r>
      <w:r>
        <w:rPr/>
        <w:t>日办</w:t>
      </w:r>
      <w:r>
        <w:rPr>
          <w:spacing w:val="-2"/>
        </w:rPr>
        <w:t>妥</w:t>
      </w:r>
      <w:r>
        <w:rPr/>
        <w:t>上述增资的工商变更登记手续。</w:t>
      </w:r>
    </w:p>
    <w:p>
      <w:pPr>
        <w:spacing w:line="240" w:lineRule="auto" w:before="10"/>
        <w:rPr>
          <w:rFonts w:ascii="宋体" w:hAnsi="宋体" w:cs="宋体" w:eastAsia="宋体" w:hint="default"/>
          <w:sz w:val="17"/>
          <w:szCs w:val="17"/>
        </w:rPr>
      </w:pPr>
    </w:p>
    <w:p>
      <w:pPr>
        <w:pStyle w:val="BodyText"/>
        <w:spacing w:line="240" w:lineRule="auto"/>
        <w:ind w:left="574" w:right="0"/>
        <w:jc w:val="left"/>
      </w:pPr>
      <w:bookmarkStart w:name="6. 终止投资事项" w:id="363"/>
      <w:bookmarkEnd w:id="363"/>
      <w:r>
        <w:rPr/>
      </w:r>
      <w:r>
        <w:rPr>
          <w:rFonts w:ascii="宋体" w:hAnsi="宋体" w:cs="宋体" w:eastAsia="宋体" w:hint="default"/>
        </w:rPr>
        <w:t>6.</w:t>
      </w:r>
      <w:r>
        <w:rPr>
          <w:rFonts w:ascii="宋体" w:hAnsi="宋体" w:cs="宋体" w:eastAsia="宋体" w:hint="default"/>
          <w:spacing w:val="-1"/>
        </w:rPr>
        <w:t> </w:t>
      </w:r>
      <w:r>
        <w:rPr/>
        <w:t>终止投资事项</w:t>
      </w:r>
    </w:p>
    <w:p>
      <w:pPr>
        <w:spacing w:line="240" w:lineRule="auto" w:before="10"/>
        <w:rPr>
          <w:rFonts w:ascii="宋体" w:hAnsi="宋体" w:cs="宋体" w:eastAsia="宋体" w:hint="default"/>
          <w:sz w:val="17"/>
          <w:szCs w:val="17"/>
        </w:rPr>
      </w:pPr>
    </w:p>
    <w:p>
      <w:pPr>
        <w:pStyle w:val="BodyText"/>
        <w:spacing w:line="240" w:lineRule="auto"/>
        <w:ind w:left="574" w:right="0"/>
        <w:jc w:val="left"/>
      </w:pPr>
      <w:bookmarkStart w:name="(1) 车城小额贷款公司" w:id="364"/>
      <w:bookmarkEnd w:id="364"/>
      <w:r>
        <w:rPr/>
      </w:r>
      <w:r>
        <w:rPr>
          <w:rFonts w:ascii="宋体" w:hAnsi="宋体" w:cs="宋体" w:eastAsia="宋体" w:hint="default"/>
        </w:rPr>
        <w:t>(1)</w:t>
      </w:r>
      <w:r>
        <w:rPr>
          <w:rFonts w:ascii="宋体" w:hAnsi="宋体" w:cs="宋体" w:eastAsia="宋体" w:hint="default"/>
          <w:spacing w:val="-1"/>
        </w:rPr>
        <w:t> </w:t>
      </w:r>
      <w:r>
        <w:rPr/>
        <w:t>车城小额贷款公司</w:t>
      </w:r>
    </w:p>
    <w:p>
      <w:pPr>
        <w:spacing w:line="240" w:lineRule="auto" w:before="10"/>
        <w:rPr>
          <w:rFonts w:ascii="宋体" w:hAnsi="宋体" w:cs="宋体" w:eastAsia="宋体" w:hint="default"/>
          <w:sz w:val="17"/>
          <w:szCs w:val="17"/>
        </w:rPr>
      </w:pPr>
    </w:p>
    <w:p>
      <w:pPr>
        <w:pStyle w:val="BodyText"/>
        <w:spacing w:line="240" w:lineRule="auto"/>
        <w:ind w:left="574" w:right="0"/>
        <w:jc w:val="left"/>
      </w:pPr>
      <w:r>
        <w:rPr>
          <w:rFonts w:ascii="宋体" w:hAnsi="宋体" w:cs="宋体" w:eastAsia="宋体" w:hint="default"/>
        </w:rPr>
        <w:t>2017</w:t>
      </w:r>
      <w:r>
        <w:rPr>
          <w:rFonts w:ascii="宋体" w:hAnsi="宋体" w:cs="宋体" w:eastAsia="宋体" w:hint="default"/>
          <w:spacing w:val="-46"/>
        </w:rPr>
        <w:t> </w:t>
      </w:r>
      <w:r>
        <w:rPr/>
        <w:t>年</w:t>
      </w:r>
      <w:r>
        <w:rPr>
          <w:spacing w:val="-49"/>
        </w:rPr>
        <w:t> </w:t>
      </w:r>
      <w:r>
        <w:rPr>
          <w:rFonts w:ascii="宋体" w:hAnsi="宋体" w:cs="宋体" w:eastAsia="宋体" w:hint="default"/>
        </w:rPr>
        <w:t>5</w:t>
      </w:r>
      <w:r>
        <w:rPr>
          <w:rFonts w:ascii="宋体" w:hAnsi="宋体" w:cs="宋体" w:eastAsia="宋体" w:hint="default"/>
          <w:spacing w:val="-47"/>
        </w:rPr>
        <w:t> </w:t>
      </w:r>
      <w:r>
        <w:rPr/>
        <w:t>月</w:t>
      </w:r>
      <w:r>
        <w:rPr>
          <w:spacing w:val="-49"/>
        </w:rPr>
        <w:t> </w:t>
      </w:r>
      <w:r>
        <w:rPr>
          <w:rFonts w:ascii="宋体" w:hAnsi="宋体" w:cs="宋体" w:eastAsia="宋体" w:hint="default"/>
        </w:rPr>
        <w:t>24</w:t>
      </w:r>
      <w:r>
        <w:rPr>
          <w:rFonts w:ascii="宋体" w:hAnsi="宋体" w:cs="宋体" w:eastAsia="宋体" w:hint="default"/>
          <w:spacing w:val="-47"/>
        </w:rPr>
        <w:t> </w:t>
      </w:r>
      <w:r>
        <w:rPr/>
        <w:t>日，根据南京市金融发展办公室下发的《中标通知书》，确定万圣伟业为主发起人的</w:t>
      </w:r>
    </w:p>
    <w:p>
      <w:pPr>
        <w:spacing w:line="240" w:lineRule="auto" w:before="10"/>
        <w:rPr>
          <w:rFonts w:ascii="宋体" w:hAnsi="宋体" w:cs="宋体" w:eastAsia="宋体" w:hint="default"/>
          <w:sz w:val="14"/>
          <w:szCs w:val="14"/>
        </w:rPr>
      </w:pPr>
    </w:p>
    <w:p>
      <w:pPr>
        <w:pStyle w:val="BodyText"/>
        <w:spacing w:line="408" w:lineRule="auto"/>
        <w:ind w:right="1129"/>
        <w:jc w:val="both"/>
      </w:pPr>
      <w:r>
        <w:rPr/>
        <w:t>招投标团队在南京市互联网科技小额贷款公司招标活动中正式中标。</w:t>
      </w:r>
      <w:r>
        <w:rPr>
          <w:rFonts w:ascii="宋体" w:hAnsi="宋体" w:cs="宋体" w:eastAsia="宋体" w:hint="default"/>
        </w:rPr>
        <w:t>2017</w:t>
      </w:r>
      <w:r>
        <w:rPr>
          <w:rFonts w:ascii="宋体" w:hAnsi="宋体" w:cs="宋体" w:eastAsia="宋体" w:hint="default"/>
          <w:spacing w:val="-48"/>
        </w:rPr>
        <w:t> </w:t>
      </w:r>
      <w:r>
        <w:rPr/>
        <w:t>年</w:t>
      </w:r>
      <w:r>
        <w:rPr>
          <w:spacing w:val="-48"/>
        </w:rPr>
        <w:t> </w:t>
      </w:r>
      <w:r>
        <w:rPr>
          <w:rFonts w:ascii="宋体" w:hAnsi="宋体" w:cs="宋体" w:eastAsia="宋体" w:hint="default"/>
        </w:rPr>
        <w:t>7</w:t>
      </w:r>
      <w:r>
        <w:rPr>
          <w:rFonts w:ascii="宋体" w:hAnsi="宋体" w:cs="宋体" w:eastAsia="宋体" w:hint="default"/>
          <w:spacing w:val="-47"/>
        </w:rPr>
        <w:t> </w:t>
      </w:r>
      <w:r>
        <w:rPr/>
        <w:t>月</w:t>
      </w:r>
      <w:r>
        <w:rPr>
          <w:spacing w:val="-48"/>
        </w:rPr>
        <w:t> </w:t>
      </w:r>
      <w:r>
        <w:rPr>
          <w:rFonts w:ascii="宋体" w:hAnsi="宋体" w:cs="宋体" w:eastAsia="宋体" w:hint="default"/>
        </w:rPr>
        <w:t>28</w:t>
      </w:r>
      <w:r>
        <w:rPr>
          <w:rFonts w:ascii="宋体" w:hAnsi="宋体" w:cs="宋体" w:eastAsia="宋体" w:hint="default"/>
          <w:spacing w:val="-47"/>
        </w:rPr>
        <w:t> </w:t>
      </w:r>
      <w:r>
        <w:rPr/>
        <w:t>日，根据江苏省人民 政府金融工作办公室下发的《关于同意筹建南京市车城互联网科技小额贷款有限公司的批复》</w:t>
      </w:r>
      <w:r>
        <w:rPr>
          <w:rFonts w:ascii="宋体" w:hAnsi="宋体" w:cs="宋体" w:eastAsia="宋体" w:hint="default"/>
        </w:rPr>
        <w:t>(</w:t>
      </w:r>
      <w:r>
        <w:rPr/>
        <w:t>苏金融办</w:t>
      </w:r>
      <w:r>
        <w:rPr>
          <w:spacing w:val="-25"/>
        </w:rPr>
        <w:t> </w:t>
      </w:r>
      <w:r>
        <w:rPr>
          <w:spacing w:val="-25"/>
        </w:rPr>
      </w:r>
      <w:r>
        <w:rPr/>
        <w:t>复〔</w:t>
      </w:r>
      <w:r>
        <w:rPr>
          <w:rFonts w:ascii="宋体" w:hAnsi="宋体" w:cs="宋体" w:eastAsia="宋体" w:hint="default"/>
        </w:rPr>
        <w:t>2017</w:t>
      </w:r>
      <w:r>
        <w:rPr/>
        <w:t>〕</w:t>
      </w:r>
      <w:r>
        <w:rPr>
          <w:rFonts w:ascii="宋体" w:hAnsi="宋体" w:cs="宋体" w:eastAsia="宋体" w:hint="default"/>
        </w:rPr>
        <w:t>43</w:t>
      </w:r>
      <w:r>
        <w:rPr>
          <w:rFonts w:ascii="宋体" w:hAnsi="宋体" w:cs="宋体" w:eastAsia="宋体" w:hint="default"/>
          <w:spacing w:val="-25"/>
        </w:rPr>
        <w:t> </w:t>
      </w:r>
      <w:r>
        <w:rPr/>
        <w:t>号</w:t>
      </w:r>
      <w:r>
        <w:rPr>
          <w:rFonts w:ascii="宋体" w:hAnsi="宋体" w:cs="宋体" w:eastAsia="宋体" w:hint="default"/>
        </w:rPr>
        <w:t>)</w:t>
      </w:r>
      <w:r>
        <w:rPr/>
        <w:t>，同意筹建南京市车城互联网科技小额贷款有限公司</w:t>
      </w:r>
      <w:r>
        <w:rPr>
          <w:rFonts w:ascii="宋体" w:hAnsi="宋体" w:cs="宋体" w:eastAsia="宋体" w:hint="default"/>
        </w:rPr>
        <w:t>(</w:t>
      </w:r>
      <w:r>
        <w:rPr/>
        <w:t>以下简称车城小额贷款公司</w:t>
      </w:r>
      <w:r>
        <w:rPr>
          <w:rFonts w:ascii="宋体" w:hAnsi="宋体" w:cs="宋体" w:eastAsia="宋体" w:hint="default"/>
        </w:rPr>
        <w:t>)</w:t>
      </w:r>
      <w:r>
        <w:rPr/>
        <w:t>。车</w:t>
      </w:r>
      <w:r>
        <w:rPr>
          <w:spacing w:val="1"/>
        </w:rPr>
        <w:t> </w:t>
      </w:r>
      <w:r>
        <w:rPr/>
        <w:t>城小额贷款公司注册资本</w:t>
      </w:r>
      <w:r>
        <w:rPr>
          <w:spacing w:val="-53"/>
        </w:rPr>
        <w:t> </w:t>
      </w:r>
      <w:r>
        <w:rPr>
          <w:rFonts w:ascii="宋体" w:hAnsi="宋体" w:cs="宋体" w:eastAsia="宋体" w:hint="default"/>
        </w:rPr>
        <w:t>2</w:t>
      </w:r>
      <w:r>
        <w:rPr>
          <w:rFonts w:ascii="宋体" w:hAnsi="宋体" w:cs="宋体" w:eastAsia="宋体" w:hint="default"/>
          <w:spacing w:val="-53"/>
        </w:rPr>
        <w:t> </w:t>
      </w:r>
      <w:r>
        <w:rPr/>
        <w:t>亿元人民币。其中，万圣伟业认缴出资</w:t>
      </w:r>
      <w:r>
        <w:rPr>
          <w:spacing w:val="-53"/>
        </w:rPr>
        <w:t> </w:t>
      </w:r>
      <w:r>
        <w:rPr>
          <w:rFonts w:ascii="宋体" w:hAnsi="宋体" w:cs="宋体" w:eastAsia="宋体" w:hint="default"/>
        </w:rPr>
        <w:t>12,000</w:t>
      </w:r>
      <w:r>
        <w:rPr>
          <w:rFonts w:ascii="宋体" w:hAnsi="宋体" w:cs="宋体" w:eastAsia="宋体" w:hint="default"/>
          <w:spacing w:val="-54"/>
        </w:rPr>
        <w:t> </w:t>
      </w:r>
      <w:r>
        <w:rPr/>
        <w:t>万元。</w:t>
      </w:r>
    </w:p>
    <w:p>
      <w:pPr>
        <w:pStyle w:val="BodyText"/>
        <w:spacing w:line="408" w:lineRule="auto" w:before="46"/>
        <w:ind w:right="1132" w:firstLine="420"/>
        <w:jc w:val="both"/>
      </w:pPr>
      <w:r>
        <w:rPr>
          <w:rFonts w:ascii="宋体" w:hAnsi="宋体" w:cs="宋体" w:eastAsia="宋体" w:hint="default"/>
        </w:rPr>
        <w:t>2017</w:t>
      </w:r>
      <w:r>
        <w:rPr>
          <w:rFonts w:ascii="宋体" w:hAnsi="宋体" w:cs="宋体" w:eastAsia="宋体" w:hint="default"/>
          <w:spacing w:val="-46"/>
        </w:rPr>
        <w:t> </w:t>
      </w:r>
      <w:r>
        <w:rPr/>
        <w:t>年</w:t>
      </w:r>
      <w:r>
        <w:rPr>
          <w:spacing w:val="-48"/>
        </w:rPr>
        <w:t> </w:t>
      </w:r>
      <w:r>
        <w:rPr>
          <w:rFonts w:ascii="宋体" w:hAnsi="宋体" w:cs="宋体" w:eastAsia="宋体" w:hint="default"/>
        </w:rPr>
        <w:t>11</w:t>
      </w:r>
      <w:r>
        <w:rPr>
          <w:rFonts w:ascii="宋体" w:hAnsi="宋体" w:cs="宋体" w:eastAsia="宋体" w:hint="default"/>
          <w:spacing w:val="-48"/>
        </w:rPr>
        <w:t> </w:t>
      </w:r>
      <w:r>
        <w:rPr/>
        <w:t>月</w:t>
      </w:r>
      <w:r>
        <w:rPr>
          <w:spacing w:val="-48"/>
        </w:rPr>
        <w:t> </w:t>
      </w:r>
      <w:r>
        <w:rPr>
          <w:rFonts w:ascii="宋体" w:hAnsi="宋体" w:cs="宋体" w:eastAsia="宋体" w:hint="default"/>
        </w:rPr>
        <w:t>21</w:t>
      </w:r>
      <w:r>
        <w:rPr>
          <w:rFonts w:ascii="宋体" w:hAnsi="宋体" w:cs="宋体" w:eastAsia="宋体" w:hint="default"/>
          <w:spacing w:val="-46"/>
        </w:rPr>
        <w:t> </w:t>
      </w:r>
      <w:r>
        <w:rPr>
          <w:spacing w:val="-3"/>
        </w:rPr>
        <w:t>日，根据互联网金融风险专项整治工作领导小组办公室文件《关于立即暂停批设网络</w:t>
      </w:r>
      <w:r>
        <w:rPr/>
        <w:t> 小额贷款公司的通知》</w:t>
      </w:r>
      <w:r>
        <w:rPr>
          <w:rFonts w:ascii="宋体" w:hAnsi="宋体" w:cs="宋体" w:eastAsia="宋体" w:hint="default"/>
        </w:rPr>
        <w:t>(</w:t>
      </w:r>
      <w:r>
        <w:rPr/>
        <w:t>整治办函〔</w:t>
      </w:r>
      <w:r>
        <w:rPr>
          <w:rFonts w:ascii="宋体" w:hAnsi="宋体" w:cs="宋体" w:eastAsia="宋体" w:hint="default"/>
        </w:rPr>
        <w:t>2017</w:t>
      </w:r>
      <w:r>
        <w:rPr/>
        <w:t>〕</w:t>
      </w:r>
      <w:r>
        <w:rPr>
          <w:rFonts w:ascii="宋体" w:hAnsi="宋体" w:cs="宋体" w:eastAsia="宋体" w:hint="default"/>
        </w:rPr>
        <w:t>138</w:t>
      </w:r>
      <w:r>
        <w:rPr>
          <w:rFonts w:ascii="宋体" w:hAnsi="宋体" w:cs="宋体" w:eastAsia="宋体" w:hint="default"/>
          <w:spacing w:val="-26"/>
        </w:rPr>
        <w:t> </w:t>
      </w:r>
      <w:r>
        <w:rPr/>
        <w:t>号</w:t>
      </w:r>
      <w:r>
        <w:rPr>
          <w:rFonts w:ascii="宋体" w:hAnsi="宋体" w:cs="宋体" w:eastAsia="宋体" w:hint="default"/>
        </w:rPr>
        <w:t>)</w:t>
      </w:r>
      <w:r>
        <w:rPr/>
        <w:t>，自即日起，各级小额贷款公司监管部门一律不得新批 </w:t>
      </w:r>
      <w:r>
        <w:rPr>
          <w:spacing w:val="-5"/>
        </w:rPr>
        <w:t>设网络</w:t>
      </w:r>
      <w:r>
        <w:rPr>
          <w:rFonts w:ascii="宋体" w:hAnsi="宋体" w:cs="宋体" w:eastAsia="宋体" w:hint="default"/>
          <w:spacing w:val="-5"/>
        </w:rPr>
        <w:t>(</w:t>
      </w:r>
      <w:r>
        <w:rPr>
          <w:spacing w:val="-5"/>
        </w:rPr>
        <w:t>互联网</w:t>
      </w:r>
      <w:r>
        <w:rPr>
          <w:rFonts w:ascii="宋体" w:hAnsi="宋体" w:cs="宋体" w:eastAsia="宋体" w:hint="default"/>
          <w:spacing w:val="-5"/>
        </w:rPr>
        <w:t>)</w:t>
      </w:r>
      <w:r>
        <w:rPr>
          <w:spacing w:val="-5"/>
        </w:rPr>
        <w:t>小额贷款公司，禁止新增批小额贷款公司跨省</w:t>
      </w:r>
      <w:r>
        <w:rPr>
          <w:rFonts w:ascii="宋体" w:hAnsi="宋体" w:cs="宋体" w:eastAsia="宋体" w:hint="default"/>
          <w:spacing w:val="-5"/>
        </w:rPr>
        <w:t>(</w:t>
      </w:r>
      <w:r>
        <w:rPr>
          <w:spacing w:val="-5"/>
        </w:rPr>
        <w:t>区、市</w:t>
      </w:r>
      <w:r>
        <w:rPr>
          <w:rFonts w:ascii="宋体" w:hAnsi="宋体" w:cs="宋体" w:eastAsia="宋体" w:hint="default"/>
          <w:spacing w:val="-5"/>
        </w:rPr>
        <w:t>)</w:t>
      </w:r>
      <w:r>
        <w:rPr>
          <w:spacing w:val="-5"/>
        </w:rPr>
        <w:t>开展小额贷款业务。根据上述通知，</w:t>
      </w:r>
    </w:p>
    <w:p>
      <w:pPr>
        <w:spacing w:after="0" w:line="408" w:lineRule="auto"/>
        <w:jc w:val="both"/>
        <w:sectPr>
          <w:pgSz w:w="11910" w:h="16840"/>
          <w:pgMar w:header="0"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left="154" w:right="0"/>
        <w:jc w:val="both"/>
      </w:pPr>
      <w:r>
        <w:rPr/>
        <w:t>万圣伟业已暂停设立车城小额贷款公司，并已收回全部投资款</w:t>
      </w:r>
      <w:r>
        <w:rPr>
          <w:spacing w:val="-52"/>
        </w:rPr>
        <w:t> </w:t>
      </w:r>
      <w:r>
        <w:rPr>
          <w:rFonts w:ascii="宋体" w:hAnsi="宋体" w:cs="宋体" w:eastAsia="宋体" w:hint="default"/>
        </w:rPr>
        <w:t>12,000</w:t>
      </w:r>
      <w:r>
        <w:rPr>
          <w:rFonts w:ascii="宋体" w:hAnsi="宋体" w:cs="宋体" w:eastAsia="宋体" w:hint="default"/>
          <w:spacing w:val="-54"/>
        </w:rPr>
        <w:t> </w:t>
      </w:r>
      <w:r>
        <w:rPr/>
        <w:t>万元。</w:t>
      </w:r>
    </w:p>
    <w:p>
      <w:pPr>
        <w:spacing w:line="240" w:lineRule="auto" w:before="12"/>
        <w:rPr>
          <w:rFonts w:ascii="宋体" w:hAnsi="宋体" w:cs="宋体" w:eastAsia="宋体" w:hint="default"/>
          <w:sz w:val="17"/>
          <w:szCs w:val="17"/>
        </w:rPr>
      </w:pPr>
    </w:p>
    <w:p>
      <w:pPr>
        <w:pStyle w:val="BodyText"/>
        <w:spacing w:line="444" w:lineRule="auto"/>
        <w:ind w:left="573" w:right="1139"/>
        <w:jc w:val="left"/>
      </w:pPr>
      <w:bookmarkStart w:name="(2) 并购基金" w:id="365"/>
      <w:bookmarkEnd w:id="365"/>
      <w:r>
        <w:rPr/>
      </w:r>
      <w:r>
        <w:rPr>
          <w:rFonts w:ascii="宋体" w:hAnsi="宋体" w:cs="宋体" w:eastAsia="宋体" w:hint="default"/>
        </w:rPr>
        <w:t>(2) </w:t>
      </w:r>
      <w:r>
        <w:rPr/>
        <w:t>并购基金 </w:t>
      </w:r>
      <w:r>
        <w:rPr>
          <w:spacing w:val="-1"/>
        </w:rPr>
        <w:t>本公司拟与宁波利欧数娱、珠海高鹄鑫云股权投资合伙企业</w:t>
      </w:r>
      <w:r>
        <w:rPr>
          <w:rFonts w:ascii="宋体" w:hAnsi="宋体" w:cs="宋体" w:eastAsia="宋体" w:hint="default"/>
          <w:spacing w:val="-1"/>
        </w:rPr>
        <w:t>(</w:t>
      </w:r>
      <w:r>
        <w:rPr>
          <w:spacing w:val="-1"/>
        </w:rPr>
        <w:t>有限合伙</w:t>
      </w:r>
      <w:r>
        <w:rPr>
          <w:rFonts w:ascii="宋体" w:hAnsi="宋体" w:cs="宋体" w:eastAsia="宋体" w:hint="default"/>
          <w:spacing w:val="-1"/>
        </w:rPr>
        <w:t>)(</w:t>
      </w:r>
      <w:r>
        <w:rPr>
          <w:spacing w:val="-1"/>
        </w:rPr>
        <w:t>以下简称“珠海高鹄”)、徐</w:t>
      </w:r>
      <w:r>
        <w:rPr/>
      </w:r>
    </w:p>
    <w:p>
      <w:pPr>
        <w:pStyle w:val="BodyText"/>
        <w:spacing w:line="410" w:lineRule="auto" w:before="15"/>
        <w:ind w:right="0"/>
        <w:jc w:val="left"/>
      </w:pPr>
      <w:r>
        <w:rPr>
          <w:spacing w:val="-1"/>
        </w:rPr>
        <w:t>先明、毛冬赫、陈学军签订《利欧微信营销生态圈股权投资合伙企业</w:t>
      </w:r>
      <w:r>
        <w:rPr>
          <w:rFonts w:ascii="宋体" w:hAnsi="宋体" w:cs="宋体" w:eastAsia="宋体" w:hint="default"/>
          <w:spacing w:val="-1"/>
        </w:rPr>
        <w:t>(</w:t>
      </w:r>
      <w:r>
        <w:rPr>
          <w:spacing w:val="-1"/>
        </w:rPr>
        <w:t>有限合</w:t>
      </w:r>
      <w:r>
        <w:rPr/>
        <w:t> </w:t>
      </w:r>
      <w:r>
        <w:rPr>
          <w:spacing w:val="-9"/>
        </w:rPr>
        <w:t>伙</w:t>
      </w:r>
      <w:r>
        <w:rPr>
          <w:rFonts w:ascii="宋体" w:hAnsi="宋体" w:cs="宋体" w:eastAsia="宋体" w:hint="default"/>
          <w:spacing w:val="-9"/>
        </w:rPr>
        <w:t>)</w:t>
      </w:r>
      <w:r>
        <w:rPr>
          <w:spacing w:val="-9"/>
        </w:rPr>
        <w:t>合伙协议》，参与发起设</w:t>
      </w:r>
      <w:r>
        <w:rPr>
          <w:spacing w:val="-86"/>
        </w:rPr>
        <w:t> </w:t>
      </w:r>
      <w:r>
        <w:rPr>
          <w:spacing w:val="-86"/>
        </w:rPr>
      </w:r>
      <w:r>
        <w:rPr>
          <w:spacing w:val="-1"/>
        </w:rPr>
        <w:t>立利欧微信营销生态圈股权投资合伙企业</w:t>
      </w:r>
      <w:r>
        <w:rPr>
          <w:rFonts w:ascii="宋体" w:hAnsi="宋体" w:cs="宋体" w:eastAsia="宋体" w:hint="default"/>
          <w:spacing w:val="-1"/>
        </w:rPr>
        <w:t>(</w:t>
      </w:r>
      <w:r>
        <w:rPr>
          <w:spacing w:val="-1"/>
        </w:rPr>
        <w:t>有限合伙</w:t>
      </w:r>
      <w:r>
        <w:rPr>
          <w:rFonts w:ascii="宋体" w:hAnsi="宋体" w:cs="宋体" w:eastAsia="宋体" w:hint="default"/>
          <w:spacing w:val="-1"/>
        </w:rPr>
        <w:t>)(</w:t>
      </w:r>
      <w:r>
        <w:rPr>
          <w:spacing w:val="-1"/>
        </w:rPr>
        <w:t>暂定名，具体以企业登记机关最终核定的名称为准，</w:t>
      </w:r>
      <w:r>
        <w:rPr>
          <w:spacing w:val="-83"/>
        </w:rPr>
        <w:t> </w:t>
      </w:r>
      <w:r>
        <w:rPr>
          <w:spacing w:val="-83"/>
        </w:rPr>
      </w:r>
      <w:r>
        <w:rPr/>
        <w:t>以下简称“并购基金”)。</w:t>
      </w:r>
    </w:p>
    <w:p>
      <w:pPr>
        <w:pStyle w:val="BodyText"/>
        <w:spacing w:line="240" w:lineRule="auto" w:before="82"/>
        <w:ind w:left="574" w:right="0"/>
        <w:jc w:val="left"/>
      </w:pPr>
      <w:r>
        <w:rPr/>
        <w:t>该对外投资暨关联交易设立并购基金事项已于</w:t>
      </w:r>
      <w:r>
        <w:rPr>
          <w:spacing w:val="-56"/>
        </w:rPr>
        <w:t> </w:t>
      </w:r>
      <w:r>
        <w:rPr>
          <w:rFonts w:ascii="宋体" w:hAnsi="宋体" w:cs="宋体" w:eastAsia="宋体" w:hint="default"/>
        </w:rPr>
        <w:t>2016</w:t>
      </w:r>
      <w:r>
        <w:rPr>
          <w:rFonts w:ascii="宋体" w:hAnsi="宋体" w:cs="宋体" w:eastAsia="宋体" w:hint="default"/>
          <w:spacing w:val="-57"/>
        </w:rPr>
        <w:t> </w:t>
      </w:r>
      <w:r>
        <w:rPr/>
        <w:t>年</w:t>
      </w:r>
      <w:r>
        <w:rPr>
          <w:spacing w:val="-58"/>
        </w:rPr>
        <w:t> </w:t>
      </w:r>
      <w:r>
        <w:rPr>
          <w:rFonts w:ascii="宋体" w:hAnsi="宋体" w:cs="宋体" w:eastAsia="宋体" w:hint="default"/>
        </w:rPr>
        <w:t>9</w:t>
      </w:r>
      <w:r>
        <w:rPr>
          <w:rFonts w:ascii="宋体" w:hAnsi="宋体" w:cs="宋体" w:eastAsia="宋体" w:hint="default"/>
          <w:spacing w:val="-57"/>
        </w:rPr>
        <w:t> </w:t>
      </w:r>
      <w:r>
        <w:rPr/>
        <w:t>月</w:t>
      </w:r>
      <w:r>
        <w:rPr>
          <w:spacing w:val="-58"/>
        </w:rPr>
        <w:t> </w:t>
      </w:r>
      <w:r>
        <w:rPr>
          <w:rFonts w:ascii="宋体" w:hAnsi="宋体" w:cs="宋体" w:eastAsia="宋体" w:hint="default"/>
        </w:rPr>
        <w:t>26</w:t>
      </w:r>
      <w:r>
        <w:rPr>
          <w:rFonts w:ascii="宋体" w:hAnsi="宋体" w:cs="宋体" w:eastAsia="宋体" w:hint="default"/>
          <w:spacing w:val="-57"/>
        </w:rPr>
        <w:t> </w:t>
      </w:r>
      <w:r>
        <w:rPr/>
        <w:t>日经公司第四届董事会第三十二次会议</w:t>
      </w:r>
    </w:p>
    <w:p>
      <w:pPr>
        <w:spacing w:line="240" w:lineRule="auto" w:before="11"/>
        <w:rPr>
          <w:rFonts w:ascii="宋体" w:hAnsi="宋体" w:cs="宋体" w:eastAsia="宋体" w:hint="default"/>
          <w:sz w:val="14"/>
          <w:szCs w:val="14"/>
        </w:rPr>
      </w:pPr>
    </w:p>
    <w:p>
      <w:pPr>
        <w:pStyle w:val="BodyText"/>
        <w:spacing w:line="441" w:lineRule="auto"/>
        <w:ind w:left="573" w:right="0" w:hanging="420"/>
        <w:jc w:val="left"/>
      </w:pPr>
      <w:r>
        <w:rPr/>
        <w:t>和</w:t>
      </w:r>
      <w:r>
        <w:rPr>
          <w:spacing w:val="-53"/>
        </w:rPr>
        <w:t> </w:t>
      </w:r>
      <w:r>
        <w:rPr>
          <w:rFonts w:ascii="宋体" w:hAnsi="宋体" w:cs="宋体" w:eastAsia="宋体" w:hint="default"/>
        </w:rPr>
        <w:t>2016</w:t>
      </w:r>
      <w:r>
        <w:rPr>
          <w:rFonts w:ascii="宋体" w:hAnsi="宋体" w:cs="宋体" w:eastAsia="宋体" w:hint="default"/>
          <w:spacing w:val="-52"/>
        </w:rPr>
        <w:t> </w:t>
      </w:r>
      <w:r>
        <w:rPr/>
        <w:t>年第六次临时股东大会审议通过。 </w:t>
      </w:r>
      <w:r>
        <w:rPr>
          <w:spacing w:val="-1"/>
        </w:rPr>
        <w:t>由于后续筹备过程中，相关投资方对投资事项未达成一致意见，以及根据目前公司发展情况和资金情</w:t>
      </w:r>
    </w:p>
    <w:p>
      <w:pPr>
        <w:pStyle w:val="BodyText"/>
        <w:spacing w:line="240" w:lineRule="auto" w:before="16"/>
        <w:ind w:right="0"/>
        <w:jc w:val="both"/>
      </w:pPr>
      <w:r>
        <w:rPr/>
        <w:t>况，经慎重考虑，公司决定终止参与投资设立该并购基金。</w:t>
      </w:r>
      <w:r>
        <w:rPr>
          <w:rFonts w:ascii="宋体" w:hAnsi="宋体" w:cs="宋体" w:eastAsia="宋体" w:hint="default"/>
        </w:rPr>
        <w:t>2017</w:t>
      </w:r>
      <w:r>
        <w:rPr>
          <w:rFonts w:ascii="宋体" w:hAnsi="宋体" w:cs="宋体" w:eastAsia="宋体" w:hint="default"/>
          <w:spacing w:val="-69"/>
        </w:rPr>
        <w:t> </w:t>
      </w:r>
      <w:r>
        <w:rPr/>
        <w:t>年</w:t>
      </w:r>
      <w:r>
        <w:rPr>
          <w:spacing w:val="-70"/>
        </w:rPr>
        <w:t> </w:t>
      </w:r>
      <w:r>
        <w:rPr>
          <w:rFonts w:ascii="宋体" w:hAnsi="宋体" w:cs="宋体" w:eastAsia="宋体" w:hint="default"/>
        </w:rPr>
        <w:t>11</w:t>
      </w:r>
      <w:r>
        <w:rPr>
          <w:rFonts w:ascii="宋体" w:hAnsi="宋体" w:cs="宋体" w:eastAsia="宋体" w:hint="default"/>
          <w:spacing w:val="-69"/>
        </w:rPr>
        <w:t> </w:t>
      </w:r>
      <w:r>
        <w:rPr/>
        <w:t>月</w:t>
      </w:r>
      <w:r>
        <w:rPr>
          <w:spacing w:val="-69"/>
        </w:rPr>
        <w:t> </w:t>
      </w:r>
      <w:r>
        <w:rPr>
          <w:rFonts w:ascii="宋体" w:hAnsi="宋体" w:cs="宋体" w:eastAsia="宋体" w:hint="default"/>
        </w:rPr>
        <w:t>10</w:t>
      </w:r>
      <w:r>
        <w:rPr>
          <w:rFonts w:ascii="宋体" w:hAnsi="宋体" w:cs="宋体" w:eastAsia="宋体" w:hint="default"/>
          <w:spacing w:val="-69"/>
        </w:rPr>
        <w:t> </w:t>
      </w:r>
      <w:r>
        <w:rPr/>
        <w:t>日，公司召开第四届董事会第</w:t>
      </w:r>
    </w:p>
    <w:p>
      <w:pPr>
        <w:spacing w:line="240" w:lineRule="auto" w:before="10"/>
        <w:rPr>
          <w:rFonts w:ascii="宋体" w:hAnsi="宋体" w:cs="宋体" w:eastAsia="宋体" w:hint="default"/>
          <w:sz w:val="14"/>
          <w:szCs w:val="14"/>
        </w:rPr>
      </w:pPr>
    </w:p>
    <w:p>
      <w:pPr>
        <w:pStyle w:val="BodyText"/>
        <w:spacing w:line="240" w:lineRule="auto"/>
        <w:ind w:right="0"/>
        <w:jc w:val="both"/>
      </w:pPr>
      <w:r>
        <w:rPr/>
        <w:t>四十三次会议</w:t>
      </w:r>
      <w:r>
        <w:rPr>
          <w:spacing w:val="-20"/>
        </w:rPr>
        <w:t>，</w:t>
      </w:r>
      <w:r>
        <w:rPr/>
        <w:t>审议通过</w:t>
      </w:r>
      <w:r>
        <w:rPr>
          <w:spacing w:val="-20"/>
        </w:rPr>
        <w:t>了</w:t>
      </w:r>
      <w:r>
        <w:rPr/>
        <w:t>《关于终止参与投资设立并购基金暨关联交易的议案</w:t>
      </w:r>
      <w:r>
        <w:rPr>
          <w:spacing w:val="-105"/>
        </w:rPr>
        <w:t>》</w:t>
      </w:r>
      <w:r>
        <w:rPr>
          <w:spacing w:val="-20"/>
        </w:rPr>
        <w:t>。</w:t>
      </w:r>
      <w:r>
        <w:rPr>
          <w:rFonts w:ascii="宋体" w:hAnsi="宋体" w:cs="宋体" w:eastAsia="宋体" w:hint="default"/>
        </w:rPr>
        <w:t>2</w:t>
      </w:r>
      <w:r>
        <w:rPr>
          <w:rFonts w:ascii="宋体" w:hAnsi="宋体" w:cs="宋体" w:eastAsia="宋体" w:hint="default"/>
          <w:spacing w:val="1"/>
        </w:rPr>
        <w:t>0</w:t>
      </w:r>
      <w:r>
        <w:rPr>
          <w:rFonts w:ascii="宋体" w:hAnsi="宋体" w:cs="宋体" w:eastAsia="宋体" w:hint="default"/>
        </w:rPr>
        <w:t>17</w:t>
      </w:r>
      <w:r>
        <w:rPr>
          <w:rFonts w:ascii="宋体" w:hAnsi="宋体" w:cs="宋体" w:eastAsia="宋体" w:hint="default"/>
          <w:spacing w:val="-53"/>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3"/>
        </w:rPr>
        <w:t> </w:t>
      </w:r>
      <w:r>
        <w:rPr>
          <w:rFonts w:ascii="宋体" w:hAnsi="宋体" w:cs="宋体" w:eastAsia="宋体" w:hint="default"/>
        </w:rPr>
        <w:t>1</w:t>
      </w:r>
      <w:r>
        <w:rPr>
          <w:rFonts w:ascii="宋体" w:hAnsi="宋体" w:cs="宋体" w:eastAsia="宋体" w:hint="default"/>
          <w:spacing w:val="-52"/>
        </w:rPr>
        <w:t> </w:t>
      </w:r>
      <w:r>
        <w:rPr/>
        <w:t>日</w:t>
      </w:r>
      <w:r>
        <w:rPr>
          <w:spacing w:val="-18"/>
        </w:rPr>
        <w:t>，公</w:t>
      </w:r>
      <w:r>
        <w:rPr/>
      </w:r>
    </w:p>
    <w:p>
      <w:pPr>
        <w:spacing w:line="240" w:lineRule="auto" w:before="11"/>
        <w:rPr>
          <w:rFonts w:ascii="宋体" w:hAnsi="宋体" w:cs="宋体" w:eastAsia="宋体" w:hint="default"/>
          <w:sz w:val="14"/>
          <w:szCs w:val="14"/>
        </w:rPr>
      </w:pPr>
    </w:p>
    <w:p>
      <w:pPr>
        <w:pStyle w:val="BodyText"/>
        <w:spacing w:line="240" w:lineRule="auto"/>
        <w:ind w:left="154" w:right="0"/>
        <w:jc w:val="both"/>
      </w:pPr>
      <w:r>
        <w:rPr/>
        <w:t>司召开</w:t>
      </w:r>
      <w:r>
        <w:rPr>
          <w:spacing w:val="-52"/>
        </w:rPr>
        <w:t> </w:t>
      </w:r>
      <w:r>
        <w:rPr>
          <w:rFonts w:ascii="宋体" w:hAnsi="宋体" w:cs="宋体" w:eastAsia="宋体" w:hint="default"/>
        </w:rPr>
        <w:t>2017</w:t>
      </w:r>
      <w:r>
        <w:rPr>
          <w:rFonts w:ascii="宋体" w:hAnsi="宋体" w:cs="宋体" w:eastAsia="宋体" w:hint="default"/>
          <w:spacing w:val="-54"/>
        </w:rPr>
        <w:t> </w:t>
      </w:r>
      <w:r>
        <w:rPr/>
        <w:t>年第四次临时股东大会，审议通过了本次终止对外投资暨关联交易事项。</w:t>
      </w:r>
    </w:p>
    <w:p>
      <w:pPr>
        <w:spacing w:line="240" w:lineRule="auto" w:before="12"/>
        <w:rPr>
          <w:rFonts w:ascii="宋体" w:hAnsi="宋体" w:cs="宋体" w:eastAsia="宋体" w:hint="default"/>
          <w:sz w:val="17"/>
          <w:szCs w:val="17"/>
        </w:rPr>
      </w:pPr>
    </w:p>
    <w:p>
      <w:pPr>
        <w:pStyle w:val="BodyText"/>
        <w:spacing w:line="240" w:lineRule="auto"/>
        <w:ind w:left="574" w:right="0"/>
        <w:jc w:val="left"/>
      </w:pPr>
      <w:bookmarkStart w:name="7. 员工持股计划" w:id="366"/>
      <w:bookmarkEnd w:id="366"/>
      <w:r>
        <w:rPr/>
      </w:r>
      <w:r>
        <w:rPr>
          <w:rFonts w:ascii="宋体" w:hAnsi="宋体" w:cs="宋体" w:eastAsia="宋体" w:hint="default"/>
        </w:rPr>
        <w:t>7.</w:t>
      </w:r>
      <w:r>
        <w:rPr>
          <w:rFonts w:ascii="宋体" w:hAnsi="宋体" w:cs="宋体" w:eastAsia="宋体" w:hint="default"/>
          <w:spacing w:val="-1"/>
        </w:rPr>
        <w:t> </w:t>
      </w:r>
      <w:r>
        <w:rPr/>
        <w:t>员工持股计划</w:t>
      </w:r>
    </w:p>
    <w:p>
      <w:pPr>
        <w:spacing w:line="240" w:lineRule="auto" w:before="9"/>
        <w:rPr>
          <w:rFonts w:ascii="宋体" w:hAnsi="宋体" w:cs="宋体" w:eastAsia="宋体" w:hint="default"/>
          <w:sz w:val="17"/>
          <w:szCs w:val="17"/>
        </w:rPr>
      </w:pPr>
    </w:p>
    <w:p>
      <w:pPr>
        <w:pStyle w:val="BodyText"/>
        <w:spacing w:line="240" w:lineRule="auto"/>
        <w:ind w:left="574" w:right="0"/>
        <w:jc w:val="left"/>
      </w:pPr>
      <w:r>
        <w:rPr>
          <w:rFonts w:ascii="宋体" w:hAnsi="宋体" w:cs="宋体" w:eastAsia="宋体" w:hint="default"/>
        </w:rPr>
        <w:t>2016</w:t>
      </w:r>
      <w:r>
        <w:rPr>
          <w:rFonts w:ascii="宋体" w:hAnsi="宋体" w:cs="宋体" w:eastAsia="宋体" w:hint="default"/>
          <w:spacing w:val="-45"/>
        </w:rPr>
        <w:t> </w:t>
      </w:r>
      <w:r>
        <w:rPr/>
        <w:t>年</w:t>
      </w:r>
      <w:r>
        <w:rPr>
          <w:spacing w:val="-48"/>
        </w:rPr>
        <w:t> </w:t>
      </w:r>
      <w:r>
        <w:rPr>
          <w:rFonts w:ascii="宋体" w:hAnsi="宋体" w:cs="宋体" w:eastAsia="宋体" w:hint="default"/>
        </w:rPr>
        <w:t>1</w:t>
      </w:r>
      <w:r>
        <w:rPr>
          <w:rFonts w:ascii="宋体" w:hAnsi="宋体" w:cs="宋体" w:eastAsia="宋体" w:hint="default"/>
          <w:spacing w:val="-46"/>
        </w:rPr>
        <w:t> </w:t>
      </w:r>
      <w:r>
        <w:rPr/>
        <w:t>月</w:t>
      </w:r>
      <w:r>
        <w:rPr>
          <w:spacing w:val="-48"/>
        </w:rPr>
        <w:t> </w:t>
      </w:r>
      <w:r>
        <w:rPr>
          <w:rFonts w:ascii="宋体" w:hAnsi="宋体" w:cs="宋体" w:eastAsia="宋体" w:hint="default"/>
        </w:rPr>
        <w:t>11</w:t>
      </w:r>
      <w:r>
        <w:rPr>
          <w:rFonts w:ascii="宋体" w:hAnsi="宋体" w:cs="宋体" w:eastAsia="宋体" w:hint="default"/>
          <w:spacing w:val="-46"/>
        </w:rPr>
        <w:t> </w:t>
      </w:r>
      <w:r>
        <w:rPr/>
        <w:t>日，公</w:t>
      </w:r>
      <w:r>
        <w:rPr>
          <w:spacing w:val="-2"/>
        </w:rPr>
        <w:t>司</w:t>
      </w:r>
      <w:r>
        <w:rPr/>
        <w:t>依据《中华人民共和国公司法</w:t>
      </w:r>
      <w:r>
        <w:rPr>
          <w:spacing w:val="-105"/>
        </w:rPr>
        <w:t>》、</w:t>
      </w:r>
      <w:r>
        <w:rPr>
          <w:spacing w:val="-2"/>
        </w:rPr>
        <w:t>《</w:t>
      </w:r>
      <w:r>
        <w:rPr/>
        <w:t>中华人民共和国证券法</w:t>
      </w:r>
      <w:r>
        <w:rPr>
          <w:spacing w:val="-106"/>
        </w:rPr>
        <w:t>》</w:t>
      </w:r>
      <w:r>
        <w:rPr>
          <w:spacing w:val="-105"/>
        </w:rPr>
        <w:t>、</w:t>
      </w:r>
      <w:r>
        <w:rPr/>
        <w:t>《关于上</w:t>
      </w:r>
      <w:r>
        <w:rPr>
          <w:spacing w:val="-2"/>
        </w:rPr>
        <w:t>市</w:t>
      </w:r>
      <w:r>
        <w:rPr/>
        <w:t>公司</w:t>
      </w:r>
    </w:p>
    <w:p>
      <w:pPr>
        <w:spacing w:line="240" w:lineRule="auto" w:before="10"/>
        <w:rPr>
          <w:rFonts w:ascii="宋体" w:hAnsi="宋体" w:cs="宋体" w:eastAsia="宋体" w:hint="default"/>
          <w:sz w:val="14"/>
          <w:szCs w:val="14"/>
        </w:rPr>
      </w:pPr>
    </w:p>
    <w:p>
      <w:pPr>
        <w:pStyle w:val="BodyText"/>
        <w:spacing w:line="408" w:lineRule="auto"/>
        <w:ind w:left="154" w:right="1130"/>
        <w:jc w:val="both"/>
        <w:rPr>
          <w:rFonts w:ascii="宋体" w:hAnsi="宋体" w:cs="宋体" w:eastAsia="宋体" w:hint="default"/>
        </w:rPr>
      </w:pPr>
      <w:r>
        <w:rPr>
          <w:spacing w:val="-7"/>
        </w:rPr>
        <w:t>实施员工持股计划试点的指导意见》、《中小企业板信息披露业务备忘录第</w:t>
      </w:r>
      <w:r>
        <w:rPr>
          <w:spacing w:val="-44"/>
        </w:rPr>
        <w:t> </w:t>
      </w:r>
      <w:r>
        <w:rPr>
          <w:rFonts w:ascii="宋体" w:hAnsi="宋体" w:cs="宋体" w:eastAsia="宋体" w:hint="default"/>
        </w:rPr>
        <w:t>7</w:t>
      </w:r>
      <w:r>
        <w:rPr>
          <w:rFonts w:ascii="宋体" w:hAnsi="宋体" w:cs="宋体" w:eastAsia="宋体" w:hint="default"/>
          <w:spacing w:val="-44"/>
        </w:rPr>
        <w:t> </w:t>
      </w:r>
      <w:r>
        <w:rPr>
          <w:spacing w:val="-2"/>
        </w:rPr>
        <w:t>号：员工持股计划》及其他有</w:t>
      </w:r>
      <w:r>
        <w:rPr>
          <w:spacing w:val="-103"/>
        </w:rPr>
        <w:t> </w:t>
      </w:r>
      <w:r>
        <w:rPr>
          <w:spacing w:val="-103"/>
        </w:rPr>
      </w:r>
      <w:r>
        <w:rPr>
          <w:spacing w:val="-3"/>
        </w:rPr>
        <w:t>关法律、法规、规范性文件，以及公司章程的规定拟定了《利欧集团股份有限公司第二期员工持股计划</w:t>
      </w:r>
      <w:r>
        <w:rPr>
          <w:rFonts w:ascii="宋体" w:hAnsi="宋体" w:cs="宋体" w:eastAsia="宋体" w:hint="default"/>
          <w:spacing w:val="-3"/>
        </w:rPr>
        <w:t>(</w:t>
      </w:r>
      <w:r>
        <w:rPr>
          <w:spacing w:val="-3"/>
        </w:rPr>
        <w:t>草</w:t>
      </w:r>
      <w:r>
        <w:rPr>
          <w:spacing w:val="-95"/>
        </w:rPr>
        <w:t> </w:t>
      </w:r>
      <w:r>
        <w:rPr/>
        <w:t>案</w:t>
      </w:r>
      <w:r>
        <w:rPr>
          <w:rFonts w:ascii="宋体" w:hAnsi="宋体" w:cs="宋体" w:eastAsia="宋体" w:hint="default"/>
        </w:rPr>
        <w:t>)</w:t>
      </w:r>
      <w:r>
        <w:rPr/>
        <w:t>》</w:t>
      </w:r>
      <w:r>
        <w:rPr>
          <w:rFonts w:ascii="宋体" w:hAnsi="宋体" w:cs="宋体" w:eastAsia="宋体" w:hint="default"/>
        </w:rPr>
        <w:t>(</w:t>
      </w:r>
      <w:r>
        <w:rPr/>
        <w:t>以下简称公司第二期员工持股计划</w:t>
      </w:r>
      <w:r>
        <w:rPr>
          <w:rFonts w:ascii="宋体" w:hAnsi="宋体" w:cs="宋体" w:eastAsia="宋体" w:hint="default"/>
        </w:rPr>
        <w:t>)</w:t>
      </w:r>
      <w:r>
        <w:rPr/>
        <w:t>，并经</w:t>
      </w:r>
      <w:r>
        <w:rPr>
          <w:spacing w:val="-50"/>
        </w:rPr>
        <w:t> </w:t>
      </w:r>
      <w:r>
        <w:rPr>
          <w:rFonts w:ascii="宋体" w:hAnsi="宋体" w:cs="宋体" w:eastAsia="宋体" w:hint="default"/>
        </w:rPr>
        <w:t>2016</w:t>
      </w:r>
      <w:r>
        <w:rPr>
          <w:rFonts w:ascii="宋体" w:hAnsi="宋体" w:cs="宋体" w:eastAsia="宋体" w:hint="default"/>
          <w:spacing w:val="-49"/>
        </w:rPr>
        <w:t> </w:t>
      </w:r>
      <w:r>
        <w:rPr/>
        <w:t>年</w:t>
      </w:r>
      <w:r>
        <w:rPr>
          <w:spacing w:val="-50"/>
        </w:rPr>
        <w:t> </w:t>
      </w:r>
      <w:r>
        <w:rPr>
          <w:rFonts w:ascii="宋体" w:hAnsi="宋体" w:cs="宋体" w:eastAsia="宋体" w:hint="default"/>
        </w:rPr>
        <w:t>1</w:t>
      </w:r>
      <w:r>
        <w:rPr>
          <w:rFonts w:ascii="宋体" w:hAnsi="宋体" w:cs="宋体" w:eastAsia="宋体" w:hint="default"/>
          <w:spacing w:val="-51"/>
        </w:rPr>
        <w:t> </w:t>
      </w:r>
      <w:r>
        <w:rPr/>
        <w:t>月</w:t>
      </w:r>
      <w:r>
        <w:rPr>
          <w:spacing w:val="-50"/>
        </w:rPr>
        <w:t> </w:t>
      </w:r>
      <w:r>
        <w:rPr>
          <w:rFonts w:ascii="宋体" w:hAnsi="宋体" w:cs="宋体" w:eastAsia="宋体" w:hint="default"/>
        </w:rPr>
        <w:t>12</w:t>
      </w:r>
      <w:r>
        <w:rPr>
          <w:rFonts w:ascii="宋体" w:hAnsi="宋体" w:cs="宋体" w:eastAsia="宋体" w:hint="default"/>
          <w:spacing w:val="-49"/>
        </w:rPr>
        <w:t> </w:t>
      </w:r>
      <w:r>
        <w:rPr/>
        <w:t>日召开第四届董事会第十次会议和</w:t>
      </w:r>
      <w:r>
        <w:rPr>
          <w:spacing w:val="-50"/>
        </w:rPr>
        <w:t> </w:t>
      </w:r>
      <w:r>
        <w:rPr>
          <w:rFonts w:ascii="宋体" w:hAnsi="宋体" w:cs="宋体" w:eastAsia="宋体" w:hint="default"/>
        </w:rPr>
        <w:t>2016</w:t>
      </w:r>
    </w:p>
    <w:p>
      <w:pPr>
        <w:pStyle w:val="BodyText"/>
        <w:spacing w:line="240" w:lineRule="auto" w:before="46"/>
        <w:ind w:right="0"/>
        <w:jc w:val="both"/>
      </w:pPr>
      <w:r>
        <w:rPr/>
        <w:t>年</w:t>
      </w:r>
      <w:r>
        <w:rPr>
          <w:spacing w:val="-58"/>
        </w:rPr>
        <w:t> </w:t>
      </w:r>
      <w:r>
        <w:rPr>
          <w:rFonts w:ascii="宋体" w:hAnsi="宋体" w:cs="宋体" w:eastAsia="宋体" w:hint="default"/>
        </w:rPr>
        <w:t>1</w:t>
      </w:r>
      <w:r>
        <w:rPr>
          <w:rFonts w:ascii="宋体" w:hAnsi="宋体" w:cs="宋体" w:eastAsia="宋体" w:hint="default"/>
          <w:spacing w:val="-57"/>
        </w:rPr>
        <w:t> </w:t>
      </w:r>
      <w:r>
        <w:rPr/>
        <w:t>月</w:t>
      </w:r>
      <w:r>
        <w:rPr>
          <w:spacing w:val="-58"/>
        </w:rPr>
        <w:t> </w:t>
      </w:r>
      <w:r>
        <w:rPr>
          <w:rFonts w:ascii="宋体" w:hAnsi="宋体" w:cs="宋体" w:eastAsia="宋体" w:hint="default"/>
        </w:rPr>
        <w:t>28</w:t>
      </w:r>
      <w:r>
        <w:rPr>
          <w:rFonts w:ascii="宋体" w:hAnsi="宋体" w:cs="宋体" w:eastAsia="宋体" w:hint="default"/>
          <w:spacing w:val="-57"/>
        </w:rPr>
        <w:t> </w:t>
      </w:r>
      <w:r>
        <w:rPr/>
        <w:t>日召开</w:t>
      </w:r>
      <w:r>
        <w:rPr>
          <w:spacing w:val="-58"/>
        </w:rPr>
        <w:t> </w:t>
      </w:r>
      <w:r>
        <w:rPr>
          <w:rFonts w:ascii="宋体" w:hAnsi="宋体" w:cs="宋体" w:eastAsia="宋体" w:hint="default"/>
        </w:rPr>
        <w:t>2016</w:t>
      </w:r>
      <w:r>
        <w:rPr>
          <w:rFonts w:ascii="宋体" w:hAnsi="宋体" w:cs="宋体" w:eastAsia="宋体" w:hint="default"/>
          <w:spacing w:val="-58"/>
        </w:rPr>
        <w:t> </w:t>
      </w:r>
      <w:r>
        <w:rPr/>
        <w:t>年第一次临时股东大会审议通过。本员工持股计划将委托北信瑞丰基金管理有限公</w:t>
      </w:r>
    </w:p>
    <w:p>
      <w:pPr>
        <w:spacing w:line="240" w:lineRule="auto" w:before="10"/>
        <w:rPr>
          <w:rFonts w:ascii="宋体" w:hAnsi="宋体" w:cs="宋体" w:eastAsia="宋体" w:hint="default"/>
          <w:sz w:val="14"/>
          <w:szCs w:val="14"/>
        </w:rPr>
      </w:pPr>
    </w:p>
    <w:p>
      <w:pPr>
        <w:pStyle w:val="BodyText"/>
        <w:spacing w:line="410" w:lineRule="auto"/>
        <w:ind w:right="1130"/>
        <w:jc w:val="both"/>
      </w:pPr>
      <w:r>
        <w:rPr/>
        <w:t>司管理，并全额认购由北信瑞丰基金管理有限公司设立的北信瑞丰基金利欧股份 </w:t>
      </w:r>
      <w:r>
        <w:rPr>
          <w:rFonts w:ascii="宋体" w:hAnsi="宋体" w:cs="宋体" w:eastAsia="宋体" w:hint="default"/>
        </w:rPr>
        <w:t>1</w:t>
      </w:r>
      <w:r>
        <w:rPr>
          <w:rFonts w:ascii="宋体" w:hAnsi="宋体" w:cs="宋体" w:eastAsia="宋体" w:hint="default"/>
          <w:spacing w:val="-22"/>
        </w:rPr>
        <w:t> </w:t>
      </w:r>
      <w:r>
        <w:rPr/>
        <w:t>号资产管理计划</w:t>
      </w:r>
      <w:r>
        <w:rPr>
          <w:rFonts w:ascii="宋体" w:hAnsi="宋体" w:cs="宋体" w:eastAsia="宋体" w:hint="default"/>
        </w:rPr>
        <w:t>(</w:t>
      </w:r>
      <w:r>
        <w:rPr/>
        <w:t>以下 简称利欧股份</w:t>
      </w:r>
      <w:r>
        <w:rPr>
          <w:spacing w:val="-39"/>
        </w:rPr>
        <w:t> </w:t>
      </w:r>
      <w:r>
        <w:rPr>
          <w:rFonts w:ascii="宋体" w:hAnsi="宋体" w:cs="宋体" w:eastAsia="宋体" w:hint="default"/>
        </w:rPr>
        <w:t>1</w:t>
      </w:r>
      <w:r>
        <w:rPr>
          <w:rFonts w:ascii="宋体" w:hAnsi="宋体" w:cs="宋体" w:eastAsia="宋体" w:hint="default"/>
          <w:spacing w:val="-39"/>
        </w:rPr>
        <w:t> </w:t>
      </w:r>
      <w:r>
        <w:rPr/>
        <w:t>号</w:t>
      </w:r>
      <w:r>
        <w:rPr>
          <w:rFonts w:ascii="宋体" w:hAnsi="宋体" w:cs="宋体" w:eastAsia="宋体" w:hint="default"/>
        </w:rPr>
        <w:t>)</w:t>
      </w:r>
      <w:r>
        <w:rPr/>
        <w:t>的次级</w:t>
      </w:r>
      <w:r>
        <w:rPr>
          <w:spacing w:val="-39"/>
        </w:rPr>
        <w:t> </w:t>
      </w:r>
      <w:r>
        <w:rPr>
          <w:rFonts w:ascii="宋体" w:hAnsi="宋体" w:cs="宋体" w:eastAsia="宋体" w:hint="default"/>
        </w:rPr>
        <w:t>B</w:t>
      </w:r>
      <w:r>
        <w:rPr>
          <w:rFonts w:ascii="宋体" w:hAnsi="宋体" w:cs="宋体" w:eastAsia="宋体" w:hint="default"/>
          <w:spacing w:val="-39"/>
        </w:rPr>
        <w:t> </w:t>
      </w:r>
      <w:r>
        <w:rPr/>
        <w:t>份额，利欧股份</w:t>
      </w:r>
      <w:r>
        <w:rPr>
          <w:spacing w:val="-39"/>
        </w:rPr>
        <w:t> </w:t>
      </w:r>
      <w:r>
        <w:rPr>
          <w:rFonts w:ascii="宋体" w:hAnsi="宋体" w:cs="宋体" w:eastAsia="宋体" w:hint="default"/>
        </w:rPr>
        <w:t>1</w:t>
      </w:r>
      <w:r>
        <w:rPr>
          <w:rFonts w:ascii="宋体" w:hAnsi="宋体" w:cs="宋体" w:eastAsia="宋体" w:hint="default"/>
          <w:spacing w:val="-39"/>
        </w:rPr>
        <w:t> </w:t>
      </w:r>
      <w:r>
        <w:rPr/>
        <w:t>号主要通过二级市场购买、大宗交易等法律法规许可的方 式取得并持有利欧股份股票。</w:t>
      </w:r>
    </w:p>
    <w:p>
      <w:pPr>
        <w:pStyle w:val="BodyText"/>
        <w:spacing w:line="408" w:lineRule="auto" w:before="82"/>
        <w:ind w:right="1129" w:firstLine="420"/>
        <w:jc w:val="both"/>
      </w:pPr>
      <w:r>
        <w:rPr/>
        <w:t>利欧股份</w:t>
      </w:r>
      <w:r>
        <w:rPr>
          <w:spacing w:val="-72"/>
        </w:rPr>
        <w:t> </w:t>
      </w:r>
      <w:r>
        <w:rPr>
          <w:rFonts w:ascii="宋体" w:hAnsi="宋体" w:cs="宋体" w:eastAsia="宋体" w:hint="default"/>
        </w:rPr>
        <w:t>1</w:t>
      </w:r>
      <w:r>
        <w:rPr>
          <w:rFonts w:ascii="宋体" w:hAnsi="宋体" w:cs="宋体" w:eastAsia="宋体" w:hint="default"/>
          <w:spacing w:val="-71"/>
        </w:rPr>
        <w:t> </w:t>
      </w:r>
      <w:r>
        <w:rPr/>
        <w:t>号份额上限为</w:t>
      </w:r>
      <w:r>
        <w:rPr>
          <w:spacing w:val="-72"/>
        </w:rPr>
        <w:t> </w:t>
      </w:r>
      <w:r>
        <w:rPr>
          <w:rFonts w:ascii="宋体" w:hAnsi="宋体" w:cs="宋体" w:eastAsia="宋体" w:hint="default"/>
        </w:rPr>
        <w:t>25,000</w:t>
      </w:r>
      <w:r>
        <w:rPr>
          <w:rFonts w:ascii="宋体" w:hAnsi="宋体" w:cs="宋体" w:eastAsia="宋体" w:hint="default"/>
          <w:spacing w:val="-71"/>
        </w:rPr>
        <w:t> </w:t>
      </w:r>
      <w:r>
        <w:rPr>
          <w:spacing w:val="-10"/>
        </w:rPr>
        <w:t>万份，即资产规模不超过</w:t>
      </w:r>
      <w:r>
        <w:rPr>
          <w:spacing w:val="-72"/>
        </w:rPr>
        <w:t> </w:t>
      </w:r>
      <w:r>
        <w:rPr>
          <w:rFonts w:ascii="宋体" w:hAnsi="宋体" w:cs="宋体" w:eastAsia="宋体" w:hint="default"/>
        </w:rPr>
        <w:t>25,000</w:t>
      </w:r>
      <w:r>
        <w:rPr>
          <w:rFonts w:ascii="宋体" w:hAnsi="宋体" w:cs="宋体" w:eastAsia="宋体" w:hint="default"/>
          <w:spacing w:val="-72"/>
        </w:rPr>
        <w:t> </w:t>
      </w:r>
      <w:r>
        <w:rPr>
          <w:spacing w:val="-16"/>
        </w:rPr>
        <w:t>万元。利欧股份</w:t>
      </w:r>
      <w:r>
        <w:rPr>
          <w:spacing w:val="-72"/>
        </w:rPr>
        <w:t> </w:t>
      </w:r>
      <w:r>
        <w:rPr>
          <w:rFonts w:ascii="宋体" w:hAnsi="宋体" w:cs="宋体" w:eastAsia="宋体" w:hint="default"/>
        </w:rPr>
        <w:t>1</w:t>
      </w:r>
      <w:r>
        <w:rPr>
          <w:rFonts w:ascii="宋体" w:hAnsi="宋体" w:cs="宋体" w:eastAsia="宋体" w:hint="default"/>
          <w:spacing w:val="-71"/>
        </w:rPr>
        <w:t> </w:t>
      </w:r>
      <w:r>
        <w:rPr/>
        <w:t>号按照不超过</w:t>
      </w:r>
      <w:r>
        <w:rPr>
          <w:spacing w:val="-72"/>
        </w:rPr>
        <w:t> </w:t>
      </w:r>
      <w:r>
        <w:rPr>
          <w:rFonts w:ascii="宋体" w:hAnsi="宋体" w:cs="宋体" w:eastAsia="宋体" w:hint="default"/>
        </w:rPr>
        <w:t>1.5:1 </w:t>
      </w:r>
      <w:r>
        <w:rPr/>
        <w:t>的比例设立优先级</w:t>
      </w:r>
      <w:r>
        <w:rPr>
          <w:spacing w:val="-57"/>
        </w:rPr>
        <w:t> </w:t>
      </w:r>
      <w:r>
        <w:rPr>
          <w:rFonts w:ascii="宋体" w:hAnsi="宋体" w:cs="宋体" w:eastAsia="宋体" w:hint="default"/>
        </w:rPr>
        <w:t>A</w:t>
      </w:r>
      <w:r>
        <w:rPr>
          <w:rFonts w:ascii="宋体" w:hAnsi="宋体" w:cs="宋体" w:eastAsia="宋体" w:hint="default"/>
          <w:spacing w:val="-57"/>
        </w:rPr>
        <w:t> </w:t>
      </w:r>
      <w:r>
        <w:rPr/>
        <w:t>份额和次级份额，次级份额又分为次级</w:t>
      </w:r>
      <w:r>
        <w:rPr>
          <w:spacing w:val="-57"/>
        </w:rPr>
        <w:t> </w:t>
      </w:r>
      <w:r>
        <w:rPr>
          <w:rFonts w:ascii="宋体" w:hAnsi="宋体" w:cs="宋体" w:eastAsia="宋体" w:hint="default"/>
        </w:rPr>
        <w:t>B</w:t>
      </w:r>
      <w:r>
        <w:rPr>
          <w:rFonts w:ascii="宋体" w:hAnsi="宋体" w:cs="宋体" w:eastAsia="宋体" w:hint="default"/>
          <w:spacing w:val="-57"/>
        </w:rPr>
        <w:t> </w:t>
      </w:r>
      <w:r>
        <w:rPr/>
        <w:t>份额和次级</w:t>
      </w:r>
      <w:r>
        <w:rPr>
          <w:spacing w:val="-58"/>
        </w:rPr>
        <w:t> </w:t>
      </w:r>
      <w:r>
        <w:rPr>
          <w:rFonts w:ascii="宋体" w:hAnsi="宋体" w:cs="宋体" w:eastAsia="宋体" w:hint="default"/>
        </w:rPr>
        <w:t>C</w:t>
      </w:r>
      <w:r>
        <w:rPr>
          <w:rFonts w:ascii="宋体" w:hAnsi="宋体" w:cs="宋体" w:eastAsia="宋体" w:hint="default"/>
          <w:spacing w:val="-57"/>
        </w:rPr>
        <w:t> </w:t>
      </w:r>
      <w:r>
        <w:rPr/>
        <w:t>份额。公司控股股东、实际控 制人王相荣先生以</w:t>
      </w:r>
      <w:r>
        <w:rPr>
          <w:spacing w:val="-53"/>
        </w:rPr>
        <w:t> </w:t>
      </w:r>
      <w:r>
        <w:rPr>
          <w:rFonts w:ascii="宋体" w:hAnsi="宋体" w:cs="宋体" w:eastAsia="宋体" w:hint="default"/>
        </w:rPr>
        <w:t>5,000</w:t>
      </w:r>
      <w:r>
        <w:rPr>
          <w:rFonts w:ascii="宋体" w:hAnsi="宋体" w:cs="宋体" w:eastAsia="宋体" w:hint="default"/>
          <w:spacing w:val="-53"/>
        </w:rPr>
        <w:t> </w:t>
      </w:r>
      <w:r>
        <w:rPr/>
        <w:t>万元全额认购利欧股份</w:t>
      </w:r>
      <w:r>
        <w:rPr>
          <w:spacing w:val="-53"/>
        </w:rPr>
        <w:t> </w:t>
      </w:r>
      <w:r>
        <w:rPr>
          <w:rFonts w:ascii="宋体" w:hAnsi="宋体" w:cs="宋体" w:eastAsia="宋体" w:hint="default"/>
        </w:rPr>
        <w:t>1</w:t>
      </w:r>
      <w:r>
        <w:rPr>
          <w:rFonts w:ascii="宋体" w:hAnsi="宋体" w:cs="宋体" w:eastAsia="宋体" w:hint="default"/>
          <w:spacing w:val="-53"/>
        </w:rPr>
        <w:t> </w:t>
      </w:r>
      <w:r>
        <w:rPr/>
        <w:t>号次级</w:t>
      </w:r>
      <w:r>
        <w:rPr>
          <w:spacing w:val="-55"/>
        </w:rPr>
        <w:t> </w:t>
      </w:r>
      <w:r>
        <w:rPr>
          <w:rFonts w:ascii="宋体" w:hAnsi="宋体" w:cs="宋体" w:eastAsia="宋体" w:hint="default"/>
        </w:rPr>
        <w:t>C</w:t>
      </w:r>
      <w:r>
        <w:rPr>
          <w:rFonts w:ascii="宋体" w:hAnsi="宋体" w:cs="宋体" w:eastAsia="宋体" w:hint="default"/>
          <w:spacing w:val="-53"/>
        </w:rPr>
        <w:t> </w:t>
      </w:r>
      <w:r>
        <w:rPr>
          <w:spacing w:val="-4"/>
        </w:rPr>
        <w:t>份额，与次级</w:t>
      </w:r>
      <w:r>
        <w:rPr>
          <w:spacing w:val="-55"/>
        </w:rPr>
        <w:t> </w:t>
      </w:r>
      <w:r>
        <w:rPr>
          <w:rFonts w:ascii="宋体" w:hAnsi="宋体" w:cs="宋体" w:eastAsia="宋体" w:hint="default"/>
        </w:rPr>
        <w:t>B</w:t>
      </w:r>
      <w:r>
        <w:rPr>
          <w:rFonts w:ascii="宋体" w:hAnsi="宋体" w:cs="宋体" w:eastAsia="宋体" w:hint="default"/>
          <w:spacing w:val="-53"/>
        </w:rPr>
        <w:t> </w:t>
      </w:r>
      <w:r>
        <w:rPr/>
        <w:t>份额委托人认购的</w:t>
      </w:r>
      <w:r>
        <w:rPr>
          <w:spacing w:val="-53"/>
        </w:rPr>
        <w:t> </w:t>
      </w:r>
      <w:r>
        <w:rPr>
          <w:rFonts w:ascii="宋体" w:hAnsi="宋体" w:cs="宋体" w:eastAsia="宋体" w:hint="default"/>
        </w:rPr>
        <w:t>5,000</w:t>
      </w:r>
      <w:r>
        <w:rPr>
          <w:rFonts w:ascii="宋体" w:hAnsi="宋体" w:cs="宋体" w:eastAsia="宋体" w:hint="default"/>
          <w:spacing w:val="-53"/>
        </w:rPr>
        <w:t> </w:t>
      </w:r>
      <w:r>
        <w:rPr/>
        <w:t>万元 共同以出资额为限承担对优先级</w:t>
      </w:r>
      <w:r>
        <w:rPr>
          <w:spacing w:val="-58"/>
        </w:rPr>
        <w:t> </w:t>
      </w:r>
      <w:r>
        <w:rPr>
          <w:rFonts w:ascii="宋体" w:hAnsi="宋体" w:cs="宋体" w:eastAsia="宋体" w:hint="default"/>
        </w:rPr>
        <w:t>A</w:t>
      </w:r>
      <w:r>
        <w:rPr>
          <w:rFonts w:ascii="宋体" w:hAnsi="宋体" w:cs="宋体" w:eastAsia="宋体" w:hint="default"/>
          <w:spacing w:val="-59"/>
        </w:rPr>
        <w:t> </w:t>
      </w:r>
      <w:r>
        <w:rPr/>
        <w:t>份额委托人的本金及预期年化收益的担保责任。如利欧股份</w:t>
      </w:r>
      <w:r>
        <w:rPr>
          <w:spacing w:val="-58"/>
        </w:rPr>
        <w:t> </w:t>
      </w:r>
      <w:r>
        <w:rPr>
          <w:rFonts w:ascii="宋体" w:hAnsi="宋体" w:cs="宋体" w:eastAsia="宋体" w:hint="default"/>
        </w:rPr>
        <w:t>1</w:t>
      </w:r>
      <w:r>
        <w:rPr>
          <w:rFonts w:ascii="宋体" w:hAnsi="宋体" w:cs="宋体" w:eastAsia="宋体" w:hint="default"/>
          <w:spacing w:val="-58"/>
        </w:rPr>
        <w:t> </w:t>
      </w:r>
      <w:r>
        <w:rPr/>
        <w:t>号的次级 份额资产尚未补足对优先级</w:t>
      </w:r>
      <w:r>
        <w:rPr>
          <w:spacing w:val="-33"/>
        </w:rPr>
        <w:t> </w:t>
      </w:r>
      <w:r>
        <w:rPr>
          <w:rFonts w:ascii="宋体" w:hAnsi="宋体" w:cs="宋体" w:eastAsia="宋体" w:hint="default"/>
        </w:rPr>
        <w:t>A</w:t>
      </w:r>
      <w:r>
        <w:rPr>
          <w:rFonts w:ascii="宋体" w:hAnsi="宋体" w:cs="宋体" w:eastAsia="宋体" w:hint="default"/>
          <w:spacing w:val="-33"/>
        </w:rPr>
        <w:t> </w:t>
      </w:r>
      <w:r>
        <w:rPr/>
        <w:t>份额的本金及应获收益，差额部分由次级</w:t>
      </w:r>
      <w:r>
        <w:rPr>
          <w:spacing w:val="-33"/>
        </w:rPr>
        <w:t> </w:t>
      </w:r>
      <w:r>
        <w:rPr>
          <w:rFonts w:ascii="宋体" w:hAnsi="宋体" w:cs="宋体" w:eastAsia="宋体" w:hint="default"/>
        </w:rPr>
        <w:t>C</w:t>
      </w:r>
      <w:r>
        <w:rPr>
          <w:rFonts w:ascii="宋体" w:hAnsi="宋体" w:cs="宋体" w:eastAsia="宋体" w:hint="default"/>
          <w:spacing w:val="-33"/>
        </w:rPr>
        <w:t> </w:t>
      </w:r>
      <w:r>
        <w:rPr/>
        <w:t>份额的委托人</w:t>
      </w:r>
      <w:r>
        <w:rPr>
          <w:rFonts w:ascii="宋体" w:hAnsi="宋体" w:cs="宋体" w:eastAsia="宋体" w:hint="default"/>
        </w:rPr>
        <w:t>(</w:t>
      </w:r>
      <w:r>
        <w:rPr/>
        <w:t>公司实际控制人 王相荣先生</w:t>
      </w:r>
      <w:r>
        <w:rPr>
          <w:rFonts w:ascii="宋体" w:hAnsi="宋体" w:cs="宋体" w:eastAsia="宋体" w:hint="default"/>
        </w:rPr>
        <w:t>)</w:t>
      </w:r>
      <w:r>
        <w:rPr/>
        <w:t>承担。</w:t>
      </w:r>
    </w:p>
    <w:p>
      <w:pPr>
        <w:pStyle w:val="BodyText"/>
        <w:spacing w:line="240" w:lineRule="auto" w:before="85"/>
        <w:ind w:left="574" w:right="0"/>
        <w:jc w:val="left"/>
      </w:pPr>
      <w:r>
        <w:rPr/>
        <w:t>截至</w:t>
      </w:r>
      <w:r>
        <w:rPr>
          <w:spacing w:val="-74"/>
        </w:rPr>
        <w:t> </w:t>
      </w:r>
      <w:r>
        <w:rPr>
          <w:rFonts w:ascii="宋体" w:hAnsi="宋体" w:cs="宋体" w:eastAsia="宋体" w:hint="default"/>
        </w:rPr>
        <w:t>2</w:t>
      </w:r>
      <w:r>
        <w:rPr>
          <w:rFonts w:ascii="宋体" w:hAnsi="宋体" w:cs="宋体" w:eastAsia="宋体" w:hint="default"/>
          <w:spacing w:val="1"/>
        </w:rPr>
        <w:t>0</w:t>
      </w:r>
      <w:r>
        <w:rPr>
          <w:rFonts w:ascii="宋体" w:hAnsi="宋体" w:cs="宋体" w:eastAsia="宋体" w:hint="default"/>
        </w:rPr>
        <w:t>16</w:t>
      </w:r>
      <w:r>
        <w:rPr>
          <w:rFonts w:ascii="宋体" w:hAnsi="宋体" w:cs="宋体" w:eastAsia="宋体" w:hint="default"/>
          <w:spacing w:val="-74"/>
        </w:rPr>
        <w:t> </w:t>
      </w:r>
      <w:r>
        <w:rPr/>
        <w:t>年</w:t>
      </w:r>
      <w:r>
        <w:rPr>
          <w:spacing w:val="-75"/>
        </w:rPr>
        <w:t> </w:t>
      </w:r>
      <w:r>
        <w:rPr>
          <w:rFonts w:ascii="宋体" w:hAnsi="宋体" w:cs="宋体" w:eastAsia="宋体" w:hint="default"/>
        </w:rPr>
        <w:t>5</w:t>
      </w:r>
      <w:r>
        <w:rPr>
          <w:rFonts w:ascii="宋体" w:hAnsi="宋体" w:cs="宋体" w:eastAsia="宋体" w:hint="default"/>
          <w:spacing w:val="-74"/>
        </w:rPr>
        <w:t> </w:t>
      </w:r>
      <w:r>
        <w:rPr/>
        <w:t>月</w:t>
      </w:r>
      <w:r>
        <w:rPr>
          <w:spacing w:val="-74"/>
        </w:rPr>
        <w:t> </w:t>
      </w:r>
      <w:r>
        <w:rPr>
          <w:rFonts w:ascii="宋体" w:hAnsi="宋体" w:cs="宋体" w:eastAsia="宋体" w:hint="default"/>
        </w:rPr>
        <w:t>30</w:t>
      </w:r>
      <w:r>
        <w:rPr>
          <w:rFonts w:ascii="宋体" w:hAnsi="宋体" w:cs="宋体" w:eastAsia="宋体" w:hint="default"/>
          <w:spacing w:val="-74"/>
        </w:rPr>
        <w:t> </w:t>
      </w:r>
      <w:r>
        <w:rPr>
          <w:spacing w:val="-2"/>
        </w:rPr>
        <w:t>日</w:t>
      </w:r>
      <w:r>
        <w:rPr>
          <w:spacing w:val="-105"/>
        </w:rPr>
        <w:t>，</w:t>
      </w:r>
      <w:r>
        <w:rPr>
          <w:spacing w:val="-2"/>
        </w:rPr>
        <w:t>公</w:t>
      </w:r>
      <w:r>
        <w:rPr/>
        <w:t>司第二期员工持股计划已通过深圳证券交易所证券交易系统完成股票购买，</w:t>
      </w:r>
    </w:p>
    <w:p>
      <w:pPr>
        <w:spacing w:line="240" w:lineRule="auto" w:before="10"/>
        <w:rPr>
          <w:rFonts w:ascii="宋体" w:hAnsi="宋体" w:cs="宋体" w:eastAsia="宋体" w:hint="default"/>
          <w:sz w:val="14"/>
          <w:szCs w:val="14"/>
        </w:rPr>
      </w:pPr>
    </w:p>
    <w:p>
      <w:pPr>
        <w:pStyle w:val="BodyText"/>
        <w:spacing w:line="240" w:lineRule="auto"/>
        <w:ind w:left="154" w:right="0"/>
        <w:jc w:val="both"/>
      </w:pPr>
      <w:r>
        <w:rPr/>
        <w:t>购买均价为</w:t>
      </w:r>
      <w:r>
        <w:rPr>
          <w:spacing w:val="-48"/>
        </w:rPr>
        <w:t> </w:t>
      </w:r>
      <w:r>
        <w:rPr>
          <w:rFonts w:ascii="宋体" w:hAnsi="宋体" w:cs="宋体" w:eastAsia="宋体" w:hint="default"/>
        </w:rPr>
        <w:t>4.55</w:t>
      </w:r>
      <w:r>
        <w:rPr>
          <w:rFonts w:ascii="宋体" w:hAnsi="宋体" w:cs="宋体" w:eastAsia="宋体" w:hint="default"/>
          <w:spacing w:val="-49"/>
        </w:rPr>
        <w:t> </w:t>
      </w:r>
      <w:r>
        <w:rPr/>
        <w:t>元</w:t>
      </w:r>
      <w:r>
        <w:rPr>
          <w:rFonts w:ascii="宋体" w:hAnsi="宋体" w:cs="宋体" w:eastAsia="宋体" w:hint="default"/>
        </w:rPr>
        <w:t>/</w:t>
      </w:r>
      <w:r>
        <w:rPr/>
        <w:t>股，购买数量为</w:t>
      </w:r>
      <w:r>
        <w:rPr>
          <w:spacing w:val="-49"/>
        </w:rPr>
        <w:t> </w:t>
      </w:r>
      <w:r>
        <w:rPr>
          <w:rFonts w:ascii="宋体" w:hAnsi="宋体" w:cs="宋体" w:eastAsia="宋体" w:hint="default"/>
        </w:rPr>
        <w:t>54,855,388</w:t>
      </w:r>
      <w:r>
        <w:rPr>
          <w:rFonts w:ascii="宋体" w:hAnsi="宋体" w:cs="宋体" w:eastAsia="宋体" w:hint="default"/>
          <w:spacing w:val="-48"/>
        </w:rPr>
        <w:t> </w:t>
      </w:r>
      <w:r>
        <w:rPr/>
        <w:t>股</w:t>
      </w:r>
      <w:r>
        <w:rPr>
          <w:rFonts w:ascii="宋体" w:hAnsi="宋体" w:cs="宋体" w:eastAsia="宋体" w:hint="default"/>
        </w:rPr>
        <w:t>,</w:t>
      </w:r>
      <w:r>
        <w:rPr/>
        <w:t>占公司该截止日总股本的比例为</w:t>
      </w:r>
      <w:r>
        <w:rPr>
          <w:spacing w:val="-48"/>
        </w:rPr>
        <w:t> </w:t>
      </w:r>
      <w:r>
        <w:rPr>
          <w:rFonts w:ascii="宋体" w:hAnsi="宋体" w:cs="宋体" w:eastAsia="宋体" w:hint="default"/>
        </w:rPr>
        <w:t>1.04%</w:t>
      </w:r>
      <w:r>
        <w:rPr/>
        <w:t>。该持股计划</w:t>
      </w:r>
    </w:p>
    <w:p>
      <w:pPr>
        <w:spacing w:after="0" w:line="240" w:lineRule="auto"/>
        <w:jc w:val="both"/>
        <w:sectPr>
          <w:pgSz w:w="11910" w:h="16840"/>
          <w:pgMar w:header="0"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5"/>
        <w:ind w:left="154" w:right="0"/>
        <w:jc w:val="left"/>
      </w:pPr>
      <w:r>
        <w:rPr/>
        <w:t>所购买的股份锁定期自</w:t>
      </w:r>
      <w:r>
        <w:rPr>
          <w:spacing w:val="-53"/>
        </w:rPr>
        <w:t> </w:t>
      </w:r>
      <w:r>
        <w:rPr>
          <w:rFonts w:ascii="宋体" w:hAnsi="宋体" w:cs="宋体" w:eastAsia="宋体" w:hint="default"/>
        </w:rPr>
        <w:t>2016</w:t>
      </w:r>
      <w:r>
        <w:rPr>
          <w:rFonts w:ascii="宋体" w:hAnsi="宋体" w:cs="宋体" w:eastAsia="宋体" w:hint="default"/>
          <w:spacing w:val="-54"/>
        </w:rPr>
        <w:t> </w:t>
      </w:r>
      <w:r>
        <w:rPr/>
        <w:t>年</w:t>
      </w:r>
      <w:r>
        <w:rPr>
          <w:spacing w:val="-55"/>
        </w:rPr>
        <w:t> </w:t>
      </w:r>
      <w:r>
        <w:rPr>
          <w:rFonts w:ascii="宋体" w:hAnsi="宋体" w:cs="宋体" w:eastAsia="宋体" w:hint="default"/>
        </w:rPr>
        <w:t>5</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日起满</w:t>
      </w:r>
      <w:r>
        <w:rPr>
          <w:spacing w:val="-54"/>
        </w:rPr>
        <w:t> </w:t>
      </w:r>
      <w:r>
        <w:rPr>
          <w:rFonts w:ascii="宋体" w:hAnsi="宋体" w:cs="宋体" w:eastAsia="宋体" w:hint="default"/>
        </w:rPr>
        <w:t>12</w:t>
      </w:r>
      <w:r>
        <w:rPr>
          <w:rFonts w:ascii="宋体" w:hAnsi="宋体" w:cs="宋体" w:eastAsia="宋体" w:hint="default"/>
          <w:spacing w:val="-54"/>
        </w:rPr>
        <w:t> </w:t>
      </w:r>
      <w:r>
        <w:rPr/>
        <w:t>个月。</w:t>
      </w:r>
    </w:p>
    <w:p>
      <w:pPr>
        <w:spacing w:line="240" w:lineRule="auto" w:before="9"/>
        <w:rPr>
          <w:rFonts w:ascii="宋体" w:hAnsi="宋体" w:cs="宋体" w:eastAsia="宋体" w:hint="default"/>
          <w:sz w:val="17"/>
          <w:szCs w:val="17"/>
        </w:rPr>
      </w:pPr>
    </w:p>
    <w:p>
      <w:pPr>
        <w:pStyle w:val="BodyText"/>
        <w:spacing w:line="408" w:lineRule="auto"/>
        <w:ind w:right="1132" w:firstLine="420"/>
        <w:jc w:val="both"/>
      </w:pPr>
      <w:r>
        <w:rPr>
          <w:rFonts w:ascii="宋体" w:hAnsi="宋体" w:cs="宋体" w:eastAsia="宋体" w:hint="default"/>
        </w:rPr>
        <w:t>2017 </w:t>
      </w:r>
      <w:r>
        <w:rPr/>
        <w:t>年 </w:t>
      </w:r>
      <w:r>
        <w:rPr>
          <w:rFonts w:ascii="宋体" w:hAnsi="宋体" w:cs="宋体" w:eastAsia="宋体" w:hint="default"/>
        </w:rPr>
        <w:t>8 </w:t>
      </w:r>
      <w:r>
        <w:rPr/>
        <w:t>月 </w:t>
      </w:r>
      <w:r>
        <w:rPr>
          <w:rFonts w:ascii="宋体" w:hAnsi="宋体" w:cs="宋体" w:eastAsia="宋体" w:hint="default"/>
        </w:rPr>
        <w:t>30</w:t>
      </w:r>
      <w:r>
        <w:rPr>
          <w:rFonts w:ascii="宋体" w:hAnsi="宋体" w:cs="宋体" w:eastAsia="宋体" w:hint="default"/>
          <w:spacing w:val="76"/>
        </w:rPr>
        <w:t> </w:t>
      </w:r>
      <w:r>
        <w:rPr/>
        <w:t>日，根据公司第四届董事会第四十次会议审议通过的《关于</w:t>
      </w:r>
      <w:r>
        <w:rPr>
          <w:rFonts w:ascii="宋体" w:hAnsi="宋体" w:cs="宋体" w:eastAsia="宋体" w:hint="default"/>
        </w:rPr>
        <w:t>&lt;</w:t>
      </w:r>
      <w:r>
        <w:rPr/>
        <w:t>利欧集团股份有限公 </w:t>
      </w:r>
      <w:r>
        <w:rPr>
          <w:spacing w:val="-3"/>
        </w:rPr>
        <w:t>司第二期员工持股计划（草案）（修订稿）</w:t>
      </w:r>
      <w:r>
        <w:rPr>
          <w:rFonts w:ascii="宋体" w:hAnsi="宋体" w:cs="宋体" w:eastAsia="宋体" w:hint="default"/>
          <w:spacing w:val="-3"/>
        </w:rPr>
        <w:t>&gt;</w:t>
      </w:r>
      <w:r>
        <w:rPr>
          <w:spacing w:val="-3"/>
        </w:rPr>
        <w:t>及其摘要的议案》及相关议案，公司将第二期员工持股计划的</w:t>
      </w:r>
      <w:r>
        <w:rPr>
          <w:spacing w:val="-93"/>
        </w:rPr>
        <w:t> </w:t>
      </w:r>
      <w:r>
        <w:rPr>
          <w:spacing w:val="-93"/>
        </w:rPr>
      </w:r>
      <w:r>
        <w:rPr>
          <w:spacing w:val="-1"/>
        </w:rPr>
        <w:t>资产管理机构、管理方式、存续期限等有关内容进行了变更，并同意将第二期员工持股计划进行延期，存</w:t>
      </w:r>
      <w:r>
        <w:rPr>
          <w:spacing w:val="-84"/>
        </w:rPr>
        <w:t> </w:t>
      </w:r>
      <w:r>
        <w:rPr>
          <w:spacing w:val="-84"/>
        </w:rPr>
      </w:r>
      <w:r>
        <w:rPr/>
        <w:t>续期在原定终止日的基础上延长 </w:t>
      </w:r>
      <w:r>
        <w:rPr>
          <w:rFonts w:ascii="宋体" w:hAnsi="宋体" w:cs="宋体" w:eastAsia="宋体" w:hint="default"/>
        </w:rPr>
        <w:t>24 </w:t>
      </w:r>
      <w:r>
        <w:rPr/>
        <w:t>个月。</w:t>
      </w:r>
      <w:r>
        <w:rPr>
          <w:rFonts w:ascii="宋体" w:hAnsi="宋体" w:cs="宋体" w:eastAsia="宋体" w:hint="default"/>
        </w:rPr>
        <w:t>2017 </w:t>
      </w:r>
      <w:r>
        <w:rPr/>
        <w:t>年 </w:t>
      </w:r>
      <w:r>
        <w:rPr>
          <w:rFonts w:ascii="宋体" w:hAnsi="宋体" w:cs="宋体" w:eastAsia="宋体" w:hint="default"/>
        </w:rPr>
        <w:t>9 </w:t>
      </w:r>
      <w:r>
        <w:rPr/>
        <w:t>月 </w:t>
      </w:r>
      <w:r>
        <w:rPr>
          <w:rFonts w:ascii="宋体" w:hAnsi="宋体" w:cs="宋体" w:eastAsia="宋体" w:hint="default"/>
        </w:rPr>
        <w:t>14 </w:t>
      </w:r>
      <w:r>
        <w:rPr/>
        <w:t>日，云霞 </w:t>
      </w:r>
      <w:r>
        <w:rPr>
          <w:rFonts w:ascii="宋体" w:hAnsi="宋体" w:cs="宋体" w:eastAsia="宋体" w:hint="default"/>
        </w:rPr>
        <w:t>78</w:t>
      </w:r>
      <w:r>
        <w:rPr>
          <w:rFonts w:ascii="宋体" w:hAnsi="宋体" w:cs="宋体" w:eastAsia="宋体" w:hint="default"/>
          <w:spacing w:val="-27"/>
        </w:rPr>
        <w:t> </w:t>
      </w:r>
      <w:r>
        <w:rPr/>
        <w:t>期集合资金信托计划通过大宗</w:t>
      </w:r>
    </w:p>
    <w:p>
      <w:pPr>
        <w:pStyle w:val="BodyText"/>
        <w:spacing w:line="240" w:lineRule="auto" w:before="47"/>
        <w:ind w:left="154" w:right="0"/>
        <w:jc w:val="left"/>
      </w:pPr>
      <w:r>
        <w:rPr/>
        <w:t>交易方式承接了北信瑞丰基金利欧股份 </w:t>
      </w:r>
      <w:r>
        <w:rPr>
          <w:rFonts w:ascii="宋体" w:hAnsi="宋体" w:cs="宋体" w:eastAsia="宋体" w:hint="default"/>
        </w:rPr>
        <w:t>1 </w:t>
      </w:r>
      <w:r>
        <w:rPr/>
        <w:t>号资产管理计划持有的上述股票 </w:t>
      </w:r>
      <w:r>
        <w:rPr>
          <w:rFonts w:ascii="宋体" w:hAnsi="宋体" w:cs="宋体" w:eastAsia="宋体" w:hint="default"/>
        </w:rPr>
        <w:t>54,855,388</w:t>
      </w:r>
      <w:r>
        <w:rPr>
          <w:rFonts w:ascii="宋体" w:hAnsi="宋体" w:cs="宋体" w:eastAsia="宋体" w:hint="default"/>
          <w:spacing w:val="-2"/>
        </w:rPr>
        <w:t> </w:t>
      </w:r>
      <w:r>
        <w:rPr/>
        <w:t>股。</w:t>
      </w:r>
    </w:p>
    <w:p>
      <w:pPr>
        <w:spacing w:line="240" w:lineRule="auto" w:before="12"/>
        <w:rPr>
          <w:rFonts w:ascii="宋体" w:hAnsi="宋体" w:cs="宋体" w:eastAsia="宋体" w:hint="default"/>
          <w:sz w:val="17"/>
          <w:szCs w:val="17"/>
        </w:rPr>
      </w:pPr>
    </w:p>
    <w:p>
      <w:pPr>
        <w:pStyle w:val="BodyText"/>
        <w:spacing w:line="240" w:lineRule="auto"/>
        <w:ind w:left="574" w:right="0"/>
        <w:jc w:val="left"/>
      </w:pPr>
      <w:bookmarkStart w:name="8. 万圣伟业原股东放弃超额奖励事项" w:id="367"/>
      <w:bookmarkEnd w:id="367"/>
      <w:r>
        <w:rPr/>
      </w:r>
      <w:r>
        <w:rPr>
          <w:rFonts w:ascii="宋体" w:hAnsi="宋体" w:cs="宋体" w:eastAsia="宋体" w:hint="default"/>
        </w:rPr>
        <w:t>8.</w:t>
      </w:r>
      <w:r>
        <w:rPr>
          <w:rFonts w:ascii="宋体" w:hAnsi="宋体" w:cs="宋体" w:eastAsia="宋体" w:hint="default"/>
          <w:spacing w:val="-1"/>
        </w:rPr>
        <w:t> </w:t>
      </w:r>
      <w:r>
        <w:rPr/>
        <w:t>万圣伟业原股东放弃超额奖励事项</w:t>
      </w:r>
    </w:p>
    <w:p>
      <w:pPr>
        <w:spacing w:line="240" w:lineRule="auto" w:before="9"/>
        <w:rPr>
          <w:rFonts w:ascii="宋体" w:hAnsi="宋体" w:cs="宋体" w:eastAsia="宋体" w:hint="default"/>
          <w:sz w:val="17"/>
          <w:szCs w:val="17"/>
        </w:rPr>
      </w:pPr>
    </w:p>
    <w:p>
      <w:pPr>
        <w:pStyle w:val="BodyText"/>
        <w:spacing w:line="408" w:lineRule="auto"/>
        <w:ind w:right="1131" w:firstLine="420"/>
        <w:jc w:val="both"/>
      </w:pPr>
      <w:r>
        <w:rPr>
          <w:rFonts w:ascii="宋体" w:hAnsi="宋体" w:cs="宋体" w:eastAsia="宋体" w:hint="default"/>
        </w:rPr>
        <w:t>2017</w:t>
      </w:r>
      <w:r>
        <w:rPr>
          <w:rFonts w:ascii="宋体" w:hAnsi="宋体" w:cs="宋体" w:eastAsia="宋体" w:hint="default"/>
          <w:spacing w:val="-77"/>
        </w:rPr>
        <w:t> </w:t>
      </w:r>
      <w:r>
        <w:rPr/>
        <w:t>年</w:t>
      </w:r>
      <w:r>
        <w:rPr>
          <w:spacing w:val="-77"/>
        </w:rPr>
        <w:t> </w:t>
      </w:r>
      <w:r>
        <w:rPr>
          <w:rFonts w:ascii="宋体" w:hAnsi="宋体" w:cs="宋体" w:eastAsia="宋体" w:hint="default"/>
        </w:rPr>
        <w:t>2</w:t>
      </w:r>
      <w:r>
        <w:rPr>
          <w:rFonts w:ascii="宋体" w:hAnsi="宋体" w:cs="宋体" w:eastAsia="宋体" w:hint="default"/>
          <w:spacing w:val="-77"/>
        </w:rPr>
        <w:t> </w:t>
      </w:r>
      <w:r>
        <w:rPr/>
        <w:t>月，根据万圣伟业原股东徐先明和淮安明硕与公司签订的《江苏万圣伟业网络科技有限公司 </w:t>
      </w:r>
      <w:r>
        <w:rPr>
          <w:spacing w:val="-7"/>
        </w:rPr>
        <w:t>之股权转让合同之补充合同</w:t>
      </w:r>
      <w:r>
        <w:rPr>
          <w:rFonts w:ascii="宋体" w:hAnsi="宋体" w:cs="宋体" w:eastAsia="宋体" w:hint="default"/>
          <w:spacing w:val="-7"/>
        </w:rPr>
        <w:t>(</w:t>
      </w:r>
      <w:r>
        <w:rPr>
          <w:spacing w:val="-7"/>
        </w:rPr>
        <w:t>二</w:t>
      </w:r>
      <w:r>
        <w:rPr>
          <w:rFonts w:ascii="宋体" w:hAnsi="宋体" w:cs="宋体" w:eastAsia="宋体" w:hint="default"/>
          <w:spacing w:val="-7"/>
        </w:rPr>
        <w:t>)</w:t>
      </w:r>
      <w:r>
        <w:rPr>
          <w:spacing w:val="-7"/>
        </w:rPr>
        <w:t>》，协议各方确认，就</w:t>
      </w:r>
      <w:r>
        <w:rPr>
          <w:spacing w:val="-46"/>
        </w:rPr>
        <w:t> </w:t>
      </w:r>
      <w:r>
        <w:rPr>
          <w:rFonts w:ascii="宋体" w:hAnsi="宋体" w:cs="宋体" w:eastAsia="宋体" w:hint="default"/>
        </w:rPr>
        <w:t>2016</w:t>
      </w:r>
      <w:r>
        <w:rPr>
          <w:rFonts w:ascii="宋体" w:hAnsi="宋体" w:cs="宋体" w:eastAsia="宋体" w:hint="default"/>
          <w:spacing w:val="-48"/>
        </w:rPr>
        <w:t> </w:t>
      </w:r>
      <w:r>
        <w:rPr>
          <w:spacing w:val="-4"/>
        </w:rPr>
        <w:t>年度、</w:t>
      </w:r>
      <w:r>
        <w:rPr>
          <w:rFonts w:ascii="宋体" w:hAnsi="宋体" w:cs="宋体" w:eastAsia="宋体" w:hint="default"/>
          <w:spacing w:val="-4"/>
        </w:rPr>
        <w:t>2017</w:t>
      </w:r>
      <w:r>
        <w:rPr>
          <w:rFonts w:ascii="宋体" w:hAnsi="宋体" w:cs="宋体" w:eastAsia="宋体" w:hint="default"/>
          <w:spacing w:val="-48"/>
        </w:rPr>
        <w:t> </w:t>
      </w:r>
      <w:r>
        <w:rPr/>
        <w:t>年度万圣伟业超额完成业绩承诺指 </w:t>
      </w:r>
      <w:r>
        <w:rPr>
          <w:spacing w:val="-1"/>
        </w:rPr>
        <w:t>标的部分</w:t>
      </w:r>
      <w:r>
        <w:rPr>
          <w:rFonts w:ascii="宋体" w:hAnsi="宋体" w:cs="宋体" w:eastAsia="宋体" w:hint="default"/>
          <w:spacing w:val="-1"/>
        </w:rPr>
        <w:t>(</w:t>
      </w:r>
      <w:r>
        <w:rPr>
          <w:spacing w:val="-1"/>
        </w:rPr>
        <w:t>即累计实现审核税后净利润与业绩承诺指标总数的差额</w:t>
      </w:r>
      <w:r>
        <w:rPr>
          <w:rFonts w:ascii="宋体" w:hAnsi="宋体" w:cs="宋体" w:eastAsia="宋体" w:hint="default"/>
          <w:spacing w:val="-1"/>
        </w:rPr>
        <w:t>)</w:t>
      </w:r>
      <w:r>
        <w:rPr>
          <w:spacing w:val="-1"/>
        </w:rPr>
        <w:t>，不再执行《关于江苏万圣伟业网络科</w:t>
      </w:r>
      <w:r>
        <w:rPr>
          <w:spacing w:val="-84"/>
        </w:rPr>
        <w:t> </w:t>
      </w:r>
      <w:r>
        <w:rPr>
          <w:spacing w:val="-84"/>
        </w:rPr>
      </w:r>
      <w:r>
        <w:rPr/>
        <w:t>技有限公司之股权转让合同》</w:t>
      </w:r>
      <w:r>
        <w:rPr>
          <w:rFonts w:ascii="宋体" w:hAnsi="宋体" w:cs="宋体" w:eastAsia="宋体" w:hint="default"/>
        </w:rPr>
        <w:t>7.2</w:t>
      </w:r>
      <w:r>
        <w:rPr>
          <w:rFonts w:ascii="宋体" w:hAnsi="宋体" w:cs="宋体" w:eastAsia="宋体" w:hint="default"/>
          <w:spacing w:val="-23"/>
        </w:rPr>
        <w:t> </w:t>
      </w:r>
      <w:r>
        <w:rPr/>
        <w:t>条约定的超额业绩奖励措施，如上述年度审核后净利润超过该年度业绩 承诺指标总数的，该年度不再计提超额奖励相关的费用，在万圣伟业 </w:t>
      </w:r>
      <w:r>
        <w:rPr>
          <w:rFonts w:ascii="宋体" w:hAnsi="宋体" w:cs="宋体" w:eastAsia="宋体" w:hint="default"/>
        </w:rPr>
        <w:t>2017</w:t>
      </w:r>
      <w:r>
        <w:rPr>
          <w:rFonts w:ascii="宋体" w:hAnsi="宋体" w:cs="宋体" w:eastAsia="宋体" w:hint="default"/>
          <w:spacing w:val="-24"/>
        </w:rPr>
        <w:t> </w:t>
      </w:r>
      <w:r>
        <w:rPr/>
        <w:t>年度专项审核报告出具后不再</w:t>
      </w:r>
    </w:p>
    <w:p>
      <w:pPr>
        <w:pStyle w:val="BodyText"/>
        <w:spacing w:line="240" w:lineRule="auto" w:before="46"/>
        <w:ind w:left="154" w:right="0"/>
        <w:jc w:val="left"/>
      </w:pPr>
      <w:r>
        <w:rPr>
          <w:spacing w:val="10"/>
        </w:rPr>
        <w:t>发放</w:t>
      </w:r>
      <w:r>
        <w:rPr>
          <w:spacing w:val="23"/>
        </w:rPr>
        <w:t> </w:t>
      </w:r>
      <w:r>
        <w:rPr>
          <w:rFonts w:ascii="宋体" w:hAnsi="宋体" w:cs="宋体" w:eastAsia="宋体" w:hint="default"/>
        </w:rPr>
        <w:t>2016</w:t>
      </w:r>
      <w:r>
        <w:rPr>
          <w:rFonts w:ascii="宋体" w:hAnsi="宋体" w:cs="宋体" w:eastAsia="宋体" w:hint="default"/>
          <w:spacing w:val="20"/>
        </w:rPr>
        <w:t> </w:t>
      </w:r>
      <w:r>
        <w:rPr>
          <w:spacing w:val="13"/>
        </w:rPr>
        <w:t>年度、</w:t>
      </w:r>
      <w:r>
        <w:rPr>
          <w:spacing w:val="-86"/>
        </w:rPr>
        <w:t> </w:t>
      </w:r>
      <w:r>
        <w:rPr>
          <w:rFonts w:ascii="宋体" w:hAnsi="宋体" w:cs="宋体" w:eastAsia="宋体" w:hint="default"/>
        </w:rPr>
        <w:t>2017</w:t>
      </w:r>
      <w:r>
        <w:rPr>
          <w:rFonts w:ascii="宋体" w:hAnsi="宋体" w:cs="宋体" w:eastAsia="宋体" w:hint="default"/>
          <w:spacing w:val="21"/>
        </w:rPr>
        <w:t> </w:t>
      </w:r>
      <w:r>
        <w:rPr>
          <w:spacing w:val="17"/>
        </w:rPr>
        <w:t>年度对应的超额业绩奖励。</w:t>
      </w:r>
      <w:r>
        <w:rPr>
          <w:spacing w:val="-85"/>
        </w:rPr>
        <w:t> </w:t>
      </w:r>
      <w:r>
        <w:rPr>
          <w:spacing w:val="9"/>
        </w:rPr>
        <w:t>对于</w:t>
      </w:r>
      <w:r>
        <w:rPr>
          <w:spacing w:val="26"/>
        </w:rPr>
        <w:t> </w:t>
      </w:r>
      <w:r>
        <w:rPr>
          <w:rFonts w:ascii="宋体" w:hAnsi="宋体" w:cs="宋体" w:eastAsia="宋体" w:hint="default"/>
        </w:rPr>
        <w:t>2015</w:t>
      </w:r>
      <w:r>
        <w:rPr>
          <w:rFonts w:ascii="宋体" w:hAnsi="宋体" w:cs="宋体" w:eastAsia="宋体" w:hint="default"/>
          <w:spacing w:val="21"/>
        </w:rPr>
        <w:t> </w:t>
      </w:r>
      <w:r>
        <w:rPr>
          <w:spacing w:val="17"/>
        </w:rPr>
        <w:t>年度已经计提的超额业绩奖励合计</w:t>
      </w:r>
    </w:p>
    <w:p>
      <w:pPr>
        <w:spacing w:line="240" w:lineRule="auto" w:before="10"/>
        <w:rPr>
          <w:rFonts w:ascii="宋体" w:hAnsi="宋体" w:cs="宋体" w:eastAsia="宋体" w:hint="default"/>
          <w:sz w:val="14"/>
          <w:szCs w:val="14"/>
        </w:rPr>
      </w:pPr>
    </w:p>
    <w:p>
      <w:pPr>
        <w:pStyle w:val="BodyText"/>
        <w:spacing w:line="408" w:lineRule="auto"/>
        <w:ind w:left="154" w:right="0"/>
        <w:jc w:val="left"/>
      </w:pPr>
      <w:r>
        <w:rPr>
          <w:rFonts w:ascii="宋体" w:hAnsi="宋体" w:cs="宋体" w:eastAsia="宋体" w:hint="default"/>
        </w:rPr>
        <w:t>15,533,818.60 </w:t>
      </w:r>
      <w:r>
        <w:rPr/>
        <w:t>元，仍按照《关于江苏万圣伟业网络科技有限公司之股权转让合同》</w:t>
      </w:r>
      <w:r>
        <w:rPr>
          <w:rFonts w:ascii="宋体" w:hAnsi="宋体" w:cs="宋体" w:eastAsia="宋体" w:hint="default"/>
        </w:rPr>
        <w:t>7.2</w:t>
      </w:r>
      <w:r>
        <w:rPr>
          <w:rFonts w:ascii="宋体" w:hAnsi="宋体" w:cs="宋体" w:eastAsia="宋体" w:hint="default"/>
          <w:spacing w:val="-25"/>
        </w:rPr>
        <w:t> </w:t>
      </w:r>
      <w:r>
        <w:rPr/>
        <w:t>条约定执行，上 述奖励计入万圣伟业当期费用，在考核业绩承诺指标完成情况时将上述奖励费用视同非经常性损益处理。</w:t>
      </w:r>
      <w:r>
        <w:rPr>
          <w:spacing w:val="-35"/>
        </w:rPr>
        <w:t> </w:t>
      </w:r>
      <w:r>
        <w:rPr>
          <w:spacing w:val="-35"/>
        </w:rPr>
      </w:r>
      <w:r>
        <w:rPr/>
        <w:t>具体奖励方案由公司董事会审议确认后于万圣伟业 </w:t>
      </w:r>
      <w:r>
        <w:rPr>
          <w:rFonts w:ascii="宋体" w:hAnsi="宋体" w:cs="宋体" w:eastAsia="宋体" w:hint="default"/>
        </w:rPr>
        <w:t>2017</w:t>
      </w:r>
      <w:r>
        <w:rPr>
          <w:rFonts w:ascii="宋体" w:hAnsi="宋体" w:cs="宋体" w:eastAsia="宋体" w:hint="default"/>
          <w:spacing w:val="-23"/>
        </w:rPr>
        <w:t> </w:t>
      </w:r>
      <w:r>
        <w:rPr/>
        <w:t>年度专项审核报告出具后予以发放。上述事项已</w:t>
      </w:r>
    </w:p>
    <w:p>
      <w:pPr>
        <w:pStyle w:val="BodyText"/>
        <w:spacing w:line="240" w:lineRule="auto" w:before="46"/>
        <w:ind w:right="0"/>
        <w:jc w:val="left"/>
      </w:pPr>
      <w:r>
        <w:rPr/>
        <w:t>于</w:t>
      </w:r>
      <w:r>
        <w:rPr>
          <w:spacing w:val="-46"/>
        </w:rPr>
        <w:t> </w:t>
      </w:r>
      <w:r>
        <w:rPr>
          <w:rFonts w:ascii="宋体" w:hAnsi="宋体" w:cs="宋体" w:eastAsia="宋体" w:hint="default"/>
        </w:rPr>
        <w:t>2017</w:t>
      </w:r>
      <w:r>
        <w:rPr>
          <w:rFonts w:ascii="宋体" w:hAnsi="宋体" w:cs="宋体" w:eastAsia="宋体" w:hint="default"/>
          <w:spacing w:val="-46"/>
        </w:rPr>
        <w:t> </w:t>
      </w:r>
      <w:r>
        <w:rPr/>
        <w:t>年</w:t>
      </w:r>
      <w:r>
        <w:rPr>
          <w:spacing w:val="-48"/>
        </w:rPr>
        <w:t> </w:t>
      </w:r>
      <w:r>
        <w:rPr>
          <w:rFonts w:ascii="宋体" w:hAnsi="宋体" w:cs="宋体" w:eastAsia="宋体" w:hint="default"/>
        </w:rPr>
        <w:t>2</w:t>
      </w:r>
      <w:r>
        <w:rPr>
          <w:rFonts w:ascii="宋体" w:hAnsi="宋体" w:cs="宋体" w:eastAsia="宋体" w:hint="default"/>
          <w:spacing w:val="-47"/>
        </w:rPr>
        <w:t> </w:t>
      </w:r>
      <w:r>
        <w:rPr/>
        <w:t>月</w:t>
      </w:r>
      <w:r>
        <w:rPr>
          <w:spacing w:val="-46"/>
        </w:rPr>
        <w:t> </w:t>
      </w:r>
      <w:r>
        <w:rPr>
          <w:rFonts w:ascii="宋体" w:hAnsi="宋体" w:cs="宋体" w:eastAsia="宋体" w:hint="default"/>
        </w:rPr>
        <w:t>9</w:t>
      </w:r>
      <w:r>
        <w:rPr>
          <w:rFonts w:ascii="宋体" w:hAnsi="宋体" w:cs="宋体" w:eastAsia="宋体" w:hint="default"/>
          <w:spacing w:val="-46"/>
        </w:rPr>
        <w:t> </w:t>
      </w:r>
      <w:r>
        <w:rPr/>
        <w:t>日经公司召开的第四届董事会第三十四次会议审议通过，并经</w:t>
      </w:r>
      <w:r>
        <w:rPr>
          <w:spacing w:val="-46"/>
        </w:rPr>
        <w:t> </w:t>
      </w:r>
      <w:r>
        <w:rPr>
          <w:rFonts w:ascii="宋体" w:hAnsi="宋体" w:cs="宋体" w:eastAsia="宋体" w:hint="default"/>
        </w:rPr>
        <w:t>2017</w:t>
      </w:r>
      <w:r>
        <w:rPr>
          <w:rFonts w:ascii="宋体" w:hAnsi="宋体" w:cs="宋体" w:eastAsia="宋体" w:hint="default"/>
          <w:spacing w:val="-46"/>
        </w:rPr>
        <w:t> </w:t>
      </w:r>
      <w:r>
        <w:rPr/>
        <w:t>年</w:t>
      </w:r>
      <w:r>
        <w:rPr>
          <w:spacing w:val="-48"/>
        </w:rPr>
        <w:t> </w:t>
      </w:r>
      <w:r>
        <w:rPr>
          <w:rFonts w:ascii="宋体" w:hAnsi="宋体" w:cs="宋体" w:eastAsia="宋体" w:hint="default"/>
        </w:rPr>
        <w:t>2</w:t>
      </w:r>
      <w:r>
        <w:rPr>
          <w:rFonts w:ascii="宋体" w:hAnsi="宋体" w:cs="宋体" w:eastAsia="宋体" w:hint="default"/>
          <w:spacing w:val="-47"/>
        </w:rPr>
        <w:t> </w:t>
      </w:r>
      <w:r>
        <w:rPr/>
        <w:t>月</w:t>
      </w:r>
      <w:r>
        <w:rPr>
          <w:spacing w:val="-46"/>
        </w:rPr>
        <w:t> </w:t>
      </w:r>
      <w:r>
        <w:rPr>
          <w:rFonts w:ascii="宋体" w:hAnsi="宋体" w:cs="宋体" w:eastAsia="宋体" w:hint="default"/>
        </w:rPr>
        <w:t>27</w:t>
      </w:r>
      <w:r>
        <w:rPr>
          <w:rFonts w:ascii="宋体" w:hAnsi="宋体" w:cs="宋体" w:eastAsia="宋体" w:hint="default"/>
          <w:spacing w:val="-47"/>
        </w:rPr>
        <w:t> </w:t>
      </w:r>
      <w:r>
        <w:rPr/>
        <w:t>日召开的</w:t>
      </w:r>
    </w:p>
    <w:p>
      <w:pPr>
        <w:spacing w:line="240" w:lineRule="auto" w:before="11"/>
        <w:rPr>
          <w:rFonts w:ascii="宋体" w:hAnsi="宋体" w:cs="宋体" w:eastAsia="宋体" w:hint="default"/>
          <w:sz w:val="14"/>
          <w:szCs w:val="14"/>
        </w:rPr>
      </w:pPr>
    </w:p>
    <w:p>
      <w:pPr>
        <w:pStyle w:val="BodyText"/>
        <w:spacing w:line="240" w:lineRule="auto"/>
        <w:ind w:right="0"/>
        <w:jc w:val="left"/>
      </w:pPr>
      <w:r>
        <w:rPr>
          <w:rFonts w:ascii="宋体" w:hAnsi="宋体" w:cs="宋体" w:eastAsia="宋体" w:hint="default"/>
        </w:rPr>
        <w:t>2017</w:t>
      </w:r>
      <w:r>
        <w:rPr>
          <w:rFonts w:ascii="宋体" w:hAnsi="宋体" w:cs="宋体" w:eastAsia="宋体" w:hint="default"/>
          <w:spacing w:val="-53"/>
        </w:rPr>
        <w:t> </w:t>
      </w:r>
      <w:r>
        <w:rPr/>
        <w:t>年第一次临时股东大会审议批准。</w:t>
      </w:r>
    </w:p>
    <w:p>
      <w:pPr>
        <w:spacing w:line="240" w:lineRule="auto" w:before="10"/>
        <w:rPr>
          <w:rFonts w:ascii="宋体" w:hAnsi="宋体" w:cs="宋体" w:eastAsia="宋体" w:hint="default"/>
          <w:sz w:val="17"/>
          <w:szCs w:val="17"/>
        </w:rPr>
      </w:pPr>
    </w:p>
    <w:p>
      <w:pPr>
        <w:pStyle w:val="BodyText"/>
        <w:spacing w:line="240" w:lineRule="auto"/>
        <w:ind w:left="574" w:right="0"/>
        <w:jc w:val="left"/>
      </w:pPr>
      <w:bookmarkStart w:name="9. 收购公司控股子公司少数股东权益暨关联交易事项" w:id="368"/>
      <w:bookmarkEnd w:id="368"/>
      <w:r>
        <w:rPr/>
      </w:r>
      <w:r>
        <w:rPr>
          <w:rFonts w:ascii="宋体" w:hAnsi="宋体" w:cs="宋体" w:eastAsia="宋体" w:hint="default"/>
        </w:rPr>
        <w:t>9.</w:t>
      </w:r>
      <w:r>
        <w:rPr>
          <w:rFonts w:ascii="宋体" w:hAnsi="宋体" w:cs="宋体" w:eastAsia="宋体" w:hint="default"/>
          <w:spacing w:val="-1"/>
        </w:rPr>
        <w:t> </w:t>
      </w:r>
      <w:r>
        <w:rPr/>
        <w:t>收购公司控股子公司少数股东权益暨关联交易事项</w:t>
      </w:r>
    </w:p>
    <w:p>
      <w:pPr>
        <w:spacing w:line="240" w:lineRule="auto" w:before="10"/>
        <w:rPr>
          <w:rFonts w:ascii="宋体" w:hAnsi="宋体" w:cs="宋体" w:eastAsia="宋体" w:hint="default"/>
          <w:sz w:val="17"/>
          <w:szCs w:val="17"/>
        </w:rPr>
      </w:pPr>
    </w:p>
    <w:p>
      <w:pPr>
        <w:pStyle w:val="BodyText"/>
        <w:spacing w:line="240" w:lineRule="auto"/>
        <w:ind w:left="574" w:right="0"/>
        <w:jc w:val="left"/>
      </w:pPr>
      <w:r>
        <w:rPr>
          <w:spacing w:val="4"/>
        </w:rPr>
        <w:t>公司拟发行可转债募集资金总额不超过人民币 </w:t>
      </w:r>
      <w:r>
        <w:rPr>
          <w:rFonts w:ascii="宋体" w:hAnsi="宋体" w:cs="宋体" w:eastAsia="宋体" w:hint="default"/>
        </w:rPr>
        <w:t>294,754.75 </w:t>
      </w:r>
      <w:r>
        <w:rPr>
          <w:spacing w:val="4"/>
        </w:rPr>
        <w:t>万元</w:t>
      </w:r>
      <w:r>
        <w:rPr>
          <w:rFonts w:ascii="宋体" w:hAnsi="宋体" w:cs="宋体" w:eastAsia="宋体" w:hint="default"/>
          <w:spacing w:val="4"/>
        </w:rPr>
        <w:t>(</w:t>
      </w:r>
      <w:r>
        <w:rPr>
          <w:spacing w:val="4"/>
        </w:rPr>
        <w:t>含 </w:t>
      </w:r>
      <w:r>
        <w:rPr>
          <w:rFonts w:ascii="宋体" w:hAnsi="宋体" w:cs="宋体" w:eastAsia="宋体" w:hint="default"/>
        </w:rPr>
        <w:t>294,754.75</w:t>
      </w:r>
      <w:r>
        <w:rPr>
          <w:rFonts w:ascii="宋体" w:hAnsi="宋体" w:cs="宋体" w:eastAsia="宋体" w:hint="default"/>
          <w:spacing w:val="28"/>
        </w:rPr>
        <w:t> </w:t>
      </w:r>
      <w:r>
        <w:rPr>
          <w:spacing w:val="4"/>
        </w:rPr>
        <w:t>万元</w:t>
      </w:r>
      <w:r>
        <w:rPr>
          <w:rFonts w:ascii="宋体" w:hAnsi="宋体" w:cs="宋体" w:eastAsia="宋体" w:hint="default"/>
          <w:spacing w:val="4"/>
        </w:rPr>
        <w:t>)</w:t>
      </w:r>
      <w:r>
        <w:rPr>
          <w:spacing w:val="4"/>
        </w:rPr>
        <w:t>，其中拟以</w:t>
      </w:r>
    </w:p>
    <w:p>
      <w:pPr>
        <w:spacing w:line="240" w:lineRule="auto" w:before="10"/>
        <w:rPr>
          <w:rFonts w:ascii="宋体" w:hAnsi="宋体" w:cs="宋体" w:eastAsia="宋体" w:hint="default"/>
          <w:sz w:val="14"/>
          <w:szCs w:val="14"/>
        </w:rPr>
      </w:pPr>
    </w:p>
    <w:p>
      <w:pPr>
        <w:pStyle w:val="BodyText"/>
        <w:spacing w:line="408" w:lineRule="auto"/>
        <w:ind w:right="1130"/>
        <w:jc w:val="both"/>
      </w:pPr>
      <w:r>
        <w:rPr>
          <w:rFonts w:ascii="宋体" w:hAnsi="宋体" w:cs="宋体" w:eastAsia="宋体" w:hint="default"/>
        </w:rPr>
        <w:t>13,183.50 </w:t>
      </w:r>
      <w:r>
        <w:rPr/>
        <w:t>万元的募集资金收购郑晓东、段永玲和郭海持有的上海漫酷</w:t>
      </w:r>
      <w:r>
        <w:rPr>
          <w:spacing w:val="-24"/>
        </w:rPr>
        <w:t> </w:t>
      </w:r>
      <w:r>
        <w:rPr>
          <w:rFonts w:ascii="宋体" w:hAnsi="宋体" w:cs="宋体" w:eastAsia="宋体" w:hint="default"/>
        </w:rPr>
        <w:t>15%</w:t>
      </w:r>
      <w:r>
        <w:rPr/>
        <w:t>股权</w:t>
      </w:r>
      <w:r>
        <w:rPr>
          <w:rFonts w:ascii="宋体" w:hAnsi="宋体" w:cs="宋体" w:eastAsia="宋体" w:hint="default"/>
        </w:rPr>
        <w:t>(</w:t>
      </w:r>
      <w:r>
        <w:rPr/>
        <w:t>以下简称标的资产</w:t>
      </w:r>
      <w:r>
        <w:rPr>
          <w:rFonts w:ascii="宋体" w:hAnsi="宋体" w:cs="宋体" w:eastAsia="宋体" w:hint="default"/>
        </w:rPr>
        <w:t>)</w:t>
      </w:r>
      <w:r>
        <w:rPr/>
        <w:t>。公 </w:t>
      </w:r>
      <w:r>
        <w:rPr>
          <w:spacing w:val="-1"/>
        </w:rPr>
        <w:t>司发行可转换公司债券募集资金成功与否并不影响本次标的资产收购的实施。若公司发行可转换公司债券</w:t>
      </w:r>
      <w:r>
        <w:rPr>
          <w:spacing w:val="-81"/>
        </w:rPr>
        <w:t> </w:t>
      </w:r>
      <w:r>
        <w:rPr>
          <w:spacing w:val="-81"/>
        </w:rPr>
      </w:r>
      <w:r>
        <w:rPr/>
        <w:t>募集资金失败，公司将以自有资金或者银行借款收购标的资产。</w:t>
      </w:r>
    </w:p>
    <w:p>
      <w:pPr>
        <w:pStyle w:val="BodyText"/>
        <w:spacing w:line="240" w:lineRule="auto" w:before="87"/>
        <w:ind w:left="573" w:right="0"/>
        <w:jc w:val="left"/>
      </w:pPr>
      <w:r>
        <w:rPr/>
        <w:t>上述收购暨关联交易事项已于</w:t>
      </w:r>
      <w:r>
        <w:rPr>
          <w:spacing w:val="-39"/>
        </w:rPr>
        <w:t> </w:t>
      </w:r>
      <w:r>
        <w:rPr>
          <w:rFonts w:ascii="宋体" w:hAnsi="宋体" w:cs="宋体" w:eastAsia="宋体" w:hint="default"/>
        </w:rPr>
        <w:t>2017</w:t>
      </w:r>
      <w:r>
        <w:rPr>
          <w:rFonts w:ascii="宋体" w:hAnsi="宋体" w:cs="宋体" w:eastAsia="宋体" w:hint="default"/>
          <w:spacing w:val="-40"/>
        </w:rPr>
        <w:t> </w:t>
      </w:r>
      <w:r>
        <w:rPr/>
        <w:t>年</w:t>
      </w:r>
      <w:r>
        <w:rPr>
          <w:spacing w:val="-39"/>
        </w:rPr>
        <w:t> </w:t>
      </w:r>
      <w:r>
        <w:rPr>
          <w:rFonts w:ascii="宋体" w:hAnsi="宋体" w:cs="宋体" w:eastAsia="宋体" w:hint="default"/>
        </w:rPr>
        <w:t>3</w:t>
      </w:r>
      <w:r>
        <w:rPr>
          <w:rFonts w:ascii="宋体" w:hAnsi="宋体" w:cs="宋体" w:eastAsia="宋体" w:hint="default"/>
          <w:spacing w:val="-39"/>
        </w:rPr>
        <w:t> </w:t>
      </w:r>
      <w:r>
        <w:rPr/>
        <w:t>月</w:t>
      </w:r>
      <w:r>
        <w:rPr>
          <w:spacing w:val="-39"/>
        </w:rPr>
        <w:t> </w:t>
      </w:r>
      <w:r>
        <w:rPr>
          <w:rFonts w:ascii="宋体" w:hAnsi="宋体" w:cs="宋体" w:eastAsia="宋体" w:hint="default"/>
        </w:rPr>
        <w:t>30</w:t>
      </w:r>
      <w:r>
        <w:rPr>
          <w:rFonts w:ascii="宋体" w:hAnsi="宋体" w:cs="宋体" w:eastAsia="宋体" w:hint="default"/>
          <w:spacing w:val="-39"/>
        </w:rPr>
        <w:t> </w:t>
      </w:r>
      <w:r>
        <w:rPr/>
        <w:t>日召开的公司第四届董事会第三十六次会议审议通过，</w:t>
      </w:r>
    </w:p>
    <w:p>
      <w:pPr>
        <w:spacing w:line="240" w:lineRule="auto" w:before="9"/>
        <w:rPr>
          <w:rFonts w:ascii="宋体" w:hAnsi="宋体" w:cs="宋体" w:eastAsia="宋体" w:hint="default"/>
          <w:sz w:val="14"/>
          <w:szCs w:val="14"/>
        </w:rPr>
      </w:pPr>
    </w:p>
    <w:p>
      <w:pPr>
        <w:pStyle w:val="BodyText"/>
        <w:spacing w:line="240" w:lineRule="auto"/>
        <w:ind w:right="0"/>
        <w:jc w:val="left"/>
      </w:pPr>
      <w:r>
        <w:rPr/>
        <w:t>并经</w:t>
      </w:r>
      <w:r>
        <w:rPr>
          <w:spacing w:val="-55"/>
        </w:rPr>
        <w:t> </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4</w:t>
      </w:r>
      <w:r>
        <w:rPr>
          <w:rFonts w:ascii="宋体" w:hAnsi="宋体" w:cs="宋体" w:eastAsia="宋体" w:hint="default"/>
          <w:spacing w:val="-54"/>
        </w:rPr>
        <w:t> </w:t>
      </w:r>
      <w:r>
        <w:rPr/>
        <w:t>月</w:t>
      </w:r>
      <w:r>
        <w:rPr>
          <w:spacing w:val="-55"/>
        </w:rPr>
        <w:t> </w:t>
      </w:r>
      <w:r>
        <w:rPr>
          <w:rFonts w:ascii="宋体" w:hAnsi="宋体" w:cs="宋体" w:eastAsia="宋体" w:hint="default"/>
        </w:rPr>
        <w:t>21</w:t>
      </w:r>
      <w:r>
        <w:rPr>
          <w:rFonts w:ascii="宋体" w:hAnsi="宋体" w:cs="宋体" w:eastAsia="宋体" w:hint="default"/>
          <w:spacing w:val="-54"/>
        </w:rPr>
        <w:t> </w:t>
      </w:r>
      <w:r>
        <w:rPr/>
        <w:t>日召开的</w:t>
      </w:r>
      <w:r>
        <w:rPr>
          <w:spacing w:val="-55"/>
        </w:rPr>
        <w:t> </w:t>
      </w:r>
      <w:r>
        <w:rPr>
          <w:rFonts w:ascii="宋体" w:hAnsi="宋体" w:cs="宋体" w:eastAsia="宋体" w:hint="default"/>
        </w:rPr>
        <w:t>2016</w:t>
      </w:r>
      <w:r>
        <w:rPr>
          <w:rFonts w:ascii="宋体" w:hAnsi="宋体" w:cs="宋体" w:eastAsia="宋体" w:hint="default"/>
          <w:spacing w:val="-54"/>
        </w:rPr>
        <w:t> </w:t>
      </w:r>
      <w:r>
        <w:rPr>
          <w:spacing w:val="-2"/>
        </w:rPr>
        <w:t>年</w:t>
      </w:r>
      <w:r>
        <w:rPr/>
        <w:t>度股东大会审议批准</w:t>
      </w:r>
      <w:r>
        <w:rPr>
          <w:spacing w:val="-105"/>
        </w:rPr>
        <w:t>。</w:t>
      </w:r>
      <w:r>
        <w:rPr>
          <w:spacing w:val="-2"/>
        </w:rPr>
        <w:t>截</w:t>
      </w:r>
      <w:r>
        <w:rPr/>
        <w:t>止</w:t>
      </w:r>
      <w:r>
        <w:rPr>
          <w:spacing w:val="-55"/>
        </w:rPr>
        <w:t> </w:t>
      </w:r>
      <w:r>
        <w:rPr>
          <w:rFonts w:ascii="宋体" w:hAnsi="宋体" w:cs="宋体" w:eastAsia="宋体" w:hint="default"/>
        </w:rPr>
        <w:t>2017</w:t>
      </w:r>
      <w:r>
        <w:rPr>
          <w:rFonts w:ascii="宋体" w:hAnsi="宋体" w:cs="宋体" w:eastAsia="宋体" w:hint="default"/>
          <w:spacing w:val="-54"/>
        </w:rPr>
        <w:t> </w:t>
      </w:r>
      <w:r>
        <w:rPr/>
        <w:t>年</w:t>
      </w:r>
      <w:r>
        <w:rPr>
          <w:spacing w:val="-55"/>
        </w:rPr>
        <w:t> </w:t>
      </w:r>
      <w:r>
        <w:rPr>
          <w:rFonts w:ascii="宋体" w:hAnsi="宋体" w:cs="宋体" w:eastAsia="宋体" w:hint="default"/>
          <w:spacing w:val="-1"/>
        </w:rPr>
        <w:t>1</w:t>
      </w:r>
      <w:r>
        <w:rPr>
          <w:rFonts w:ascii="宋体" w:hAnsi="宋体" w:cs="宋体" w:eastAsia="宋体" w:hint="default"/>
        </w:rPr>
        <w:t>2</w:t>
      </w:r>
      <w:r>
        <w:rPr>
          <w:rFonts w:ascii="宋体" w:hAnsi="宋体" w:cs="宋体" w:eastAsia="宋体" w:hint="default"/>
          <w:spacing w:val="-54"/>
        </w:rPr>
        <w:t> </w:t>
      </w:r>
      <w:r>
        <w:rPr/>
        <w:t>月</w:t>
      </w:r>
      <w:r>
        <w:rPr>
          <w:spacing w:val="-55"/>
        </w:rPr>
        <w:t> </w:t>
      </w:r>
      <w:r>
        <w:rPr>
          <w:rFonts w:ascii="宋体" w:hAnsi="宋体" w:cs="宋体" w:eastAsia="宋体" w:hint="default"/>
        </w:rPr>
        <w:t>31</w:t>
      </w:r>
      <w:r>
        <w:rPr>
          <w:rFonts w:ascii="宋体" w:hAnsi="宋体" w:cs="宋体" w:eastAsia="宋体" w:hint="default"/>
          <w:spacing w:val="-54"/>
        </w:rPr>
        <w:t> </w:t>
      </w:r>
      <w:r>
        <w:rPr/>
        <w:t>日</w:t>
      </w:r>
      <w:r>
        <w:rPr>
          <w:spacing w:val="-105"/>
        </w:rPr>
        <w:t>，</w:t>
      </w:r>
      <w:r>
        <w:rPr>
          <w:spacing w:val="-2"/>
        </w:rPr>
        <w:t>本</w:t>
      </w:r>
      <w:r>
        <w:rPr/>
        <w:t>公司已向郑晓东、</w:t>
      </w:r>
    </w:p>
    <w:p>
      <w:pPr>
        <w:spacing w:line="240" w:lineRule="auto" w:before="10"/>
        <w:rPr>
          <w:rFonts w:ascii="宋体" w:hAnsi="宋体" w:cs="宋体" w:eastAsia="宋体" w:hint="default"/>
          <w:sz w:val="14"/>
          <w:szCs w:val="14"/>
        </w:rPr>
      </w:pPr>
    </w:p>
    <w:p>
      <w:pPr>
        <w:pStyle w:val="BodyText"/>
        <w:spacing w:line="410" w:lineRule="auto"/>
        <w:ind w:right="1122"/>
        <w:jc w:val="left"/>
      </w:pPr>
      <w:r>
        <w:rPr/>
        <w:t>段永玲、郭海支付股权转让款合计</w:t>
      </w:r>
      <w:r>
        <w:rPr>
          <w:spacing w:val="-50"/>
        </w:rPr>
        <w:t> </w:t>
      </w:r>
      <w:r>
        <w:rPr>
          <w:rFonts w:ascii="宋体" w:hAnsi="宋体" w:cs="宋体" w:eastAsia="宋体" w:hint="default"/>
        </w:rPr>
        <w:t>13,183.50</w:t>
      </w:r>
      <w:r>
        <w:rPr>
          <w:rFonts w:ascii="宋体" w:hAnsi="宋体" w:cs="宋体" w:eastAsia="宋体" w:hint="default"/>
          <w:spacing w:val="-49"/>
        </w:rPr>
        <w:t> </w:t>
      </w:r>
      <w:r>
        <w:rPr/>
        <w:t>万元，上海漫酷已于</w:t>
      </w:r>
      <w:r>
        <w:rPr>
          <w:spacing w:val="-50"/>
        </w:rPr>
        <w:t> </w:t>
      </w:r>
      <w:r>
        <w:rPr>
          <w:rFonts w:ascii="宋体" w:hAnsi="宋体" w:cs="宋体" w:eastAsia="宋体" w:hint="default"/>
        </w:rPr>
        <w:t>2017</w:t>
      </w:r>
      <w:r>
        <w:rPr>
          <w:rFonts w:ascii="宋体" w:hAnsi="宋体" w:cs="宋体" w:eastAsia="宋体" w:hint="default"/>
          <w:spacing w:val="-51"/>
        </w:rPr>
        <w:t> </w:t>
      </w:r>
      <w:r>
        <w:rPr/>
        <w:t>年</w:t>
      </w:r>
      <w:r>
        <w:rPr>
          <w:spacing w:val="-50"/>
        </w:rPr>
        <w:t> </w:t>
      </w:r>
      <w:r>
        <w:rPr>
          <w:rFonts w:ascii="宋体" w:hAnsi="宋体" w:cs="宋体" w:eastAsia="宋体" w:hint="default"/>
        </w:rPr>
        <w:t>7</w:t>
      </w:r>
      <w:r>
        <w:rPr>
          <w:rFonts w:ascii="宋体" w:hAnsi="宋体" w:cs="宋体" w:eastAsia="宋体" w:hint="default"/>
          <w:spacing w:val="-50"/>
        </w:rPr>
        <w:t> </w:t>
      </w:r>
      <w:r>
        <w:rPr/>
        <w:t>月</w:t>
      </w:r>
      <w:r>
        <w:rPr>
          <w:spacing w:val="-50"/>
        </w:rPr>
        <w:t> </w:t>
      </w:r>
      <w:r>
        <w:rPr>
          <w:rFonts w:ascii="宋体" w:hAnsi="宋体" w:cs="宋体" w:eastAsia="宋体" w:hint="default"/>
        </w:rPr>
        <w:t>14</w:t>
      </w:r>
      <w:r>
        <w:rPr>
          <w:rFonts w:ascii="宋体" w:hAnsi="宋体" w:cs="宋体" w:eastAsia="宋体" w:hint="default"/>
          <w:spacing w:val="-49"/>
        </w:rPr>
        <w:t> </w:t>
      </w:r>
      <w:r>
        <w:rPr/>
        <w:t>日办妥上述</w:t>
      </w:r>
      <w:r>
        <w:rPr>
          <w:spacing w:val="-50"/>
        </w:rPr>
        <w:t> </w:t>
      </w:r>
      <w:r>
        <w:rPr>
          <w:rFonts w:ascii="宋体" w:hAnsi="宋体" w:cs="宋体" w:eastAsia="宋体" w:hint="default"/>
        </w:rPr>
        <w:t>15%</w:t>
      </w:r>
      <w:r>
        <w:rPr/>
        <w:t>股权转 让给本公司的工商变更登记手续。</w:t>
      </w:r>
    </w:p>
    <w:p>
      <w:pPr>
        <w:pStyle w:val="BodyText"/>
        <w:spacing w:line="444" w:lineRule="auto" w:before="82"/>
        <w:ind w:left="573" w:right="1137"/>
        <w:jc w:val="left"/>
      </w:pPr>
      <w:bookmarkStart w:name="10. 子公司股权转让事项" w:id="369"/>
      <w:bookmarkEnd w:id="369"/>
      <w:r>
        <w:rPr/>
      </w:r>
      <w:r>
        <w:rPr>
          <w:rFonts w:ascii="宋体" w:hAnsi="宋体" w:cs="宋体" w:eastAsia="宋体" w:hint="default"/>
        </w:rPr>
        <w:t>10. </w:t>
      </w:r>
      <w:r>
        <w:rPr/>
        <w:t>子公司股权转让事项 </w:t>
      </w:r>
      <w:r>
        <w:rPr>
          <w:spacing w:val="-1"/>
        </w:rPr>
        <w:t>根据公司与利欧泵业、香港利欧签订的《股权转让协议》，公司将持有的对全资子公司中东利欧和香</w:t>
      </w:r>
    </w:p>
    <w:p>
      <w:pPr>
        <w:spacing w:after="0" w:line="444" w:lineRule="auto"/>
        <w:jc w:val="left"/>
        <w:sectPr>
          <w:pgSz w:w="11910" w:h="16840"/>
          <w:pgMar w:header="0" w:footer="979" w:top="1060" w:bottom="1160" w:left="980" w:right="0"/>
        </w:sectPr>
      </w:pPr>
    </w:p>
    <w:p>
      <w:pPr>
        <w:spacing w:line="240" w:lineRule="auto" w:before="0"/>
        <w:rPr>
          <w:rFonts w:ascii="宋体" w:hAnsi="宋体" w:cs="宋体" w:eastAsia="宋体" w:hint="default"/>
          <w:sz w:val="20"/>
          <w:szCs w:val="20"/>
        </w:rPr>
      </w:pPr>
    </w:p>
    <w:p>
      <w:pPr>
        <w:pStyle w:val="BodyText"/>
        <w:spacing w:line="441" w:lineRule="auto" w:before="175"/>
        <w:ind w:left="653" w:right="1117" w:hanging="420"/>
        <w:jc w:val="left"/>
      </w:pPr>
      <w:r>
        <w:rPr/>
        <w:t>港利欧</w:t>
      </w:r>
      <w:r>
        <w:rPr>
          <w:spacing w:val="-52"/>
        </w:rPr>
        <w:t> </w:t>
      </w:r>
      <w:r>
        <w:rPr>
          <w:rFonts w:ascii="宋体" w:hAnsi="宋体" w:cs="宋体" w:eastAsia="宋体" w:hint="default"/>
        </w:rPr>
        <w:t>100%</w:t>
      </w:r>
      <w:r>
        <w:rPr/>
        <w:t>股权按账面价值转让给利欧泵业。 </w:t>
      </w:r>
      <w:r>
        <w:rPr>
          <w:spacing w:val="-3"/>
        </w:rPr>
        <w:t>根据公司与利欧数字签订的《股权转让协议》，公司将持有的对全资子公司上海漫酷</w:t>
      </w:r>
      <w:r>
        <w:rPr>
          <w:spacing w:val="-9"/>
        </w:rPr>
        <w:t> </w:t>
      </w:r>
      <w:r>
        <w:rPr>
          <w:rFonts w:ascii="宋体" w:hAnsi="宋体" w:cs="宋体" w:eastAsia="宋体" w:hint="default"/>
          <w:spacing w:val="-1"/>
        </w:rPr>
        <w:t>100%</w:t>
      </w:r>
      <w:r>
        <w:rPr>
          <w:spacing w:val="-1"/>
        </w:rPr>
        <w:t>股权按账面</w:t>
      </w:r>
    </w:p>
    <w:p>
      <w:pPr>
        <w:pStyle w:val="BodyText"/>
        <w:spacing w:line="444" w:lineRule="auto" w:before="18"/>
        <w:ind w:left="653" w:right="1116" w:hanging="420"/>
        <w:jc w:val="left"/>
      </w:pPr>
      <w:r>
        <w:rPr/>
        <w:t>价值对利欧数字增资。 </w:t>
      </w:r>
      <w:r>
        <w:rPr>
          <w:spacing w:val="-3"/>
        </w:rPr>
        <w:t>根据万圣伟业与利欧数字签订的《股权转让协议》，万圣伟业将持有的对全资子公司智推传媒</w:t>
      </w:r>
      <w:r>
        <w:rPr>
          <w:spacing w:val="-5"/>
        </w:rPr>
        <w:t> </w:t>
      </w:r>
      <w:r>
        <w:rPr>
          <w:rFonts w:ascii="宋体" w:hAnsi="宋体" w:cs="宋体" w:eastAsia="宋体" w:hint="default"/>
        </w:rPr>
        <w:t>100%</w:t>
      </w:r>
      <w:r>
        <w:rPr/>
        <w:t>股</w:t>
      </w:r>
    </w:p>
    <w:p>
      <w:pPr>
        <w:pStyle w:val="BodyText"/>
        <w:spacing w:line="240" w:lineRule="auto" w:before="16"/>
        <w:ind w:left="233" w:right="1116"/>
        <w:jc w:val="left"/>
      </w:pPr>
      <w:r>
        <w:rPr/>
        <w:t>权按转让对价</w:t>
      </w:r>
      <w:r>
        <w:rPr>
          <w:spacing w:val="-53"/>
        </w:rPr>
        <w:t> </w:t>
      </w:r>
      <w:r>
        <w:rPr>
          <w:rFonts w:ascii="宋体" w:hAnsi="宋体" w:cs="宋体" w:eastAsia="宋体" w:hint="default"/>
        </w:rPr>
        <w:t>1</w:t>
      </w:r>
      <w:r>
        <w:rPr>
          <w:rFonts w:ascii="宋体" w:hAnsi="宋体" w:cs="宋体" w:eastAsia="宋体" w:hint="default"/>
          <w:spacing w:val="-53"/>
        </w:rPr>
        <w:t> </w:t>
      </w:r>
      <w:r>
        <w:rPr/>
        <w:t>元转让给利欧数字。</w:t>
      </w:r>
    </w:p>
    <w:p>
      <w:pPr>
        <w:spacing w:line="240" w:lineRule="auto" w:before="10"/>
        <w:rPr>
          <w:rFonts w:ascii="宋体" w:hAnsi="宋体" w:cs="宋体" w:eastAsia="宋体" w:hint="default"/>
          <w:sz w:val="17"/>
          <w:szCs w:val="17"/>
        </w:rPr>
      </w:pPr>
    </w:p>
    <w:p>
      <w:pPr>
        <w:pStyle w:val="BodyText"/>
        <w:spacing w:line="240" w:lineRule="auto"/>
        <w:ind w:left="653" w:right="1116"/>
        <w:jc w:val="left"/>
      </w:pPr>
      <w:r>
        <w:rPr/>
        <w:t>截至</w:t>
      </w:r>
      <w:r>
        <w:rPr>
          <w:spacing w:val="-53"/>
        </w:rPr>
        <w:t> </w:t>
      </w:r>
      <w:r>
        <w:rPr>
          <w:rFonts w:ascii="宋体" w:hAnsi="宋体" w:cs="宋体" w:eastAsia="宋体" w:hint="default"/>
        </w:rPr>
        <w:t>2017</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日，利欧泵业、上海漫酷、利欧数字、智推传媒均已办妥工商变更登记手续。</w:t>
      </w:r>
    </w:p>
    <w:p>
      <w:pPr>
        <w:spacing w:line="240" w:lineRule="auto" w:before="9"/>
        <w:rPr>
          <w:rFonts w:ascii="宋体" w:hAnsi="宋体" w:cs="宋体" w:eastAsia="宋体" w:hint="default"/>
          <w:sz w:val="17"/>
          <w:szCs w:val="17"/>
        </w:rPr>
      </w:pPr>
    </w:p>
    <w:p>
      <w:pPr>
        <w:pStyle w:val="BodyText"/>
        <w:spacing w:line="408" w:lineRule="auto"/>
        <w:ind w:left="233" w:right="1129" w:firstLine="420"/>
        <w:jc w:val="both"/>
      </w:pPr>
      <w:r>
        <w:rPr>
          <w:rFonts w:ascii="宋体" w:hAnsi="宋体" w:cs="宋体" w:eastAsia="宋体" w:hint="default"/>
        </w:rPr>
        <w:t>11.</w:t>
      </w:r>
      <w:r>
        <w:rPr>
          <w:rFonts w:ascii="宋体" w:hAnsi="宋体" w:cs="宋体" w:eastAsia="宋体" w:hint="default"/>
          <w:spacing w:val="32"/>
        </w:rPr>
        <w:t> </w:t>
      </w:r>
      <w:r>
        <w:rPr>
          <w:spacing w:val="3"/>
        </w:rPr>
        <w:t>根据公司分别与南京享游互动网络科技有限公司</w:t>
      </w:r>
      <w:r>
        <w:rPr>
          <w:rFonts w:ascii="宋体" w:hAnsi="宋体" w:cs="宋体" w:eastAsia="宋体" w:hint="default"/>
          <w:spacing w:val="3"/>
        </w:rPr>
        <w:t>(</w:t>
      </w:r>
      <w:r>
        <w:rPr>
          <w:spacing w:val="3"/>
        </w:rPr>
        <w:t>以下简称南京享游</w:t>
      </w:r>
      <w:r>
        <w:rPr>
          <w:rFonts w:ascii="宋体" w:hAnsi="宋体" w:cs="宋体" w:eastAsia="宋体" w:hint="default"/>
          <w:spacing w:val="3"/>
        </w:rPr>
        <w:t>)</w:t>
      </w:r>
      <w:r>
        <w:rPr>
          <w:spacing w:val="3"/>
        </w:rPr>
        <w:t>和无锡跃谷网络科技有限</w:t>
      </w:r>
      <w:r>
        <w:rPr/>
        <w:t> </w:t>
      </w:r>
      <w:r>
        <w:rPr>
          <w:spacing w:val="-1"/>
        </w:rPr>
        <w:t>公司</w:t>
      </w:r>
      <w:r>
        <w:rPr>
          <w:rFonts w:ascii="宋体" w:hAnsi="宋体" w:cs="宋体" w:eastAsia="宋体" w:hint="default"/>
          <w:spacing w:val="-1"/>
        </w:rPr>
        <w:t>(</w:t>
      </w:r>
      <w:r>
        <w:rPr>
          <w:spacing w:val="-1"/>
        </w:rPr>
        <w:t>以下简称无锡跃谷</w:t>
      </w:r>
      <w:r>
        <w:rPr>
          <w:rFonts w:ascii="宋体" w:hAnsi="宋体" w:cs="宋体" w:eastAsia="宋体" w:hint="default"/>
          <w:spacing w:val="-1"/>
        </w:rPr>
        <w:t>)</w:t>
      </w:r>
      <w:r>
        <w:rPr>
          <w:spacing w:val="-1"/>
        </w:rPr>
        <w:t>签订的《推广合作合同》，由南京享游和无锡跃谷代理部分广告充值业务。</w:t>
      </w:r>
      <w:r>
        <w:rPr>
          <w:rFonts w:ascii="宋体" w:hAnsi="宋体" w:cs="宋体" w:eastAsia="宋体" w:hint="default"/>
          <w:spacing w:val="-1"/>
        </w:rPr>
        <w:t>2017</w:t>
      </w:r>
      <w:r>
        <w:rPr>
          <w:rFonts w:ascii="宋体" w:hAnsi="宋体" w:cs="宋体" w:eastAsia="宋体" w:hint="default"/>
          <w:spacing w:val="-85"/>
        </w:rPr>
        <w:t> </w:t>
      </w:r>
      <w:r>
        <w:rPr/>
        <w:t>年度因部分业务取消，南京享游和无锡跃谷以</w:t>
      </w:r>
      <w:r>
        <w:rPr>
          <w:spacing w:val="-47"/>
        </w:rPr>
        <w:t> </w:t>
      </w:r>
      <w:r>
        <w:rPr>
          <w:rFonts w:ascii="宋体" w:hAnsi="宋体" w:cs="宋体" w:eastAsia="宋体" w:hint="default"/>
        </w:rPr>
        <w:t>12%</w:t>
      </w:r>
      <w:r>
        <w:rPr/>
        <w:t>年利率支付公司预付业务款项利息。截至</w:t>
      </w:r>
      <w:r>
        <w:rPr>
          <w:spacing w:val="-47"/>
        </w:rPr>
        <w:t> </w:t>
      </w:r>
      <w:r>
        <w:rPr>
          <w:rFonts w:ascii="宋体" w:hAnsi="宋体" w:cs="宋体" w:eastAsia="宋体" w:hint="default"/>
        </w:rPr>
        <w:t>2017</w:t>
      </w:r>
      <w:r>
        <w:rPr>
          <w:rFonts w:ascii="宋体" w:hAnsi="宋体" w:cs="宋体" w:eastAsia="宋体" w:hint="default"/>
          <w:spacing w:val="-48"/>
        </w:rPr>
        <w:t> </w:t>
      </w:r>
      <w:r>
        <w:rPr/>
        <w:t>年</w:t>
      </w:r>
      <w:r>
        <w:rPr>
          <w:spacing w:val="-48"/>
        </w:rPr>
        <w:t> </w:t>
      </w:r>
      <w:r>
        <w:rPr>
          <w:rFonts w:ascii="宋体" w:hAnsi="宋体" w:cs="宋体" w:eastAsia="宋体" w:hint="default"/>
        </w:rPr>
        <w:t>12</w:t>
      </w:r>
      <w:r>
        <w:rPr>
          <w:rFonts w:ascii="宋体" w:hAnsi="宋体" w:cs="宋体" w:eastAsia="宋体" w:hint="default"/>
          <w:spacing w:val="-47"/>
        </w:rPr>
        <w:t> </w:t>
      </w:r>
      <w:r>
        <w:rPr/>
        <w:t>月</w:t>
      </w:r>
    </w:p>
    <w:p>
      <w:pPr>
        <w:pStyle w:val="BodyText"/>
        <w:spacing w:line="240" w:lineRule="auto" w:before="47"/>
        <w:ind w:left="233" w:right="1116"/>
        <w:jc w:val="left"/>
      </w:pPr>
      <w:r>
        <w:rPr>
          <w:rFonts w:ascii="宋体" w:hAnsi="宋体" w:cs="宋体" w:eastAsia="宋体" w:hint="default"/>
        </w:rPr>
        <w:t>31</w:t>
      </w:r>
      <w:r>
        <w:rPr>
          <w:rFonts w:ascii="宋体" w:hAnsi="宋体" w:cs="宋体" w:eastAsia="宋体" w:hint="default"/>
          <w:spacing w:val="-54"/>
        </w:rPr>
        <w:t> </w:t>
      </w:r>
      <w:r>
        <w:rPr/>
        <w:t>日，上述使用结余资金合计</w:t>
      </w:r>
      <w:r>
        <w:rPr>
          <w:spacing w:val="-54"/>
        </w:rPr>
        <w:t> </w:t>
      </w:r>
      <w:r>
        <w:rPr>
          <w:rFonts w:ascii="宋体" w:hAnsi="宋体" w:cs="宋体" w:eastAsia="宋体" w:hint="default"/>
        </w:rPr>
        <w:t>9,936.50</w:t>
      </w:r>
      <w:r>
        <w:rPr>
          <w:rFonts w:ascii="宋体" w:hAnsi="宋体" w:cs="宋体" w:eastAsia="宋体" w:hint="default"/>
          <w:spacing w:val="-55"/>
        </w:rPr>
        <w:t> </w:t>
      </w:r>
      <w:r>
        <w:rPr/>
        <w:t>万元及利息</w:t>
      </w:r>
      <w:r>
        <w:rPr>
          <w:spacing w:val="-54"/>
        </w:rPr>
        <w:t> </w:t>
      </w:r>
      <w:r>
        <w:rPr>
          <w:rFonts w:ascii="宋体" w:hAnsi="宋体" w:cs="宋体" w:eastAsia="宋体" w:hint="default"/>
        </w:rPr>
        <w:t>674.17</w:t>
      </w:r>
      <w:r>
        <w:rPr>
          <w:rFonts w:ascii="宋体" w:hAnsi="宋体" w:cs="宋体" w:eastAsia="宋体" w:hint="default"/>
          <w:spacing w:val="-55"/>
        </w:rPr>
        <w:t> </w:t>
      </w:r>
      <w:r>
        <w:rPr/>
        <w:t>万元均已归还至本公司。</w:t>
      </w:r>
    </w:p>
    <w:p>
      <w:pPr>
        <w:spacing w:line="240" w:lineRule="auto" w:before="10"/>
        <w:rPr>
          <w:rFonts w:ascii="宋体" w:hAnsi="宋体" w:cs="宋体" w:eastAsia="宋体" w:hint="default"/>
          <w:sz w:val="17"/>
          <w:szCs w:val="17"/>
        </w:rPr>
      </w:pPr>
    </w:p>
    <w:p>
      <w:pPr>
        <w:pStyle w:val="BodyText"/>
        <w:spacing w:line="410" w:lineRule="auto"/>
        <w:ind w:left="233" w:right="1125" w:firstLine="420"/>
        <w:jc w:val="left"/>
      </w:pPr>
      <w:bookmarkStart w:name="12. 截至2017年12月31日，公司实际控制人王相荣累计质押其持有的本公司股" w:id="370"/>
      <w:bookmarkEnd w:id="370"/>
      <w:r>
        <w:rPr/>
      </w:r>
      <w:r>
        <w:rPr>
          <w:rFonts w:ascii="宋体" w:hAnsi="宋体" w:cs="宋体" w:eastAsia="宋体" w:hint="default"/>
        </w:rPr>
        <w:t>12. </w:t>
      </w:r>
      <w:r>
        <w:rPr/>
        <w:t>截至</w:t>
      </w:r>
      <w:r>
        <w:rPr>
          <w:spacing w:val="-36"/>
        </w:rPr>
        <w:t> </w:t>
      </w:r>
      <w:r>
        <w:rPr>
          <w:rFonts w:ascii="宋体" w:hAnsi="宋体" w:cs="宋体" w:eastAsia="宋体" w:hint="default"/>
        </w:rPr>
        <w:t>2017</w:t>
      </w:r>
      <w:r>
        <w:rPr>
          <w:rFonts w:ascii="宋体" w:hAnsi="宋体" w:cs="宋体" w:eastAsia="宋体" w:hint="default"/>
          <w:spacing w:val="-34"/>
        </w:rPr>
        <w:t> </w:t>
      </w:r>
      <w:r>
        <w:rPr/>
        <w:t>年</w:t>
      </w:r>
      <w:r>
        <w:rPr>
          <w:spacing w:val="-34"/>
        </w:rPr>
        <w:t> </w:t>
      </w:r>
      <w:r>
        <w:rPr>
          <w:rFonts w:ascii="宋体" w:hAnsi="宋体" w:cs="宋体" w:eastAsia="宋体" w:hint="default"/>
        </w:rPr>
        <w:t>12</w:t>
      </w:r>
      <w:r>
        <w:rPr>
          <w:rFonts w:ascii="宋体" w:hAnsi="宋体" w:cs="宋体" w:eastAsia="宋体" w:hint="default"/>
          <w:spacing w:val="-34"/>
        </w:rPr>
        <w:t> </w:t>
      </w:r>
      <w:r>
        <w:rPr/>
        <w:t>月</w:t>
      </w:r>
      <w:r>
        <w:rPr>
          <w:spacing w:val="-36"/>
        </w:rPr>
        <w:t> </w:t>
      </w:r>
      <w:r>
        <w:rPr>
          <w:rFonts w:ascii="宋体" w:hAnsi="宋体" w:cs="宋体" w:eastAsia="宋体" w:hint="default"/>
        </w:rPr>
        <w:t>31</w:t>
      </w:r>
      <w:r>
        <w:rPr>
          <w:rFonts w:ascii="宋体" w:hAnsi="宋体" w:cs="宋体" w:eastAsia="宋体" w:hint="default"/>
          <w:spacing w:val="-34"/>
        </w:rPr>
        <w:t> </w:t>
      </w:r>
      <w:r>
        <w:rPr/>
        <w:t>日，公司实际控制人王相荣累计质押其持有的本公司股份为</w:t>
      </w:r>
      <w:r>
        <w:rPr>
          <w:spacing w:val="-34"/>
        </w:rPr>
        <w:t> </w:t>
      </w:r>
      <w:r>
        <w:rPr>
          <w:rFonts w:ascii="宋体" w:hAnsi="宋体" w:cs="宋体" w:eastAsia="宋体" w:hint="default"/>
        </w:rPr>
        <w:t>763,480,350 </w:t>
      </w:r>
      <w:r>
        <w:rPr/>
        <w:t>股，占本公司股份总数的</w:t>
      </w:r>
      <w:r>
        <w:rPr>
          <w:spacing w:val="-51"/>
        </w:rPr>
        <w:t> </w:t>
      </w:r>
      <w:r>
        <w:rPr>
          <w:rFonts w:ascii="宋体" w:hAnsi="宋体" w:cs="宋体" w:eastAsia="宋体" w:hint="default"/>
        </w:rPr>
        <w:t>13.66%</w:t>
      </w:r>
      <w:r>
        <w:rPr/>
        <w:t>。</w:t>
      </w:r>
    </w:p>
    <w:p>
      <w:pPr>
        <w:pStyle w:val="BodyText"/>
        <w:spacing w:line="240" w:lineRule="auto" w:before="82"/>
        <w:ind w:left="653" w:right="1015"/>
        <w:jc w:val="left"/>
      </w:pPr>
      <w:bookmarkStart w:name="13. 截至2017年12月31日，公司因资产并购确认的商誉合计3,889,53" w:id="371"/>
      <w:bookmarkEnd w:id="371"/>
      <w:r>
        <w:rPr/>
      </w:r>
      <w:r>
        <w:rPr>
          <w:rFonts w:ascii="宋体" w:hAnsi="宋体" w:cs="宋体" w:eastAsia="宋体" w:hint="default"/>
        </w:rPr>
        <w:t>13.</w:t>
      </w:r>
      <w:r>
        <w:rPr>
          <w:rFonts w:ascii="宋体" w:hAnsi="宋体" w:cs="宋体" w:eastAsia="宋体" w:hint="default"/>
          <w:spacing w:val="-4"/>
        </w:rPr>
        <w:t> </w:t>
      </w:r>
      <w:r>
        <w:rPr/>
        <w:t>截至</w:t>
      </w:r>
      <w:r>
        <w:rPr>
          <w:spacing w:val="-57"/>
        </w:rPr>
        <w:t> </w:t>
      </w:r>
      <w:r>
        <w:rPr>
          <w:rFonts w:ascii="宋体" w:hAnsi="宋体" w:cs="宋体" w:eastAsia="宋体" w:hint="default"/>
        </w:rPr>
        <w:t>2017</w:t>
      </w:r>
      <w:r>
        <w:rPr>
          <w:rFonts w:ascii="宋体" w:hAnsi="宋体" w:cs="宋体" w:eastAsia="宋体" w:hint="default"/>
          <w:spacing w:val="-56"/>
        </w:rPr>
        <w:t> </w:t>
      </w:r>
      <w:r>
        <w:rPr/>
        <w:t>年</w:t>
      </w:r>
      <w:r>
        <w:rPr>
          <w:spacing w:val="-57"/>
        </w:rPr>
        <w:t> </w:t>
      </w:r>
      <w:r>
        <w:rPr>
          <w:rFonts w:ascii="宋体" w:hAnsi="宋体" w:cs="宋体" w:eastAsia="宋体" w:hint="default"/>
        </w:rPr>
        <w:t>12</w:t>
      </w:r>
      <w:r>
        <w:rPr>
          <w:rFonts w:ascii="宋体" w:hAnsi="宋体" w:cs="宋体" w:eastAsia="宋体" w:hint="default"/>
          <w:spacing w:val="-56"/>
        </w:rPr>
        <w:t> </w:t>
      </w:r>
      <w:r>
        <w:rPr/>
        <w:t>月</w:t>
      </w:r>
      <w:r>
        <w:rPr>
          <w:spacing w:val="-56"/>
        </w:rPr>
        <w:t> </w:t>
      </w:r>
      <w:r>
        <w:rPr>
          <w:rFonts w:ascii="宋体" w:hAnsi="宋体" w:cs="宋体" w:eastAsia="宋体" w:hint="default"/>
        </w:rPr>
        <w:t>31</w:t>
      </w:r>
      <w:r>
        <w:rPr>
          <w:rFonts w:ascii="宋体" w:hAnsi="宋体" w:cs="宋体" w:eastAsia="宋体" w:hint="default"/>
          <w:spacing w:val="-56"/>
        </w:rPr>
        <w:t> </w:t>
      </w:r>
      <w:r>
        <w:rPr/>
        <w:t>日，公司因资产并购确认的商誉合计</w:t>
      </w:r>
      <w:r>
        <w:rPr>
          <w:spacing w:val="-55"/>
        </w:rPr>
        <w:t> </w:t>
      </w:r>
      <w:r>
        <w:rPr>
          <w:rFonts w:ascii="宋体" w:hAnsi="宋体" w:cs="宋体" w:eastAsia="宋体" w:hint="default"/>
        </w:rPr>
        <w:t>3,889,534,193.19</w:t>
      </w:r>
      <w:r>
        <w:rPr>
          <w:rFonts w:ascii="宋体" w:hAnsi="宋体" w:cs="宋体" w:eastAsia="宋体" w:hint="default"/>
          <w:spacing w:val="-55"/>
        </w:rPr>
        <w:t> </w:t>
      </w:r>
      <w:r>
        <w:rPr/>
        <w:t>元，计提商誉减值</w:t>
      </w:r>
    </w:p>
    <w:p>
      <w:pPr>
        <w:spacing w:line="240" w:lineRule="auto" w:before="10"/>
        <w:rPr>
          <w:rFonts w:ascii="宋体" w:hAnsi="宋体" w:cs="宋体" w:eastAsia="宋体" w:hint="default"/>
          <w:sz w:val="14"/>
          <w:szCs w:val="14"/>
        </w:rPr>
      </w:pPr>
    </w:p>
    <w:p>
      <w:pPr>
        <w:pStyle w:val="BodyText"/>
        <w:spacing w:line="410" w:lineRule="auto"/>
        <w:ind w:left="233" w:right="1131"/>
        <w:jc w:val="both"/>
      </w:pPr>
      <w:r>
        <w:rPr/>
        <w:t>准备</w:t>
      </w:r>
      <w:r>
        <w:rPr>
          <w:spacing w:val="-51"/>
        </w:rPr>
        <w:t> </w:t>
      </w:r>
      <w:r>
        <w:rPr>
          <w:rFonts w:ascii="宋体" w:hAnsi="宋体" w:cs="宋体" w:eastAsia="宋体" w:hint="default"/>
        </w:rPr>
        <w:t>149,079,681.96</w:t>
      </w:r>
      <w:r>
        <w:rPr>
          <w:rFonts w:ascii="宋体" w:hAnsi="宋体" w:cs="宋体" w:eastAsia="宋体" w:hint="default"/>
          <w:spacing w:val="-50"/>
        </w:rPr>
        <w:t> </w:t>
      </w:r>
      <w:r>
        <w:rPr>
          <w:spacing w:val="-3"/>
        </w:rPr>
        <w:t>元，商誉账面价值为</w:t>
      </w:r>
      <w:r>
        <w:rPr>
          <w:spacing w:val="-50"/>
        </w:rPr>
        <w:t> </w:t>
      </w:r>
      <w:r>
        <w:rPr>
          <w:rFonts w:ascii="宋体" w:hAnsi="宋体" w:cs="宋体" w:eastAsia="宋体" w:hint="default"/>
        </w:rPr>
        <w:t>3,740,454,511.23</w:t>
      </w:r>
      <w:r>
        <w:rPr>
          <w:rFonts w:ascii="宋体" w:hAnsi="宋体" w:cs="宋体" w:eastAsia="宋体" w:hint="default"/>
          <w:spacing w:val="-51"/>
        </w:rPr>
        <w:t> </w:t>
      </w:r>
      <w:r>
        <w:rPr>
          <w:spacing w:val="-3"/>
        </w:rPr>
        <w:t>元，占公司期末净资产比例达</w:t>
      </w:r>
      <w:r>
        <w:rPr>
          <w:spacing w:val="-50"/>
        </w:rPr>
        <w:t> </w:t>
      </w:r>
      <w:r>
        <w:rPr>
          <w:rFonts w:ascii="宋体" w:hAnsi="宋体" w:cs="宋体" w:eastAsia="宋体" w:hint="default"/>
          <w:spacing w:val="-3"/>
        </w:rPr>
        <w:t>48.82%</w:t>
      </w:r>
      <w:r>
        <w:rPr>
          <w:spacing w:val="-3"/>
        </w:rPr>
        <w:t>。如并</w:t>
      </w:r>
      <w:r>
        <w:rPr/>
        <w:t> </w:t>
      </w:r>
      <w:r>
        <w:rPr>
          <w:spacing w:val="-1"/>
        </w:rPr>
        <w:t>购资产原股东未能完成约定的业绩承诺，可能产生相应的商誉减值准备，将对公司的经营业绩造成重大影</w:t>
      </w:r>
      <w:r>
        <w:rPr>
          <w:spacing w:val="-81"/>
        </w:rPr>
        <w:t> </w:t>
      </w:r>
      <w:r>
        <w:rPr>
          <w:spacing w:val="-81"/>
        </w:rPr>
      </w:r>
      <w:r>
        <w:rPr/>
        <w:t>响。</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spacing w:line="444" w:lineRule="auto" w:before="0"/>
        <w:ind w:left="653" w:right="7289" w:firstLine="0"/>
        <w:jc w:val="left"/>
        <w:rPr>
          <w:rFonts w:ascii="宋体" w:hAnsi="宋体" w:cs="宋体" w:eastAsia="宋体" w:hint="default"/>
          <w:sz w:val="21"/>
          <w:szCs w:val="21"/>
        </w:rPr>
      </w:pPr>
      <w:bookmarkStart w:name="十六、母公司财务报表项目注释" w:id="372"/>
      <w:bookmarkEnd w:id="372"/>
      <w:r>
        <w:rPr/>
      </w:r>
      <w:r>
        <w:rPr>
          <w:rFonts w:ascii="宋体" w:hAnsi="宋体" w:cs="宋体" w:eastAsia="宋体" w:hint="default"/>
          <w:b/>
          <w:bCs/>
          <w:sz w:val="21"/>
          <w:szCs w:val="21"/>
        </w:rPr>
        <w:t>十六、母公司财务报表项目注释</w:t>
      </w:r>
      <w:r>
        <w:rPr>
          <w:rFonts w:ascii="宋体" w:hAnsi="宋体" w:cs="宋体" w:eastAsia="宋体" w:hint="default"/>
          <w:b/>
          <w:bCs/>
          <w:w w:val="99"/>
          <w:sz w:val="21"/>
          <w:szCs w:val="21"/>
        </w:rPr>
        <w:t> </w:t>
      </w:r>
      <w:bookmarkStart w:name="(一) 母公司资产负债表项目注释" w:id="373"/>
      <w:bookmarkEnd w:id="373"/>
      <w:r>
        <w:rPr>
          <w:rFonts w:ascii="宋体" w:hAnsi="宋体" w:cs="宋体" w:eastAsia="宋体" w:hint="default"/>
          <w:b/>
          <w:bCs/>
          <w:w w:val="99"/>
          <w:sz w:val="21"/>
          <w:szCs w:val="21"/>
        </w:rPr>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母公司资产负债表项目注释 </w:t>
      </w:r>
      <w:bookmarkStart w:name="1. 应收账款" w:id="374"/>
      <w:bookmarkEnd w:id="374"/>
      <w:r>
        <w:rPr>
          <w:rFonts w:ascii="宋体" w:hAnsi="宋体" w:cs="宋体" w:eastAsia="宋体" w:hint="default"/>
          <w:sz w:val="21"/>
          <w:szCs w:val="21"/>
        </w:rPr>
      </w: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应收账款</w:t>
      </w:r>
    </w:p>
    <w:p>
      <w:pPr>
        <w:pStyle w:val="BodyText"/>
        <w:spacing w:line="240" w:lineRule="auto" w:before="55"/>
        <w:ind w:left="653" w:right="1116"/>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0"/>
        <w:rPr>
          <w:rFonts w:ascii="宋体" w:hAnsi="宋体" w:cs="宋体" w:eastAsia="宋体" w:hint="default"/>
          <w:sz w:val="17"/>
          <w:szCs w:val="17"/>
        </w:rPr>
      </w:pPr>
    </w:p>
    <w:p>
      <w:pPr>
        <w:pStyle w:val="BodyText"/>
        <w:spacing w:line="240" w:lineRule="auto"/>
        <w:ind w:left="653" w:right="1116"/>
        <w:jc w:val="left"/>
      </w:pPr>
      <w:r>
        <w:rPr>
          <w:rFonts w:ascii="宋体" w:hAnsi="宋体" w:cs="宋体" w:eastAsia="宋体" w:hint="default"/>
        </w:rPr>
        <w:t>1)</w:t>
      </w:r>
      <w:r>
        <w:rPr>
          <w:rFonts w:ascii="宋体" w:hAnsi="宋体" w:cs="宋体" w:eastAsia="宋体" w:hint="default"/>
          <w:spacing w:val="-1"/>
        </w:rPr>
        <w:t> </w:t>
      </w:r>
      <w:r>
        <w:rPr/>
        <w:t>类别明细情况</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2267"/>
        <w:gridCol w:w="1967"/>
        <w:gridCol w:w="1147"/>
        <w:gridCol w:w="1535"/>
        <w:gridCol w:w="1246"/>
        <w:gridCol w:w="1708"/>
      </w:tblGrid>
      <w:tr>
        <w:trPr>
          <w:trHeight w:val="402" w:hRule="exact"/>
        </w:trPr>
        <w:tc>
          <w:tcPr>
            <w:tcW w:w="226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种  类</w:t>
            </w:r>
          </w:p>
        </w:tc>
        <w:tc>
          <w:tcPr>
            <w:tcW w:w="7603"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2267" w:type="dxa"/>
            <w:vMerge/>
            <w:tcBorders>
              <w:left w:val="nil" w:sz="6" w:space="0" w:color="auto"/>
              <w:right w:val="single" w:sz="4" w:space="0" w:color="000000"/>
            </w:tcBorders>
          </w:tcPr>
          <w:p>
            <w:pPr/>
          </w:p>
        </w:tc>
        <w:tc>
          <w:tcPr>
            <w:tcW w:w="31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7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708" w:type="dxa"/>
            <w:vMerge w:val="restart"/>
            <w:tcBorders>
              <w:top w:val="single" w:sz="4" w:space="0" w:color="000000"/>
              <w:left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8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2267" w:type="dxa"/>
            <w:vMerge/>
            <w:tcBorders>
              <w:left w:val="nil" w:sz="6" w:space="0" w:color="auto"/>
              <w:bottom w:val="single" w:sz="4" w:space="0" w:color="000000"/>
              <w:right w:val="single" w:sz="4" w:space="0" w:color="000000"/>
            </w:tcBorders>
          </w:tcPr>
          <w:p>
            <w:pP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21"/>
              <w:jc w:val="righ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c>
          <w:tcPr>
            <w:tcW w:w="1708" w:type="dxa"/>
            <w:vMerge/>
            <w:tcBorders>
              <w:left w:val="single" w:sz="4" w:space="0" w:color="000000"/>
              <w:bottom w:val="single" w:sz="4" w:space="0" w:color="000000"/>
              <w:right w:val="nil" w:sz="6" w:space="0" w:color="auto"/>
            </w:tcBorders>
          </w:tcPr>
          <w:p>
            <w:pPr/>
          </w:p>
        </w:tc>
      </w:tr>
      <w:tr>
        <w:trPr>
          <w:trHeight w:val="714" w:hRule="exact"/>
        </w:trPr>
        <w:tc>
          <w:tcPr>
            <w:tcW w:w="2267"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2"/>
              <w:ind w:left="120" w:right="159" w:firstLine="1"/>
              <w:jc w:val="left"/>
              <w:rPr>
                <w:rFonts w:ascii="宋体" w:hAnsi="宋体" w:cs="宋体" w:eastAsia="宋体" w:hint="default"/>
                <w:sz w:val="18"/>
                <w:szCs w:val="18"/>
              </w:rPr>
            </w:pPr>
            <w:r>
              <w:rPr>
                <w:rFonts w:ascii="宋体" w:hAnsi="宋体" w:cs="宋体" w:eastAsia="宋体" w:hint="default"/>
                <w:sz w:val="18"/>
                <w:szCs w:val="18"/>
              </w:rPr>
              <w:t>单项金额重大并单项计提 坏账准备</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8,641,073.90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11.43</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8,641,073.90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100.00</w:t>
            </w:r>
          </w:p>
        </w:tc>
        <w:tc>
          <w:tcPr>
            <w:tcW w:w="1708"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26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2"/>
              <w:ind w:left="120" w:right="159" w:firstLine="1"/>
              <w:jc w:val="left"/>
              <w:rPr>
                <w:rFonts w:ascii="宋体" w:hAnsi="宋体" w:cs="宋体" w:eastAsia="宋体" w:hint="default"/>
                <w:sz w:val="18"/>
                <w:szCs w:val="18"/>
              </w:rPr>
            </w:pPr>
            <w:r>
              <w:rPr>
                <w:rFonts w:ascii="宋体" w:hAnsi="宋体" w:cs="宋体" w:eastAsia="宋体" w:hint="default"/>
                <w:sz w:val="18"/>
                <w:szCs w:val="18"/>
              </w:rPr>
              <w:t>按信用风险特征组合计提 坏账准备</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64,933,489.76</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85.88</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9,166,276.03</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14.12</w:t>
            </w:r>
          </w:p>
        </w:tc>
        <w:tc>
          <w:tcPr>
            <w:tcW w:w="17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24" w:right="0"/>
              <w:jc w:val="left"/>
              <w:rPr>
                <w:rFonts w:ascii="宋体" w:hAnsi="宋体" w:cs="宋体" w:eastAsia="宋体" w:hint="default"/>
                <w:sz w:val="18"/>
                <w:szCs w:val="18"/>
              </w:rPr>
            </w:pPr>
            <w:r>
              <w:rPr>
                <w:rFonts w:ascii="宋体"/>
                <w:sz w:val="18"/>
              </w:rPr>
              <w:t>55,767,213.73</w:t>
            </w:r>
          </w:p>
        </w:tc>
      </w:tr>
      <w:tr>
        <w:trPr>
          <w:trHeight w:val="464" w:hRule="exact"/>
        </w:trPr>
        <w:tc>
          <w:tcPr>
            <w:tcW w:w="22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121" w:right="0"/>
              <w:jc w:val="left"/>
              <w:rPr>
                <w:rFonts w:ascii="宋体" w:hAnsi="宋体" w:cs="宋体" w:eastAsia="宋体" w:hint="default"/>
                <w:sz w:val="18"/>
                <w:szCs w:val="18"/>
              </w:rPr>
            </w:pPr>
            <w:r>
              <w:rPr>
                <w:rFonts w:ascii="宋体" w:hAnsi="宋体" w:cs="宋体" w:eastAsia="宋体" w:hint="default"/>
                <w:sz w:val="18"/>
                <w:szCs w:val="18"/>
              </w:rPr>
              <w:t>单项金额不重大但单项计</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宋体" w:hAnsi="宋体" w:cs="宋体" w:eastAsia="宋体" w:hint="default"/>
                <w:sz w:val="18"/>
                <w:szCs w:val="18"/>
              </w:rPr>
            </w:pPr>
            <w:r>
              <w:rPr>
                <w:rFonts w:ascii="宋体"/>
                <w:sz w:val="18"/>
              </w:rPr>
              <w:t>2,038,912.28</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宋体" w:hAnsi="宋体" w:cs="宋体" w:eastAsia="宋体" w:hint="default"/>
                <w:sz w:val="18"/>
                <w:szCs w:val="18"/>
              </w:rPr>
            </w:pPr>
            <w:r>
              <w:rPr>
                <w:rFonts w:ascii="宋体"/>
                <w:sz w:val="18"/>
              </w:rPr>
              <w:t>2.70</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宋体" w:hAnsi="宋体" w:cs="宋体" w:eastAsia="宋体" w:hint="default"/>
                <w:sz w:val="18"/>
                <w:szCs w:val="18"/>
              </w:rPr>
            </w:pPr>
            <w:r>
              <w:rPr>
                <w:rFonts w:ascii="宋体"/>
                <w:sz w:val="18"/>
              </w:rPr>
              <w:t>2,038,912.28</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宋体" w:hAnsi="宋体" w:cs="宋体" w:eastAsia="宋体" w:hint="default"/>
                <w:sz w:val="18"/>
                <w:szCs w:val="18"/>
              </w:rPr>
            </w:pPr>
            <w:r>
              <w:rPr>
                <w:rFonts w:ascii="宋体"/>
                <w:sz w:val="18"/>
              </w:rPr>
              <w:t>100.00</w:t>
            </w:r>
          </w:p>
        </w:tc>
        <w:tc>
          <w:tcPr>
            <w:tcW w:w="1708"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0" w:footer="979" w:top="1060" w:bottom="1160" w:left="900" w:right="0"/>
        </w:sectPr>
      </w:pPr>
    </w:p>
    <w:p>
      <w:pPr>
        <w:spacing w:line="240" w:lineRule="auto" w:before="6"/>
        <w:rPr>
          <w:rFonts w:ascii="宋体" w:hAnsi="宋体" w:cs="宋体" w:eastAsia="宋体"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2267"/>
        <w:gridCol w:w="1967"/>
        <w:gridCol w:w="1147"/>
        <w:gridCol w:w="1535"/>
        <w:gridCol w:w="1246"/>
        <w:gridCol w:w="1708"/>
      </w:tblGrid>
      <w:tr>
        <w:trPr>
          <w:trHeight w:val="464" w:hRule="exact"/>
        </w:trPr>
        <w:tc>
          <w:tcPr>
            <w:tcW w:w="22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120" w:right="0"/>
              <w:jc w:val="left"/>
              <w:rPr>
                <w:rFonts w:ascii="宋体" w:hAnsi="宋体" w:cs="宋体" w:eastAsia="宋体" w:hint="default"/>
                <w:sz w:val="18"/>
                <w:szCs w:val="18"/>
              </w:rPr>
            </w:pPr>
            <w:r>
              <w:rPr>
                <w:rFonts w:ascii="宋体" w:hAnsi="宋体" w:cs="宋体" w:eastAsia="宋体" w:hint="default"/>
                <w:sz w:val="18"/>
                <w:szCs w:val="18"/>
              </w:rPr>
              <w:t>提坏账准备</w:t>
            </w:r>
          </w:p>
        </w:tc>
        <w:tc>
          <w:tcPr>
            <w:tcW w:w="196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535"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22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3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683" w:right="0"/>
              <w:jc w:val="left"/>
              <w:rPr>
                <w:rFonts w:ascii="宋体" w:hAnsi="宋体" w:cs="宋体" w:eastAsia="宋体" w:hint="default"/>
                <w:sz w:val="18"/>
                <w:szCs w:val="18"/>
              </w:rPr>
            </w:pPr>
            <w:r>
              <w:rPr>
                <w:rFonts w:ascii="宋体"/>
                <w:sz w:val="18"/>
              </w:rPr>
              <w:t>75,613,475.94</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94" w:right="0"/>
              <w:jc w:val="left"/>
              <w:rPr>
                <w:rFonts w:ascii="宋体" w:hAnsi="宋体" w:cs="宋体" w:eastAsia="宋体" w:hint="default"/>
                <w:sz w:val="18"/>
                <w:szCs w:val="18"/>
              </w:rPr>
            </w:pPr>
            <w:r>
              <w:rPr>
                <w:rFonts w:ascii="宋体"/>
                <w:sz w:val="18"/>
              </w:rPr>
              <w:t>100.00</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51" w:right="0"/>
              <w:jc w:val="left"/>
              <w:rPr>
                <w:rFonts w:ascii="宋体" w:hAnsi="宋体" w:cs="宋体" w:eastAsia="宋体" w:hint="default"/>
                <w:sz w:val="18"/>
                <w:szCs w:val="18"/>
              </w:rPr>
            </w:pPr>
            <w:r>
              <w:rPr>
                <w:rFonts w:ascii="宋体"/>
                <w:sz w:val="18"/>
              </w:rPr>
              <w:t>19,846,262.21</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683" w:right="0"/>
              <w:jc w:val="left"/>
              <w:rPr>
                <w:rFonts w:ascii="宋体" w:hAnsi="宋体" w:cs="宋体" w:eastAsia="宋体" w:hint="default"/>
                <w:sz w:val="18"/>
                <w:szCs w:val="18"/>
              </w:rPr>
            </w:pPr>
            <w:r>
              <w:rPr>
                <w:rFonts w:ascii="宋体"/>
                <w:sz w:val="18"/>
              </w:rPr>
              <w:t>26.25</w:t>
            </w:r>
          </w:p>
        </w:tc>
        <w:tc>
          <w:tcPr>
            <w:tcW w:w="17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left="424" w:right="0"/>
              <w:jc w:val="left"/>
              <w:rPr>
                <w:rFonts w:ascii="宋体" w:hAnsi="宋体" w:cs="宋体" w:eastAsia="宋体" w:hint="default"/>
                <w:sz w:val="18"/>
                <w:szCs w:val="18"/>
              </w:rPr>
            </w:pPr>
            <w:r>
              <w:rPr>
                <w:rFonts w:ascii="宋体"/>
                <w:sz w:val="18"/>
              </w:rPr>
              <w:t>55,767,213.73</w:t>
            </w:r>
          </w:p>
        </w:tc>
      </w:tr>
    </w:tbl>
    <w:p>
      <w:pPr>
        <w:spacing w:line="240" w:lineRule="auto" w:before="6"/>
        <w:rPr>
          <w:rFonts w:ascii="宋体" w:hAnsi="宋体" w:cs="宋体" w:eastAsia="宋体" w:hint="default"/>
          <w:sz w:val="6"/>
          <w:szCs w:val="6"/>
        </w:rPr>
      </w:pPr>
    </w:p>
    <w:p>
      <w:pPr>
        <w:spacing w:before="44"/>
        <w:ind w:left="594" w:right="1116"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续上表</w:t>
      </w:r>
      <w:r>
        <w:rPr>
          <w:rFonts w:ascii="宋体" w:hAnsi="宋体" w:cs="宋体" w:eastAsia="宋体" w:hint="default"/>
          <w:sz w:val="18"/>
          <w:szCs w:val="18"/>
        </w:rPr>
        <w:t>)</w:t>
      </w:r>
    </w:p>
    <w:p>
      <w:pPr>
        <w:spacing w:line="240" w:lineRule="auto" w:before="13"/>
        <w:rPr>
          <w:rFonts w:ascii="宋体" w:hAnsi="宋体" w:cs="宋体" w:eastAsia="宋体"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2267"/>
        <w:gridCol w:w="1967"/>
        <w:gridCol w:w="1147"/>
        <w:gridCol w:w="1535"/>
        <w:gridCol w:w="1248"/>
        <w:gridCol w:w="1705"/>
      </w:tblGrid>
      <w:tr>
        <w:trPr>
          <w:trHeight w:val="402" w:hRule="exact"/>
        </w:trPr>
        <w:tc>
          <w:tcPr>
            <w:tcW w:w="226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种  类</w:t>
            </w:r>
          </w:p>
        </w:tc>
        <w:tc>
          <w:tcPr>
            <w:tcW w:w="7603"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267" w:type="dxa"/>
            <w:vMerge/>
            <w:tcBorders>
              <w:left w:val="nil" w:sz="6" w:space="0" w:color="auto"/>
              <w:right w:val="single" w:sz="4" w:space="0" w:color="000000"/>
            </w:tcBorders>
          </w:tcPr>
          <w:p>
            <w:pPr/>
          </w:p>
        </w:tc>
        <w:tc>
          <w:tcPr>
            <w:tcW w:w="31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7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705" w:type="dxa"/>
            <w:vMerge w:val="restart"/>
            <w:tcBorders>
              <w:top w:val="single" w:sz="4" w:space="0" w:color="000000"/>
              <w:left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8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2267" w:type="dxa"/>
            <w:vMerge/>
            <w:tcBorders>
              <w:left w:val="nil" w:sz="6" w:space="0" w:color="auto"/>
              <w:bottom w:val="single" w:sz="4" w:space="0" w:color="000000"/>
              <w:right w:val="single" w:sz="4" w:space="0" w:color="000000"/>
            </w:tcBorders>
          </w:tcPr>
          <w:p>
            <w:pP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22"/>
              <w:jc w:val="righ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c>
          <w:tcPr>
            <w:tcW w:w="1705" w:type="dxa"/>
            <w:vMerge/>
            <w:tcBorders>
              <w:left w:val="single" w:sz="4" w:space="0" w:color="000000"/>
              <w:bottom w:val="single" w:sz="4" w:space="0" w:color="000000"/>
              <w:right w:val="nil" w:sz="6" w:space="0" w:color="auto"/>
            </w:tcBorders>
          </w:tcPr>
          <w:p>
            <w:pPr/>
          </w:p>
        </w:tc>
      </w:tr>
      <w:tr>
        <w:trPr>
          <w:trHeight w:val="714" w:hRule="exact"/>
        </w:trPr>
        <w:tc>
          <w:tcPr>
            <w:tcW w:w="226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2"/>
              <w:ind w:left="120" w:right="159" w:firstLine="1"/>
              <w:jc w:val="left"/>
              <w:rPr>
                <w:rFonts w:ascii="宋体" w:hAnsi="宋体" w:cs="宋体" w:eastAsia="宋体" w:hint="default"/>
                <w:sz w:val="18"/>
                <w:szCs w:val="18"/>
              </w:rPr>
            </w:pPr>
            <w:r>
              <w:rPr>
                <w:rFonts w:ascii="宋体" w:hAnsi="宋体" w:cs="宋体" w:eastAsia="宋体" w:hint="default"/>
                <w:sz w:val="18"/>
                <w:szCs w:val="18"/>
              </w:rPr>
              <w:t>单项金额重大并单项计提 坏账准备</w:t>
            </w:r>
          </w:p>
        </w:tc>
        <w:tc>
          <w:tcPr>
            <w:tcW w:w="196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535"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26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2"/>
              <w:ind w:left="120" w:right="159" w:firstLine="1"/>
              <w:jc w:val="left"/>
              <w:rPr>
                <w:rFonts w:ascii="宋体" w:hAnsi="宋体" w:cs="宋体" w:eastAsia="宋体" w:hint="default"/>
                <w:sz w:val="18"/>
                <w:szCs w:val="18"/>
              </w:rPr>
            </w:pPr>
            <w:r>
              <w:rPr>
                <w:rFonts w:ascii="宋体" w:hAnsi="宋体" w:cs="宋体" w:eastAsia="宋体" w:hint="default"/>
                <w:sz w:val="18"/>
                <w:szCs w:val="18"/>
              </w:rPr>
              <w:t>按信用风险特征组合计提 坏账准备</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8"/>
              <w:jc w:val="right"/>
              <w:rPr>
                <w:rFonts w:ascii="宋体" w:hAnsi="宋体" w:cs="宋体" w:eastAsia="宋体" w:hint="default"/>
                <w:sz w:val="18"/>
                <w:szCs w:val="18"/>
              </w:rPr>
            </w:pPr>
            <w:r>
              <w:rPr>
                <w:rFonts w:ascii="宋体"/>
                <w:sz w:val="18"/>
              </w:rPr>
              <w:t>72,298,739.19</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9"/>
              <w:jc w:val="right"/>
              <w:rPr>
                <w:rFonts w:ascii="宋体" w:hAnsi="宋体" w:cs="宋体" w:eastAsia="宋体" w:hint="default"/>
                <w:sz w:val="18"/>
                <w:szCs w:val="18"/>
              </w:rPr>
            </w:pPr>
            <w:r>
              <w:rPr>
                <w:rFonts w:ascii="宋体"/>
                <w:sz w:val="18"/>
              </w:rPr>
              <w:t>87.13</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5" w:right="0"/>
              <w:jc w:val="center"/>
              <w:rPr>
                <w:rFonts w:ascii="宋体" w:hAnsi="宋体" w:cs="宋体" w:eastAsia="宋体" w:hint="default"/>
                <w:sz w:val="18"/>
                <w:szCs w:val="18"/>
              </w:rPr>
            </w:pPr>
            <w:r>
              <w:rPr>
                <w:rFonts w:ascii="宋体"/>
                <w:sz w:val="18"/>
              </w:rPr>
              <w:t>19,460,223.59</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9"/>
              <w:jc w:val="right"/>
              <w:rPr>
                <w:rFonts w:ascii="宋体" w:hAnsi="宋体" w:cs="宋体" w:eastAsia="宋体" w:hint="default"/>
                <w:sz w:val="18"/>
                <w:szCs w:val="18"/>
              </w:rPr>
            </w:pPr>
            <w:r>
              <w:rPr>
                <w:rFonts w:ascii="宋体"/>
                <w:sz w:val="18"/>
              </w:rPr>
              <w:t>26.92</w:t>
            </w:r>
          </w:p>
        </w:tc>
        <w:tc>
          <w:tcPr>
            <w:tcW w:w="17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52,838,515.60</w:t>
            </w:r>
          </w:p>
        </w:tc>
      </w:tr>
      <w:tr>
        <w:trPr>
          <w:trHeight w:val="714" w:hRule="exact"/>
        </w:trPr>
        <w:tc>
          <w:tcPr>
            <w:tcW w:w="226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2"/>
              <w:ind w:left="120" w:right="159" w:firstLine="1"/>
              <w:jc w:val="left"/>
              <w:rPr>
                <w:rFonts w:ascii="宋体" w:hAnsi="宋体" w:cs="宋体" w:eastAsia="宋体" w:hint="default"/>
                <w:sz w:val="18"/>
                <w:szCs w:val="18"/>
              </w:rPr>
            </w:pPr>
            <w:r>
              <w:rPr>
                <w:rFonts w:ascii="宋体" w:hAnsi="宋体" w:cs="宋体" w:eastAsia="宋体" w:hint="default"/>
                <w:sz w:val="18"/>
                <w:szCs w:val="18"/>
              </w:rPr>
              <w:t>单项金额不重大但单项计 提坏账准备</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8"/>
              <w:jc w:val="right"/>
              <w:rPr>
                <w:rFonts w:ascii="宋体" w:hAnsi="宋体" w:cs="宋体" w:eastAsia="宋体" w:hint="default"/>
                <w:sz w:val="18"/>
                <w:szCs w:val="18"/>
              </w:rPr>
            </w:pPr>
            <w:r>
              <w:rPr>
                <w:rFonts w:ascii="宋体"/>
                <w:sz w:val="18"/>
              </w:rPr>
              <w:t>10,679,986.18</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9"/>
              <w:jc w:val="right"/>
              <w:rPr>
                <w:rFonts w:ascii="宋体" w:hAnsi="宋体" w:cs="宋体" w:eastAsia="宋体" w:hint="default"/>
                <w:sz w:val="18"/>
                <w:szCs w:val="18"/>
              </w:rPr>
            </w:pPr>
            <w:r>
              <w:rPr>
                <w:rFonts w:ascii="宋体"/>
                <w:sz w:val="18"/>
              </w:rPr>
              <w:t>12.87</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8" w:right="0"/>
              <w:jc w:val="center"/>
              <w:rPr>
                <w:rFonts w:ascii="宋体" w:hAnsi="宋体" w:cs="宋体" w:eastAsia="宋体" w:hint="default"/>
                <w:sz w:val="18"/>
                <w:szCs w:val="18"/>
              </w:rPr>
            </w:pPr>
            <w:r>
              <w:rPr>
                <w:rFonts w:ascii="宋体"/>
                <w:sz w:val="18"/>
              </w:rPr>
              <w:t>10,679,986.18</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100.00</w:t>
            </w:r>
          </w:p>
        </w:tc>
        <w:tc>
          <w:tcPr>
            <w:tcW w:w="1705"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22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58"/>
              <w:jc w:val="right"/>
              <w:rPr>
                <w:rFonts w:ascii="宋体" w:hAnsi="宋体" w:cs="宋体" w:eastAsia="宋体" w:hint="default"/>
                <w:sz w:val="18"/>
                <w:szCs w:val="18"/>
              </w:rPr>
            </w:pPr>
            <w:r>
              <w:rPr>
                <w:rFonts w:ascii="宋体"/>
                <w:sz w:val="18"/>
              </w:rPr>
              <w:t>82,978,725.37</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59"/>
              <w:jc w:val="right"/>
              <w:rPr>
                <w:rFonts w:ascii="宋体" w:hAnsi="宋体" w:cs="宋体" w:eastAsia="宋体" w:hint="default"/>
                <w:sz w:val="18"/>
                <w:szCs w:val="18"/>
              </w:rPr>
            </w:pPr>
            <w:r>
              <w:rPr>
                <w:rFonts w:ascii="宋体"/>
                <w:sz w:val="18"/>
              </w:rPr>
              <w:t>100.00</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5" w:right="0"/>
              <w:jc w:val="center"/>
              <w:rPr>
                <w:rFonts w:ascii="宋体" w:hAnsi="宋体" w:cs="宋体" w:eastAsia="宋体" w:hint="default"/>
                <w:sz w:val="18"/>
                <w:szCs w:val="18"/>
              </w:rPr>
            </w:pPr>
            <w:r>
              <w:rPr>
                <w:rFonts w:ascii="宋体"/>
                <w:sz w:val="18"/>
              </w:rPr>
              <w:t>30,140,209.77</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59"/>
              <w:jc w:val="right"/>
              <w:rPr>
                <w:rFonts w:ascii="宋体" w:hAnsi="宋体" w:cs="宋体" w:eastAsia="宋体" w:hint="default"/>
                <w:sz w:val="18"/>
                <w:szCs w:val="18"/>
              </w:rPr>
            </w:pPr>
            <w:r>
              <w:rPr>
                <w:rFonts w:ascii="宋体"/>
                <w:sz w:val="18"/>
              </w:rPr>
              <w:t>36.32</w:t>
            </w:r>
          </w:p>
        </w:tc>
        <w:tc>
          <w:tcPr>
            <w:tcW w:w="17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52,838,515.60</w:t>
            </w:r>
          </w:p>
        </w:tc>
      </w:tr>
    </w:tbl>
    <w:p>
      <w:pPr>
        <w:spacing w:line="240" w:lineRule="auto" w:before="3"/>
        <w:rPr>
          <w:rFonts w:ascii="宋体" w:hAnsi="宋体" w:cs="宋体" w:eastAsia="宋体" w:hint="default"/>
          <w:sz w:val="5"/>
          <w:szCs w:val="5"/>
        </w:rPr>
      </w:pPr>
    </w:p>
    <w:p>
      <w:pPr>
        <w:pStyle w:val="BodyText"/>
        <w:spacing w:line="240" w:lineRule="auto" w:before="35"/>
        <w:ind w:left="654" w:right="1116"/>
        <w:jc w:val="left"/>
      </w:pPr>
      <w:r>
        <w:rPr>
          <w:rFonts w:ascii="宋体" w:hAnsi="宋体" w:cs="宋体" w:eastAsia="宋体" w:hint="default"/>
        </w:rPr>
        <w:t>2)</w:t>
      </w:r>
      <w:r>
        <w:rPr>
          <w:rFonts w:ascii="宋体" w:hAnsi="宋体" w:cs="宋体" w:eastAsia="宋体" w:hint="default"/>
          <w:spacing w:val="-1"/>
        </w:rPr>
        <w:t> </w:t>
      </w:r>
      <w:r>
        <w:rPr/>
        <w:t>期末单项金额重大并单项计提坏账准备的应收账款</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1985"/>
        <w:gridCol w:w="1971"/>
        <w:gridCol w:w="1972"/>
        <w:gridCol w:w="1971"/>
        <w:gridCol w:w="1972"/>
      </w:tblGrid>
      <w:tr>
        <w:trPr>
          <w:trHeight w:val="558" w:hRule="exact"/>
        </w:trPr>
        <w:tc>
          <w:tcPr>
            <w:tcW w:w="1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30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62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62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484"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c>
          <w:tcPr>
            <w:tcW w:w="19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left="620"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85"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2"/>
              <w:ind w:left="122" w:right="84"/>
              <w:jc w:val="left"/>
              <w:rPr>
                <w:rFonts w:ascii="宋体" w:hAnsi="宋体" w:cs="宋体" w:eastAsia="宋体" w:hint="default"/>
                <w:sz w:val="18"/>
                <w:szCs w:val="18"/>
              </w:rPr>
            </w:pPr>
            <w:r>
              <w:rPr>
                <w:rFonts w:ascii="宋体" w:hAnsi="宋体" w:cs="宋体" w:eastAsia="宋体" w:hint="default"/>
                <w:spacing w:val="14"/>
                <w:sz w:val="18"/>
                <w:szCs w:val="18"/>
              </w:rPr>
              <w:t>利普诺持之水泵系统</w:t>
            </w:r>
            <w:r>
              <w:rPr>
                <w:rFonts w:ascii="宋体" w:hAnsi="宋体" w:cs="宋体" w:eastAsia="宋体" w:hint="default"/>
                <w:spacing w:val="-74"/>
                <w:sz w:val="18"/>
                <w:szCs w:val="18"/>
              </w:rPr>
              <w:t> </w:t>
            </w:r>
            <w:r>
              <w:rPr>
                <w:rFonts w:ascii="宋体" w:hAnsi="宋体" w:cs="宋体" w:eastAsia="宋体" w:hint="default"/>
                <w:sz w:val="18"/>
                <w:szCs w:val="18"/>
              </w:rPr>
              <w:t>(</w:t>
            </w:r>
            <w:r>
              <w:rPr>
                <w:rFonts w:ascii="宋体" w:hAnsi="宋体" w:cs="宋体" w:eastAsia="宋体" w:hint="default"/>
                <w:sz w:val="18"/>
                <w:szCs w:val="18"/>
              </w:rPr>
              <w:t>上海</w:t>
            </w:r>
            <w:r>
              <w:rPr>
                <w:rFonts w:ascii="宋体" w:hAnsi="宋体" w:cs="宋体" w:eastAsia="宋体" w:hint="default"/>
                <w:sz w:val="18"/>
                <w:szCs w:val="18"/>
              </w:rPr>
              <w:t>)</w:t>
            </w:r>
            <w:r>
              <w:rPr>
                <w:rFonts w:ascii="宋体" w:hAnsi="宋体" w:cs="宋体" w:eastAsia="宋体" w:hint="default"/>
                <w:sz w:val="18"/>
                <w:szCs w:val="18"/>
              </w:rPr>
              <w:t>有限公司</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58"/>
              <w:jc w:val="right"/>
              <w:rPr>
                <w:rFonts w:ascii="宋体" w:hAnsi="宋体" w:cs="宋体" w:eastAsia="宋体" w:hint="default"/>
                <w:sz w:val="18"/>
                <w:szCs w:val="18"/>
              </w:rPr>
            </w:pPr>
            <w:r>
              <w:rPr>
                <w:rFonts w:ascii="宋体"/>
                <w:sz w:val="18"/>
              </w:rPr>
              <w:t>8,641,073.90</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59"/>
              <w:jc w:val="right"/>
              <w:rPr>
                <w:rFonts w:ascii="宋体" w:hAnsi="宋体" w:cs="宋体" w:eastAsia="宋体" w:hint="default"/>
                <w:sz w:val="18"/>
                <w:szCs w:val="18"/>
              </w:rPr>
            </w:pPr>
            <w:r>
              <w:rPr>
                <w:rFonts w:ascii="宋体"/>
                <w:sz w:val="18"/>
              </w:rPr>
              <w:t>8,641,073.90</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59"/>
              <w:jc w:val="right"/>
              <w:rPr>
                <w:rFonts w:ascii="宋体" w:hAnsi="宋体" w:cs="宋体" w:eastAsia="宋体" w:hint="default"/>
                <w:sz w:val="18"/>
                <w:szCs w:val="18"/>
              </w:rPr>
            </w:pPr>
            <w:r>
              <w:rPr>
                <w:rFonts w:ascii="宋体"/>
                <w:sz w:val="18"/>
              </w:rPr>
              <w:t>100.00</w:t>
            </w:r>
          </w:p>
        </w:tc>
        <w:tc>
          <w:tcPr>
            <w:tcW w:w="19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left="38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559" w:hRule="exact"/>
        </w:trPr>
        <w:tc>
          <w:tcPr>
            <w:tcW w:w="1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58"/>
              <w:jc w:val="right"/>
              <w:rPr>
                <w:rFonts w:ascii="宋体" w:hAnsi="宋体" w:cs="宋体" w:eastAsia="宋体" w:hint="default"/>
                <w:sz w:val="18"/>
                <w:szCs w:val="18"/>
              </w:rPr>
            </w:pPr>
            <w:r>
              <w:rPr>
                <w:rFonts w:ascii="宋体"/>
                <w:sz w:val="18"/>
              </w:rPr>
              <w:t>8,641,073.90</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59"/>
              <w:jc w:val="right"/>
              <w:rPr>
                <w:rFonts w:ascii="宋体" w:hAnsi="宋体" w:cs="宋体" w:eastAsia="宋体" w:hint="default"/>
                <w:sz w:val="18"/>
                <w:szCs w:val="18"/>
              </w:rPr>
            </w:pPr>
            <w:r>
              <w:rPr>
                <w:rFonts w:ascii="宋体"/>
                <w:sz w:val="18"/>
              </w:rPr>
              <w:t>8,641,073.90</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59"/>
              <w:jc w:val="right"/>
              <w:rPr>
                <w:rFonts w:ascii="宋体" w:hAnsi="宋体" w:cs="宋体" w:eastAsia="宋体" w:hint="default"/>
                <w:sz w:val="18"/>
                <w:szCs w:val="18"/>
              </w:rPr>
            </w:pPr>
            <w:r>
              <w:rPr>
                <w:rFonts w:ascii="宋体"/>
                <w:sz w:val="18"/>
              </w:rPr>
              <w:t>100.00</w:t>
            </w:r>
          </w:p>
        </w:tc>
        <w:tc>
          <w:tcPr>
            <w:tcW w:w="1972" w:type="dxa"/>
            <w:tcBorders>
              <w:top w:val="single" w:sz="4" w:space="0" w:color="000000"/>
              <w:left w:val="single" w:sz="4" w:space="0" w:color="000000"/>
              <w:bottom w:val="single" w:sz="4" w:space="0" w:color="000000"/>
              <w:right w:val="nil" w:sz="6" w:space="0" w:color="auto"/>
            </w:tcBorders>
          </w:tcPr>
          <w:p>
            <w:pPr/>
          </w:p>
        </w:tc>
      </w:tr>
    </w:tbl>
    <w:p>
      <w:pPr>
        <w:spacing w:line="240" w:lineRule="auto" w:before="3"/>
        <w:rPr>
          <w:rFonts w:ascii="宋体" w:hAnsi="宋体" w:cs="宋体" w:eastAsia="宋体" w:hint="default"/>
          <w:sz w:val="5"/>
          <w:szCs w:val="5"/>
        </w:rPr>
      </w:pPr>
    </w:p>
    <w:p>
      <w:pPr>
        <w:pStyle w:val="BodyText"/>
        <w:spacing w:line="240" w:lineRule="auto" w:before="35"/>
        <w:ind w:left="654" w:right="1116"/>
        <w:jc w:val="left"/>
      </w:pPr>
      <w:r>
        <w:rPr>
          <w:rFonts w:ascii="宋体" w:hAnsi="宋体" w:cs="宋体" w:eastAsia="宋体" w:hint="default"/>
        </w:rPr>
        <w:t>3)</w:t>
      </w:r>
      <w:r>
        <w:rPr>
          <w:rFonts w:ascii="宋体" w:hAnsi="宋体" w:cs="宋体" w:eastAsia="宋体" w:hint="default"/>
          <w:spacing w:val="-1"/>
        </w:rPr>
        <w:t> </w:t>
      </w:r>
      <w:r>
        <w:rPr/>
        <w:t>组合中，采用账龄分析法计提坏账准备的应收账款</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3090"/>
        <w:gridCol w:w="2292"/>
        <w:gridCol w:w="2128"/>
        <w:gridCol w:w="2359"/>
      </w:tblGrid>
      <w:tr>
        <w:trPr>
          <w:trHeight w:val="402" w:hRule="exact"/>
        </w:trPr>
        <w:tc>
          <w:tcPr>
            <w:tcW w:w="3090" w:type="dxa"/>
            <w:vMerge w:val="restart"/>
            <w:tcBorders>
              <w:top w:val="single" w:sz="4"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6780"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2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3090" w:type="dxa"/>
            <w:vMerge/>
            <w:tcBorders>
              <w:left w:val="nil" w:sz="6" w:space="0" w:color="auto"/>
              <w:bottom w:val="single" w:sz="4" w:space="0" w:color="000000"/>
              <w:right w:val="single" w:sz="4" w:space="0" w:color="000000"/>
            </w:tcBorders>
          </w:tcPr>
          <w:p>
            <w:pP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r>
      <w:tr>
        <w:trPr>
          <w:trHeight w:val="558" w:hRule="exact"/>
        </w:trPr>
        <w:tc>
          <w:tcPr>
            <w:tcW w:w="30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2"/>
              <w:jc w:val="right"/>
              <w:rPr>
                <w:rFonts w:ascii="宋体" w:hAnsi="宋体" w:cs="宋体" w:eastAsia="宋体" w:hint="default"/>
                <w:sz w:val="18"/>
                <w:szCs w:val="18"/>
              </w:rPr>
            </w:pPr>
            <w:r>
              <w:rPr>
                <w:rFonts w:ascii="宋体"/>
                <w:sz w:val="18"/>
              </w:rPr>
              <w:t>35,262,867.53</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2"/>
              <w:jc w:val="right"/>
              <w:rPr>
                <w:rFonts w:ascii="宋体" w:hAnsi="宋体" w:cs="宋体" w:eastAsia="宋体" w:hint="default"/>
                <w:sz w:val="18"/>
                <w:szCs w:val="18"/>
              </w:rPr>
            </w:pPr>
            <w:r>
              <w:rPr>
                <w:rFonts w:ascii="宋体"/>
                <w:sz w:val="18"/>
              </w:rPr>
              <w:t>1,763,143.38</w:t>
            </w:r>
          </w:p>
        </w:tc>
        <w:tc>
          <w:tcPr>
            <w:tcW w:w="23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5"/>
              <w:jc w:val="center"/>
              <w:rPr>
                <w:rFonts w:ascii="宋体" w:hAnsi="宋体" w:cs="宋体" w:eastAsia="宋体" w:hint="default"/>
                <w:sz w:val="18"/>
                <w:szCs w:val="18"/>
              </w:rPr>
            </w:pPr>
            <w:r>
              <w:rPr>
                <w:rFonts w:ascii="宋体"/>
                <w:sz w:val="18"/>
              </w:rPr>
              <w:t>5</w:t>
            </w:r>
          </w:p>
        </w:tc>
      </w:tr>
      <w:tr>
        <w:trPr>
          <w:trHeight w:val="558" w:hRule="exact"/>
        </w:trPr>
        <w:tc>
          <w:tcPr>
            <w:tcW w:w="30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2"/>
              <w:jc w:val="right"/>
              <w:rPr>
                <w:rFonts w:ascii="宋体" w:hAnsi="宋体" w:cs="宋体" w:eastAsia="宋体" w:hint="default"/>
                <w:sz w:val="18"/>
                <w:szCs w:val="18"/>
              </w:rPr>
            </w:pPr>
            <w:r>
              <w:rPr>
                <w:rFonts w:ascii="宋体"/>
                <w:sz w:val="18"/>
              </w:rPr>
              <w:t>13,786,252.32</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2"/>
              <w:jc w:val="right"/>
              <w:rPr>
                <w:rFonts w:ascii="宋体" w:hAnsi="宋体" w:cs="宋体" w:eastAsia="宋体" w:hint="default"/>
                <w:sz w:val="18"/>
                <w:szCs w:val="18"/>
              </w:rPr>
            </w:pPr>
            <w:r>
              <w:rPr>
                <w:rFonts w:ascii="宋体"/>
                <w:sz w:val="18"/>
              </w:rPr>
              <w:t>1,378,625.23</w:t>
            </w:r>
          </w:p>
        </w:tc>
        <w:tc>
          <w:tcPr>
            <w:tcW w:w="23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2"/>
              <w:jc w:val="center"/>
              <w:rPr>
                <w:rFonts w:ascii="宋体" w:hAnsi="宋体" w:cs="宋体" w:eastAsia="宋体" w:hint="default"/>
                <w:sz w:val="18"/>
                <w:szCs w:val="18"/>
              </w:rPr>
            </w:pPr>
            <w:r>
              <w:rPr>
                <w:rFonts w:ascii="宋体"/>
                <w:sz w:val="18"/>
              </w:rPr>
              <w:t>10</w:t>
            </w:r>
          </w:p>
        </w:tc>
      </w:tr>
      <w:tr>
        <w:trPr>
          <w:trHeight w:val="558" w:hRule="exact"/>
        </w:trPr>
        <w:tc>
          <w:tcPr>
            <w:tcW w:w="30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2"/>
              <w:jc w:val="right"/>
              <w:rPr>
                <w:rFonts w:ascii="宋体" w:hAnsi="宋体" w:cs="宋体" w:eastAsia="宋体" w:hint="default"/>
                <w:sz w:val="18"/>
                <w:szCs w:val="18"/>
              </w:rPr>
            </w:pPr>
            <w:r>
              <w:rPr>
                <w:rFonts w:ascii="宋体"/>
                <w:sz w:val="18"/>
              </w:rPr>
              <w:t>3,905,410.18</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2"/>
              <w:jc w:val="right"/>
              <w:rPr>
                <w:rFonts w:ascii="宋体" w:hAnsi="宋体" w:cs="宋体" w:eastAsia="宋体" w:hint="default"/>
                <w:sz w:val="18"/>
                <w:szCs w:val="18"/>
              </w:rPr>
            </w:pPr>
            <w:r>
              <w:rPr>
                <w:rFonts w:ascii="宋体"/>
                <w:sz w:val="18"/>
              </w:rPr>
              <w:t>1,171,623.05</w:t>
            </w:r>
          </w:p>
        </w:tc>
        <w:tc>
          <w:tcPr>
            <w:tcW w:w="23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2"/>
              <w:jc w:val="center"/>
              <w:rPr>
                <w:rFonts w:ascii="宋体" w:hAnsi="宋体" w:cs="宋体" w:eastAsia="宋体" w:hint="default"/>
                <w:sz w:val="18"/>
                <w:szCs w:val="18"/>
              </w:rPr>
            </w:pPr>
            <w:r>
              <w:rPr>
                <w:rFonts w:ascii="宋体"/>
                <w:sz w:val="18"/>
              </w:rPr>
              <w:t>30</w:t>
            </w:r>
          </w:p>
        </w:tc>
      </w:tr>
      <w:tr>
        <w:trPr>
          <w:trHeight w:val="558" w:hRule="exact"/>
        </w:trPr>
        <w:tc>
          <w:tcPr>
            <w:tcW w:w="30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2"/>
              <w:jc w:val="right"/>
              <w:rPr>
                <w:rFonts w:ascii="宋体" w:hAnsi="宋体" w:cs="宋体" w:eastAsia="宋体" w:hint="default"/>
                <w:sz w:val="18"/>
                <w:szCs w:val="18"/>
              </w:rPr>
            </w:pPr>
            <w:r>
              <w:rPr>
                <w:rFonts w:ascii="宋体"/>
                <w:sz w:val="18"/>
              </w:rPr>
              <w:t>4,852,884.37</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2"/>
              <w:jc w:val="right"/>
              <w:rPr>
                <w:rFonts w:ascii="宋体" w:hAnsi="宋体" w:cs="宋体" w:eastAsia="宋体" w:hint="default"/>
                <w:sz w:val="18"/>
                <w:szCs w:val="18"/>
              </w:rPr>
            </w:pPr>
            <w:r>
              <w:rPr>
                <w:rFonts w:ascii="宋体"/>
                <w:sz w:val="18"/>
              </w:rPr>
              <w:t>4,852,884.37</w:t>
            </w:r>
          </w:p>
        </w:tc>
        <w:tc>
          <w:tcPr>
            <w:tcW w:w="23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5"/>
              <w:jc w:val="center"/>
              <w:rPr>
                <w:rFonts w:ascii="宋体" w:hAnsi="宋体" w:cs="宋体" w:eastAsia="宋体" w:hint="default"/>
                <w:sz w:val="18"/>
                <w:szCs w:val="18"/>
              </w:rPr>
            </w:pPr>
            <w:r>
              <w:rPr>
                <w:rFonts w:ascii="宋体"/>
                <w:sz w:val="18"/>
              </w:rPr>
              <w:t>100</w:t>
            </w:r>
          </w:p>
        </w:tc>
      </w:tr>
      <w:tr>
        <w:trPr>
          <w:trHeight w:val="559" w:hRule="exact"/>
        </w:trPr>
        <w:tc>
          <w:tcPr>
            <w:tcW w:w="30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2"/>
              <w:jc w:val="right"/>
              <w:rPr>
                <w:rFonts w:ascii="宋体" w:hAnsi="宋体" w:cs="宋体" w:eastAsia="宋体" w:hint="default"/>
                <w:sz w:val="18"/>
                <w:szCs w:val="18"/>
              </w:rPr>
            </w:pPr>
            <w:r>
              <w:rPr>
                <w:rFonts w:ascii="宋体"/>
                <w:sz w:val="18"/>
              </w:rPr>
              <w:t>57,807,414.40</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2"/>
              <w:jc w:val="right"/>
              <w:rPr>
                <w:rFonts w:ascii="宋体" w:hAnsi="宋体" w:cs="宋体" w:eastAsia="宋体" w:hint="default"/>
                <w:sz w:val="18"/>
                <w:szCs w:val="18"/>
              </w:rPr>
            </w:pPr>
            <w:r>
              <w:rPr>
                <w:rFonts w:ascii="宋体"/>
                <w:sz w:val="18"/>
              </w:rPr>
              <w:t>9,166,276.03</w:t>
            </w:r>
          </w:p>
        </w:tc>
        <w:tc>
          <w:tcPr>
            <w:tcW w:w="23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5"/>
              <w:jc w:val="center"/>
              <w:rPr>
                <w:rFonts w:ascii="宋体" w:hAnsi="宋体" w:cs="宋体" w:eastAsia="宋体" w:hint="default"/>
                <w:sz w:val="18"/>
                <w:szCs w:val="18"/>
              </w:rPr>
            </w:pPr>
            <w:r>
              <w:rPr>
                <w:rFonts w:ascii="宋体"/>
                <w:sz w:val="18"/>
              </w:rPr>
              <w:t>15.86</w:t>
            </w:r>
          </w:p>
        </w:tc>
      </w:tr>
    </w:tbl>
    <w:p>
      <w:pPr>
        <w:spacing w:line="240" w:lineRule="auto" w:before="3"/>
        <w:rPr>
          <w:rFonts w:ascii="宋体" w:hAnsi="宋体" w:cs="宋体" w:eastAsia="宋体" w:hint="default"/>
          <w:sz w:val="5"/>
          <w:szCs w:val="5"/>
        </w:rPr>
      </w:pPr>
    </w:p>
    <w:p>
      <w:pPr>
        <w:pStyle w:val="BodyText"/>
        <w:spacing w:line="240" w:lineRule="auto" w:before="35"/>
        <w:ind w:left="654" w:right="1116"/>
        <w:jc w:val="left"/>
      </w:pPr>
      <w:r>
        <w:rPr>
          <w:rFonts w:ascii="宋体" w:hAnsi="宋体" w:cs="宋体" w:eastAsia="宋体" w:hint="default"/>
        </w:rPr>
        <w:t>4)</w:t>
      </w:r>
      <w:r>
        <w:rPr>
          <w:rFonts w:ascii="宋体" w:hAnsi="宋体" w:cs="宋体" w:eastAsia="宋体" w:hint="default"/>
          <w:spacing w:val="-1"/>
        </w:rPr>
        <w:t> </w:t>
      </w:r>
      <w:r>
        <w:rPr/>
        <w:t>组合中，按照应收合并财务报表范围内关联方的款项组合计提坏账准备的应收账款</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3090"/>
        <w:gridCol w:w="2292"/>
        <w:gridCol w:w="2128"/>
        <w:gridCol w:w="2359"/>
      </w:tblGrid>
      <w:tr>
        <w:trPr>
          <w:trHeight w:val="402" w:hRule="exact"/>
        </w:trPr>
        <w:tc>
          <w:tcPr>
            <w:tcW w:w="3090" w:type="dxa"/>
            <w:vMerge w:val="restart"/>
            <w:tcBorders>
              <w:top w:val="single" w:sz="4"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6780"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2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3090" w:type="dxa"/>
            <w:vMerge/>
            <w:tcBorders>
              <w:left w:val="nil" w:sz="6" w:space="0" w:color="auto"/>
              <w:bottom w:val="single" w:sz="4" w:space="0" w:color="000000"/>
              <w:right w:val="single" w:sz="4" w:space="0" w:color="000000"/>
            </w:tcBorders>
          </w:tcPr>
          <w:p>
            <w:pP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688"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r>
      <w:tr>
        <w:trPr>
          <w:trHeight w:val="559" w:hRule="exact"/>
        </w:trPr>
        <w:tc>
          <w:tcPr>
            <w:tcW w:w="30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大连利欧华能泵业有限公司</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98" w:right="0"/>
              <w:jc w:val="left"/>
              <w:rPr>
                <w:rFonts w:ascii="宋体" w:hAnsi="宋体" w:cs="宋体" w:eastAsia="宋体" w:hint="default"/>
                <w:sz w:val="18"/>
                <w:szCs w:val="18"/>
              </w:rPr>
            </w:pPr>
            <w:r>
              <w:rPr>
                <w:rFonts w:ascii="宋体"/>
                <w:sz w:val="18"/>
              </w:rPr>
              <w:t>7,046,963.45</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59"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0" w:footer="979" w:top="1060" w:bottom="1160" w:left="900" w:right="0"/>
        </w:sectPr>
      </w:pPr>
    </w:p>
    <w:p>
      <w:pPr>
        <w:spacing w:line="240" w:lineRule="auto" w:before="6"/>
        <w:rPr>
          <w:rFonts w:ascii="宋体" w:hAnsi="宋体" w:cs="宋体" w:eastAsia="宋体"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3090"/>
        <w:gridCol w:w="2292"/>
        <w:gridCol w:w="2128"/>
        <w:gridCol w:w="2359"/>
      </w:tblGrid>
      <w:tr>
        <w:trPr>
          <w:trHeight w:val="558" w:hRule="exact"/>
        </w:trPr>
        <w:tc>
          <w:tcPr>
            <w:tcW w:w="30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2241"/>
              <w:jc w:val="right"/>
              <w:rPr>
                <w:rFonts w:ascii="宋体" w:hAnsi="宋体" w:cs="宋体" w:eastAsia="宋体" w:hint="default"/>
                <w:sz w:val="18"/>
                <w:szCs w:val="18"/>
              </w:rPr>
            </w:pPr>
            <w:r>
              <w:rPr>
                <w:rFonts w:ascii="宋体" w:hAnsi="宋体" w:cs="宋体" w:eastAsia="宋体" w:hint="default"/>
                <w:sz w:val="18"/>
                <w:szCs w:val="18"/>
              </w:rPr>
              <w:t>中东利欧</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79,111.91</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59"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0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2240"/>
              <w:jc w:val="right"/>
              <w:rPr>
                <w:rFonts w:ascii="宋体" w:hAnsi="宋体" w:cs="宋体" w:eastAsia="宋体" w:hint="default"/>
                <w:sz w:val="18"/>
                <w:szCs w:val="18"/>
              </w:rPr>
            </w:pPr>
            <w:r>
              <w:rPr>
                <w:rFonts w:ascii="宋体" w:hAnsi="宋体" w:cs="宋体" w:eastAsia="宋体" w:hint="default"/>
                <w:sz w:val="18"/>
                <w:szCs w:val="18"/>
              </w:rPr>
              <w:t>小  计</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7,126,075.36</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59" w:type="dxa"/>
            <w:tcBorders>
              <w:top w:val="single" w:sz="4" w:space="0" w:color="000000"/>
              <w:left w:val="single" w:sz="4" w:space="0" w:color="000000"/>
              <w:bottom w:val="single" w:sz="4" w:space="0" w:color="000000"/>
              <w:right w:val="nil" w:sz="6" w:space="0" w:color="auto"/>
            </w:tcBorders>
          </w:tcPr>
          <w:p>
            <w:pPr/>
          </w:p>
        </w:tc>
      </w:tr>
    </w:tbl>
    <w:p>
      <w:pPr>
        <w:spacing w:line="240" w:lineRule="auto" w:before="4"/>
        <w:rPr>
          <w:rFonts w:ascii="宋体" w:hAnsi="宋体" w:cs="宋体" w:eastAsia="宋体" w:hint="default"/>
          <w:sz w:val="5"/>
          <w:szCs w:val="5"/>
        </w:rPr>
      </w:pPr>
    </w:p>
    <w:p>
      <w:pPr>
        <w:pStyle w:val="BodyText"/>
        <w:spacing w:line="240" w:lineRule="auto" w:before="35"/>
        <w:ind w:left="654" w:right="1116"/>
        <w:jc w:val="left"/>
      </w:pPr>
      <w:r>
        <w:rPr>
          <w:rFonts w:ascii="宋体" w:hAnsi="宋体" w:cs="宋体" w:eastAsia="宋体" w:hint="default"/>
        </w:rPr>
        <w:t>(2)</w:t>
      </w:r>
      <w:r>
        <w:rPr>
          <w:rFonts w:ascii="宋体" w:hAnsi="宋体" w:cs="宋体" w:eastAsia="宋体" w:hint="default"/>
          <w:spacing w:val="-1"/>
        </w:rPr>
        <w:t> </w:t>
      </w:r>
      <w:r>
        <w:rPr/>
        <w:t>本期计提、收回或转回的坏账准备情况</w:t>
      </w:r>
    </w:p>
    <w:p>
      <w:pPr>
        <w:spacing w:line="240" w:lineRule="auto" w:before="12"/>
        <w:rPr>
          <w:rFonts w:ascii="宋体" w:hAnsi="宋体" w:cs="宋体" w:eastAsia="宋体" w:hint="default"/>
          <w:sz w:val="17"/>
          <w:szCs w:val="17"/>
        </w:rPr>
      </w:pPr>
    </w:p>
    <w:p>
      <w:pPr>
        <w:pStyle w:val="BodyText"/>
        <w:spacing w:line="240" w:lineRule="auto"/>
        <w:ind w:left="654" w:right="1116"/>
        <w:jc w:val="left"/>
      </w:pPr>
      <w:r>
        <w:rPr/>
        <w:t>本期计提坏账准备金额</w:t>
      </w:r>
      <w:r>
        <w:rPr>
          <w:spacing w:val="-53"/>
        </w:rPr>
        <w:t> </w:t>
      </w:r>
      <w:r>
        <w:rPr>
          <w:rFonts w:ascii="宋体" w:hAnsi="宋体" w:cs="宋体" w:eastAsia="宋体" w:hint="default"/>
        </w:rPr>
        <w:t>2,489,297.50</w:t>
      </w:r>
      <w:r>
        <w:rPr>
          <w:rFonts w:ascii="宋体" w:hAnsi="宋体" w:cs="宋体" w:eastAsia="宋体" w:hint="default"/>
          <w:spacing w:val="-54"/>
        </w:rPr>
        <w:t> </w:t>
      </w:r>
      <w:r>
        <w:rPr/>
        <w:t>元，转回坏账准备金额</w:t>
      </w:r>
      <w:r>
        <w:rPr>
          <w:spacing w:val="-54"/>
        </w:rPr>
        <w:t> </w:t>
      </w:r>
      <w:r>
        <w:rPr>
          <w:rFonts w:ascii="宋体" w:hAnsi="宋体" w:cs="宋体" w:eastAsia="宋体" w:hint="default"/>
        </w:rPr>
        <w:t>15,596.06</w:t>
      </w:r>
      <w:r>
        <w:rPr>
          <w:rFonts w:ascii="宋体" w:hAnsi="宋体" w:cs="宋体" w:eastAsia="宋体" w:hint="default"/>
          <w:spacing w:val="-53"/>
        </w:rPr>
        <w:t> </w:t>
      </w:r>
      <w:r>
        <w:rPr/>
        <w:t>元。</w:t>
      </w:r>
    </w:p>
    <w:p>
      <w:pPr>
        <w:spacing w:line="240" w:lineRule="auto" w:before="10"/>
        <w:rPr>
          <w:rFonts w:ascii="宋体" w:hAnsi="宋体" w:cs="宋体" w:eastAsia="宋体" w:hint="default"/>
          <w:sz w:val="17"/>
          <w:szCs w:val="17"/>
        </w:rPr>
      </w:pPr>
    </w:p>
    <w:p>
      <w:pPr>
        <w:pStyle w:val="BodyText"/>
        <w:spacing w:line="240" w:lineRule="auto"/>
        <w:ind w:left="654" w:right="1116"/>
        <w:jc w:val="left"/>
      </w:pPr>
      <w:r>
        <w:rPr>
          <w:rFonts w:ascii="宋体" w:hAnsi="宋体" w:cs="宋体" w:eastAsia="宋体" w:hint="default"/>
        </w:rPr>
        <w:t>(3)</w:t>
      </w:r>
      <w:r>
        <w:rPr>
          <w:rFonts w:ascii="宋体" w:hAnsi="宋体" w:cs="宋体" w:eastAsia="宋体" w:hint="default"/>
          <w:spacing w:val="-1"/>
        </w:rPr>
        <w:t> </w:t>
      </w:r>
      <w:r>
        <w:rPr/>
        <w:t>本期实际核销的应收账款情况</w:t>
      </w:r>
    </w:p>
    <w:p>
      <w:pPr>
        <w:spacing w:line="240" w:lineRule="auto" w:before="12"/>
        <w:rPr>
          <w:rFonts w:ascii="宋体" w:hAnsi="宋体" w:cs="宋体" w:eastAsia="宋体" w:hint="default"/>
          <w:sz w:val="17"/>
          <w:szCs w:val="17"/>
        </w:rPr>
      </w:pPr>
    </w:p>
    <w:p>
      <w:pPr>
        <w:pStyle w:val="BodyText"/>
        <w:spacing w:line="240" w:lineRule="auto"/>
        <w:ind w:left="654" w:right="1116"/>
        <w:jc w:val="left"/>
      </w:pPr>
      <w:r>
        <w:rPr>
          <w:rFonts w:ascii="宋体" w:hAnsi="宋体" w:cs="宋体" w:eastAsia="宋体" w:hint="default"/>
        </w:rPr>
        <w:t>1)</w:t>
      </w:r>
      <w:r>
        <w:rPr>
          <w:rFonts w:ascii="宋体" w:hAnsi="宋体" w:cs="宋体" w:eastAsia="宋体" w:hint="default"/>
          <w:spacing w:val="-2"/>
        </w:rPr>
        <w:t> </w:t>
      </w:r>
      <w:r>
        <w:rPr/>
        <w:t>本期实际核销应收账款金额</w:t>
      </w:r>
      <w:r>
        <w:rPr>
          <w:spacing w:val="-55"/>
        </w:rPr>
        <w:t> </w:t>
      </w:r>
      <w:r>
        <w:rPr>
          <w:rFonts w:ascii="宋体" w:hAnsi="宋体" w:cs="宋体" w:eastAsia="宋体" w:hint="default"/>
        </w:rPr>
        <w:t>12,798,841.12</w:t>
      </w:r>
      <w:r>
        <w:rPr>
          <w:rFonts w:ascii="宋体" w:hAnsi="宋体" w:cs="宋体" w:eastAsia="宋体" w:hint="default"/>
          <w:spacing w:val="-54"/>
        </w:rPr>
        <w:t> </w:t>
      </w:r>
      <w:r>
        <w:rPr/>
        <w:t>元。</w:t>
      </w:r>
    </w:p>
    <w:p>
      <w:pPr>
        <w:spacing w:line="240" w:lineRule="auto" w:before="10"/>
        <w:rPr>
          <w:rFonts w:ascii="宋体" w:hAnsi="宋体" w:cs="宋体" w:eastAsia="宋体" w:hint="default"/>
          <w:sz w:val="17"/>
          <w:szCs w:val="17"/>
        </w:rPr>
      </w:pPr>
    </w:p>
    <w:p>
      <w:pPr>
        <w:pStyle w:val="BodyText"/>
        <w:spacing w:line="240" w:lineRule="auto"/>
        <w:ind w:left="654" w:right="1116"/>
        <w:jc w:val="left"/>
      </w:pPr>
      <w:r>
        <w:rPr>
          <w:rFonts w:ascii="宋体" w:hAnsi="宋体" w:cs="宋体" w:eastAsia="宋体" w:hint="default"/>
        </w:rPr>
        <w:t>2)</w:t>
      </w:r>
      <w:r>
        <w:rPr>
          <w:rFonts w:ascii="宋体" w:hAnsi="宋体" w:cs="宋体" w:eastAsia="宋体" w:hint="default"/>
          <w:spacing w:val="-1"/>
        </w:rPr>
        <w:t> </w:t>
      </w:r>
      <w:r>
        <w:rPr/>
        <w:t>应收账款核销说明</w:t>
      </w:r>
    </w:p>
    <w:p>
      <w:pPr>
        <w:spacing w:line="240" w:lineRule="auto" w:before="9"/>
        <w:rPr>
          <w:rFonts w:ascii="宋体" w:hAnsi="宋体" w:cs="宋体" w:eastAsia="宋体" w:hint="default"/>
          <w:sz w:val="17"/>
          <w:szCs w:val="17"/>
        </w:rPr>
      </w:pPr>
    </w:p>
    <w:p>
      <w:pPr>
        <w:pStyle w:val="BodyText"/>
        <w:spacing w:line="410" w:lineRule="auto"/>
        <w:ind w:left="233" w:right="1121" w:firstLine="420"/>
        <w:jc w:val="left"/>
      </w:pPr>
      <w:r>
        <w:rPr/>
        <w:t>公司应收</w:t>
      </w:r>
      <w:r>
        <w:rPr>
          <w:spacing w:val="-53"/>
        </w:rPr>
        <w:t> </w:t>
      </w:r>
      <w:r>
        <w:rPr>
          <w:rFonts w:ascii="宋体" w:hAnsi="宋体" w:cs="宋体" w:eastAsia="宋体" w:hint="default"/>
        </w:rPr>
        <w:t>CLYDE</w:t>
      </w:r>
      <w:r>
        <w:rPr>
          <w:rFonts w:ascii="宋体" w:hAnsi="宋体" w:cs="宋体" w:eastAsia="宋体" w:hint="default"/>
          <w:spacing w:val="-13"/>
        </w:rPr>
        <w:t> </w:t>
      </w:r>
      <w:r>
        <w:rPr>
          <w:rFonts w:ascii="宋体" w:hAnsi="宋体" w:cs="宋体" w:eastAsia="宋体" w:hint="default"/>
        </w:rPr>
        <w:t>UNTON</w:t>
      </w:r>
      <w:r>
        <w:rPr>
          <w:rFonts w:ascii="宋体" w:hAnsi="宋体" w:cs="宋体" w:eastAsia="宋体" w:hint="default"/>
          <w:spacing w:val="-13"/>
        </w:rPr>
        <w:t> </w:t>
      </w:r>
      <w:r>
        <w:rPr>
          <w:rFonts w:ascii="宋体" w:hAnsi="宋体" w:cs="宋体" w:eastAsia="宋体" w:hint="default"/>
        </w:rPr>
        <w:t>LIMITED</w:t>
      </w:r>
      <w:r>
        <w:rPr>
          <w:rFonts w:ascii="宋体" w:hAnsi="宋体" w:cs="宋体" w:eastAsia="宋体" w:hint="default"/>
          <w:spacing w:val="-53"/>
        </w:rPr>
        <w:t> </w:t>
      </w:r>
      <w:r>
        <w:rPr/>
        <w:t>等非关联方单位货款合计</w:t>
      </w:r>
      <w:r>
        <w:rPr>
          <w:spacing w:val="-53"/>
        </w:rPr>
        <w:t> </w:t>
      </w:r>
      <w:r>
        <w:rPr>
          <w:rFonts w:ascii="宋体" w:hAnsi="宋体" w:cs="宋体" w:eastAsia="宋体" w:hint="default"/>
        </w:rPr>
        <w:t>12,798,841.12</w:t>
      </w:r>
      <w:r>
        <w:rPr>
          <w:rFonts w:ascii="宋体" w:hAnsi="宋体" w:cs="宋体" w:eastAsia="宋体" w:hint="default"/>
          <w:spacing w:val="-53"/>
        </w:rPr>
        <w:t> </w:t>
      </w:r>
      <w:r>
        <w:rPr/>
        <w:t>元，预计难以收回，于本期 核销。</w:t>
      </w:r>
    </w:p>
    <w:p>
      <w:pPr>
        <w:pStyle w:val="BodyText"/>
        <w:spacing w:line="240" w:lineRule="auto" w:before="85"/>
        <w:ind w:left="653" w:right="1116"/>
        <w:jc w:val="left"/>
      </w:pPr>
      <w:r>
        <w:rPr>
          <w:rFonts w:ascii="宋体" w:hAnsi="宋体" w:cs="宋体" w:eastAsia="宋体" w:hint="default"/>
        </w:rPr>
        <w:t>(4) </w:t>
      </w:r>
      <w:r>
        <w:rPr/>
        <w:t>应收账款金额前</w:t>
      </w:r>
      <w:r>
        <w:rPr>
          <w:spacing w:val="-54"/>
        </w:rPr>
        <w:t> </w:t>
      </w:r>
      <w:r>
        <w:rPr>
          <w:rFonts w:ascii="宋体" w:hAnsi="宋体" w:cs="宋体" w:eastAsia="宋体" w:hint="default"/>
        </w:rPr>
        <w:t>5</w:t>
      </w:r>
      <w:r>
        <w:rPr>
          <w:rFonts w:ascii="宋体" w:hAnsi="宋体" w:cs="宋体" w:eastAsia="宋体" w:hint="default"/>
          <w:spacing w:val="-54"/>
        </w:rPr>
        <w:t> </w:t>
      </w:r>
      <w:r>
        <w:rPr/>
        <w:t>名情况</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3242"/>
        <w:gridCol w:w="1844"/>
        <w:gridCol w:w="1559"/>
        <w:gridCol w:w="1900"/>
      </w:tblGrid>
      <w:tr>
        <w:trPr>
          <w:trHeight w:val="754" w:hRule="exact"/>
        </w:trPr>
        <w:tc>
          <w:tcPr>
            <w:tcW w:w="32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5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368" w:right="144" w:hanging="226"/>
              <w:jc w:val="left"/>
              <w:rPr>
                <w:rFonts w:ascii="宋体" w:hAnsi="宋体" w:cs="宋体" w:eastAsia="宋体" w:hint="default"/>
                <w:sz w:val="18"/>
                <w:szCs w:val="18"/>
              </w:rPr>
            </w:pPr>
            <w:r>
              <w:rPr>
                <w:rFonts w:ascii="宋体" w:hAnsi="宋体" w:cs="宋体" w:eastAsia="宋体" w:hint="default"/>
                <w:sz w:val="18"/>
                <w:szCs w:val="18"/>
              </w:rPr>
              <w:t>占应收账款余额 的比例</w:t>
            </w:r>
            <w:r>
              <w:rPr>
                <w:rFonts w:ascii="宋体" w:hAnsi="宋体" w:cs="宋体" w:eastAsia="宋体" w:hint="default"/>
                <w:sz w:val="18"/>
                <w:szCs w:val="18"/>
              </w:rPr>
              <w:t>(%)</w:t>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8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58" w:hRule="exact"/>
        </w:trPr>
        <w:tc>
          <w:tcPr>
            <w:tcW w:w="32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13,463,080.00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17.81</w:t>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673,776.55</w:t>
            </w:r>
          </w:p>
        </w:tc>
      </w:tr>
      <w:tr>
        <w:trPr>
          <w:trHeight w:val="558" w:hRule="exact"/>
        </w:trPr>
        <w:tc>
          <w:tcPr>
            <w:tcW w:w="32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8,641,073.90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11.43</w:t>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5,952,806.60</w:t>
            </w:r>
          </w:p>
        </w:tc>
      </w:tr>
      <w:tr>
        <w:trPr>
          <w:trHeight w:val="558" w:hRule="exact"/>
        </w:trPr>
        <w:tc>
          <w:tcPr>
            <w:tcW w:w="32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7,046,963.45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9.32</w:t>
            </w:r>
          </w:p>
        </w:tc>
        <w:tc>
          <w:tcPr>
            <w:tcW w:w="1900"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2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3,838,450.00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5.08</w:t>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383,845.00</w:t>
            </w:r>
          </w:p>
        </w:tc>
      </w:tr>
      <w:tr>
        <w:trPr>
          <w:trHeight w:val="558" w:hRule="exact"/>
        </w:trPr>
        <w:tc>
          <w:tcPr>
            <w:tcW w:w="32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3,827,114.00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5.06</w:t>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191,355.70</w:t>
            </w:r>
          </w:p>
        </w:tc>
      </w:tr>
      <w:tr>
        <w:trPr>
          <w:trHeight w:val="559" w:hRule="exact"/>
        </w:trPr>
        <w:tc>
          <w:tcPr>
            <w:tcW w:w="32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36,816,681.35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48.70</w:t>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7,201,783.85</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BodyText"/>
        <w:spacing w:line="240" w:lineRule="auto" w:before="35"/>
        <w:ind w:left="654" w:right="1116"/>
        <w:jc w:val="left"/>
      </w:pPr>
      <w:bookmarkStart w:name="2. 其他应收款" w:id="375"/>
      <w:bookmarkEnd w:id="375"/>
      <w:r>
        <w:rPr/>
      </w:r>
      <w:r>
        <w:rPr>
          <w:rFonts w:ascii="宋体" w:hAnsi="宋体" w:cs="宋体" w:eastAsia="宋体" w:hint="default"/>
        </w:rPr>
        <w:t>2.</w:t>
      </w:r>
      <w:r>
        <w:rPr>
          <w:rFonts w:ascii="宋体" w:hAnsi="宋体" w:cs="宋体" w:eastAsia="宋体" w:hint="default"/>
          <w:spacing w:val="-1"/>
        </w:rPr>
        <w:t> </w:t>
      </w:r>
      <w:r>
        <w:rPr/>
        <w:t>其他应收款</w:t>
      </w:r>
    </w:p>
    <w:p>
      <w:pPr>
        <w:spacing w:line="240" w:lineRule="auto" w:before="10"/>
        <w:rPr>
          <w:rFonts w:ascii="宋体" w:hAnsi="宋体" w:cs="宋体" w:eastAsia="宋体" w:hint="default"/>
          <w:sz w:val="14"/>
          <w:szCs w:val="14"/>
        </w:rPr>
      </w:pPr>
    </w:p>
    <w:p>
      <w:pPr>
        <w:pStyle w:val="BodyText"/>
        <w:spacing w:line="240" w:lineRule="auto"/>
        <w:ind w:left="654" w:right="1116"/>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2"/>
        <w:rPr>
          <w:rFonts w:ascii="宋体" w:hAnsi="宋体" w:cs="宋体" w:eastAsia="宋体" w:hint="default"/>
          <w:sz w:val="17"/>
          <w:szCs w:val="17"/>
        </w:rPr>
      </w:pPr>
    </w:p>
    <w:p>
      <w:pPr>
        <w:pStyle w:val="BodyText"/>
        <w:spacing w:line="240" w:lineRule="auto"/>
        <w:ind w:left="654" w:right="1116"/>
        <w:jc w:val="left"/>
      </w:pPr>
      <w:r>
        <w:rPr>
          <w:rFonts w:ascii="宋体" w:hAnsi="宋体" w:cs="宋体" w:eastAsia="宋体" w:hint="default"/>
        </w:rPr>
        <w:t>1)</w:t>
      </w:r>
      <w:r>
        <w:rPr>
          <w:rFonts w:ascii="宋体" w:hAnsi="宋体" w:cs="宋体" w:eastAsia="宋体" w:hint="default"/>
          <w:spacing w:val="-1"/>
        </w:rPr>
        <w:t> </w:t>
      </w:r>
      <w:r>
        <w:rPr/>
        <w:t>类别明细情况</w:t>
      </w:r>
    </w:p>
    <w:p>
      <w:pPr>
        <w:spacing w:line="240" w:lineRule="auto" w:before="13"/>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2267"/>
        <w:gridCol w:w="1802"/>
        <w:gridCol w:w="1146"/>
        <w:gridCol w:w="1640"/>
        <w:gridCol w:w="1312"/>
        <w:gridCol w:w="1703"/>
      </w:tblGrid>
      <w:tr>
        <w:trPr>
          <w:trHeight w:val="402" w:hRule="exact"/>
        </w:trPr>
        <w:tc>
          <w:tcPr>
            <w:tcW w:w="226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种  类</w:t>
            </w:r>
          </w:p>
        </w:tc>
        <w:tc>
          <w:tcPr>
            <w:tcW w:w="7603"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2267" w:type="dxa"/>
            <w:vMerge/>
            <w:tcBorders>
              <w:left w:val="nil" w:sz="6" w:space="0" w:color="auto"/>
              <w:right w:val="single" w:sz="4" w:space="0" w:color="000000"/>
            </w:tcBorders>
          </w:tcPr>
          <w:p>
            <w:pPr/>
          </w:p>
        </w:tc>
        <w:tc>
          <w:tcPr>
            <w:tcW w:w="29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9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703" w:type="dxa"/>
            <w:vMerge w:val="restart"/>
            <w:tcBorders>
              <w:top w:val="single" w:sz="4" w:space="0" w:color="000000"/>
              <w:left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2267" w:type="dxa"/>
            <w:vMerge/>
            <w:tcBorders>
              <w:left w:val="nil" w:sz="6" w:space="0" w:color="auto"/>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55"/>
              <w:jc w:val="righ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c>
          <w:tcPr>
            <w:tcW w:w="1703" w:type="dxa"/>
            <w:vMerge/>
            <w:tcBorders>
              <w:left w:val="single" w:sz="4" w:space="0" w:color="000000"/>
              <w:bottom w:val="single" w:sz="4" w:space="0" w:color="000000"/>
              <w:right w:val="nil" w:sz="6" w:space="0" w:color="auto"/>
            </w:tcBorders>
          </w:tcPr>
          <w:p>
            <w:pPr/>
          </w:p>
        </w:tc>
      </w:tr>
      <w:tr>
        <w:trPr>
          <w:trHeight w:val="714" w:hRule="exact"/>
        </w:trPr>
        <w:tc>
          <w:tcPr>
            <w:tcW w:w="2267"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20" w:right="159" w:firstLine="1"/>
              <w:jc w:val="left"/>
              <w:rPr>
                <w:rFonts w:ascii="宋体" w:hAnsi="宋体" w:cs="宋体" w:eastAsia="宋体" w:hint="default"/>
                <w:sz w:val="18"/>
                <w:szCs w:val="18"/>
              </w:rPr>
            </w:pPr>
            <w:r>
              <w:rPr>
                <w:rFonts w:ascii="宋体" w:hAnsi="宋体" w:cs="宋体" w:eastAsia="宋体" w:hint="default"/>
                <w:sz w:val="18"/>
                <w:szCs w:val="18"/>
              </w:rPr>
              <w:t>单项金额重大并单项计提 坏账准备</w:t>
            </w:r>
          </w:p>
        </w:tc>
        <w:tc>
          <w:tcPr>
            <w:tcW w:w="1802" w:type="dxa"/>
            <w:tcBorders>
              <w:top w:val="single" w:sz="4" w:space="0" w:color="000000"/>
              <w:left w:val="single" w:sz="4" w:space="0" w:color="000000"/>
              <w:bottom w:val="single" w:sz="4" w:space="0" w:color="000000"/>
              <w:right w:val="single" w:sz="4" w:space="0" w:color="000000"/>
            </w:tcBorders>
          </w:tcPr>
          <w:p>
            <w:pPr/>
          </w:p>
        </w:tc>
        <w:tc>
          <w:tcPr>
            <w:tcW w:w="1146"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22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9"/>
              <w:ind w:left="121" w:right="0"/>
              <w:jc w:val="left"/>
              <w:rPr>
                <w:rFonts w:ascii="宋体" w:hAnsi="宋体" w:cs="宋体" w:eastAsia="宋体" w:hint="default"/>
                <w:sz w:val="18"/>
                <w:szCs w:val="18"/>
              </w:rPr>
            </w:pPr>
            <w:r>
              <w:rPr>
                <w:rFonts w:ascii="宋体" w:hAnsi="宋体" w:cs="宋体" w:eastAsia="宋体" w:hint="default"/>
                <w:sz w:val="18"/>
                <w:szCs w:val="18"/>
              </w:rPr>
              <w:t>按信用风险特征组合计提</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28" w:right="0"/>
              <w:jc w:val="left"/>
              <w:rPr>
                <w:rFonts w:ascii="宋体" w:hAnsi="宋体" w:cs="宋体" w:eastAsia="宋体" w:hint="default"/>
                <w:sz w:val="18"/>
                <w:szCs w:val="18"/>
              </w:rPr>
            </w:pPr>
            <w:r>
              <w:rPr>
                <w:rFonts w:ascii="宋体"/>
                <w:sz w:val="18"/>
              </w:rPr>
              <w:t>695,809,971.71</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93" w:right="0"/>
              <w:jc w:val="left"/>
              <w:rPr>
                <w:rFonts w:ascii="宋体" w:hAnsi="宋体" w:cs="宋体" w:eastAsia="宋体" w:hint="default"/>
                <w:sz w:val="18"/>
                <w:szCs w:val="18"/>
              </w:rPr>
            </w:pPr>
            <w:r>
              <w:rPr>
                <w:rFonts w:ascii="宋体"/>
                <w:sz w:val="18"/>
              </w:rPr>
              <w:t>100.00</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47" w:right="0"/>
              <w:jc w:val="left"/>
              <w:rPr>
                <w:rFonts w:ascii="宋体" w:hAnsi="宋体" w:cs="宋体" w:eastAsia="宋体" w:hint="default"/>
                <w:sz w:val="18"/>
                <w:szCs w:val="18"/>
              </w:rPr>
            </w:pPr>
            <w:r>
              <w:rPr>
                <w:rFonts w:ascii="宋体"/>
                <w:sz w:val="18"/>
              </w:rPr>
              <w:t>4,216,616.42</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0.61</w:t>
            </w:r>
          </w:p>
        </w:tc>
        <w:tc>
          <w:tcPr>
            <w:tcW w:w="17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328" w:right="0"/>
              <w:jc w:val="left"/>
              <w:rPr>
                <w:rFonts w:ascii="宋体" w:hAnsi="宋体" w:cs="宋体" w:eastAsia="宋体" w:hint="default"/>
                <w:sz w:val="18"/>
                <w:szCs w:val="18"/>
              </w:rPr>
            </w:pPr>
            <w:r>
              <w:rPr>
                <w:rFonts w:ascii="宋体"/>
                <w:sz w:val="18"/>
              </w:rPr>
              <w:t>691,593,355.29</w:t>
            </w:r>
          </w:p>
        </w:tc>
      </w:tr>
    </w:tbl>
    <w:p>
      <w:pPr>
        <w:spacing w:after="0" w:line="240" w:lineRule="auto"/>
        <w:jc w:val="left"/>
        <w:rPr>
          <w:rFonts w:ascii="宋体" w:hAnsi="宋体" w:cs="宋体" w:eastAsia="宋体" w:hint="default"/>
          <w:sz w:val="18"/>
          <w:szCs w:val="18"/>
        </w:rPr>
        <w:sectPr>
          <w:pgSz w:w="11910" w:h="16840"/>
          <w:pgMar w:header="0" w:footer="979" w:top="1060" w:bottom="1160" w:left="900" w:right="0"/>
        </w:sectPr>
      </w:pPr>
    </w:p>
    <w:p>
      <w:pPr>
        <w:spacing w:line="240" w:lineRule="auto" w:before="6"/>
        <w:rPr>
          <w:rFonts w:ascii="宋体" w:hAnsi="宋体" w:cs="宋体" w:eastAsia="宋体"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2267"/>
        <w:gridCol w:w="1802"/>
        <w:gridCol w:w="1146"/>
        <w:gridCol w:w="1640"/>
        <w:gridCol w:w="1312"/>
        <w:gridCol w:w="1703"/>
      </w:tblGrid>
      <w:tr>
        <w:trPr>
          <w:trHeight w:val="464" w:hRule="exact"/>
        </w:trPr>
        <w:tc>
          <w:tcPr>
            <w:tcW w:w="22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1420"/>
              <w:jc w:val="right"/>
              <w:rPr>
                <w:rFonts w:ascii="宋体" w:hAnsi="宋体" w:cs="宋体" w:eastAsia="宋体" w:hint="default"/>
                <w:sz w:val="18"/>
                <w:szCs w:val="18"/>
              </w:rPr>
            </w:pPr>
            <w:r>
              <w:rPr>
                <w:rFonts w:ascii="宋体" w:hAnsi="宋体" w:cs="宋体" w:eastAsia="宋体" w:hint="default"/>
                <w:sz w:val="18"/>
                <w:szCs w:val="18"/>
              </w:rPr>
              <w:t>坏账准备</w:t>
            </w:r>
          </w:p>
        </w:tc>
        <w:tc>
          <w:tcPr>
            <w:tcW w:w="1802" w:type="dxa"/>
            <w:tcBorders>
              <w:top w:val="single" w:sz="4" w:space="0" w:color="000000"/>
              <w:left w:val="single" w:sz="4" w:space="0" w:color="000000"/>
              <w:bottom w:val="single" w:sz="4" w:space="0" w:color="000000"/>
              <w:right w:val="single" w:sz="4" w:space="0" w:color="000000"/>
            </w:tcBorders>
          </w:tcPr>
          <w:p>
            <w:pPr/>
          </w:p>
        </w:tc>
        <w:tc>
          <w:tcPr>
            <w:tcW w:w="1146"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26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120" w:right="159" w:firstLine="1"/>
              <w:jc w:val="left"/>
              <w:rPr>
                <w:rFonts w:ascii="宋体" w:hAnsi="宋体" w:cs="宋体" w:eastAsia="宋体" w:hint="default"/>
                <w:sz w:val="18"/>
                <w:szCs w:val="18"/>
              </w:rPr>
            </w:pPr>
            <w:r>
              <w:rPr>
                <w:rFonts w:ascii="宋体" w:hAnsi="宋体" w:cs="宋体" w:eastAsia="宋体" w:hint="default"/>
                <w:sz w:val="18"/>
                <w:szCs w:val="18"/>
              </w:rPr>
              <w:t>单项金额不重大但单项计 提坏账准备</w:t>
            </w:r>
          </w:p>
        </w:tc>
        <w:tc>
          <w:tcPr>
            <w:tcW w:w="1802" w:type="dxa"/>
            <w:tcBorders>
              <w:top w:val="single" w:sz="4" w:space="0" w:color="000000"/>
              <w:left w:val="single" w:sz="4" w:space="0" w:color="000000"/>
              <w:bottom w:val="single" w:sz="4" w:space="0" w:color="000000"/>
              <w:right w:val="single" w:sz="4" w:space="0" w:color="000000"/>
            </w:tcBorders>
          </w:tcPr>
          <w:p>
            <w:pPr/>
          </w:p>
        </w:tc>
        <w:tc>
          <w:tcPr>
            <w:tcW w:w="1146"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nil" w:sz="6" w:space="0" w:color="auto"/>
            </w:tcBorders>
          </w:tcPr>
          <w:p>
            <w:pPr/>
          </w:p>
        </w:tc>
      </w:tr>
      <w:tr>
        <w:trPr>
          <w:trHeight w:val="465" w:hRule="exact"/>
        </w:trPr>
        <w:tc>
          <w:tcPr>
            <w:tcW w:w="22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right="1417"/>
              <w:jc w:val="right"/>
              <w:rPr>
                <w:rFonts w:ascii="宋体" w:hAnsi="宋体" w:cs="宋体" w:eastAsia="宋体" w:hint="default"/>
                <w:sz w:val="18"/>
                <w:szCs w:val="18"/>
              </w:rPr>
            </w:pPr>
            <w:r>
              <w:rPr>
                <w:rFonts w:ascii="宋体" w:hAnsi="宋体" w:cs="宋体" w:eastAsia="宋体" w:hint="default"/>
                <w:sz w:val="18"/>
                <w:szCs w:val="18"/>
              </w:rPr>
              <w:t>合  计</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428" w:right="0"/>
              <w:jc w:val="left"/>
              <w:rPr>
                <w:rFonts w:ascii="宋体" w:hAnsi="宋体" w:cs="宋体" w:eastAsia="宋体" w:hint="default"/>
                <w:sz w:val="18"/>
                <w:szCs w:val="18"/>
              </w:rPr>
            </w:pPr>
            <w:r>
              <w:rPr>
                <w:rFonts w:ascii="宋体"/>
                <w:sz w:val="18"/>
              </w:rPr>
              <w:t>695,809,971.71</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493" w:right="0"/>
              <w:jc w:val="left"/>
              <w:rPr>
                <w:rFonts w:ascii="宋体" w:hAnsi="宋体" w:cs="宋体" w:eastAsia="宋体" w:hint="default"/>
                <w:sz w:val="18"/>
                <w:szCs w:val="18"/>
              </w:rPr>
            </w:pPr>
            <w:r>
              <w:rPr>
                <w:rFonts w:ascii="宋体"/>
                <w:sz w:val="18"/>
              </w:rPr>
              <w:t>100.00</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447" w:right="0"/>
              <w:jc w:val="left"/>
              <w:rPr>
                <w:rFonts w:ascii="宋体" w:hAnsi="宋体" w:cs="宋体" w:eastAsia="宋体" w:hint="default"/>
                <w:sz w:val="18"/>
                <w:szCs w:val="18"/>
              </w:rPr>
            </w:pPr>
            <w:r>
              <w:rPr>
                <w:rFonts w:ascii="宋体"/>
                <w:sz w:val="18"/>
              </w:rPr>
              <w:t>4,216,616.42</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839" w:right="0"/>
              <w:jc w:val="left"/>
              <w:rPr>
                <w:rFonts w:ascii="宋体" w:hAnsi="宋体" w:cs="宋体" w:eastAsia="宋体" w:hint="default"/>
                <w:sz w:val="18"/>
                <w:szCs w:val="18"/>
              </w:rPr>
            </w:pPr>
            <w:r>
              <w:rPr>
                <w:rFonts w:ascii="宋体"/>
                <w:sz w:val="18"/>
              </w:rPr>
              <w:t>0.61</w:t>
            </w:r>
          </w:p>
        </w:tc>
        <w:tc>
          <w:tcPr>
            <w:tcW w:w="17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left="328" w:right="0"/>
              <w:jc w:val="left"/>
              <w:rPr>
                <w:rFonts w:ascii="宋体" w:hAnsi="宋体" w:cs="宋体" w:eastAsia="宋体" w:hint="default"/>
                <w:sz w:val="18"/>
                <w:szCs w:val="18"/>
              </w:rPr>
            </w:pPr>
            <w:r>
              <w:rPr>
                <w:rFonts w:ascii="宋体"/>
                <w:sz w:val="18"/>
              </w:rPr>
              <w:t>691,593,355.29</w:t>
            </w:r>
          </w:p>
        </w:tc>
      </w:tr>
    </w:tbl>
    <w:p>
      <w:pPr>
        <w:spacing w:line="240" w:lineRule="auto" w:before="6"/>
        <w:rPr>
          <w:rFonts w:ascii="宋体" w:hAnsi="宋体" w:cs="宋体" w:eastAsia="宋体" w:hint="default"/>
          <w:sz w:val="6"/>
          <w:szCs w:val="6"/>
        </w:rPr>
      </w:pPr>
    </w:p>
    <w:p>
      <w:pPr>
        <w:spacing w:before="44"/>
        <w:ind w:left="594" w:right="1116"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续上表</w:t>
      </w:r>
      <w:r>
        <w:rPr>
          <w:rFonts w:ascii="宋体" w:hAnsi="宋体" w:cs="宋体" w:eastAsia="宋体" w:hint="default"/>
          <w:sz w:val="18"/>
          <w:szCs w:val="18"/>
        </w:rPr>
        <w:t>)</w:t>
      </w:r>
    </w:p>
    <w:p>
      <w:pPr>
        <w:spacing w:line="240" w:lineRule="auto" w:before="12"/>
        <w:rPr>
          <w:rFonts w:ascii="宋体" w:hAnsi="宋体" w:cs="宋体" w:eastAsia="宋体"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2247"/>
        <w:gridCol w:w="1826"/>
        <w:gridCol w:w="1147"/>
        <w:gridCol w:w="1638"/>
        <w:gridCol w:w="1305"/>
        <w:gridCol w:w="1708"/>
      </w:tblGrid>
      <w:tr>
        <w:trPr>
          <w:trHeight w:val="402" w:hRule="exact"/>
        </w:trPr>
        <w:tc>
          <w:tcPr>
            <w:tcW w:w="224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种  类</w:t>
            </w:r>
          </w:p>
        </w:tc>
        <w:tc>
          <w:tcPr>
            <w:tcW w:w="7623"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247" w:type="dxa"/>
            <w:vMerge/>
            <w:tcBorders>
              <w:left w:val="nil" w:sz="6" w:space="0" w:color="auto"/>
              <w:right w:val="single" w:sz="4" w:space="0" w:color="000000"/>
            </w:tcBorders>
          </w:tcPr>
          <w:p>
            <w:pPr/>
          </w:p>
        </w:tc>
        <w:tc>
          <w:tcPr>
            <w:tcW w:w="29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9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708" w:type="dxa"/>
            <w:vMerge w:val="restart"/>
            <w:tcBorders>
              <w:top w:val="single" w:sz="4" w:space="0" w:color="000000"/>
              <w:left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8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2247" w:type="dxa"/>
            <w:vMerge/>
            <w:tcBorders>
              <w:left w:val="nil" w:sz="6" w:space="0" w:color="auto"/>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52"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c>
          <w:tcPr>
            <w:tcW w:w="1708" w:type="dxa"/>
            <w:vMerge/>
            <w:tcBorders>
              <w:left w:val="single" w:sz="4" w:space="0" w:color="000000"/>
              <w:bottom w:val="single" w:sz="4" w:space="0" w:color="000000"/>
              <w:right w:val="nil" w:sz="6" w:space="0" w:color="auto"/>
            </w:tcBorders>
          </w:tcPr>
          <w:p>
            <w:pPr/>
          </w:p>
        </w:tc>
      </w:tr>
      <w:tr>
        <w:trPr>
          <w:trHeight w:val="714" w:hRule="exact"/>
        </w:trPr>
        <w:tc>
          <w:tcPr>
            <w:tcW w:w="224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2"/>
              <w:ind w:left="120" w:right="138" w:firstLine="1"/>
              <w:jc w:val="left"/>
              <w:rPr>
                <w:rFonts w:ascii="宋体" w:hAnsi="宋体" w:cs="宋体" w:eastAsia="宋体" w:hint="default"/>
                <w:sz w:val="18"/>
                <w:szCs w:val="18"/>
              </w:rPr>
            </w:pPr>
            <w:r>
              <w:rPr>
                <w:rFonts w:ascii="宋体" w:hAnsi="宋体" w:cs="宋体" w:eastAsia="宋体" w:hint="default"/>
                <w:sz w:val="18"/>
                <w:szCs w:val="18"/>
              </w:rPr>
              <w:t>单项金额重大并单项计提 坏账准备</w:t>
            </w:r>
          </w:p>
        </w:tc>
        <w:tc>
          <w:tcPr>
            <w:tcW w:w="1826"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638" w:type="dxa"/>
            <w:tcBorders>
              <w:top w:val="single" w:sz="4" w:space="0" w:color="000000"/>
              <w:left w:val="single" w:sz="4" w:space="0" w:color="000000"/>
              <w:bottom w:val="single" w:sz="4" w:space="0" w:color="000000"/>
              <w:right w:val="single" w:sz="4" w:space="0" w:color="000000"/>
            </w:tcBorders>
          </w:tcPr>
          <w:p>
            <w:pPr/>
          </w:p>
        </w:tc>
        <w:tc>
          <w:tcPr>
            <w:tcW w:w="1305"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24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2"/>
              <w:ind w:left="120" w:right="138" w:firstLine="1"/>
              <w:jc w:val="left"/>
              <w:rPr>
                <w:rFonts w:ascii="宋体" w:hAnsi="宋体" w:cs="宋体" w:eastAsia="宋体" w:hint="default"/>
                <w:sz w:val="18"/>
                <w:szCs w:val="18"/>
              </w:rPr>
            </w:pPr>
            <w:r>
              <w:rPr>
                <w:rFonts w:ascii="宋体" w:hAnsi="宋体" w:cs="宋体" w:eastAsia="宋体" w:hint="default"/>
                <w:sz w:val="18"/>
                <w:szCs w:val="18"/>
              </w:rPr>
              <w:t>按信用风险特征组合计提 坏账准备</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8"/>
              <w:jc w:val="right"/>
              <w:rPr>
                <w:rFonts w:ascii="宋体" w:hAnsi="宋体" w:cs="宋体" w:eastAsia="宋体" w:hint="default"/>
                <w:sz w:val="18"/>
                <w:szCs w:val="18"/>
              </w:rPr>
            </w:pPr>
            <w:r>
              <w:rPr>
                <w:rFonts w:ascii="宋体"/>
                <w:sz w:val="18"/>
              </w:rPr>
              <w:t>894,547,540.52</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9"/>
              <w:jc w:val="right"/>
              <w:rPr>
                <w:rFonts w:ascii="宋体" w:hAnsi="宋体" w:cs="宋体" w:eastAsia="宋体" w:hint="default"/>
                <w:sz w:val="18"/>
                <w:szCs w:val="18"/>
              </w:rPr>
            </w:pPr>
            <w:r>
              <w:rPr>
                <w:rFonts w:ascii="宋体"/>
                <w:sz w:val="18"/>
              </w:rPr>
              <w:t>100.00</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9"/>
              <w:jc w:val="right"/>
              <w:rPr>
                <w:rFonts w:ascii="宋体" w:hAnsi="宋体" w:cs="宋体" w:eastAsia="宋体" w:hint="default"/>
                <w:sz w:val="18"/>
                <w:szCs w:val="18"/>
              </w:rPr>
            </w:pPr>
            <w:r>
              <w:rPr>
                <w:rFonts w:ascii="宋体"/>
                <w:sz w:val="18"/>
              </w:rPr>
              <w:t>3,674,307.21</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9"/>
              <w:jc w:val="right"/>
              <w:rPr>
                <w:rFonts w:ascii="宋体" w:hAnsi="宋体" w:cs="宋体" w:eastAsia="宋体" w:hint="default"/>
                <w:sz w:val="18"/>
                <w:szCs w:val="18"/>
              </w:rPr>
            </w:pPr>
            <w:r>
              <w:rPr>
                <w:rFonts w:ascii="宋体"/>
                <w:sz w:val="18"/>
              </w:rPr>
              <w:t>0.41</w:t>
            </w:r>
          </w:p>
        </w:tc>
        <w:tc>
          <w:tcPr>
            <w:tcW w:w="17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65"/>
              <w:jc w:val="right"/>
              <w:rPr>
                <w:rFonts w:ascii="宋体" w:hAnsi="宋体" w:cs="宋体" w:eastAsia="宋体" w:hint="default"/>
                <w:sz w:val="18"/>
                <w:szCs w:val="18"/>
              </w:rPr>
            </w:pPr>
            <w:r>
              <w:rPr>
                <w:rFonts w:ascii="宋体"/>
                <w:sz w:val="18"/>
              </w:rPr>
              <w:t>890,873,233.31</w:t>
            </w:r>
          </w:p>
        </w:tc>
      </w:tr>
      <w:tr>
        <w:trPr>
          <w:trHeight w:val="714" w:hRule="exact"/>
        </w:trPr>
        <w:tc>
          <w:tcPr>
            <w:tcW w:w="224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2"/>
              <w:ind w:left="120" w:right="138" w:firstLine="1"/>
              <w:jc w:val="left"/>
              <w:rPr>
                <w:rFonts w:ascii="宋体" w:hAnsi="宋体" w:cs="宋体" w:eastAsia="宋体" w:hint="default"/>
                <w:sz w:val="18"/>
                <w:szCs w:val="18"/>
              </w:rPr>
            </w:pPr>
            <w:r>
              <w:rPr>
                <w:rFonts w:ascii="宋体" w:hAnsi="宋体" w:cs="宋体" w:eastAsia="宋体" w:hint="default"/>
                <w:sz w:val="18"/>
                <w:szCs w:val="18"/>
              </w:rPr>
              <w:t>单项金额不重大但单项计 提坏账准备</w:t>
            </w:r>
          </w:p>
        </w:tc>
        <w:tc>
          <w:tcPr>
            <w:tcW w:w="1826"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638" w:type="dxa"/>
            <w:tcBorders>
              <w:top w:val="single" w:sz="4" w:space="0" w:color="000000"/>
              <w:left w:val="single" w:sz="4" w:space="0" w:color="000000"/>
              <w:bottom w:val="single" w:sz="4" w:space="0" w:color="000000"/>
              <w:right w:val="single" w:sz="4" w:space="0" w:color="000000"/>
            </w:tcBorders>
          </w:tcPr>
          <w:p>
            <w:pPr/>
          </w:p>
        </w:tc>
        <w:tc>
          <w:tcPr>
            <w:tcW w:w="1305"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2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58"/>
              <w:jc w:val="right"/>
              <w:rPr>
                <w:rFonts w:ascii="宋体" w:hAnsi="宋体" w:cs="宋体" w:eastAsia="宋体" w:hint="default"/>
                <w:sz w:val="18"/>
                <w:szCs w:val="18"/>
              </w:rPr>
            </w:pPr>
            <w:r>
              <w:rPr>
                <w:rFonts w:ascii="宋体"/>
                <w:sz w:val="18"/>
              </w:rPr>
              <w:t>894,547,540.52</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59"/>
              <w:jc w:val="right"/>
              <w:rPr>
                <w:rFonts w:ascii="宋体" w:hAnsi="宋体" w:cs="宋体" w:eastAsia="宋体" w:hint="default"/>
                <w:sz w:val="18"/>
                <w:szCs w:val="18"/>
              </w:rPr>
            </w:pPr>
            <w:r>
              <w:rPr>
                <w:rFonts w:ascii="宋体"/>
                <w:sz w:val="18"/>
              </w:rPr>
              <w:t>100.00</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59"/>
              <w:jc w:val="right"/>
              <w:rPr>
                <w:rFonts w:ascii="宋体" w:hAnsi="宋体" w:cs="宋体" w:eastAsia="宋体" w:hint="default"/>
                <w:sz w:val="18"/>
                <w:szCs w:val="18"/>
              </w:rPr>
            </w:pPr>
            <w:r>
              <w:rPr>
                <w:rFonts w:ascii="宋体"/>
                <w:sz w:val="18"/>
              </w:rPr>
              <w:t>3,674,307.21</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59"/>
              <w:jc w:val="right"/>
              <w:rPr>
                <w:rFonts w:ascii="宋体" w:hAnsi="宋体" w:cs="宋体" w:eastAsia="宋体" w:hint="default"/>
                <w:sz w:val="18"/>
                <w:szCs w:val="18"/>
              </w:rPr>
            </w:pPr>
            <w:r>
              <w:rPr>
                <w:rFonts w:ascii="宋体"/>
                <w:sz w:val="18"/>
              </w:rPr>
              <w:t>0.41</w:t>
            </w:r>
          </w:p>
        </w:tc>
        <w:tc>
          <w:tcPr>
            <w:tcW w:w="17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65"/>
              <w:jc w:val="right"/>
              <w:rPr>
                <w:rFonts w:ascii="宋体" w:hAnsi="宋体" w:cs="宋体" w:eastAsia="宋体" w:hint="default"/>
                <w:sz w:val="18"/>
                <w:szCs w:val="18"/>
              </w:rPr>
            </w:pPr>
            <w:r>
              <w:rPr>
                <w:rFonts w:ascii="宋体"/>
                <w:sz w:val="18"/>
              </w:rPr>
              <w:t>890,873,233.31</w:t>
            </w:r>
          </w:p>
        </w:tc>
      </w:tr>
    </w:tbl>
    <w:p>
      <w:pPr>
        <w:spacing w:line="240" w:lineRule="auto" w:before="3"/>
        <w:rPr>
          <w:rFonts w:ascii="宋体" w:hAnsi="宋体" w:cs="宋体" w:eastAsia="宋体" w:hint="default"/>
          <w:sz w:val="5"/>
          <w:szCs w:val="5"/>
        </w:rPr>
      </w:pPr>
    </w:p>
    <w:p>
      <w:pPr>
        <w:pStyle w:val="BodyText"/>
        <w:spacing w:line="240" w:lineRule="auto" w:before="35"/>
        <w:ind w:left="654" w:right="1116"/>
        <w:jc w:val="left"/>
      </w:pPr>
      <w:r>
        <w:rPr>
          <w:rFonts w:ascii="宋体" w:hAnsi="宋体" w:cs="宋体" w:eastAsia="宋体" w:hint="default"/>
        </w:rPr>
        <w:t>2)</w:t>
      </w:r>
      <w:r>
        <w:rPr>
          <w:rFonts w:ascii="宋体" w:hAnsi="宋体" w:cs="宋体" w:eastAsia="宋体" w:hint="default"/>
          <w:spacing w:val="-1"/>
        </w:rPr>
        <w:t> </w:t>
      </w:r>
      <w:r>
        <w:rPr/>
        <w:t>期末无单项金额重大并单项计提坏账准备的其他应收款。</w:t>
      </w:r>
    </w:p>
    <w:p>
      <w:pPr>
        <w:spacing w:line="240" w:lineRule="auto" w:before="11"/>
        <w:rPr>
          <w:rFonts w:ascii="宋体" w:hAnsi="宋体" w:cs="宋体" w:eastAsia="宋体" w:hint="default"/>
          <w:sz w:val="17"/>
          <w:szCs w:val="17"/>
        </w:rPr>
      </w:pPr>
    </w:p>
    <w:p>
      <w:pPr>
        <w:pStyle w:val="BodyText"/>
        <w:spacing w:line="240" w:lineRule="auto"/>
        <w:ind w:left="653" w:right="1116"/>
        <w:jc w:val="left"/>
      </w:pPr>
      <w:r>
        <w:rPr>
          <w:rFonts w:ascii="宋体" w:hAnsi="宋体" w:cs="宋体" w:eastAsia="宋体" w:hint="default"/>
        </w:rPr>
        <w:t>3)</w:t>
      </w:r>
      <w:r>
        <w:rPr>
          <w:rFonts w:ascii="宋体" w:hAnsi="宋体" w:cs="宋体" w:eastAsia="宋体" w:hint="default"/>
          <w:spacing w:val="-1"/>
        </w:rPr>
        <w:t> </w:t>
      </w:r>
      <w:r>
        <w:rPr/>
        <w:t>组合中，采用账龄分析法计提坏账准备的其他应收款</w:t>
      </w:r>
    </w:p>
    <w:p>
      <w:pPr>
        <w:spacing w:line="240" w:lineRule="auto" w:before="13"/>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2234"/>
        <w:gridCol w:w="2823"/>
        <w:gridCol w:w="2621"/>
        <w:gridCol w:w="2192"/>
      </w:tblGrid>
      <w:tr>
        <w:trPr>
          <w:trHeight w:val="402" w:hRule="exact"/>
        </w:trPr>
        <w:tc>
          <w:tcPr>
            <w:tcW w:w="2234" w:type="dxa"/>
            <w:vMerge w:val="restart"/>
            <w:tcBorders>
              <w:top w:val="single" w:sz="4"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7636"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8"/>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2234" w:type="dxa"/>
            <w:vMerge/>
            <w:tcBorders>
              <w:left w:val="nil" w:sz="6" w:space="0" w:color="auto"/>
              <w:bottom w:val="single" w:sz="4" w:space="0" w:color="000000"/>
              <w:right w:val="single" w:sz="4" w:space="0" w:color="000000"/>
            </w:tcBorders>
          </w:tcPr>
          <w:p>
            <w:pPr/>
          </w:p>
        </w:tc>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1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r>
      <w:tr>
        <w:trPr>
          <w:trHeight w:val="558" w:hRule="exact"/>
        </w:trPr>
        <w:tc>
          <w:tcPr>
            <w:tcW w:w="2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37,293,292.58</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1,864,664.63</w:t>
            </w:r>
          </w:p>
        </w:tc>
        <w:tc>
          <w:tcPr>
            <w:tcW w:w="21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46" w:right="0"/>
              <w:jc w:val="center"/>
              <w:rPr>
                <w:rFonts w:ascii="宋体" w:hAnsi="宋体" w:cs="宋体" w:eastAsia="宋体" w:hint="default"/>
                <w:sz w:val="18"/>
                <w:szCs w:val="18"/>
              </w:rPr>
            </w:pPr>
            <w:r>
              <w:rPr>
                <w:rFonts w:ascii="宋体"/>
                <w:sz w:val="18"/>
              </w:rPr>
              <w:t>5.00</w:t>
            </w:r>
          </w:p>
        </w:tc>
      </w:tr>
      <w:tr>
        <w:trPr>
          <w:trHeight w:val="558" w:hRule="exact"/>
        </w:trPr>
        <w:tc>
          <w:tcPr>
            <w:tcW w:w="2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7,814,965.79</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781,496.58</w:t>
            </w:r>
          </w:p>
        </w:tc>
        <w:tc>
          <w:tcPr>
            <w:tcW w:w="21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41"/>
              <w:jc w:val="center"/>
              <w:rPr>
                <w:rFonts w:ascii="宋体" w:hAnsi="宋体" w:cs="宋体" w:eastAsia="宋体" w:hint="default"/>
                <w:sz w:val="18"/>
                <w:szCs w:val="18"/>
              </w:rPr>
            </w:pPr>
            <w:r>
              <w:rPr>
                <w:rFonts w:ascii="宋体"/>
                <w:sz w:val="18"/>
              </w:rPr>
              <w:t>10.00</w:t>
            </w:r>
          </w:p>
        </w:tc>
      </w:tr>
      <w:tr>
        <w:trPr>
          <w:trHeight w:val="558" w:hRule="exact"/>
        </w:trPr>
        <w:tc>
          <w:tcPr>
            <w:tcW w:w="2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1,810,782.35</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543,234.71</w:t>
            </w:r>
          </w:p>
        </w:tc>
        <w:tc>
          <w:tcPr>
            <w:tcW w:w="21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41"/>
              <w:jc w:val="center"/>
              <w:rPr>
                <w:rFonts w:ascii="宋体" w:hAnsi="宋体" w:cs="宋体" w:eastAsia="宋体" w:hint="default"/>
                <w:sz w:val="18"/>
                <w:szCs w:val="18"/>
              </w:rPr>
            </w:pPr>
            <w:r>
              <w:rPr>
                <w:rFonts w:ascii="宋体"/>
                <w:sz w:val="18"/>
              </w:rPr>
              <w:t>30.00</w:t>
            </w:r>
          </w:p>
        </w:tc>
      </w:tr>
      <w:tr>
        <w:trPr>
          <w:trHeight w:val="558" w:hRule="exact"/>
        </w:trPr>
        <w:tc>
          <w:tcPr>
            <w:tcW w:w="2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509,220.50</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509,220.50</w:t>
            </w:r>
          </w:p>
        </w:tc>
        <w:tc>
          <w:tcPr>
            <w:tcW w:w="21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41"/>
              <w:jc w:val="center"/>
              <w:rPr>
                <w:rFonts w:ascii="宋体" w:hAnsi="宋体" w:cs="宋体" w:eastAsia="宋体" w:hint="default"/>
                <w:sz w:val="18"/>
                <w:szCs w:val="18"/>
              </w:rPr>
            </w:pPr>
            <w:r>
              <w:rPr>
                <w:rFonts w:ascii="宋体"/>
                <w:sz w:val="18"/>
              </w:rPr>
              <w:t>100.00</w:t>
            </w:r>
          </w:p>
        </w:tc>
      </w:tr>
      <w:tr>
        <w:trPr>
          <w:trHeight w:val="558" w:hRule="exact"/>
        </w:trPr>
        <w:tc>
          <w:tcPr>
            <w:tcW w:w="2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300,000.00</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300,000.00</w:t>
            </w:r>
          </w:p>
        </w:tc>
        <w:tc>
          <w:tcPr>
            <w:tcW w:w="21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41"/>
              <w:jc w:val="center"/>
              <w:rPr>
                <w:rFonts w:ascii="宋体" w:hAnsi="宋体" w:cs="宋体" w:eastAsia="宋体" w:hint="default"/>
                <w:sz w:val="18"/>
                <w:szCs w:val="18"/>
              </w:rPr>
            </w:pPr>
            <w:r>
              <w:rPr>
                <w:rFonts w:ascii="宋体"/>
                <w:sz w:val="18"/>
              </w:rPr>
              <w:t>100.00</w:t>
            </w:r>
          </w:p>
        </w:tc>
      </w:tr>
      <w:tr>
        <w:trPr>
          <w:trHeight w:val="558" w:hRule="exact"/>
        </w:trPr>
        <w:tc>
          <w:tcPr>
            <w:tcW w:w="2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218,000.00</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218,000.00</w:t>
            </w:r>
          </w:p>
        </w:tc>
        <w:tc>
          <w:tcPr>
            <w:tcW w:w="21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41"/>
              <w:jc w:val="center"/>
              <w:rPr>
                <w:rFonts w:ascii="宋体" w:hAnsi="宋体" w:cs="宋体" w:eastAsia="宋体" w:hint="default"/>
                <w:sz w:val="18"/>
                <w:szCs w:val="18"/>
              </w:rPr>
            </w:pPr>
            <w:r>
              <w:rPr>
                <w:rFonts w:ascii="宋体"/>
                <w:sz w:val="18"/>
              </w:rPr>
              <w:t>100.00</w:t>
            </w:r>
          </w:p>
        </w:tc>
      </w:tr>
      <w:tr>
        <w:trPr>
          <w:trHeight w:val="558" w:hRule="exact"/>
        </w:trPr>
        <w:tc>
          <w:tcPr>
            <w:tcW w:w="2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47,946,261.22</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8"/>
              <w:jc w:val="right"/>
              <w:rPr>
                <w:rFonts w:ascii="宋体" w:hAnsi="宋体" w:cs="宋体" w:eastAsia="宋体" w:hint="default"/>
                <w:sz w:val="18"/>
                <w:szCs w:val="18"/>
              </w:rPr>
            </w:pPr>
            <w:r>
              <w:rPr>
                <w:rFonts w:ascii="宋体"/>
                <w:sz w:val="18"/>
              </w:rPr>
              <w:t>4,216,616.42</w:t>
            </w:r>
          </w:p>
        </w:tc>
        <w:tc>
          <w:tcPr>
            <w:tcW w:w="21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46" w:right="0"/>
              <w:jc w:val="center"/>
              <w:rPr>
                <w:rFonts w:ascii="宋体" w:hAnsi="宋体" w:cs="宋体" w:eastAsia="宋体" w:hint="default"/>
                <w:sz w:val="18"/>
                <w:szCs w:val="18"/>
              </w:rPr>
            </w:pPr>
            <w:r>
              <w:rPr>
                <w:rFonts w:ascii="宋体"/>
                <w:sz w:val="18"/>
              </w:rPr>
              <w:t>8.79</w:t>
            </w:r>
          </w:p>
        </w:tc>
      </w:tr>
    </w:tbl>
    <w:p>
      <w:pPr>
        <w:spacing w:line="240" w:lineRule="auto" w:before="3"/>
        <w:rPr>
          <w:rFonts w:ascii="宋体" w:hAnsi="宋体" w:cs="宋体" w:eastAsia="宋体" w:hint="default"/>
          <w:sz w:val="5"/>
          <w:szCs w:val="5"/>
        </w:rPr>
      </w:pPr>
    </w:p>
    <w:p>
      <w:pPr>
        <w:pStyle w:val="BodyText"/>
        <w:spacing w:line="240" w:lineRule="auto" w:before="35"/>
        <w:ind w:left="654" w:right="1116"/>
        <w:jc w:val="left"/>
      </w:pPr>
      <w:r>
        <w:rPr>
          <w:rFonts w:ascii="宋体" w:hAnsi="宋体" w:cs="宋体" w:eastAsia="宋体" w:hint="default"/>
        </w:rPr>
        <w:t>4)</w:t>
      </w:r>
      <w:r>
        <w:rPr>
          <w:rFonts w:ascii="宋体" w:hAnsi="宋体" w:cs="宋体" w:eastAsia="宋体" w:hint="default"/>
          <w:spacing w:val="-1"/>
        </w:rPr>
        <w:t> </w:t>
      </w:r>
      <w:r>
        <w:rPr/>
        <w:t>组合中，按照应收合并财务报表范围内关联方的款项组合计提坏账准备的其他应收款</w:t>
      </w:r>
    </w:p>
    <w:p>
      <w:pPr>
        <w:spacing w:line="240" w:lineRule="auto" w:before="13"/>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3254"/>
        <w:gridCol w:w="2129"/>
        <w:gridCol w:w="2128"/>
        <w:gridCol w:w="2359"/>
      </w:tblGrid>
      <w:tr>
        <w:trPr>
          <w:trHeight w:val="402" w:hRule="exact"/>
        </w:trPr>
        <w:tc>
          <w:tcPr>
            <w:tcW w:w="3254" w:type="dxa"/>
            <w:vMerge w:val="restart"/>
            <w:tcBorders>
              <w:top w:val="single" w:sz="4"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6616"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8"/>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3254" w:type="dxa"/>
            <w:vMerge/>
            <w:tcBorders>
              <w:left w:val="nil" w:sz="6" w:space="0" w:color="auto"/>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688"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r>
      <w:tr>
        <w:trPr>
          <w:trHeight w:val="55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云南利欧水泵销售有限公司</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935" w:right="0"/>
              <w:jc w:val="left"/>
              <w:rPr>
                <w:rFonts w:ascii="宋体" w:hAnsi="宋体" w:cs="宋体" w:eastAsia="宋体" w:hint="default"/>
                <w:sz w:val="18"/>
                <w:szCs w:val="18"/>
              </w:rPr>
            </w:pPr>
            <w:r>
              <w:rPr>
                <w:rFonts w:ascii="宋体"/>
                <w:sz w:val="18"/>
              </w:rPr>
              <w:t>4,295,473.02</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59"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0" w:footer="979" w:top="1060" w:bottom="1160" w:left="900" w:right="0"/>
        </w:sectPr>
      </w:pPr>
    </w:p>
    <w:p>
      <w:pPr>
        <w:spacing w:line="240" w:lineRule="auto" w:before="6"/>
        <w:rPr>
          <w:rFonts w:ascii="宋体" w:hAnsi="宋体" w:cs="宋体" w:eastAsia="宋体"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3254"/>
        <w:gridCol w:w="2129"/>
        <w:gridCol w:w="2128"/>
        <w:gridCol w:w="2359"/>
      </w:tblGrid>
      <w:tr>
        <w:trPr>
          <w:trHeight w:val="55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上海聚胜万合广告有限公司</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311,215,807.47</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59"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利欧集团数字科技上海有限公司</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332,352,430.00</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59"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647,863,710.49</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59" w:type="dxa"/>
            <w:tcBorders>
              <w:top w:val="single" w:sz="4" w:space="0" w:color="000000"/>
              <w:left w:val="single" w:sz="4" w:space="0" w:color="000000"/>
              <w:bottom w:val="single" w:sz="4" w:space="0" w:color="000000"/>
              <w:right w:val="nil" w:sz="6" w:space="0" w:color="auto"/>
            </w:tcBorders>
          </w:tcPr>
          <w:p>
            <w:pPr/>
          </w:p>
        </w:tc>
      </w:tr>
    </w:tbl>
    <w:p>
      <w:pPr>
        <w:spacing w:line="240" w:lineRule="auto" w:before="3"/>
        <w:rPr>
          <w:rFonts w:ascii="宋体" w:hAnsi="宋体" w:cs="宋体" w:eastAsia="宋体" w:hint="default"/>
          <w:sz w:val="5"/>
          <w:szCs w:val="5"/>
        </w:rPr>
      </w:pPr>
    </w:p>
    <w:p>
      <w:pPr>
        <w:pStyle w:val="BodyText"/>
        <w:spacing w:line="240" w:lineRule="auto" w:before="35"/>
        <w:ind w:left="654" w:right="1116"/>
        <w:jc w:val="left"/>
      </w:pPr>
      <w:r>
        <w:rPr>
          <w:rFonts w:ascii="宋体" w:hAnsi="宋体" w:cs="宋体" w:eastAsia="宋体" w:hint="default"/>
        </w:rPr>
        <w:t>(2)</w:t>
      </w:r>
      <w:r>
        <w:rPr>
          <w:rFonts w:ascii="宋体" w:hAnsi="宋体" w:cs="宋体" w:eastAsia="宋体" w:hint="default"/>
          <w:spacing w:val="-1"/>
        </w:rPr>
        <w:t> </w:t>
      </w:r>
      <w:r>
        <w:rPr/>
        <w:t>本期计提、收回或转回的坏账准备情况</w:t>
      </w:r>
    </w:p>
    <w:p>
      <w:pPr>
        <w:spacing w:line="240" w:lineRule="auto" w:before="12"/>
        <w:rPr>
          <w:rFonts w:ascii="宋体" w:hAnsi="宋体" w:cs="宋体" w:eastAsia="宋体" w:hint="default"/>
          <w:sz w:val="17"/>
          <w:szCs w:val="17"/>
        </w:rPr>
      </w:pPr>
    </w:p>
    <w:p>
      <w:pPr>
        <w:pStyle w:val="BodyText"/>
        <w:spacing w:line="240" w:lineRule="auto"/>
        <w:ind w:left="654" w:right="1116"/>
        <w:jc w:val="left"/>
      </w:pPr>
      <w:r>
        <w:rPr/>
        <w:t>本期计提坏账准备金额</w:t>
      </w:r>
      <w:r>
        <w:rPr>
          <w:spacing w:val="-52"/>
        </w:rPr>
        <w:t> </w:t>
      </w:r>
      <w:r>
        <w:rPr>
          <w:rFonts w:ascii="宋体" w:hAnsi="宋体" w:cs="宋体" w:eastAsia="宋体" w:hint="default"/>
        </w:rPr>
        <w:t>2,856,999.20</w:t>
      </w:r>
      <w:r>
        <w:rPr>
          <w:rFonts w:ascii="宋体" w:hAnsi="宋体" w:cs="宋体" w:eastAsia="宋体" w:hint="default"/>
          <w:spacing w:val="-53"/>
        </w:rPr>
        <w:t> </w:t>
      </w:r>
      <w:r>
        <w:rPr/>
        <w:t>元；本期无收回或转回坏账准备情况。</w:t>
      </w:r>
    </w:p>
    <w:p>
      <w:pPr>
        <w:spacing w:line="240" w:lineRule="auto" w:before="10"/>
        <w:rPr>
          <w:rFonts w:ascii="宋体" w:hAnsi="宋体" w:cs="宋体" w:eastAsia="宋体" w:hint="default"/>
          <w:sz w:val="17"/>
          <w:szCs w:val="17"/>
        </w:rPr>
      </w:pPr>
    </w:p>
    <w:p>
      <w:pPr>
        <w:pStyle w:val="BodyText"/>
        <w:spacing w:line="240" w:lineRule="auto"/>
        <w:ind w:left="654" w:right="1116"/>
        <w:jc w:val="left"/>
      </w:pPr>
      <w:r>
        <w:rPr>
          <w:rFonts w:ascii="宋体" w:hAnsi="宋体" w:cs="宋体" w:eastAsia="宋体" w:hint="default"/>
        </w:rPr>
        <w:t>(3)</w:t>
      </w:r>
      <w:r>
        <w:rPr>
          <w:rFonts w:ascii="宋体" w:hAnsi="宋体" w:cs="宋体" w:eastAsia="宋体" w:hint="default"/>
          <w:spacing w:val="-1"/>
        </w:rPr>
        <w:t> </w:t>
      </w:r>
      <w:r>
        <w:rPr/>
        <w:t>本期实际核销的其他应收款情况</w:t>
      </w:r>
    </w:p>
    <w:p>
      <w:pPr>
        <w:spacing w:line="240" w:lineRule="auto" w:before="12"/>
        <w:rPr>
          <w:rFonts w:ascii="宋体" w:hAnsi="宋体" w:cs="宋体" w:eastAsia="宋体" w:hint="default"/>
          <w:sz w:val="17"/>
          <w:szCs w:val="17"/>
        </w:rPr>
      </w:pPr>
    </w:p>
    <w:p>
      <w:pPr>
        <w:pStyle w:val="BodyText"/>
        <w:spacing w:line="240" w:lineRule="auto"/>
        <w:ind w:left="654" w:right="1116"/>
        <w:jc w:val="left"/>
      </w:pPr>
      <w:r>
        <w:rPr/>
        <w:t>本期实际核销其他应收款金额</w:t>
      </w:r>
      <w:r>
        <w:rPr>
          <w:spacing w:val="-52"/>
        </w:rPr>
        <w:t> </w:t>
      </w:r>
      <w:r>
        <w:rPr>
          <w:rFonts w:ascii="宋体" w:hAnsi="宋体" w:cs="宋体" w:eastAsia="宋体" w:hint="default"/>
        </w:rPr>
        <w:t>2,314,689.99</w:t>
      </w:r>
      <w:r>
        <w:rPr>
          <w:rFonts w:ascii="宋体" w:hAnsi="宋体" w:cs="宋体" w:eastAsia="宋体" w:hint="default"/>
          <w:spacing w:val="-52"/>
        </w:rPr>
        <w:t> </w:t>
      </w:r>
      <w:r>
        <w:rPr/>
        <w:t>元。</w:t>
      </w:r>
    </w:p>
    <w:p>
      <w:pPr>
        <w:spacing w:line="240" w:lineRule="auto" w:before="10"/>
        <w:rPr>
          <w:rFonts w:ascii="宋体" w:hAnsi="宋体" w:cs="宋体" w:eastAsia="宋体" w:hint="default"/>
          <w:sz w:val="17"/>
          <w:szCs w:val="17"/>
        </w:rPr>
      </w:pPr>
    </w:p>
    <w:p>
      <w:pPr>
        <w:pStyle w:val="BodyText"/>
        <w:spacing w:line="240" w:lineRule="auto"/>
        <w:ind w:left="654" w:right="1116"/>
        <w:jc w:val="left"/>
      </w:pPr>
      <w:r>
        <w:rPr>
          <w:rFonts w:ascii="宋体" w:hAnsi="宋体" w:cs="宋体" w:eastAsia="宋体" w:hint="default"/>
        </w:rPr>
        <w:t>(4) </w:t>
      </w:r>
      <w:r>
        <w:rPr/>
        <w:t>其他应收款金额前</w:t>
      </w:r>
      <w:r>
        <w:rPr>
          <w:spacing w:val="-54"/>
        </w:rPr>
        <w:t> </w:t>
      </w:r>
      <w:r>
        <w:rPr>
          <w:rFonts w:ascii="宋体" w:hAnsi="宋体" w:cs="宋体" w:eastAsia="宋体" w:hint="default"/>
        </w:rPr>
        <w:t>5</w:t>
      </w:r>
      <w:r>
        <w:rPr>
          <w:rFonts w:ascii="宋体" w:hAnsi="宋体" w:cs="宋体" w:eastAsia="宋体" w:hint="default"/>
          <w:spacing w:val="-53"/>
        </w:rPr>
        <w:t> </w:t>
      </w:r>
      <w:r>
        <w:rPr/>
        <w:t>名情况</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3117"/>
        <w:gridCol w:w="1215"/>
        <w:gridCol w:w="1706"/>
        <w:gridCol w:w="914"/>
        <w:gridCol w:w="1407"/>
        <w:gridCol w:w="1511"/>
      </w:tblGrid>
      <w:tr>
        <w:trPr>
          <w:trHeight w:val="755" w:hRule="exact"/>
        </w:trPr>
        <w:tc>
          <w:tcPr>
            <w:tcW w:w="31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43"/>
              <w:jc w:val="right"/>
              <w:rPr>
                <w:rFonts w:ascii="宋体" w:hAnsi="宋体" w:cs="宋体" w:eastAsia="宋体" w:hint="default"/>
                <w:sz w:val="18"/>
                <w:szCs w:val="18"/>
              </w:rPr>
            </w:pPr>
            <w:r>
              <w:rPr>
                <w:rFonts w:ascii="宋体" w:hAnsi="宋体" w:cs="宋体" w:eastAsia="宋体" w:hint="default"/>
                <w:sz w:val="18"/>
                <w:szCs w:val="18"/>
              </w:rPr>
              <w:t>款项性质</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8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2"/>
              <w:ind w:left="112" w:right="113" w:firstLine="44"/>
              <w:jc w:val="left"/>
              <w:rPr>
                <w:rFonts w:ascii="宋体" w:hAnsi="宋体" w:cs="宋体" w:eastAsia="宋体" w:hint="default"/>
                <w:sz w:val="18"/>
                <w:szCs w:val="18"/>
              </w:rPr>
            </w:pPr>
            <w:r>
              <w:rPr>
                <w:rFonts w:ascii="宋体" w:hAnsi="宋体" w:cs="宋体" w:eastAsia="宋体" w:hint="default"/>
                <w:sz w:val="18"/>
                <w:szCs w:val="18"/>
              </w:rPr>
              <w:t>占其他应收款 余额的比例</w:t>
            </w:r>
            <w:r>
              <w:rPr>
                <w:rFonts w:ascii="宋体" w:hAnsi="宋体" w:cs="宋体" w:eastAsia="宋体" w:hint="default"/>
                <w:sz w:val="18"/>
                <w:szCs w:val="18"/>
              </w:rPr>
              <w:t>(%)</w:t>
            </w:r>
          </w:p>
        </w:tc>
        <w:tc>
          <w:tcPr>
            <w:tcW w:w="15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8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58" w:hRule="exact"/>
        </w:trPr>
        <w:tc>
          <w:tcPr>
            <w:tcW w:w="31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利欧集团数字科技上海有限公司</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91"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宋体" w:hAnsi="宋体" w:cs="宋体" w:eastAsia="宋体" w:hint="default"/>
                <w:sz w:val="18"/>
                <w:szCs w:val="18"/>
              </w:rPr>
            </w:pPr>
            <w:r>
              <w:rPr>
                <w:rFonts w:ascii="宋体"/>
                <w:sz w:val="18"/>
              </w:rPr>
              <w:t>332,352,430.00</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79"/>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47.76</w:t>
            </w:r>
          </w:p>
        </w:tc>
        <w:tc>
          <w:tcPr>
            <w:tcW w:w="1511"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1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上海聚胜万合广告有限公司</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91"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宋体" w:hAnsi="宋体" w:cs="宋体" w:eastAsia="宋体" w:hint="default"/>
                <w:sz w:val="18"/>
                <w:szCs w:val="18"/>
              </w:rPr>
            </w:pPr>
            <w:r>
              <w:rPr>
                <w:rFonts w:ascii="宋体"/>
                <w:sz w:val="18"/>
              </w:rPr>
              <w:t>311,215,807.47</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79"/>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44.73</w:t>
            </w:r>
          </w:p>
        </w:tc>
        <w:tc>
          <w:tcPr>
            <w:tcW w:w="1511"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1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温岭泽新投资管理合伙企业</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1"/>
              <w:jc w:val="right"/>
              <w:rPr>
                <w:rFonts w:ascii="宋体" w:hAnsi="宋体" w:cs="宋体" w:eastAsia="宋体" w:hint="default"/>
                <w:sz w:val="18"/>
                <w:szCs w:val="18"/>
              </w:rPr>
            </w:pPr>
            <w:r>
              <w:rPr>
                <w:rFonts w:ascii="宋体" w:hAnsi="宋体" w:cs="宋体" w:eastAsia="宋体" w:hint="default"/>
                <w:sz w:val="18"/>
                <w:szCs w:val="18"/>
              </w:rPr>
              <w:t>股权处置款</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宋体" w:hAnsi="宋体" w:cs="宋体" w:eastAsia="宋体" w:hint="default"/>
                <w:sz w:val="18"/>
                <w:szCs w:val="18"/>
              </w:rPr>
            </w:pPr>
            <w:r>
              <w:rPr>
                <w:rFonts w:ascii="宋体"/>
                <w:sz w:val="18"/>
              </w:rPr>
              <w:t>11,900,000.00</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79"/>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1.71</w:t>
            </w:r>
          </w:p>
        </w:tc>
        <w:tc>
          <w:tcPr>
            <w:tcW w:w="15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595,000.00</w:t>
            </w:r>
          </w:p>
        </w:tc>
      </w:tr>
      <w:tr>
        <w:trPr>
          <w:trHeight w:val="558" w:hRule="exact"/>
        </w:trPr>
        <w:tc>
          <w:tcPr>
            <w:tcW w:w="31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浙江亿钢新材料有限公司</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91"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11,000,000.00</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79"/>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1.58</w:t>
            </w:r>
          </w:p>
        </w:tc>
        <w:tc>
          <w:tcPr>
            <w:tcW w:w="15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550,000.00</w:t>
            </w:r>
          </w:p>
        </w:tc>
      </w:tr>
      <w:tr>
        <w:trPr>
          <w:trHeight w:val="558" w:hRule="exact"/>
        </w:trPr>
        <w:tc>
          <w:tcPr>
            <w:tcW w:w="31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云南利欧水泵销售有限公司</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91"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宋体" w:hAnsi="宋体" w:cs="宋体" w:eastAsia="宋体" w:hint="default"/>
                <w:sz w:val="18"/>
                <w:szCs w:val="18"/>
              </w:rPr>
            </w:pPr>
            <w:r>
              <w:rPr>
                <w:rFonts w:ascii="宋体"/>
                <w:sz w:val="18"/>
              </w:rPr>
              <w:t>4,295,473.02</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3]</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0.62</w:t>
            </w:r>
          </w:p>
        </w:tc>
        <w:tc>
          <w:tcPr>
            <w:tcW w:w="1511"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117"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04"/>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215"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21"/>
                <w:szCs w:val="21"/>
              </w:rPr>
            </w:pPr>
            <w:r>
              <w:rPr>
                <w:rFonts w:ascii="宋体"/>
                <w:sz w:val="21"/>
              </w:rPr>
              <w:t>670,763,710.49</w:t>
            </w:r>
          </w:p>
        </w:tc>
        <w:tc>
          <w:tcPr>
            <w:tcW w:w="914"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9"/>
              <w:jc w:val="right"/>
              <w:rPr>
                <w:rFonts w:ascii="宋体" w:hAnsi="宋体" w:cs="宋体" w:eastAsia="宋体" w:hint="default"/>
                <w:sz w:val="21"/>
                <w:szCs w:val="21"/>
              </w:rPr>
            </w:pPr>
            <w:r>
              <w:rPr>
                <w:rFonts w:ascii="宋体"/>
                <w:sz w:val="21"/>
              </w:rPr>
              <w:t>96.40</w:t>
            </w:r>
          </w:p>
        </w:tc>
        <w:tc>
          <w:tcPr>
            <w:tcW w:w="15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7"/>
              <w:jc w:val="right"/>
              <w:rPr>
                <w:rFonts w:ascii="宋体" w:hAnsi="宋体" w:cs="宋体" w:eastAsia="宋体" w:hint="default"/>
                <w:sz w:val="21"/>
                <w:szCs w:val="21"/>
              </w:rPr>
            </w:pPr>
            <w:r>
              <w:rPr>
                <w:rFonts w:ascii="宋体"/>
                <w:sz w:val="21"/>
              </w:rPr>
              <w:t>1,145,000.00</w:t>
            </w:r>
          </w:p>
        </w:tc>
      </w:tr>
    </w:tbl>
    <w:p>
      <w:pPr>
        <w:spacing w:line="240" w:lineRule="auto" w:before="3"/>
        <w:rPr>
          <w:rFonts w:ascii="宋体" w:hAnsi="宋体" w:cs="宋体" w:eastAsia="宋体" w:hint="default"/>
          <w:sz w:val="5"/>
          <w:szCs w:val="5"/>
        </w:rPr>
      </w:pPr>
    </w:p>
    <w:p>
      <w:pPr>
        <w:pStyle w:val="BodyText"/>
        <w:spacing w:line="240" w:lineRule="auto" w:before="35"/>
        <w:ind w:left="654" w:right="1015"/>
        <w:jc w:val="left"/>
      </w:pPr>
      <w:r>
        <w:rPr>
          <w:rFonts w:ascii="宋体" w:hAnsi="宋体" w:cs="宋体" w:eastAsia="宋体" w:hint="default"/>
          <w:spacing w:val="1"/>
        </w:rPr>
        <w:t>[</w:t>
      </w:r>
      <w:r>
        <w:rPr/>
        <w:t>注</w:t>
      </w:r>
      <w:r>
        <w:rPr>
          <w:spacing w:val="-53"/>
        </w:rPr>
        <w:t> </w:t>
      </w:r>
      <w:r>
        <w:rPr>
          <w:rFonts w:ascii="宋体" w:hAnsi="宋体" w:cs="宋体" w:eastAsia="宋体" w:hint="default"/>
          <w:spacing w:val="-1"/>
        </w:rPr>
        <w:t>1</w:t>
      </w:r>
      <w:r>
        <w:rPr>
          <w:rFonts w:ascii="宋体" w:hAnsi="宋体" w:cs="宋体" w:eastAsia="宋体" w:hint="default"/>
        </w:rPr>
        <w:t>]</w:t>
      </w:r>
      <w:r>
        <w:rPr>
          <w:spacing w:val="-95"/>
        </w:rPr>
        <w:t>：</w:t>
      </w:r>
      <w:r>
        <w:rPr/>
        <w:t>其</w:t>
      </w:r>
      <w:r>
        <w:rPr>
          <w:spacing w:val="-2"/>
        </w:rPr>
        <w:t>中</w:t>
      </w:r>
      <w:r>
        <w:rPr/>
        <w:t>账龄</w:t>
      </w:r>
      <w:r>
        <w:rPr>
          <w:spacing w:val="-53"/>
        </w:rPr>
        <w:t> </w:t>
      </w:r>
      <w:r>
        <w:rPr>
          <w:rFonts w:ascii="宋体" w:hAnsi="宋体" w:cs="宋体" w:eastAsia="宋体" w:hint="default"/>
        </w:rPr>
        <w:t>1</w:t>
      </w:r>
      <w:r>
        <w:rPr>
          <w:rFonts w:ascii="宋体" w:hAnsi="宋体" w:cs="宋体" w:eastAsia="宋体" w:hint="default"/>
          <w:spacing w:val="-52"/>
        </w:rPr>
        <w:t> </w:t>
      </w:r>
      <w:r>
        <w:rPr/>
        <w:t>年</w:t>
      </w:r>
      <w:r>
        <w:rPr>
          <w:spacing w:val="-2"/>
        </w:rPr>
        <w:t>以</w:t>
      </w:r>
      <w:r>
        <w:rPr/>
        <w:t>内</w:t>
      </w:r>
      <w:r>
        <w:rPr>
          <w:spacing w:val="-53"/>
        </w:rPr>
        <w:t> </w:t>
      </w:r>
      <w:r>
        <w:rPr>
          <w:rFonts w:ascii="宋体" w:hAnsi="宋体" w:cs="宋体" w:eastAsia="宋体" w:hint="default"/>
        </w:rPr>
        <w:t>40,000,000.00</w:t>
      </w:r>
      <w:r>
        <w:rPr>
          <w:rFonts w:ascii="宋体" w:hAnsi="宋体" w:cs="宋体" w:eastAsia="宋体" w:hint="default"/>
          <w:spacing w:val="-52"/>
        </w:rPr>
        <w:t> </w:t>
      </w:r>
      <w:r>
        <w:rPr/>
        <w:t>元</w:t>
      </w:r>
      <w:r>
        <w:rPr>
          <w:spacing w:val="-96"/>
        </w:rPr>
        <w:t>，</w:t>
      </w:r>
      <w:r>
        <w:rPr>
          <w:rFonts w:ascii="宋体" w:hAnsi="宋体" w:cs="宋体" w:eastAsia="宋体" w:hint="default"/>
        </w:rPr>
        <w:t>1</w:t>
      </w:r>
      <w:r>
        <w:rPr>
          <w:rFonts w:ascii="宋体" w:hAnsi="宋体" w:cs="宋体" w:eastAsia="宋体" w:hint="default"/>
          <w:spacing w:val="-1"/>
        </w:rPr>
        <w:t>-</w:t>
      </w:r>
      <w:r>
        <w:rPr>
          <w:rFonts w:ascii="宋体" w:hAnsi="宋体" w:cs="宋体" w:eastAsia="宋体" w:hint="default"/>
        </w:rPr>
        <w:t>2</w:t>
      </w:r>
      <w:r>
        <w:rPr>
          <w:rFonts w:ascii="宋体" w:hAnsi="宋体" w:cs="宋体" w:eastAsia="宋体" w:hint="default"/>
          <w:spacing w:val="-53"/>
        </w:rPr>
        <w:t> </w:t>
      </w:r>
      <w:r>
        <w:rPr/>
        <w:t>年</w:t>
      </w:r>
      <w:r>
        <w:rPr>
          <w:spacing w:val="-53"/>
        </w:rPr>
        <w:t> </w:t>
      </w:r>
      <w:r>
        <w:rPr>
          <w:rFonts w:ascii="宋体" w:hAnsi="宋体" w:cs="宋体" w:eastAsia="宋体" w:hint="default"/>
        </w:rPr>
        <w:t>175,352,430.00</w:t>
      </w:r>
      <w:r>
        <w:rPr>
          <w:rFonts w:ascii="宋体" w:hAnsi="宋体" w:cs="宋体" w:eastAsia="宋体" w:hint="default"/>
          <w:spacing w:val="-53"/>
        </w:rPr>
        <w:t> </w:t>
      </w:r>
      <w:r>
        <w:rPr/>
        <w:t>元</w:t>
      </w:r>
      <w:r>
        <w:rPr>
          <w:spacing w:val="-95"/>
        </w:rPr>
        <w:t>，</w:t>
      </w:r>
      <w:r>
        <w:rPr>
          <w:rFonts w:ascii="宋体" w:hAnsi="宋体" w:cs="宋体" w:eastAsia="宋体" w:hint="default"/>
          <w:spacing w:val="-1"/>
        </w:rPr>
        <w:t>2-</w:t>
      </w:r>
      <w:r>
        <w:rPr>
          <w:rFonts w:ascii="宋体" w:hAnsi="宋体" w:cs="宋体" w:eastAsia="宋体" w:hint="default"/>
        </w:rPr>
        <w:t>3</w:t>
      </w:r>
      <w:r>
        <w:rPr>
          <w:rFonts w:ascii="宋体" w:hAnsi="宋体" w:cs="宋体" w:eastAsia="宋体" w:hint="default"/>
          <w:spacing w:val="-52"/>
        </w:rPr>
        <w:t> </w:t>
      </w:r>
      <w:r>
        <w:rPr/>
        <w:t>年</w:t>
      </w:r>
      <w:r>
        <w:rPr>
          <w:spacing w:val="-54"/>
        </w:rPr>
        <w:t> </w:t>
      </w:r>
      <w:r>
        <w:rPr>
          <w:rFonts w:ascii="宋体" w:hAnsi="宋体" w:cs="宋体" w:eastAsia="宋体" w:hint="default"/>
        </w:rPr>
        <w:t>117,000,000.00</w:t>
      </w:r>
      <w:r>
        <w:rPr>
          <w:rFonts w:ascii="宋体" w:hAnsi="宋体" w:cs="宋体" w:eastAsia="宋体" w:hint="default"/>
          <w:spacing w:val="-53"/>
        </w:rPr>
        <w:t> </w:t>
      </w:r>
      <w:r>
        <w:rPr>
          <w:spacing w:val="1"/>
        </w:rPr>
        <w:t>元；</w:t>
      </w:r>
      <w:r>
        <w:rPr/>
      </w:r>
    </w:p>
    <w:p>
      <w:pPr>
        <w:spacing w:line="240" w:lineRule="auto" w:before="12"/>
        <w:rPr>
          <w:rFonts w:ascii="宋体" w:hAnsi="宋体" w:cs="宋体" w:eastAsia="宋体" w:hint="default"/>
          <w:sz w:val="17"/>
          <w:szCs w:val="17"/>
        </w:rPr>
      </w:pPr>
    </w:p>
    <w:p>
      <w:pPr>
        <w:pStyle w:val="BodyText"/>
        <w:spacing w:line="240" w:lineRule="auto"/>
        <w:ind w:left="653" w:right="1116"/>
        <w:jc w:val="left"/>
      </w:pPr>
      <w:r>
        <w:rPr>
          <w:rFonts w:ascii="宋体" w:hAnsi="宋体" w:cs="宋体" w:eastAsia="宋体" w:hint="default"/>
        </w:rPr>
        <w:t>[</w:t>
      </w:r>
      <w:r>
        <w:rPr/>
        <w:t>注</w:t>
      </w:r>
      <w:r>
        <w:rPr>
          <w:spacing w:val="-54"/>
        </w:rPr>
        <w:t> </w:t>
      </w:r>
      <w:r>
        <w:rPr>
          <w:rFonts w:ascii="宋体" w:hAnsi="宋体" w:cs="宋体" w:eastAsia="宋体" w:hint="default"/>
        </w:rPr>
        <w:t>2]</w:t>
      </w:r>
      <w:r>
        <w:rPr/>
        <w:t>：其中账龄</w:t>
      </w:r>
      <w:r>
        <w:rPr>
          <w:spacing w:val="-54"/>
        </w:rPr>
        <w:t> </w:t>
      </w:r>
      <w:r>
        <w:rPr>
          <w:rFonts w:ascii="宋体" w:hAnsi="宋体" w:cs="宋体" w:eastAsia="宋体" w:hint="default"/>
        </w:rPr>
        <w:t>1</w:t>
      </w:r>
      <w:r>
        <w:rPr>
          <w:rFonts w:ascii="宋体" w:hAnsi="宋体" w:cs="宋体" w:eastAsia="宋体" w:hint="default"/>
          <w:spacing w:val="-53"/>
        </w:rPr>
        <w:t> </w:t>
      </w:r>
      <w:r>
        <w:rPr/>
        <w:t>年以内</w:t>
      </w:r>
      <w:r>
        <w:rPr>
          <w:spacing w:val="-54"/>
        </w:rPr>
        <w:t> </w:t>
      </w:r>
      <w:r>
        <w:rPr>
          <w:rFonts w:ascii="宋体" w:hAnsi="宋体" w:cs="宋体" w:eastAsia="宋体" w:hint="default"/>
        </w:rPr>
        <w:t>284,202,307.48</w:t>
      </w:r>
      <w:r>
        <w:rPr>
          <w:rFonts w:ascii="宋体" w:hAnsi="宋体" w:cs="宋体" w:eastAsia="宋体" w:hint="default"/>
          <w:spacing w:val="-53"/>
        </w:rPr>
        <w:t> </w:t>
      </w:r>
      <w:r>
        <w:rPr/>
        <w:t>元，</w:t>
      </w:r>
      <w:r>
        <w:rPr>
          <w:rFonts w:ascii="宋体" w:hAnsi="宋体" w:cs="宋体" w:eastAsia="宋体" w:hint="default"/>
        </w:rPr>
        <w:t>1-2</w:t>
      </w:r>
      <w:r>
        <w:rPr>
          <w:rFonts w:ascii="宋体" w:hAnsi="宋体" w:cs="宋体" w:eastAsia="宋体" w:hint="default"/>
          <w:spacing w:val="-53"/>
        </w:rPr>
        <w:t> </w:t>
      </w:r>
      <w:r>
        <w:rPr/>
        <w:t>年</w:t>
      </w:r>
      <w:r>
        <w:rPr>
          <w:spacing w:val="-55"/>
        </w:rPr>
        <w:t> </w:t>
      </w:r>
      <w:r>
        <w:rPr>
          <w:rFonts w:ascii="宋体" w:hAnsi="宋体" w:cs="宋体" w:eastAsia="宋体" w:hint="default"/>
        </w:rPr>
        <w:t>27,013,499.99</w:t>
      </w:r>
      <w:r>
        <w:rPr>
          <w:rFonts w:ascii="宋体" w:hAnsi="宋体" w:cs="宋体" w:eastAsia="宋体" w:hint="default"/>
          <w:spacing w:val="-53"/>
        </w:rPr>
        <w:t> </w:t>
      </w:r>
      <w:r>
        <w:rPr/>
        <w:t>元；</w:t>
      </w:r>
    </w:p>
    <w:p>
      <w:pPr>
        <w:spacing w:line="240" w:lineRule="auto" w:before="10"/>
        <w:rPr>
          <w:rFonts w:ascii="宋体" w:hAnsi="宋体" w:cs="宋体" w:eastAsia="宋体" w:hint="default"/>
          <w:sz w:val="17"/>
          <w:szCs w:val="17"/>
        </w:rPr>
      </w:pPr>
    </w:p>
    <w:p>
      <w:pPr>
        <w:pStyle w:val="BodyText"/>
        <w:spacing w:line="240" w:lineRule="auto"/>
        <w:ind w:left="654" w:right="1116"/>
        <w:jc w:val="left"/>
      </w:pPr>
      <w:r>
        <w:rPr>
          <w:rFonts w:ascii="宋体" w:hAnsi="宋体" w:cs="宋体" w:eastAsia="宋体" w:hint="default"/>
        </w:rPr>
        <w:t>[</w:t>
      </w:r>
      <w:r>
        <w:rPr/>
        <w:t>注</w:t>
      </w:r>
      <w:r>
        <w:rPr>
          <w:spacing w:val="-55"/>
        </w:rPr>
        <w:t> </w:t>
      </w:r>
      <w:r>
        <w:rPr>
          <w:rFonts w:ascii="宋体" w:hAnsi="宋体" w:cs="宋体" w:eastAsia="宋体" w:hint="default"/>
        </w:rPr>
        <w:t>3]</w:t>
      </w:r>
      <w:r>
        <w:rPr/>
        <w:t>：其中账龄</w:t>
      </w:r>
      <w:r>
        <w:rPr>
          <w:spacing w:val="-55"/>
        </w:rPr>
        <w:t> </w:t>
      </w:r>
      <w:r>
        <w:rPr>
          <w:rFonts w:ascii="宋体" w:hAnsi="宋体" w:cs="宋体" w:eastAsia="宋体" w:hint="default"/>
        </w:rPr>
        <w:t>2-3</w:t>
      </w:r>
      <w:r>
        <w:rPr>
          <w:rFonts w:ascii="宋体" w:hAnsi="宋体" w:cs="宋体" w:eastAsia="宋体" w:hint="default"/>
          <w:spacing w:val="-54"/>
        </w:rPr>
        <w:t> </w:t>
      </w:r>
      <w:r>
        <w:rPr/>
        <w:t>年</w:t>
      </w:r>
      <w:r>
        <w:rPr>
          <w:spacing w:val="-56"/>
        </w:rPr>
        <w:t> </w:t>
      </w:r>
      <w:r>
        <w:rPr>
          <w:rFonts w:ascii="宋体" w:hAnsi="宋体" w:cs="宋体" w:eastAsia="宋体" w:hint="default"/>
        </w:rPr>
        <w:t>160,800.00</w:t>
      </w:r>
      <w:r>
        <w:rPr>
          <w:rFonts w:ascii="宋体" w:hAnsi="宋体" w:cs="宋体" w:eastAsia="宋体" w:hint="default"/>
          <w:spacing w:val="-54"/>
        </w:rPr>
        <w:t> </w:t>
      </w:r>
      <w:r>
        <w:rPr/>
        <w:t>元，</w:t>
      </w:r>
      <w:r>
        <w:rPr>
          <w:rFonts w:ascii="宋体" w:hAnsi="宋体" w:cs="宋体" w:eastAsia="宋体" w:hint="default"/>
        </w:rPr>
        <w:t>3-4</w:t>
      </w:r>
      <w:r>
        <w:rPr>
          <w:rFonts w:ascii="宋体" w:hAnsi="宋体" w:cs="宋体" w:eastAsia="宋体" w:hint="default"/>
          <w:spacing w:val="-54"/>
        </w:rPr>
        <w:t> </w:t>
      </w:r>
      <w:r>
        <w:rPr/>
        <w:t>年</w:t>
      </w:r>
      <w:r>
        <w:rPr>
          <w:spacing w:val="-56"/>
        </w:rPr>
        <w:t> </w:t>
      </w:r>
      <w:r>
        <w:rPr>
          <w:rFonts w:ascii="宋体" w:hAnsi="宋体" w:cs="宋体" w:eastAsia="宋体" w:hint="default"/>
        </w:rPr>
        <w:t>1,210,892.80</w:t>
      </w:r>
      <w:r>
        <w:rPr>
          <w:rFonts w:ascii="宋体" w:hAnsi="宋体" w:cs="宋体" w:eastAsia="宋体" w:hint="default"/>
          <w:spacing w:val="-55"/>
        </w:rPr>
        <w:t> </w:t>
      </w:r>
      <w:r>
        <w:rPr/>
        <w:t>元，</w:t>
      </w:r>
      <w:r>
        <w:rPr>
          <w:rFonts w:ascii="宋体" w:hAnsi="宋体" w:cs="宋体" w:eastAsia="宋体" w:hint="default"/>
        </w:rPr>
        <w:t>4-5</w:t>
      </w:r>
      <w:r>
        <w:rPr>
          <w:rFonts w:ascii="宋体" w:hAnsi="宋体" w:cs="宋体" w:eastAsia="宋体" w:hint="default"/>
          <w:spacing w:val="-54"/>
        </w:rPr>
        <w:t> </w:t>
      </w:r>
      <w:r>
        <w:rPr/>
        <w:t>年</w:t>
      </w:r>
      <w:r>
        <w:rPr>
          <w:spacing w:val="-56"/>
        </w:rPr>
        <w:t> </w:t>
      </w:r>
      <w:r>
        <w:rPr>
          <w:rFonts w:ascii="宋体" w:hAnsi="宋体" w:cs="宋体" w:eastAsia="宋体" w:hint="default"/>
        </w:rPr>
        <w:t>2,923,780.22</w:t>
      </w:r>
      <w:r>
        <w:rPr>
          <w:rFonts w:ascii="宋体" w:hAnsi="宋体" w:cs="宋体" w:eastAsia="宋体" w:hint="default"/>
          <w:spacing w:val="-55"/>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ind w:left="653" w:right="1116"/>
        <w:jc w:val="left"/>
      </w:pPr>
      <w:bookmarkStart w:name="3. 长期股权投资" w:id="376"/>
      <w:bookmarkEnd w:id="376"/>
      <w:r>
        <w:rPr/>
      </w:r>
      <w:r>
        <w:rPr>
          <w:rFonts w:ascii="宋体" w:hAnsi="宋体" w:cs="宋体" w:eastAsia="宋体" w:hint="default"/>
        </w:rPr>
        <w:t>3.</w:t>
      </w:r>
      <w:r>
        <w:rPr>
          <w:rFonts w:ascii="宋体" w:hAnsi="宋体" w:cs="宋体" w:eastAsia="宋体" w:hint="default"/>
          <w:spacing w:val="-1"/>
        </w:rPr>
        <w:t> </w:t>
      </w:r>
      <w:r>
        <w:rPr/>
        <w:t>长期股权投资</w:t>
      </w:r>
    </w:p>
    <w:p>
      <w:pPr>
        <w:spacing w:line="240" w:lineRule="auto" w:before="12"/>
        <w:rPr>
          <w:rFonts w:ascii="宋体" w:hAnsi="宋体" w:cs="宋体" w:eastAsia="宋体" w:hint="default"/>
          <w:sz w:val="17"/>
          <w:szCs w:val="17"/>
        </w:rPr>
      </w:pPr>
    </w:p>
    <w:p>
      <w:pPr>
        <w:pStyle w:val="BodyText"/>
        <w:spacing w:line="240" w:lineRule="auto"/>
        <w:ind w:left="653" w:right="1116"/>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1859"/>
        <w:gridCol w:w="1826"/>
        <w:gridCol w:w="701"/>
        <w:gridCol w:w="1656"/>
        <w:gridCol w:w="1647"/>
        <w:gridCol w:w="646"/>
        <w:gridCol w:w="1698"/>
      </w:tblGrid>
      <w:tr>
        <w:trPr>
          <w:trHeight w:val="350" w:hRule="exact"/>
        </w:trPr>
        <w:tc>
          <w:tcPr>
            <w:tcW w:w="1859" w:type="dxa"/>
            <w:vMerge w:val="restart"/>
            <w:tcBorders>
              <w:top w:val="single" w:sz="4" w:space="0" w:color="000000"/>
              <w:left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41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pacing w:val="-3"/>
                <w:sz w:val="18"/>
                <w:szCs w:val="18"/>
              </w:rPr>
              <w:t>期末数</w:t>
            </w:r>
          </w:p>
        </w:tc>
        <w:tc>
          <w:tcPr>
            <w:tcW w:w="3990"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7"/>
              <w:jc w:val="center"/>
              <w:rPr>
                <w:rFonts w:ascii="宋体" w:hAnsi="宋体" w:cs="宋体" w:eastAsia="宋体" w:hint="default"/>
                <w:sz w:val="18"/>
                <w:szCs w:val="18"/>
              </w:rPr>
            </w:pPr>
            <w:r>
              <w:rPr>
                <w:rFonts w:ascii="宋体" w:hAnsi="宋体" w:cs="宋体" w:eastAsia="宋体" w:hint="default"/>
                <w:spacing w:val="-3"/>
                <w:sz w:val="18"/>
                <w:szCs w:val="18"/>
              </w:rPr>
              <w:t>期初数</w:t>
            </w:r>
          </w:p>
        </w:tc>
      </w:tr>
      <w:tr>
        <w:trPr>
          <w:trHeight w:val="634" w:hRule="exact"/>
        </w:trPr>
        <w:tc>
          <w:tcPr>
            <w:tcW w:w="1859" w:type="dxa"/>
            <w:vMerge/>
            <w:tcBorders>
              <w:left w:val="nil" w:sz="6" w:space="0" w:color="auto"/>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33" w:right="0"/>
              <w:jc w:val="left"/>
              <w:rPr>
                <w:rFonts w:ascii="宋体" w:hAnsi="宋体" w:cs="宋体" w:eastAsia="宋体" w:hint="default"/>
                <w:sz w:val="18"/>
                <w:szCs w:val="18"/>
              </w:rPr>
            </w:pPr>
            <w:r>
              <w:rPr>
                <w:rFonts w:ascii="宋体" w:hAnsi="宋体" w:cs="宋体" w:eastAsia="宋体" w:hint="default"/>
                <w:spacing w:val="-4"/>
                <w:sz w:val="18"/>
                <w:szCs w:val="18"/>
              </w:rPr>
              <w:t>账面余额</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7" w:right="91"/>
              <w:jc w:val="left"/>
              <w:rPr>
                <w:rFonts w:ascii="宋体" w:hAnsi="宋体" w:cs="宋体" w:eastAsia="宋体" w:hint="default"/>
                <w:sz w:val="18"/>
                <w:szCs w:val="18"/>
              </w:rPr>
            </w:pPr>
            <w:r>
              <w:rPr>
                <w:rFonts w:ascii="宋体" w:hAnsi="宋体" w:cs="宋体" w:eastAsia="宋体" w:hint="default"/>
                <w:spacing w:val="-5"/>
                <w:sz w:val="18"/>
                <w:szCs w:val="18"/>
              </w:rPr>
              <w:t>减值 准备</w:t>
            </w:r>
            <w:r>
              <w:rPr>
                <w:rFonts w:ascii="宋体" w:hAnsi="宋体" w:cs="宋体" w:eastAsia="宋体" w:hint="default"/>
                <w:sz w:val="18"/>
                <w:szCs w:val="18"/>
              </w:rPr>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48" w:right="0"/>
              <w:jc w:val="left"/>
              <w:rPr>
                <w:rFonts w:ascii="宋体" w:hAnsi="宋体" w:cs="宋体" w:eastAsia="宋体" w:hint="default"/>
                <w:sz w:val="18"/>
                <w:szCs w:val="18"/>
              </w:rPr>
            </w:pPr>
            <w:r>
              <w:rPr>
                <w:rFonts w:ascii="宋体" w:hAnsi="宋体" w:cs="宋体" w:eastAsia="宋体" w:hint="default"/>
                <w:spacing w:val="-4"/>
                <w:sz w:val="18"/>
                <w:szCs w:val="18"/>
              </w:rPr>
              <w:t>账面价值</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42" w:right="0"/>
              <w:jc w:val="left"/>
              <w:rPr>
                <w:rFonts w:ascii="宋体" w:hAnsi="宋体" w:cs="宋体" w:eastAsia="宋体" w:hint="default"/>
                <w:sz w:val="18"/>
                <w:szCs w:val="18"/>
              </w:rPr>
            </w:pPr>
            <w:r>
              <w:rPr>
                <w:rFonts w:ascii="宋体" w:hAnsi="宋体" w:cs="宋体" w:eastAsia="宋体" w:hint="default"/>
                <w:spacing w:val="-4"/>
                <w:sz w:val="18"/>
                <w:szCs w:val="18"/>
              </w:rPr>
              <w:t>账面余额</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19" w:right="65"/>
              <w:jc w:val="left"/>
              <w:rPr>
                <w:rFonts w:ascii="宋体" w:hAnsi="宋体" w:cs="宋体" w:eastAsia="宋体" w:hint="default"/>
                <w:sz w:val="18"/>
                <w:szCs w:val="18"/>
              </w:rPr>
            </w:pPr>
            <w:r>
              <w:rPr>
                <w:rFonts w:ascii="宋体" w:hAnsi="宋体" w:cs="宋体" w:eastAsia="宋体" w:hint="default"/>
                <w:spacing w:val="-5"/>
                <w:sz w:val="18"/>
                <w:szCs w:val="18"/>
              </w:rPr>
              <w:t>减值 准备</w:t>
            </w:r>
            <w:r>
              <w:rPr>
                <w:rFonts w:ascii="宋体" w:hAnsi="宋体" w:cs="宋体" w:eastAsia="宋体" w:hint="default"/>
                <w:sz w:val="18"/>
                <w:szCs w:val="18"/>
              </w:rPr>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pacing w:val="-4"/>
                <w:sz w:val="18"/>
                <w:szCs w:val="18"/>
              </w:rPr>
              <w:t>账面价值</w:t>
            </w:r>
          </w:p>
        </w:tc>
      </w:tr>
      <w:tr>
        <w:trPr>
          <w:trHeight w:val="479" w:hRule="exact"/>
        </w:trPr>
        <w:tc>
          <w:tcPr>
            <w:tcW w:w="18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宋体" w:hAnsi="宋体" w:cs="宋体" w:eastAsia="宋体" w:hint="default"/>
                <w:sz w:val="15"/>
                <w:szCs w:val="15"/>
              </w:rPr>
            </w:pPr>
            <w:r>
              <w:rPr>
                <w:rFonts w:ascii="宋体"/>
                <w:spacing w:val="-1"/>
                <w:sz w:val="15"/>
              </w:rPr>
              <w:t>5,805,492,898.76</w:t>
            </w:r>
          </w:p>
        </w:tc>
        <w:tc>
          <w:tcPr>
            <w:tcW w:w="70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4"/>
              <w:jc w:val="right"/>
              <w:rPr>
                <w:rFonts w:ascii="宋体" w:hAnsi="宋体" w:cs="宋体" w:eastAsia="宋体" w:hint="default"/>
                <w:sz w:val="15"/>
                <w:szCs w:val="15"/>
              </w:rPr>
            </w:pPr>
            <w:r>
              <w:rPr>
                <w:rFonts w:ascii="宋体"/>
                <w:spacing w:val="-1"/>
                <w:sz w:val="15"/>
              </w:rPr>
              <w:t>5,805,492,898.76</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2"/>
              <w:jc w:val="right"/>
              <w:rPr>
                <w:rFonts w:ascii="宋体" w:hAnsi="宋体" w:cs="宋体" w:eastAsia="宋体" w:hint="default"/>
                <w:sz w:val="15"/>
                <w:szCs w:val="15"/>
              </w:rPr>
            </w:pPr>
            <w:r>
              <w:rPr>
                <w:rFonts w:ascii="宋体"/>
                <w:spacing w:val="-1"/>
                <w:sz w:val="15"/>
              </w:rPr>
              <w:t>5,373,561,911.65</w:t>
            </w:r>
          </w:p>
        </w:tc>
        <w:tc>
          <w:tcPr>
            <w:tcW w:w="646" w:type="dxa"/>
            <w:tcBorders>
              <w:top w:val="single" w:sz="4" w:space="0" w:color="000000"/>
              <w:left w:val="single" w:sz="4" w:space="0" w:color="000000"/>
              <w:bottom w:val="single" w:sz="4" w:space="0" w:color="000000"/>
              <w:right w:val="single" w:sz="4" w:space="0" w:color="000000"/>
            </w:tcBorders>
          </w:tcPr>
          <w:p>
            <w:pP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3"/>
              <w:ind w:right="106"/>
              <w:jc w:val="right"/>
              <w:rPr>
                <w:rFonts w:ascii="宋体" w:hAnsi="宋体" w:cs="宋体" w:eastAsia="宋体" w:hint="default"/>
                <w:sz w:val="15"/>
                <w:szCs w:val="15"/>
              </w:rPr>
            </w:pPr>
            <w:r>
              <w:rPr>
                <w:rFonts w:ascii="宋体"/>
                <w:spacing w:val="-1"/>
                <w:sz w:val="15"/>
              </w:rPr>
              <w:t>5,373,561,911.65</w:t>
            </w:r>
          </w:p>
        </w:tc>
      </w:tr>
      <w:tr>
        <w:trPr>
          <w:trHeight w:val="478" w:hRule="exact"/>
        </w:trPr>
        <w:tc>
          <w:tcPr>
            <w:tcW w:w="18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对联营企业投资</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宋体" w:hAnsi="宋体" w:cs="宋体" w:eastAsia="宋体" w:hint="default"/>
                <w:sz w:val="15"/>
                <w:szCs w:val="15"/>
              </w:rPr>
            </w:pPr>
            <w:r>
              <w:rPr>
                <w:rFonts w:ascii="宋体"/>
                <w:spacing w:val="-1"/>
                <w:sz w:val="15"/>
              </w:rPr>
              <w:t>456,652,836.45</w:t>
            </w:r>
          </w:p>
        </w:tc>
        <w:tc>
          <w:tcPr>
            <w:tcW w:w="70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宋体" w:hAnsi="宋体" w:cs="宋体" w:eastAsia="宋体" w:hint="default"/>
                <w:sz w:val="15"/>
                <w:szCs w:val="15"/>
              </w:rPr>
            </w:pPr>
            <w:r>
              <w:rPr>
                <w:rFonts w:ascii="宋体"/>
                <w:spacing w:val="-1"/>
                <w:sz w:val="15"/>
              </w:rPr>
              <w:t>456,652,836.45</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宋体" w:hAnsi="宋体" w:cs="宋体" w:eastAsia="宋体" w:hint="default"/>
                <w:sz w:val="15"/>
                <w:szCs w:val="15"/>
              </w:rPr>
            </w:pPr>
            <w:r>
              <w:rPr>
                <w:rFonts w:ascii="宋体"/>
                <w:spacing w:val="-1"/>
                <w:sz w:val="15"/>
              </w:rPr>
              <w:t>420,564,820.71</w:t>
            </w:r>
          </w:p>
        </w:tc>
        <w:tc>
          <w:tcPr>
            <w:tcW w:w="646" w:type="dxa"/>
            <w:tcBorders>
              <w:top w:val="single" w:sz="4" w:space="0" w:color="000000"/>
              <w:left w:val="single" w:sz="4" w:space="0" w:color="000000"/>
              <w:bottom w:val="single" w:sz="4" w:space="0" w:color="000000"/>
              <w:right w:val="single" w:sz="4" w:space="0" w:color="000000"/>
            </w:tcBorders>
          </w:tcPr>
          <w:p>
            <w:pP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06"/>
              <w:jc w:val="right"/>
              <w:rPr>
                <w:rFonts w:ascii="宋体" w:hAnsi="宋体" w:cs="宋体" w:eastAsia="宋体" w:hint="default"/>
                <w:sz w:val="15"/>
                <w:szCs w:val="15"/>
              </w:rPr>
            </w:pPr>
            <w:r>
              <w:rPr>
                <w:rFonts w:ascii="宋体"/>
                <w:spacing w:val="-1"/>
                <w:sz w:val="15"/>
              </w:rPr>
              <w:t>420,564,820.71</w:t>
            </w:r>
          </w:p>
        </w:tc>
      </w:tr>
      <w:tr>
        <w:trPr>
          <w:trHeight w:val="479" w:hRule="exact"/>
        </w:trPr>
        <w:tc>
          <w:tcPr>
            <w:tcW w:w="18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宋体" w:hAnsi="宋体" w:cs="宋体" w:eastAsia="宋体" w:hint="default"/>
                <w:sz w:val="15"/>
                <w:szCs w:val="15"/>
              </w:rPr>
            </w:pPr>
            <w:r>
              <w:rPr>
                <w:rFonts w:ascii="宋体"/>
                <w:spacing w:val="-1"/>
                <w:sz w:val="15"/>
              </w:rPr>
              <w:t>6,262,145,735.21</w:t>
            </w:r>
          </w:p>
        </w:tc>
        <w:tc>
          <w:tcPr>
            <w:tcW w:w="70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4"/>
              <w:jc w:val="right"/>
              <w:rPr>
                <w:rFonts w:ascii="宋体" w:hAnsi="宋体" w:cs="宋体" w:eastAsia="宋体" w:hint="default"/>
                <w:sz w:val="15"/>
                <w:szCs w:val="15"/>
              </w:rPr>
            </w:pPr>
            <w:r>
              <w:rPr>
                <w:rFonts w:ascii="宋体"/>
                <w:spacing w:val="-1"/>
                <w:sz w:val="15"/>
              </w:rPr>
              <w:t>6,262,145,735.21</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宋体" w:hAnsi="宋体" w:cs="宋体" w:eastAsia="宋体" w:hint="default"/>
                <w:sz w:val="15"/>
                <w:szCs w:val="15"/>
              </w:rPr>
            </w:pPr>
            <w:r>
              <w:rPr>
                <w:rFonts w:ascii="宋体"/>
                <w:spacing w:val="-1"/>
                <w:sz w:val="15"/>
              </w:rPr>
              <w:t>5,794,126,732.36</w:t>
            </w:r>
          </w:p>
        </w:tc>
        <w:tc>
          <w:tcPr>
            <w:tcW w:w="646" w:type="dxa"/>
            <w:tcBorders>
              <w:top w:val="single" w:sz="4" w:space="0" w:color="000000"/>
              <w:left w:val="single" w:sz="4" w:space="0" w:color="000000"/>
              <w:bottom w:val="single" w:sz="4" w:space="0" w:color="000000"/>
              <w:right w:val="single" w:sz="4" w:space="0" w:color="000000"/>
            </w:tcBorders>
          </w:tcPr>
          <w:p>
            <w:pP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06"/>
              <w:jc w:val="right"/>
              <w:rPr>
                <w:rFonts w:ascii="宋体" w:hAnsi="宋体" w:cs="宋体" w:eastAsia="宋体" w:hint="default"/>
                <w:sz w:val="15"/>
                <w:szCs w:val="15"/>
              </w:rPr>
            </w:pPr>
            <w:r>
              <w:rPr>
                <w:rFonts w:ascii="宋体"/>
                <w:spacing w:val="-1"/>
                <w:sz w:val="15"/>
              </w:rPr>
              <w:t>5,794,126,732.36</w:t>
            </w:r>
          </w:p>
        </w:tc>
      </w:tr>
    </w:tbl>
    <w:p>
      <w:pPr>
        <w:spacing w:after="0" w:line="240" w:lineRule="auto"/>
        <w:jc w:val="right"/>
        <w:rPr>
          <w:rFonts w:ascii="宋体" w:hAnsi="宋体" w:cs="宋体" w:eastAsia="宋体" w:hint="default"/>
          <w:sz w:val="15"/>
          <w:szCs w:val="15"/>
        </w:rPr>
        <w:sectPr>
          <w:pgSz w:w="11910" w:h="16840"/>
          <w:pgMar w:header="0" w:footer="979" w:top="1060" w:bottom="1160" w:left="900" w:right="0"/>
        </w:sectPr>
      </w:pPr>
    </w:p>
    <w:p>
      <w:pPr>
        <w:spacing w:line="240" w:lineRule="auto" w:before="0"/>
        <w:rPr>
          <w:rFonts w:ascii="宋体" w:hAnsi="宋体" w:cs="宋体" w:eastAsia="宋体" w:hint="default"/>
          <w:sz w:val="20"/>
          <w:szCs w:val="20"/>
        </w:rPr>
      </w:pPr>
    </w:p>
    <w:p>
      <w:pPr>
        <w:pStyle w:val="BodyText"/>
        <w:spacing w:line="240" w:lineRule="auto" w:before="175"/>
        <w:ind w:left="894" w:right="1126"/>
        <w:jc w:val="left"/>
      </w:pPr>
      <w:r>
        <w:rPr/>
        <w:pict>
          <v:shape style="position:absolute;margin-left:38.220001pt;margin-top:30.913673pt;width:557.6pt;height:408.55pt;mso-position-horizontal-relative:page;mso-position-vertical-relative:paragraph;z-index:20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17"/>
                    <w:gridCol w:w="607"/>
                    <w:gridCol w:w="1649"/>
                    <w:gridCol w:w="1462"/>
                    <w:gridCol w:w="1494"/>
                    <w:gridCol w:w="1637"/>
                    <w:gridCol w:w="1637"/>
                    <w:gridCol w:w="815"/>
                    <w:gridCol w:w="219"/>
                  </w:tblGrid>
                  <w:tr>
                    <w:trPr>
                      <w:trHeight w:val="427" w:hRule="exact"/>
                    </w:trPr>
                    <w:tc>
                      <w:tcPr>
                        <w:tcW w:w="161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272" w:right="0"/>
                          <w:jc w:val="left"/>
                          <w:rPr>
                            <w:rFonts w:ascii="宋体" w:hAnsi="宋体" w:cs="宋体" w:eastAsia="宋体" w:hint="default"/>
                            <w:sz w:val="15"/>
                            <w:szCs w:val="15"/>
                          </w:rPr>
                        </w:pPr>
                        <w:r>
                          <w:rPr>
                            <w:rFonts w:ascii="宋体" w:hAnsi="宋体" w:cs="宋体" w:eastAsia="宋体" w:hint="default"/>
                            <w:sz w:val="15"/>
                            <w:szCs w:val="15"/>
                          </w:rPr>
                          <w:t>被投资单位</w:t>
                        </w:r>
                      </w:p>
                    </w:tc>
                    <w:tc>
                      <w:tcPr>
                        <w:tcW w:w="60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155" w:right="0"/>
                          <w:jc w:val="left"/>
                          <w:rPr>
                            <w:rFonts w:ascii="宋体" w:hAnsi="宋体" w:cs="宋体" w:eastAsia="宋体" w:hint="default"/>
                            <w:sz w:val="15"/>
                            <w:szCs w:val="15"/>
                          </w:rPr>
                        </w:pPr>
                        <w:r>
                          <w:rPr>
                            <w:rFonts w:ascii="宋体" w:hAnsi="宋体" w:cs="宋体" w:eastAsia="宋体" w:hint="default"/>
                            <w:sz w:val="15"/>
                            <w:szCs w:val="15"/>
                          </w:rPr>
                          <w:t>备注</w:t>
                        </w:r>
                      </w:p>
                    </w:tc>
                    <w:tc>
                      <w:tcPr>
                        <w:tcW w:w="164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15" w:right="0"/>
                          <w:jc w:val="center"/>
                          <w:rPr>
                            <w:rFonts w:ascii="宋体" w:hAnsi="宋体" w:cs="宋体" w:eastAsia="宋体" w:hint="default"/>
                            <w:sz w:val="15"/>
                            <w:szCs w:val="15"/>
                          </w:rPr>
                        </w:pPr>
                        <w:r>
                          <w:rPr>
                            <w:rFonts w:ascii="宋体" w:hAnsi="宋体" w:cs="宋体" w:eastAsia="宋体" w:hint="default"/>
                            <w:sz w:val="15"/>
                            <w:szCs w:val="15"/>
                          </w:rPr>
                          <w:t>期初数</w:t>
                        </w:r>
                      </w:p>
                    </w:tc>
                    <w:tc>
                      <w:tcPr>
                        <w:tcW w:w="29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6" w:right="0"/>
                          <w:jc w:val="center"/>
                          <w:rPr>
                            <w:rFonts w:ascii="宋体" w:hAnsi="宋体" w:cs="宋体" w:eastAsia="宋体" w:hint="default"/>
                            <w:sz w:val="15"/>
                            <w:szCs w:val="15"/>
                          </w:rPr>
                        </w:pPr>
                        <w:r>
                          <w:rPr>
                            <w:rFonts w:ascii="宋体" w:hAnsi="宋体" w:cs="宋体" w:eastAsia="宋体" w:hint="default"/>
                            <w:sz w:val="15"/>
                            <w:szCs w:val="15"/>
                          </w:rPr>
                          <w:t>本期增加</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522" w:right="0"/>
                          <w:jc w:val="left"/>
                          <w:rPr>
                            <w:rFonts w:ascii="宋体" w:hAnsi="宋体" w:cs="宋体" w:eastAsia="宋体" w:hint="default"/>
                            <w:sz w:val="15"/>
                            <w:szCs w:val="15"/>
                          </w:rPr>
                        </w:pPr>
                        <w:r>
                          <w:rPr>
                            <w:rFonts w:ascii="宋体" w:hAnsi="宋体" w:cs="宋体" w:eastAsia="宋体" w:hint="default"/>
                            <w:sz w:val="15"/>
                            <w:szCs w:val="15"/>
                          </w:rPr>
                          <w:t>本期减少</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15" w:right="0"/>
                          <w:jc w:val="center"/>
                          <w:rPr>
                            <w:rFonts w:ascii="宋体" w:hAnsi="宋体" w:cs="宋体" w:eastAsia="宋体" w:hint="default"/>
                            <w:sz w:val="15"/>
                            <w:szCs w:val="15"/>
                          </w:rPr>
                        </w:pPr>
                        <w:r>
                          <w:rPr>
                            <w:rFonts w:ascii="宋体" w:hAnsi="宋体" w:cs="宋体" w:eastAsia="宋体" w:hint="default"/>
                            <w:sz w:val="15"/>
                            <w:szCs w:val="15"/>
                          </w:rPr>
                          <w:t>期末数</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429" w:lineRule="auto"/>
                          <w:ind w:left="110" w:right="93"/>
                          <w:jc w:val="left"/>
                          <w:rPr>
                            <w:rFonts w:ascii="宋体" w:hAnsi="宋体" w:cs="宋体" w:eastAsia="宋体" w:hint="default"/>
                            <w:sz w:val="15"/>
                            <w:szCs w:val="15"/>
                          </w:rPr>
                        </w:pPr>
                        <w:r>
                          <w:rPr>
                            <w:rFonts w:ascii="宋体" w:hAnsi="宋体" w:cs="宋体" w:eastAsia="宋体" w:hint="default"/>
                            <w:sz w:val="15"/>
                            <w:szCs w:val="15"/>
                          </w:rPr>
                          <w:t>本期计提 减值准备</w:t>
                        </w:r>
                      </w:p>
                    </w:tc>
                    <w:tc>
                      <w:tcPr>
                        <w:tcW w:w="219" w:type="dxa"/>
                        <w:vMerge w:val="restart"/>
                        <w:tcBorders>
                          <w:top w:val="single" w:sz="4" w:space="0" w:color="000000"/>
                          <w:left w:val="single" w:sz="4" w:space="0" w:color="000000"/>
                          <w:right w:val="nil" w:sz="6" w:space="0" w:color="auto"/>
                        </w:tcBorders>
                      </w:tcPr>
                      <w:p>
                        <w:pPr/>
                      </w:p>
                    </w:tc>
                  </w:tr>
                  <w:tr>
                    <w:trPr>
                      <w:trHeight w:val="478" w:hRule="exact"/>
                    </w:trPr>
                    <w:tc>
                      <w:tcPr>
                        <w:tcW w:w="1617" w:type="dxa"/>
                        <w:vMerge/>
                        <w:tcBorders>
                          <w:left w:val="nil" w:sz="6" w:space="0" w:color="auto"/>
                          <w:bottom w:val="single" w:sz="4" w:space="0" w:color="000000"/>
                          <w:right w:val="single" w:sz="4" w:space="0" w:color="000000"/>
                        </w:tcBorders>
                      </w:tcPr>
                      <w:p>
                        <w:pPr/>
                      </w:p>
                    </w:tc>
                    <w:tc>
                      <w:tcPr>
                        <w:tcW w:w="607" w:type="dxa"/>
                        <w:vMerge/>
                        <w:tcBorders>
                          <w:left w:val="single" w:sz="4" w:space="0" w:color="000000"/>
                          <w:bottom w:val="single" w:sz="4" w:space="0" w:color="000000"/>
                          <w:right w:val="single" w:sz="4" w:space="0" w:color="000000"/>
                        </w:tcBorders>
                      </w:tcPr>
                      <w:p>
                        <w:pPr/>
                      </w:p>
                    </w:tc>
                    <w:tc>
                      <w:tcPr>
                        <w:tcW w:w="1649" w:type="dxa"/>
                        <w:vMerge/>
                        <w:tcBorders>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26" w:right="0"/>
                          <w:jc w:val="left"/>
                          <w:rPr>
                            <w:rFonts w:ascii="宋体" w:hAnsi="宋体" w:cs="宋体" w:eastAsia="宋体" w:hint="default"/>
                            <w:sz w:val="15"/>
                            <w:szCs w:val="15"/>
                          </w:rPr>
                        </w:pPr>
                        <w:r>
                          <w:rPr>
                            <w:rFonts w:ascii="宋体" w:hAnsi="宋体" w:cs="宋体" w:eastAsia="宋体" w:hint="default"/>
                            <w:sz w:val="15"/>
                            <w:szCs w:val="15"/>
                          </w:rPr>
                          <w:t>投资增加</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667" w:right="176" w:hanging="488"/>
                          <w:jc w:val="left"/>
                          <w:rPr>
                            <w:rFonts w:ascii="宋体" w:hAnsi="宋体" w:cs="宋体" w:eastAsia="宋体" w:hint="default"/>
                            <w:sz w:val="15"/>
                            <w:szCs w:val="15"/>
                          </w:rPr>
                        </w:pPr>
                        <w:r>
                          <w:rPr>
                            <w:rFonts w:ascii="宋体" w:hAnsi="宋体" w:cs="宋体" w:eastAsia="宋体" w:hint="default"/>
                            <w:sz w:val="15"/>
                            <w:szCs w:val="15"/>
                          </w:rPr>
                          <w:t>其他权益变动</w:t>
                        </w:r>
                        <w:r>
                          <w:rPr>
                            <w:rFonts w:ascii="宋体" w:hAnsi="宋体" w:cs="宋体" w:eastAsia="宋体" w:hint="default"/>
                            <w:sz w:val="15"/>
                            <w:szCs w:val="15"/>
                          </w:rPr>
                          <w:t>[</w:t>
                        </w:r>
                        <w:r>
                          <w:rPr>
                            <w:rFonts w:ascii="宋体" w:hAnsi="宋体" w:cs="宋体" w:eastAsia="宋体" w:hint="default"/>
                            <w:sz w:val="15"/>
                            <w:szCs w:val="15"/>
                          </w:rPr>
                          <w:t>注 </w:t>
                        </w:r>
                        <w:r>
                          <w:rPr>
                            <w:rFonts w:ascii="宋体" w:hAnsi="宋体" w:cs="宋体" w:eastAsia="宋体" w:hint="default"/>
                            <w:sz w:val="15"/>
                            <w:szCs w:val="15"/>
                          </w:rPr>
                          <w:t>3]</w:t>
                        </w:r>
                      </w:p>
                    </w:tc>
                    <w:tc>
                      <w:tcPr>
                        <w:tcW w:w="1637" w:type="dxa"/>
                        <w:vMerge/>
                        <w:tcBorders>
                          <w:left w:val="single" w:sz="4" w:space="0" w:color="000000"/>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219" w:type="dxa"/>
                        <w:vMerge/>
                        <w:tcBorders>
                          <w:left w:val="single" w:sz="4" w:space="0" w:color="000000"/>
                          <w:bottom w:val="single" w:sz="4" w:space="0" w:color="000000"/>
                          <w:right w:val="nil" w:sz="6" w:space="0" w:color="auto"/>
                        </w:tcBorders>
                      </w:tcPr>
                      <w:p>
                        <w:pPr/>
                      </w:p>
                    </w:tc>
                  </w:tr>
                  <w:tr>
                    <w:trPr>
                      <w:trHeight w:val="558" w:hRule="exact"/>
                    </w:trPr>
                    <w:tc>
                      <w:tcPr>
                        <w:tcW w:w="16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102"/>
                          <w:jc w:val="left"/>
                          <w:rPr>
                            <w:rFonts w:ascii="宋体" w:hAnsi="宋体" w:cs="宋体" w:eastAsia="宋体" w:hint="default"/>
                            <w:sz w:val="15"/>
                            <w:szCs w:val="15"/>
                          </w:rPr>
                        </w:pPr>
                        <w:r>
                          <w:rPr>
                            <w:rFonts w:ascii="宋体" w:hAnsi="宋体" w:cs="宋体" w:eastAsia="宋体" w:hint="default"/>
                            <w:spacing w:val="3"/>
                            <w:sz w:val="15"/>
                            <w:szCs w:val="15"/>
                          </w:rPr>
                          <w:t>浙江大农实业股份有</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限公司</w:t>
                        </w:r>
                      </w:p>
                    </w:tc>
                    <w:tc>
                      <w:tcPr>
                        <w:tcW w:w="607"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37,649,686.30</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宋体" w:hAnsi="宋体" w:cs="宋体" w:eastAsia="宋体" w:hint="default"/>
                            <w:sz w:val="15"/>
                            <w:szCs w:val="15"/>
                          </w:rPr>
                        </w:pPr>
                        <w:r>
                          <w:rPr>
                            <w:rFonts w:ascii="宋体"/>
                            <w:spacing w:val="-1"/>
                            <w:sz w:val="15"/>
                          </w:rPr>
                          <w:t>135,225.00</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37,784,911.30</w:t>
                        </w:r>
                      </w:p>
                    </w:tc>
                    <w:tc>
                      <w:tcPr>
                        <w:tcW w:w="815" w:type="dxa"/>
                        <w:tcBorders>
                          <w:top w:val="single" w:sz="4" w:space="0" w:color="000000"/>
                          <w:left w:val="single" w:sz="4" w:space="0" w:color="000000"/>
                          <w:bottom w:val="single" w:sz="4" w:space="0" w:color="000000"/>
                          <w:right w:val="single" w:sz="4" w:space="0" w:color="000000"/>
                        </w:tcBorders>
                      </w:tcPr>
                      <w:p>
                        <w:pPr/>
                      </w:p>
                    </w:tc>
                    <w:tc>
                      <w:tcPr>
                        <w:tcW w:w="219"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16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97"/>
                          <w:jc w:val="left"/>
                          <w:rPr>
                            <w:rFonts w:ascii="宋体" w:hAnsi="宋体" w:cs="宋体" w:eastAsia="宋体" w:hint="default"/>
                            <w:sz w:val="15"/>
                            <w:szCs w:val="15"/>
                          </w:rPr>
                        </w:pPr>
                        <w:r>
                          <w:rPr>
                            <w:rFonts w:ascii="宋体" w:hAnsi="宋体" w:cs="宋体" w:eastAsia="宋体" w:hint="default"/>
                            <w:spacing w:val="3"/>
                            <w:sz w:val="15"/>
                            <w:szCs w:val="15"/>
                          </w:rPr>
                          <w:t>浙江利欧</w:t>
                        </w:r>
                        <w:r>
                          <w:rPr>
                            <w:rFonts w:ascii="宋体" w:hAnsi="宋体" w:cs="宋体" w:eastAsia="宋体" w:hint="default"/>
                            <w:spacing w:val="3"/>
                            <w:sz w:val="15"/>
                            <w:szCs w:val="15"/>
                          </w:rPr>
                          <w:t>(</w:t>
                        </w:r>
                        <w:r>
                          <w:rPr>
                            <w:rFonts w:ascii="宋体" w:hAnsi="宋体" w:cs="宋体" w:eastAsia="宋体" w:hint="default"/>
                            <w:spacing w:val="3"/>
                            <w:sz w:val="15"/>
                            <w:szCs w:val="15"/>
                          </w:rPr>
                          <w:t>香港</w:t>
                        </w:r>
                        <w:r>
                          <w:rPr>
                            <w:rFonts w:ascii="宋体" w:hAnsi="宋体" w:cs="宋体" w:eastAsia="宋体" w:hint="default"/>
                            <w:spacing w:val="3"/>
                            <w:sz w:val="15"/>
                            <w:szCs w:val="15"/>
                          </w:rPr>
                          <w:t>)</w:t>
                        </w:r>
                        <w:r>
                          <w:rPr>
                            <w:rFonts w:ascii="宋体" w:hAnsi="宋体" w:cs="宋体" w:eastAsia="宋体" w:hint="default"/>
                            <w:spacing w:val="3"/>
                            <w:sz w:val="15"/>
                            <w:szCs w:val="15"/>
                          </w:rPr>
                          <w:t>有限</w:t>
                        </w:r>
                        <w:r>
                          <w:rPr>
                            <w:rFonts w:ascii="宋体" w:hAnsi="宋体" w:cs="宋体" w:eastAsia="宋体" w:hint="default"/>
                            <w:spacing w:val="-71"/>
                            <w:sz w:val="15"/>
                            <w:szCs w:val="15"/>
                          </w:rPr>
                          <w:t> </w:t>
                        </w:r>
                        <w:r>
                          <w:rPr>
                            <w:rFonts w:ascii="宋体" w:hAnsi="宋体" w:cs="宋体" w:eastAsia="宋体" w:hint="default"/>
                            <w:sz w:val="15"/>
                            <w:szCs w:val="15"/>
                          </w:rPr>
                          <w:t>公司</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注</w:t>
                        </w:r>
                        <w:r>
                          <w:rPr>
                            <w:rFonts w:ascii="宋体" w:hAnsi="宋体" w:cs="宋体" w:eastAsia="宋体" w:hint="default"/>
                            <w:spacing w:val="-38"/>
                            <w:sz w:val="15"/>
                            <w:szCs w:val="15"/>
                          </w:rPr>
                          <w:t> </w:t>
                        </w:r>
                        <w:r>
                          <w:rPr>
                            <w:rFonts w:ascii="宋体" w:hAnsi="宋体" w:cs="宋体" w:eastAsia="宋体" w:hint="default"/>
                            <w:sz w:val="15"/>
                            <w:szCs w:val="15"/>
                          </w:rPr>
                          <w:t>1]</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21,028,838.80</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宋体" w:hAnsi="宋体" w:cs="宋体" w:eastAsia="宋体" w:hint="default"/>
                            <w:sz w:val="15"/>
                            <w:szCs w:val="15"/>
                          </w:rPr>
                        </w:pPr>
                        <w:r>
                          <w:rPr>
                            <w:rFonts w:ascii="宋体"/>
                            <w:spacing w:val="-1"/>
                            <w:sz w:val="15"/>
                          </w:rPr>
                          <w:t>21,028,838.80</w:t>
                        </w:r>
                      </w:p>
                    </w:tc>
                    <w:tc>
                      <w:tcPr>
                        <w:tcW w:w="1637"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219"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16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102"/>
                          <w:jc w:val="left"/>
                          <w:rPr>
                            <w:rFonts w:ascii="宋体" w:hAnsi="宋体" w:cs="宋体" w:eastAsia="宋体" w:hint="default"/>
                            <w:sz w:val="15"/>
                            <w:szCs w:val="15"/>
                          </w:rPr>
                        </w:pPr>
                        <w:r>
                          <w:rPr>
                            <w:rFonts w:ascii="宋体" w:hAnsi="宋体" w:cs="宋体" w:eastAsia="宋体" w:hint="default"/>
                            <w:spacing w:val="3"/>
                            <w:sz w:val="15"/>
                            <w:szCs w:val="15"/>
                          </w:rPr>
                          <w:t>浙江利欧环境科技有</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限公司</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注</w:t>
                        </w:r>
                        <w:r>
                          <w:rPr>
                            <w:rFonts w:ascii="宋体" w:hAnsi="宋体" w:cs="宋体" w:eastAsia="宋体" w:hint="default"/>
                            <w:spacing w:val="-38"/>
                            <w:sz w:val="15"/>
                            <w:szCs w:val="15"/>
                          </w:rPr>
                          <w:t> </w:t>
                        </w:r>
                        <w:r>
                          <w:rPr>
                            <w:rFonts w:ascii="宋体" w:hAnsi="宋体" w:cs="宋体" w:eastAsia="宋体" w:hint="default"/>
                            <w:sz w:val="15"/>
                            <w:szCs w:val="15"/>
                          </w:rPr>
                          <w:t>2]</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6,187,225.39</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6,187,225.39</w:t>
                        </w:r>
                      </w:p>
                    </w:tc>
                    <w:tc>
                      <w:tcPr>
                        <w:tcW w:w="1637"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219"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16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102"/>
                          <w:jc w:val="left"/>
                          <w:rPr>
                            <w:rFonts w:ascii="宋体" w:hAnsi="宋体" w:cs="宋体" w:eastAsia="宋体" w:hint="default"/>
                            <w:sz w:val="15"/>
                            <w:szCs w:val="15"/>
                          </w:rPr>
                        </w:pPr>
                        <w:r>
                          <w:rPr>
                            <w:rFonts w:ascii="宋体" w:hAnsi="宋体" w:cs="宋体" w:eastAsia="宋体" w:hint="default"/>
                            <w:spacing w:val="3"/>
                            <w:sz w:val="15"/>
                            <w:szCs w:val="15"/>
                          </w:rPr>
                          <w:t>利欧集团湖南泵业有</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限公司</w:t>
                        </w:r>
                      </w:p>
                    </w:tc>
                    <w:tc>
                      <w:tcPr>
                        <w:tcW w:w="607"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521,672,079.44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宋体" w:hAnsi="宋体" w:cs="宋体" w:eastAsia="宋体" w:hint="default"/>
                            <w:sz w:val="15"/>
                            <w:szCs w:val="15"/>
                          </w:rPr>
                        </w:pPr>
                        <w:r>
                          <w:rPr>
                            <w:rFonts w:ascii="宋体"/>
                            <w:spacing w:val="-1"/>
                            <w:sz w:val="15"/>
                          </w:rPr>
                          <w:t>200,000,000.00</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宋体" w:hAnsi="宋体" w:cs="宋体" w:eastAsia="宋体" w:hint="default"/>
                            <w:sz w:val="15"/>
                            <w:szCs w:val="15"/>
                          </w:rPr>
                        </w:pPr>
                        <w:r>
                          <w:rPr>
                            <w:rFonts w:ascii="宋体"/>
                            <w:spacing w:val="-1"/>
                            <w:sz w:val="15"/>
                          </w:rPr>
                          <w:t>412,436.25</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722,084,515.69</w:t>
                        </w:r>
                      </w:p>
                    </w:tc>
                    <w:tc>
                      <w:tcPr>
                        <w:tcW w:w="815" w:type="dxa"/>
                        <w:tcBorders>
                          <w:top w:val="single" w:sz="4" w:space="0" w:color="000000"/>
                          <w:left w:val="single" w:sz="4" w:space="0" w:color="000000"/>
                          <w:bottom w:val="single" w:sz="4" w:space="0" w:color="000000"/>
                          <w:right w:val="single" w:sz="4" w:space="0" w:color="000000"/>
                        </w:tcBorders>
                      </w:tcPr>
                      <w:p>
                        <w:pPr/>
                      </w:p>
                    </w:tc>
                    <w:tc>
                      <w:tcPr>
                        <w:tcW w:w="219"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16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102"/>
                          <w:jc w:val="left"/>
                          <w:rPr>
                            <w:rFonts w:ascii="宋体" w:hAnsi="宋体" w:cs="宋体" w:eastAsia="宋体" w:hint="default"/>
                            <w:sz w:val="15"/>
                            <w:szCs w:val="15"/>
                          </w:rPr>
                        </w:pPr>
                        <w:r>
                          <w:rPr>
                            <w:rFonts w:ascii="宋体" w:hAnsi="宋体" w:cs="宋体" w:eastAsia="宋体" w:hint="default"/>
                            <w:spacing w:val="3"/>
                            <w:sz w:val="15"/>
                            <w:szCs w:val="15"/>
                          </w:rPr>
                          <w:t>大连利欧华能泵业有</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限公司</w:t>
                        </w:r>
                      </w:p>
                    </w:tc>
                    <w:tc>
                      <w:tcPr>
                        <w:tcW w:w="607"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112,085,583.70</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宋体" w:hAnsi="宋体" w:cs="宋体" w:eastAsia="宋体" w:hint="default"/>
                            <w:sz w:val="15"/>
                            <w:szCs w:val="15"/>
                          </w:rPr>
                        </w:pPr>
                        <w:r>
                          <w:rPr>
                            <w:rFonts w:ascii="宋体"/>
                            <w:spacing w:val="-1"/>
                            <w:sz w:val="15"/>
                          </w:rPr>
                          <w:t>193,822.50</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112,279,406.20</w:t>
                        </w:r>
                      </w:p>
                    </w:tc>
                    <w:tc>
                      <w:tcPr>
                        <w:tcW w:w="815" w:type="dxa"/>
                        <w:tcBorders>
                          <w:top w:val="single" w:sz="4" w:space="0" w:color="000000"/>
                          <w:left w:val="single" w:sz="4" w:space="0" w:color="000000"/>
                          <w:bottom w:val="single" w:sz="4" w:space="0" w:color="000000"/>
                          <w:right w:val="single" w:sz="4" w:space="0" w:color="000000"/>
                        </w:tcBorders>
                      </w:tcPr>
                      <w:p>
                        <w:pPr/>
                      </w:p>
                    </w:tc>
                    <w:tc>
                      <w:tcPr>
                        <w:tcW w:w="219"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16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9"/>
                          <w:jc w:val="left"/>
                          <w:rPr>
                            <w:rFonts w:ascii="宋体" w:hAnsi="宋体" w:cs="宋体" w:eastAsia="宋体" w:hint="default"/>
                            <w:sz w:val="15"/>
                            <w:szCs w:val="15"/>
                          </w:rPr>
                        </w:pPr>
                        <w:r>
                          <w:rPr>
                            <w:rFonts w:ascii="宋体" w:hAnsi="宋体" w:cs="宋体" w:eastAsia="宋体" w:hint="default"/>
                            <w:spacing w:val="9"/>
                            <w:sz w:val="15"/>
                            <w:szCs w:val="15"/>
                          </w:rPr>
                          <w:t>利欧</w:t>
                        </w:r>
                        <w:r>
                          <w:rPr>
                            <w:rFonts w:ascii="宋体" w:hAnsi="宋体" w:cs="宋体" w:eastAsia="宋体" w:hint="default"/>
                            <w:spacing w:val="9"/>
                            <w:sz w:val="15"/>
                            <w:szCs w:val="15"/>
                          </w:rPr>
                          <w:t>(</w:t>
                        </w:r>
                        <w:r>
                          <w:rPr>
                            <w:rFonts w:ascii="宋体" w:hAnsi="宋体" w:cs="宋体" w:eastAsia="宋体" w:hint="default"/>
                            <w:spacing w:val="-60"/>
                            <w:sz w:val="15"/>
                            <w:szCs w:val="15"/>
                          </w:rPr>
                          <w:t> </w:t>
                        </w:r>
                        <w:r>
                          <w:rPr>
                            <w:rFonts w:ascii="宋体" w:hAnsi="宋体" w:cs="宋体" w:eastAsia="宋体" w:hint="default"/>
                            <w:spacing w:val="9"/>
                            <w:sz w:val="15"/>
                            <w:szCs w:val="15"/>
                          </w:rPr>
                          <w:t>大连</w:t>
                        </w:r>
                        <w:r>
                          <w:rPr>
                            <w:rFonts w:ascii="宋体" w:hAnsi="宋体" w:cs="宋体" w:eastAsia="宋体" w:hint="default"/>
                            <w:spacing w:val="9"/>
                            <w:sz w:val="15"/>
                            <w:szCs w:val="15"/>
                          </w:rPr>
                          <w:t>)</w:t>
                        </w:r>
                        <w:r>
                          <w:rPr>
                            <w:rFonts w:ascii="宋体" w:hAnsi="宋体" w:cs="宋体" w:eastAsia="宋体" w:hint="default"/>
                            <w:spacing w:val="-60"/>
                            <w:sz w:val="15"/>
                            <w:szCs w:val="15"/>
                          </w:rPr>
                          <w:t> </w:t>
                        </w:r>
                        <w:r>
                          <w:rPr>
                            <w:rFonts w:ascii="宋体" w:hAnsi="宋体" w:cs="宋体" w:eastAsia="宋体" w:hint="default"/>
                            <w:spacing w:val="10"/>
                            <w:sz w:val="15"/>
                            <w:szCs w:val="15"/>
                          </w:rPr>
                          <w:t>工业泵技</w:t>
                        </w:r>
                        <w:r>
                          <w:rPr>
                            <w:rFonts w:ascii="宋体" w:hAnsi="宋体" w:cs="宋体" w:eastAsia="宋体" w:hint="default"/>
                            <w:sz w:val="15"/>
                            <w:szCs w:val="15"/>
                          </w:rPr>
                          <w:t> 术中心有限公司</w:t>
                        </w:r>
                      </w:p>
                    </w:tc>
                    <w:tc>
                      <w:tcPr>
                        <w:tcW w:w="607"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10,180,000.00</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10,180,000.00</w:t>
                        </w:r>
                      </w:p>
                    </w:tc>
                    <w:tc>
                      <w:tcPr>
                        <w:tcW w:w="815" w:type="dxa"/>
                        <w:tcBorders>
                          <w:top w:val="single" w:sz="4" w:space="0" w:color="000000"/>
                          <w:left w:val="single" w:sz="4" w:space="0" w:color="000000"/>
                          <w:bottom w:val="single" w:sz="4" w:space="0" w:color="000000"/>
                          <w:right w:val="single" w:sz="4" w:space="0" w:color="000000"/>
                        </w:tcBorders>
                      </w:tcPr>
                      <w:p>
                        <w:pPr/>
                      </w:p>
                    </w:tc>
                    <w:tc>
                      <w:tcPr>
                        <w:tcW w:w="219"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16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102"/>
                          <w:jc w:val="left"/>
                          <w:rPr>
                            <w:rFonts w:ascii="宋体" w:hAnsi="宋体" w:cs="宋体" w:eastAsia="宋体" w:hint="default"/>
                            <w:sz w:val="15"/>
                            <w:szCs w:val="15"/>
                          </w:rPr>
                        </w:pPr>
                        <w:r>
                          <w:rPr>
                            <w:rFonts w:ascii="宋体" w:hAnsi="宋体" w:cs="宋体" w:eastAsia="宋体" w:hint="default"/>
                            <w:spacing w:val="3"/>
                            <w:sz w:val="15"/>
                            <w:szCs w:val="15"/>
                          </w:rPr>
                          <w:t>云南利欧水泵销售有</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限公司</w:t>
                        </w:r>
                      </w:p>
                    </w:tc>
                    <w:tc>
                      <w:tcPr>
                        <w:tcW w:w="607"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1,000,000.00</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1,000,000.00</w:t>
                        </w:r>
                      </w:p>
                    </w:tc>
                    <w:tc>
                      <w:tcPr>
                        <w:tcW w:w="815" w:type="dxa"/>
                        <w:tcBorders>
                          <w:top w:val="single" w:sz="4" w:space="0" w:color="000000"/>
                          <w:left w:val="single" w:sz="4" w:space="0" w:color="000000"/>
                          <w:bottom w:val="single" w:sz="4" w:space="0" w:color="000000"/>
                          <w:right w:val="single" w:sz="4" w:space="0" w:color="000000"/>
                        </w:tcBorders>
                      </w:tcPr>
                      <w:p>
                        <w:pPr/>
                      </w:p>
                    </w:tc>
                    <w:tc>
                      <w:tcPr>
                        <w:tcW w:w="219"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16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102"/>
                          <w:jc w:val="left"/>
                          <w:rPr>
                            <w:rFonts w:ascii="宋体" w:hAnsi="宋体" w:cs="宋体" w:eastAsia="宋体" w:hint="default"/>
                            <w:sz w:val="15"/>
                            <w:szCs w:val="15"/>
                          </w:rPr>
                        </w:pPr>
                        <w:r>
                          <w:rPr>
                            <w:rFonts w:ascii="宋体" w:hAnsi="宋体" w:cs="宋体" w:eastAsia="宋体" w:hint="default"/>
                            <w:spacing w:val="3"/>
                            <w:sz w:val="15"/>
                            <w:szCs w:val="15"/>
                          </w:rPr>
                          <w:t>上海漫酷广告有限公</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司</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注</w:t>
                        </w:r>
                        <w:r>
                          <w:rPr>
                            <w:rFonts w:ascii="宋体" w:hAnsi="宋体" w:cs="宋体" w:eastAsia="宋体" w:hint="default"/>
                            <w:spacing w:val="-38"/>
                            <w:sz w:val="15"/>
                            <w:szCs w:val="15"/>
                          </w:rPr>
                          <w:t> </w:t>
                        </w:r>
                        <w:r>
                          <w:rPr>
                            <w:rFonts w:ascii="宋体" w:hAnsi="宋体" w:cs="宋体" w:eastAsia="宋体" w:hint="default"/>
                            <w:sz w:val="15"/>
                            <w:szCs w:val="15"/>
                          </w:rPr>
                          <w:t>4]</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346,071,219.57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宋体" w:hAnsi="宋体" w:cs="宋体" w:eastAsia="宋体" w:hint="default"/>
                            <w:sz w:val="15"/>
                            <w:szCs w:val="15"/>
                          </w:rPr>
                        </w:pPr>
                        <w:r>
                          <w:rPr>
                            <w:rFonts w:ascii="宋体"/>
                            <w:spacing w:val="-1"/>
                            <w:sz w:val="15"/>
                          </w:rPr>
                          <w:t>131,835,000.00</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宋体" w:hAnsi="宋体" w:cs="宋体" w:eastAsia="宋体" w:hint="default"/>
                            <w:sz w:val="15"/>
                            <w:szCs w:val="15"/>
                          </w:rPr>
                        </w:pPr>
                        <w:r>
                          <w:rPr>
                            <w:rFonts w:ascii="宋体"/>
                            <w:spacing w:val="-1"/>
                            <w:sz w:val="15"/>
                          </w:rPr>
                          <w:t>2,895,765.08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2"/>
                          <w:jc w:val="right"/>
                          <w:rPr>
                            <w:rFonts w:ascii="宋体" w:hAnsi="宋体" w:cs="宋体" w:eastAsia="宋体" w:hint="default"/>
                            <w:sz w:val="15"/>
                            <w:szCs w:val="15"/>
                          </w:rPr>
                        </w:pPr>
                        <w:r>
                          <w:rPr>
                            <w:rFonts w:ascii="宋体"/>
                            <w:spacing w:val="-1"/>
                            <w:sz w:val="15"/>
                          </w:rPr>
                          <w:t>480,801,984.65</w:t>
                        </w:r>
                      </w:p>
                    </w:tc>
                    <w:tc>
                      <w:tcPr>
                        <w:tcW w:w="1637"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219"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16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利欧中东公司</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注</w:t>
                        </w:r>
                        <w:r>
                          <w:rPr>
                            <w:rFonts w:ascii="宋体" w:hAnsi="宋体" w:cs="宋体" w:eastAsia="宋体" w:hint="default"/>
                            <w:spacing w:val="-38"/>
                            <w:sz w:val="15"/>
                            <w:szCs w:val="15"/>
                          </w:rPr>
                          <w:t> </w:t>
                        </w:r>
                        <w:r>
                          <w:rPr>
                            <w:rFonts w:ascii="宋体" w:hAnsi="宋体" w:cs="宋体" w:eastAsia="宋体" w:hint="default"/>
                            <w:sz w:val="15"/>
                            <w:szCs w:val="15"/>
                          </w:rPr>
                          <w:t>1]</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614,530.00</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宋体" w:hAnsi="宋体" w:cs="宋体" w:eastAsia="宋体" w:hint="default"/>
                            <w:sz w:val="15"/>
                            <w:szCs w:val="15"/>
                          </w:rPr>
                        </w:pPr>
                        <w:r>
                          <w:rPr>
                            <w:rFonts w:ascii="宋体"/>
                            <w:spacing w:val="-1"/>
                            <w:sz w:val="15"/>
                          </w:rPr>
                          <w:t>614,530.00</w:t>
                        </w:r>
                      </w:p>
                    </w:tc>
                    <w:tc>
                      <w:tcPr>
                        <w:tcW w:w="1637"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219"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16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102"/>
                          <w:jc w:val="left"/>
                          <w:rPr>
                            <w:rFonts w:ascii="宋体" w:hAnsi="宋体" w:cs="宋体" w:eastAsia="宋体" w:hint="default"/>
                            <w:sz w:val="15"/>
                            <w:szCs w:val="15"/>
                          </w:rPr>
                        </w:pPr>
                        <w:r>
                          <w:rPr>
                            <w:rFonts w:ascii="宋体" w:hAnsi="宋体" w:cs="宋体" w:eastAsia="宋体" w:hint="default"/>
                            <w:spacing w:val="3"/>
                            <w:sz w:val="15"/>
                            <w:szCs w:val="15"/>
                          </w:rPr>
                          <w:t>利欧集团数字科技有</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限公司</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注</w:t>
                        </w:r>
                        <w:r>
                          <w:rPr>
                            <w:rFonts w:ascii="宋体" w:hAnsi="宋体" w:cs="宋体" w:eastAsia="宋体" w:hint="default"/>
                            <w:spacing w:val="-38"/>
                            <w:sz w:val="15"/>
                            <w:szCs w:val="15"/>
                          </w:rPr>
                          <w:t> </w:t>
                        </w:r>
                        <w:r>
                          <w:rPr>
                            <w:rFonts w:ascii="宋体" w:hAnsi="宋体" w:cs="宋体" w:eastAsia="宋体" w:hint="default"/>
                            <w:sz w:val="15"/>
                            <w:szCs w:val="15"/>
                          </w:rPr>
                          <w:t>4]</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4,125,899,201.57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宋体" w:hAnsi="宋体" w:cs="宋体" w:eastAsia="宋体" w:hint="default"/>
                            <w:sz w:val="15"/>
                            <w:szCs w:val="15"/>
                          </w:rPr>
                        </w:pPr>
                        <w:r>
                          <w:rPr>
                            <w:rFonts w:ascii="宋体"/>
                            <w:spacing w:val="-1"/>
                            <w:sz w:val="15"/>
                          </w:rPr>
                          <w:t>597,858,692.65</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宋体" w:hAnsi="宋体" w:cs="宋体" w:eastAsia="宋体" w:hint="default"/>
                            <w:sz w:val="15"/>
                            <w:szCs w:val="15"/>
                          </w:rPr>
                        </w:pPr>
                        <w:r>
                          <w:rPr>
                            <w:rFonts w:ascii="宋体"/>
                            <w:spacing w:val="-1"/>
                            <w:sz w:val="15"/>
                          </w:rPr>
                          <w:t>7,232,624.47</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宋体" w:hAnsi="宋体" w:cs="宋体" w:eastAsia="宋体" w:hint="default"/>
                            <w:sz w:val="15"/>
                            <w:szCs w:val="15"/>
                          </w:rPr>
                        </w:pPr>
                        <w:r>
                          <w:rPr>
                            <w:rFonts w:ascii="宋体"/>
                            <w:spacing w:val="-1"/>
                            <w:sz w:val="15"/>
                          </w:rPr>
                          <w:t>4,730,990,518.69</w:t>
                        </w:r>
                      </w:p>
                    </w:tc>
                    <w:tc>
                      <w:tcPr>
                        <w:tcW w:w="815" w:type="dxa"/>
                        <w:tcBorders>
                          <w:top w:val="single" w:sz="4" w:space="0" w:color="000000"/>
                          <w:left w:val="single" w:sz="4" w:space="0" w:color="000000"/>
                          <w:bottom w:val="single" w:sz="4" w:space="0" w:color="000000"/>
                          <w:right w:val="single" w:sz="4" w:space="0" w:color="000000"/>
                        </w:tcBorders>
                      </w:tcPr>
                      <w:p>
                        <w:pPr/>
                      </w:p>
                    </w:tc>
                    <w:tc>
                      <w:tcPr>
                        <w:tcW w:w="219"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16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102"/>
                          <w:jc w:val="left"/>
                          <w:rPr>
                            <w:rFonts w:ascii="宋体" w:hAnsi="宋体" w:cs="宋体" w:eastAsia="宋体" w:hint="default"/>
                            <w:sz w:val="15"/>
                            <w:szCs w:val="15"/>
                          </w:rPr>
                        </w:pPr>
                        <w:r>
                          <w:rPr>
                            <w:rFonts w:ascii="宋体" w:hAnsi="宋体" w:cs="宋体" w:eastAsia="宋体" w:hint="default"/>
                            <w:spacing w:val="3"/>
                            <w:sz w:val="15"/>
                            <w:szCs w:val="15"/>
                          </w:rPr>
                          <w:t>利欧集团浙江泵业有</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限公司</w:t>
                        </w:r>
                      </w:p>
                    </w:tc>
                    <w:tc>
                      <w:tcPr>
                        <w:tcW w:w="607"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190,903,046.88</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宋体" w:hAnsi="宋体" w:cs="宋体" w:eastAsia="宋体" w:hint="default"/>
                            <w:sz w:val="15"/>
                            <w:szCs w:val="15"/>
                          </w:rPr>
                        </w:pPr>
                        <w:r>
                          <w:rPr>
                            <w:rFonts w:ascii="宋体"/>
                            <w:spacing w:val="-1"/>
                            <w:sz w:val="15"/>
                          </w:rPr>
                          <w:t>190,903,046.88</w:t>
                        </w:r>
                      </w:p>
                    </w:tc>
                    <w:tc>
                      <w:tcPr>
                        <w:tcW w:w="815" w:type="dxa"/>
                        <w:tcBorders>
                          <w:top w:val="single" w:sz="4" w:space="0" w:color="000000"/>
                          <w:left w:val="single" w:sz="4" w:space="0" w:color="000000"/>
                          <w:bottom w:val="single" w:sz="4" w:space="0" w:color="000000"/>
                          <w:right w:val="single" w:sz="4" w:space="0" w:color="000000"/>
                        </w:tcBorders>
                      </w:tcPr>
                      <w:p>
                        <w:pPr/>
                      </w:p>
                    </w:tc>
                    <w:tc>
                      <w:tcPr>
                        <w:tcW w:w="219"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16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利欧国际公司</w:t>
                        </w:r>
                      </w:p>
                    </w:tc>
                    <w:tc>
                      <w:tcPr>
                        <w:tcW w:w="607"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270,500.00</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270,500.00</w:t>
                        </w:r>
                      </w:p>
                    </w:tc>
                    <w:tc>
                      <w:tcPr>
                        <w:tcW w:w="815" w:type="dxa"/>
                        <w:tcBorders>
                          <w:top w:val="single" w:sz="4" w:space="0" w:color="000000"/>
                          <w:left w:val="single" w:sz="4" w:space="0" w:color="000000"/>
                          <w:bottom w:val="single" w:sz="4" w:space="0" w:color="000000"/>
                          <w:right w:val="single" w:sz="4" w:space="0" w:color="000000"/>
                        </w:tcBorders>
                      </w:tcPr>
                      <w:p>
                        <w:pPr/>
                      </w:p>
                    </w:tc>
                    <w:tc>
                      <w:tcPr>
                        <w:tcW w:w="219"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16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272" w:right="0"/>
                          <w:jc w:val="left"/>
                          <w:rPr>
                            <w:rFonts w:ascii="宋体" w:hAnsi="宋体" w:cs="宋体" w:eastAsia="宋体" w:hint="default"/>
                            <w:sz w:val="15"/>
                            <w:szCs w:val="15"/>
                          </w:rPr>
                        </w:pPr>
                        <w:r>
                          <w:rPr>
                            <w:rFonts w:ascii="宋体" w:hAnsi="宋体" w:cs="宋体" w:eastAsia="宋体" w:hint="default"/>
                            <w:sz w:val="15"/>
                            <w:szCs w:val="15"/>
                          </w:rPr>
                          <w:t>小 </w:t>
                        </w:r>
                        <w:r>
                          <w:rPr>
                            <w:rFonts w:ascii="宋体" w:hAnsi="宋体" w:cs="宋体" w:eastAsia="宋体" w:hint="default"/>
                            <w:spacing w:val="1"/>
                            <w:sz w:val="15"/>
                            <w:szCs w:val="15"/>
                          </w:rPr>
                          <w:t> </w:t>
                        </w:r>
                        <w:r>
                          <w:rPr>
                            <w:rFonts w:ascii="宋体" w:hAnsi="宋体" w:cs="宋体" w:eastAsia="宋体" w:hint="default"/>
                            <w:sz w:val="15"/>
                            <w:szCs w:val="15"/>
                          </w:rPr>
                          <w:t>计</w:t>
                        </w:r>
                      </w:p>
                    </w:tc>
                    <w:tc>
                      <w:tcPr>
                        <w:tcW w:w="607"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宋体" w:hAnsi="宋体" w:cs="宋体" w:eastAsia="宋体" w:hint="default"/>
                            <w:sz w:val="15"/>
                            <w:szCs w:val="15"/>
                          </w:rPr>
                        </w:pPr>
                        <w:r>
                          <w:rPr>
                            <w:rFonts w:ascii="宋体"/>
                            <w:spacing w:val="-1"/>
                            <w:sz w:val="15"/>
                          </w:rPr>
                          <w:t>5,373,561,911.65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宋体" w:hAnsi="宋体" w:cs="宋体" w:eastAsia="宋体" w:hint="default"/>
                            <w:sz w:val="15"/>
                            <w:szCs w:val="15"/>
                          </w:rPr>
                        </w:pPr>
                        <w:r>
                          <w:rPr>
                            <w:rFonts w:ascii="宋体"/>
                            <w:spacing w:val="-1"/>
                            <w:sz w:val="15"/>
                          </w:rPr>
                          <w:t>929,693,692.65</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宋体" w:hAnsi="宋体" w:cs="宋体" w:eastAsia="宋体" w:hint="default"/>
                            <w:sz w:val="15"/>
                            <w:szCs w:val="15"/>
                          </w:rPr>
                        </w:pPr>
                        <w:r>
                          <w:rPr>
                            <w:rFonts w:ascii="宋体"/>
                            <w:spacing w:val="-1"/>
                            <w:sz w:val="15"/>
                          </w:rPr>
                          <w:t>10,869,873.30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2"/>
                          <w:jc w:val="right"/>
                          <w:rPr>
                            <w:rFonts w:ascii="宋体" w:hAnsi="宋体" w:cs="宋体" w:eastAsia="宋体" w:hint="default"/>
                            <w:sz w:val="15"/>
                            <w:szCs w:val="15"/>
                          </w:rPr>
                        </w:pPr>
                        <w:r>
                          <w:rPr>
                            <w:rFonts w:ascii="宋体"/>
                            <w:spacing w:val="-1"/>
                            <w:sz w:val="15"/>
                          </w:rPr>
                          <w:t>508,632,578.84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宋体" w:hAnsi="宋体" w:cs="宋体" w:eastAsia="宋体" w:hint="default"/>
                            <w:sz w:val="15"/>
                            <w:szCs w:val="15"/>
                          </w:rPr>
                        </w:pPr>
                        <w:r>
                          <w:rPr>
                            <w:rFonts w:ascii="宋体"/>
                            <w:spacing w:val="-1"/>
                            <w:sz w:val="15"/>
                          </w:rPr>
                          <w:t>5,805,492,898.76</w:t>
                        </w:r>
                      </w:p>
                    </w:tc>
                    <w:tc>
                      <w:tcPr>
                        <w:tcW w:w="815" w:type="dxa"/>
                        <w:tcBorders>
                          <w:top w:val="single" w:sz="4" w:space="0" w:color="000000"/>
                          <w:left w:val="single" w:sz="4" w:space="0" w:color="000000"/>
                          <w:bottom w:val="single" w:sz="4" w:space="0" w:color="000000"/>
                          <w:right w:val="single" w:sz="4" w:space="0" w:color="000000"/>
                        </w:tcBorders>
                      </w:tcPr>
                      <w:p>
                        <w:pPr/>
                      </w:p>
                    </w:tc>
                    <w:tc>
                      <w:tcPr>
                        <w:tcW w:w="219" w:type="dxa"/>
                        <w:tcBorders>
                          <w:top w:val="single" w:sz="4" w:space="0" w:color="000000"/>
                          <w:left w:val="single" w:sz="4" w:space="0" w:color="000000"/>
                          <w:bottom w:val="single" w:sz="4" w:space="0" w:color="000000"/>
                          <w:right w:val="nil" w:sz="6" w:space="0" w:color="auto"/>
                        </w:tcBorders>
                      </w:tcPr>
                      <w:p>
                        <w:pPr/>
                      </w:p>
                    </w:tc>
                  </w:tr>
                </w:tbl>
                <w:p>
                  <w:pPr/>
                </w:p>
              </w:txbxContent>
            </v:textbox>
            <w10:wrap type="none"/>
          </v:shape>
        </w:pict>
      </w:r>
      <w:r>
        <w:rPr>
          <w:rFonts w:ascii="宋体" w:hAnsi="宋体" w:cs="宋体" w:eastAsia="宋体" w:hint="default"/>
        </w:rPr>
        <w:t>(2)</w:t>
      </w:r>
      <w:r>
        <w:rPr>
          <w:rFonts w:ascii="宋体" w:hAnsi="宋体" w:cs="宋体" w:eastAsia="宋体" w:hint="default"/>
          <w:spacing w:val="-1"/>
        </w:rPr>
        <w:t> </w:t>
      </w:r>
      <w:r>
        <w:rPr/>
        <w:t>对子公司投资</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BodyText"/>
        <w:spacing w:line="240" w:lineRule="auto" w:before="35"/>
        <w:ind w:left="894" w:right="1126"/>
        <w:jc w:val="left"/>
      </w:pPr>
      <w:r>
        <w:rPr>
          <w:rFonts w:ascii="宋体" w:hAnsi="宋体" w:cs="宋体" w:eastAsia="宋体" w:hint="default"/>
        </w:rPr>
        <w:t>[</w:t>
      </w:r>
      <w:r>
        <w:rPr/>
        <w:t>注</w:t>
      </w:r>
      <w:r>
        <w:rPr>
          <w:spacing w:val="-56"/>
        </w:rPr>
        <w:t> </w:t>
      </w:r>
      <w:r>
        <w:rPr>
          <w:rFonts w:ascii="宋体" w:hAnsi="宋体" w:cs="宋体" w:eastAsia="宋体" w:hint="default"/>
        </w:rPr>
        <w:t>1]</w:t>
      </w:r>
      <w:r>
        <w:rPr/>
        <w:t>：详见本财务报表附注十三其他重要事项</w:t>
      </w:r>
      <w:r>
        <w:rPr>
          <w:rFonts w:ascii="宋体" w:hAnsi="宋体" w:cs="宋体" w:eastAsia="宋体" w:hint="default"/>
        </w:rPr>
        <w:t>(</w:t>
      </w:r>
      <w:r>
        <w:rPr/>
        <w:t>二</w:t>
      </w:r>
      <w:r>
        <w:rPr>
          <w:rFonts w:ascii="宋体" w:hAnsi="宋体" w:cs="宋体" w:eastAsia="宋体" w:hint="default"/>
        </w:rPr>
        <w:t>)</w:t>
      </w:r>
      <w:r>
        <w:rPr/>
        <w:t>之说明；</w:t>
      </w:r>
    </w:p>
    <w:p>
      <w:pPr>
        <w:spacing w:line="240" w:lineRule="auto" w:before="9"/>
        <w:rPr>
          <w:rFonts w:ascii="宋体" w:hAnsi="宋体" w:cs="宋体" w:eastAsia="宋体" w:hint="default"/>
          <w:sz w:val="17"/>
          <w:szCs w:val="17"/>
        </w:rPr>
      </w:pPr>
    </w:p>
    <w:p>
      <w:pPr>
        <w:pStyle w:val="BodyText"/>
        <w:spacing w:line="410" w:lineRule="auto"/>
        <w:ind w:left="473" w:right="1126" w:firstLine="420"/>
        <w:jc w:val="left"/>
      </w:pPr>
      <w:r>
        <w:rPr>
          <w:rFonts w:ascii="宋体" w:hAnsi="宋体" w:cs="宋体" w:eastAsia="宋体" w:hint="default"/>
        </w:rPr>
        <w:t>[</w:t>
      </w:r>
      <w:r>
        <w:rPr/>
        <w:t>注</w:t>
      </w:r>
      <w:r>
        <w:rPr>
          <w:spacing w:val="-23"/>
        </w:rPr>
        <w:t> </w:t>
      </w:r>
      <w:r>
        <w:rPr>
          <w:rFonts w:ascii="宋体" w:hAnsi="宋体" w:cs="宋体" w:eastAsia="宋体" w:hint="default"/>
          <w:spacing w:val="-1"/>
        </w:rPr>
        <w:t>2]</w:t>
      </w:r>
      <w:r>
        <w:rPr>
          <w:spacing w:val="-1"/>
        </w:rPr>
        <w:t>：</w:t>
      </w:r>
      <w:r>
        <w:rPr>
          <w:rFonts w:ascii="宋体" w:hAnsi="宋体" w:cs="宋体" w:eastAsia="宋体" w:hint="default"/>
          <w:spacing w:val="-1"/>
        </w:rPr>
        <w:t>2017</w:t>
      </w:r>
      <w:r>
        <w:rPr>
          <w:rFonts w:ascii="宋体" w:hAnsi="宋体" w:cs="宋体" w:eastAsia="宋体" w:hint="default"/>
          <w:spacing w:val="-23"/>
        </w:rPr>
        <w:t> </w:t>
      </w:r>
      <w:r>
        <w:rPr/>
        <w:t>年</w:t>
      </w:r>
      <w:r>
        <w:rPr>
          <w:spacing w:val="-23"/>
        </w:rPr>
        <w:t> </w:t>
      </w:r>
      <w:r>
        <w:rPr>
          <w:rFonts w:ascii="宋体" w:hAnsi="宋体" w:cs="宋体" w:eastAsia="宋体" w:hint="default"/>
        </w:rPr>
        <w:t>4</w:t>
      </w:r>
      <w:r>
        <w:rPr>
          <w:rFonts w:ascii="宋体" w:hAnsi="宋体" w:cs="宋体" w:eastAsia="宋体" w:hint="default"/>
          <w:spacing w:val="-23"/>
        </w:rPr>
        <w:t> </w:t>
      </w:r>
      <w:r>
        <w:rPr>
          <w:spacing w:val="-4"/>
        </w:rPr>
        <w:t>月，根据公司、利欧控股与利欧科技签订的《股权转让协议》，公司将持有的原控</w:t>
      </w:r>
      <w:r>
        <w:rPr/>
        <w:t> 股子公司利欧科技</w:t>
      </w:r>
      <w:r>
        <w:rPr>
          <w:spacing w:val="-54"/>
        </w:rPr>
        <w:t> </w:t>
      </w:r>
      <w:r>
        <w:rPr>
          <w:rFonts w:ascii="宋体" w:hAnsi="宋体" w:cs="宋体" w:eastAsia="宋体" w:hint="default"/>
        </w:rPr>
        <w:t>85%</w:t>
      </w:r>
      <w:r>
        <w:rPr/>
        <w:t>股权全部转让给利欧控股；</w:t>
      </w:r>
    </w:p>
    <w:p>
      <w:pPr>
        <w:pStyle w:val="BodyText"/>
        <w:spacing w:line="240" w:lineRule="auto" w:before="85"/>
        <w:ind w:left="894" w:right="1126"/>
        <w:jc w:val="left"/>
      </w:pPr>
      <w:r>
        <w:rPr>
          <w:rFonts w:ascii="宋体" w:hAnsi="宋体" w:cs="宋体" w:eastAsia="宋体" w:hint="default"/>
        </w:rPr>
        <w:t>[</w:t>
      </w:r>
      <w:r>
        <w:rPr/>
        <w:t>注</w:t>
      </w:r>
      <w:r>
        <w:rPr>
          <w:spacing w:val="-55"/>
        </w:rPr>
        <w:t> </w:t>
      </w:r>
      <w:r>
        <w:rPr>
          <w:rFonts w:ascii="宋体" w:hAnsi="宋体" w:cs="宋体" w:eastAsia="宋体" w:hint="default"/>
        </w:rPr>
        <w:t>3]</w:t>
      </w:r>
      <w:r>
        <w:rPr/>
        <w:t>：均为本公司作为结算企业对股份支付交易涉及的接受服务企业确认的长期股权投资；</w:t>
      </w:r>
    </w:p>
    <w:p>
      <w:pPr>
        <w:spacing w:line="240" w:lineRule="auto" w:before="9"/>
        <w:rPr>
          <w:rFonts w:ascii="宋体" w:hAnsi="宋体" w:cs="宋体" w:eastAsia="宋体" w:hint="default"/>
          <w:sz w:val="17"/>
          <w:szCs w:val="17"/>
        </w:rPr>
      </w:pPr>
    </w:p>
    <w:p>
      <w:pPr>
        <w:pStyle w:val="BodyText"/>
        <w:spacing w:line="410" w:lineRule="auto"/>
        <w:ind w:left="473" w:right="1118" w:firstLine="420"/>
        <w:jc w:val="left"/>
      </w:pPr>
      <w:r>
        <w:rPr>
          <w:rFonts w:ascii="宋体" w:hAnsi="宋体" w:cs="宋体" w:eastAsia="宋体" w:hint="default"/>
        </w:rPr>
        <w:t>[</w:t>
      </w:r>
      <w:r>
        <w:rPr/>
        <w:t>注 </w:t>
      </w:r>
      <w:r>
        <w:rPr>
          <w:rFonts w:ascii="宋体" w:hAnsi="宋体" w:cs="宋体" w:eastAsia="宋体" w:hint="default"/>
        </w:rPr>
        <w:t>4]</w:t>
      </w:r>
      <w:r>
        <w:rPr/>
        <w:t>：本公司本期受让郑晓东、郭海、段永玲持有的上海漫酷</w:t>
      </w:r>
      <w:r>
        <w:rPr>
          <w:spacing w:val="-25"/>
        </w:rPr>
        <w:t> </w:t>
      </w:r>
      <w:r>
        <w:rPr>
          <w:rFonts w:ascii="宋体" w:hAnsi="宋体" w:cs="宋体" w:eastAsia="宋体" w:hint="default"/>
        </w:rPr>
        <w:t>15%</w:t>
      </w:r>
      <w:r>
        <w:rPr/>
        <w:t>；转让完毕后，公司以持有上海 漫酷</w:t>
      </w:r>
      <w:r>
        <w:rPr>
          <w:spacing w:val="-54"/>
        </w:rPr>
        <w:t> </w:t>
      </w:r>
      <w:r>
        <w:rPr>
          <w:rFonts w:ascii="宋体" w:hAnsi="宋体" w:cs="宋体" w:eastAsia="宋体" w:hint="default"/>
        </w:rPr>
        <w:t>100%</w:t>
      </w:r>
      <w:r>
        <w:rPr/>
        <w:t>股权对利欧数字进行增资。</w:t>
      </w:r>
    </w:p>
    <w:p>
      <w:pPr>
        <w:pStyle w:val="BodyText"/>
        <w:spacing w:line="240" w:lineRule="auto" w:before="83"/>
        <w:ind w:left="893" w:right="1126"/>
        <w:jc w:val="left"/>
      </w:pPr>
      <w:r>
        <w:rPr>
          <w:rFonts w:ascii="宋体" w:hAnsi="宋体" w:cs="宋体" w:eastAsia="宋体" w:hint="default"/>
        </w:rPr>
        <w:t>(3)</w:t>
      </w:r>
      <w:r>
        <w:rPr>
          <w:rFonts w:ascii="宋体" w:hAnsi="宋体" w:cs="宋体" w:eastAsia="宋体" w:hint="default"/>
          <w:spacing w:val="-1"/>
        </w:rPr>
        <w:t> </w:t>
      </w:r>
      <w:r>
        <w:rPr/>
        <w:t>对联营企业投资</w:t>
      </w:r>
    </w:p>
    <w:p>
      <w:pPr>
        <w:spacing w:line="240" w:lineRule="auto" w:before="13"/>
        <w:rPr>
          <w:rFonts w:ascii="宋体" w:hAnsi="宋体" w:cs="宋体" w:eastAsia="宋体" w:hint="default"/>
          <w:sz w:val="12"/>
          <w:szCs w:val="12"/>
        </w:rPr>
      </w:pPr>
    </w:p>
    <w:tbl>
      <w:tblPr>
        <w:tblW w:w="0" w:type="auto"/>
        <w:jc w:val="left"/>
        <w:tblInd w:w="314" w:type="dxa"/>
        <w:tblLayout w:type="fixed"/>
        <w:tblCellMar>
          <w:top w:w="0" w:type="dxa"/>
          <w:left w:w="0" w:type="dxa"/>
          <w:bottom w:w="0" w:type="dxa"/>
          <w:right w:w="0" w:type="dxa"/>
        </w:tblCellMar>
        <w:tblLook w:val="01E0"/>
      </w:tblPr>
      <w:tblGrid>
        <w:gridCol w:w="2306"/>
        <w:gridCol w:w="1641"/>
        <w:gridCol w:w="1639"/>
        <w:gridCol w:w="1637"/>
        <w:gridCol w:w="1637"/>
        <w:gridCol w:w="1310"/>
      </w:tblGrid>
      <w:tr>
        <w:trPr>
          <w:trHeight w:val="402" w:hRule="exact"/>
        </w:trPr>
        <w:tc>
          <w:tcPr>
            <w:tcW w:w="230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709"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64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538"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6224"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33"/>
              <w:jc w:val="center"/>
              <w:rPr>
                <w:rFonts w:ascii="宋体" w:hAnsi="宋体" w:cs="宋体" w:eastAsia="宋体" w:hint="default"/>
                <w:sz w:val="18"/>
                <w:szCs w:val="18"/>
              </w:rPr>
            </w:pPr>
            <w:r>
              <w:rPr>
                <w:rFonts w:ascii="宋体" w:hAnsi="宋体" w:cs="宋体" w:eastAsia="宋体" w:hint="default"/>
                <w:sz w:val="18"/>
                <w:szCs w:val="18"/>
              </w:rPr>
              <w:t>本期增减变动</w:t>
            </w:r>
          </w:p>
        </w:tc>
      </w:tr>
      <w:tr>
        <w:trPr>
          <w:trHeight w:val="754" w:hRule="exact"/>
        </w:trPr>
        <w:tc>
          <w:tcPr>
            <w:tcW w:w="2306" w:type="dxa"/>
            <w:vMerge/>
            <w:tcBorders>
              <w:left w:val="nil" w:sz="6" w:space="0" w:color="auto"/>
              <w:bottom w:val="single" w:sz="4" w:space="0" w:color="000000"/>
              <w:right w:val="single" w:sz="4" w:space="0" w:color="000000"/>
            </w:tcBorders>
          </w:tcPr>
          <w:p>
            <w:pPr/>
          </w:p>
        </w:tc>
        <w:tc>
          <w:tcPr>
            <w:tcW w:w="1641" w:type="dxa"/>
            <w:vMerge/>
            <w:tcBorders>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627" w:right="641"/>
              <w:jc w:val="center"/>
              <w:rPr>
                <w:rFonts w:ascii="宋体" w:hAnsi="宋体" w:cs="宋体" w:eastAsia="宋体" w:hint="default"/>
                <w:sz w:val="18"/>
                <w:szCs w:val="18"/>
              </w:rPr>
            </w:pPr>
            <w:r>
              <w:rPr>
                <w:rFonts w:ascii="宋体" w:hAnsi="宋体" w:cs="宋体" w:eastAsia="宋体" w:hint="default"/>
                <w:sz w:val="18"/>
                <w:szCs w:val="18"/>
              </w:rPr>
              <w:t>追加 投资</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627" w:right="639"/>
              <w:jc w:val="center"/>
              <w:rPr>
                <w:rFonts w:ascii="宋体" w:hAnsi="宋体" w:cs="宋体" w:eastAsia="宋体" w:hint="default"/>
                <w:sz w:val="18"/>
                <w:szCs w:val="18"/>
              </w:rPr>
            </w:pPr>
            <w:r>
              <w:rPr>
                <w:rFonts w:ascii="宋体" w:hAnsi="宋体" w:cs="宋体" w:eastAsia="宋体" w:hint="default"/>
                <w:sz w:val="18"/>
                <w:szCs w:val="18"/>
              </w:rPr>
              <w:t>减少 投资</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357" w:right="277" w:hanging="90"/>
              <w:jc w:val="left"/>
              <w:rPr>
                <w:rFonts w:ascii="宋体" w:hAnsi="宋体" w:cs="宋体" w:eastAsia="宋体" w:hint="default"/>
                <w:sz w:val="18"/>
                <w:szCs w:val="18"/>
              </w:rPr>
            </w:pPr>
            <w:r>
              <w:rPr>
                <w:rFonts w:ascii="宋体" w:hAnsi="宋体" w:cs="宋体" w:eastAsia="宋体" w:hint="default"/>
                <w:sz w:val="18"/>
                <w:szCs w:val="18"/>
              </w:rPr>
              <w:t>权益法下确认 的投资损益</w:t>
            </w:r>
          </w:p>
        </w:tc>
        <w:tc>
          <w:tcPr>
            <w:tcW w:w="1310" w:type="dxa"/>
            <w:tcBorders>
              <w:top w:val="single" w:sz="4" w:space="0" w:color="000000"/>
              <w:left w:val="single" w:sz="4" w:space="0" w:color="000000"/>
              <w:bottom w:val="single" w:sz="4" w:space="0" w:color="000000"/>
              <w:right w:val="nil" w:sz="6" w:space="0" w:color="auto"/>
            </w:tcBorders>
          </w:tcPr>
          <w:p>
            <w:pPr>
              <w:pStyle w:val="TableParagraph"/>
              <w:spacing w:line="360" w:lineRule="auto" w:before="51"/>
              <w:ind w:left="283" w:right="300"/>
              <w:jc w:val="left"/>
              <w:rPr>
                <w:rFonts w:ascii="宋体" w:hAnsi="宋体" w:cs="宋体" w:eastAsia="宋体" w:hint="default"/>
                <w:sz w:val="18"/>
                <w:szCs w:val="18"/>
              </w:rPr>
            </w:pPr>
            <w:r>
              <w:rPr>
                <w:rFonts w:ascii="宋体" w:hAnsi="宋体" w:cs="宋体" w:eastAsia="宋体" w:hint="default"/>
                <w:sz w:val="18"/>
                <w:szCs w:val="18"/>
              </w:rPr>
              <w:t>其他综合 收益调整</w:t>
            </w:r>
          </w:p>
        </w:tc>
      </w:tr>
      <w:tr>
        <w:trPr>
          <w:trHeight w:val="558" w:hRule="exact"/>
        </w:trPr>
        <w:tc>
          <w:tcPr>
            <w:tcW w:w="23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21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1641"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0" w:footer="979" w:top="1060" w:bottom="1160" w:left="660" w:right="0"/>
        </w:sectPr>
      </w:pPr>
    </w:p>
    <w:p>
      <w:pPr>
        <w:spacing w:line="240" w:lineRule="auto" w:before="6"/>
        <w:rPr>
          <w:rFonts w:ascii="宋体" w:hAnsi="宋体" w:cs="宋体" w:eastAsia="宋体" w:hint="default"/>
          <w:sz w:val="28"/>
          <w:szCs w:val="28"/>
        </w:rPr>
      </w:pPr>
    </w:p>
    <w:tbl>
      <w:tblPr>
        <w:tblW w:w="0" w:type="auto"/>
        <w:jc w:val="left"/>
        <w:tblInd w:w="114" w:type="dxa"/>
        <w:tblLayout w:type="fixed"/>
        <w:tblCellMar>
          <w:top w:w="0" w:type="dxa"/>
          <w:left w:w="0" w:type="dxa"/>
          <w:bottom w:w="0" w:type="dxa"/>
          <w:right w:w="0" w:type="dxa"/>
        </w:tblCellMar>
        <w:tblLook w:val="01E0"/>
      </w:tblPr>
      <w:tblGrid>
        <w:gridCol w:w="2306"/>
        <w:gridCol w:w="1641"/>
        <w:gridCol w:w="1639"/>
        <w:gridCol w:w="1637"/>
        <w:gridCol w:w="1637"/>
        <w:gridCol w:w="1310"/>
      </w:tblGrid>
      <w:tr>
        <w:trPr>
          <w:trHeight w:val="558" w:hRule="exact"/>
        </w:trPr>
        <w:tc>
          <w:tcPr>
            <w:tcW w:w="23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103"/>
              <w:jc w:val="left"/>
              <w:rPr>
                <w:rFonts w:ascii="宋体" w:hAnsi="宋体" w:cs="宋体" w:eastAsia="宋体" w:hint="default"/>
                <w:sz w:val="18"/>
                <w:szCs w:val="18"/>
              </w:rPr>
            </w:pPr>
            <w:r>
              <w:rPr>
                <w:rFonts w:ascii="宋体" w:hAnsi="宋体" w:cs="宋体" w:eastAsia="宋体" w:hint="default"/>
                <w:spacing w:val="8"/>
                <w:sz w:val="18"/>
                <w:szCs w:val="18"/>
              </w:rPr>
              <w:t>温岭市利欧小额贷款有限</w:t>
            </w:r>
            <w:r>
              <w:rPr>
                <w:rFonts w:ascii="宋体" w:hAnsi="宋体" w:cs="宋体" w:eastAsia="宋体" w:hint="default"/>
                <w:sz w:val="18"/>
                <w:szCs w:val="18"/>
              </w:rPr>
              <w:t> 公司</w:t>
            </w: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宋体" w:hAnsi="宋体" w:cs="宋体" w:eastAsia="宋体" w:hint="default"/>
                <w:sz w:val="18"/>
                <w:szCs w:val="18"/>
              </w:rPr>
            </w:pPr>
            <w:r>
              <w:rPr>
                <w:rFonts w:ascii="宋体"/>
                <w:sz w:val="18"/>
              </w:rPr>
              <w:t>44,476,545.08</w:t>
            </w:r>
          </w:p>
        </w:tc>
        <w:tc>
          <w:tcPr>
            <w:tcW w:w="1639"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-273,214.56</w:t>
            </w:r>
          </w:p>
        </w:tc>
        <w:tc>
          <w:tcPr>
            <w:tcW w:w="1310"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23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温岭市信合担保有限公司</w:t>
            </w: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宋体" w:hAnsi="宋体" w:cs="宋体" w:eastAsia="宋体" w:hint="default"/>
                <w:sz w:val="18"/>
                <w:szCs w:val="18"/>
              </w:rPr>
            </w:pPr>
            <w:r>
              <w:rPr>
                <w:rFonts w:ascii="宋体"/>
                <w:sz w:val="18"/>
              </w:rPr>
              <w:t>22,958,327.13</w:t>
            </w:r>
          </w:p>
        </w:tc>
        <w:tc>
          <w:tcPr>
            <w:tcW w:w="1639"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-1,165,207.86</w:t>
            </w:r>
          </w:p>
        </w:tc>
        <w:tc>
          <w:tcPr>
            <w:tcW w:w="1310"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23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103"/>
              <w:jc w:val="left"/>
              <w:rPr>
                <w:rFonts w:ascii="宋体" w:hAnsi="宋体" w:cs="宋体" w:eastAsia="宋体" w:hint="default"/>
                <w:sz w:val="18"/>
                <w:szCs w:val="18"/>
              </w:rPr>
            </w:pPr>
            <w:r>
              <w:rPr>
                <w:rFonts w:ascii="宋体" w:hAnsi="宋体" w:cs="宋体" w:eastAsia="宋体" w:hint="default"/>
                <w:spacing w:val="8"/>
                <w:sz w:val="18"/>
                <w:szCs w:val="18"/>
              </w:rPr>
              <w:t>浙江利斯特智慧管网股份</w:t>
            </w:r>
            <w:r>
              <w:rPr>
                <w:rFonts w:ascii="宋体" w:hAnsi="宋体" w:cs="宋体" w:eastAsia="宋体" w:hint="default"/>
                <w:sz w:val="18"/>
                <w:szCs w:val="18"/>
              </w:rPr>
              <w:t> 有限公司</w:t>
            </w: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宋体" w:hAnsi="宋体" w:cs="宋体" w:eastAsia="宋体" w:hint="default"/>
                <w:sz w:val="18"/>
                <w:szCs w:val="18"/>
              </w:rPr>
            </w:pPr>
            <w:r>
              <w:rPr>
                <w:rFonts w:ascii="宋体"/>
                <w:sz w:val="18"/>
              </w:rPr>
              <w:t>880,225.42</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1,050,000.00</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-1,007,136.92</w:t>
            </w:r>
          </w:p>
        </w:tc>
        <w:tc>
          <w:tcPr>
            <w:tcW w:w="1310"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306"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22" w:right="103"/>
              <w:jc w:val="left"/>
              <w:rPr>
                <w:rFonts w:ascii="宋体" w:hAnsi="宋体" w:cs="宋体" w:eastAsia="宋体" w:hint="default"/>
                <w:sz w:val="18"/>
                <w:szCs w:val="18"/>
              </w:rPr>
            </w:pPr>
            <w:r>
              <w:rPr>
                <w:rFonts w:ascii="宋体" w:hAnsi="宋体" w:cs="宋体" w:eastAsia="宋体" w:hint="default"/>
                <w:spacing w:val="8"/>
                <w:sz w:val="18"/>
                <w:szCs w:val="18"/>
              </w:rPr>
              <w:t>杭州碧橙网络技术有限公</w:t>
            </w:r>
            <w:r>
              <w:rPr>
                <w:rFonts w:ascii="宋体" w:hAnsi="宋体" w:cs="宋体" w:eastAsia="宋体" w:hint="default"/>
                <w:sz w:val="18"/>
                <w:szCs w:val="18"/>
              </w:rPr>
              <w:t> 司</w:t>
            </w: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48,989,001.37</w:t>
            </w:r>
          </w:p>
        </w:tc>
        <w:tc>
          <w:tcPr>
            <w:tcW w:w="1639"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12,895,717.79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1,902,390.69</w:t>
            </w:r>
          </w:p>
        </w:tc>
        <w:tc>
          <w:tcPr>
            <w:tcW w:w="13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50,854.43</w:t>
            </w:r>
          </w:p>
        </w:tc>
      </w:tr>
      <w:tr>
        <w:trPr>
          <w:trHeight w:val="558" w:hRule="exact"/>
        </w:trPr>
        <w:tc>
          <w:tcPr>
            <w:tcW w:w="23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103"/>
              <w:jc w:val="left"/>
              <w:rPr>
                <w:rFonts w:ascii="宋体" w:hAnsi="宋体" w:cs="宋体" w:eastAsia="宋体" w:hint="default"/>
                <w:sz w:val="18"/>
                <w:szCs w:val="18"/>
              </w:rPr>
            </w:pPr>
            <w:r>
              <w:rPr>
                <w:rFonts w:ascii="宋体" w:hAnsi="宋体" w:cs="宋体" w:eastAsia="宋体" w:hint="default"/>
                <w:spacing w:val="8"/>
                <w:sz w:val="18"/>
                <w:szCs w:val="18"/>
              </w:rPr>
              <w:t>北京热源网络文化传媒有</w:t>
            </w:r>
            <w:r>
              <w:rPr>
                <w:rFonts w:ascii="宋体" w:hAnsi="宋体" w:cs="宋体" w:eastAsia="宋体" w:hint="default"/>
                <w:sz w:val="18"/>
                <w:szCs w:val="18"/>
              </w:rPr>
              <w:t> 限公司</w:t>
            </w: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宋体" w:hAnsi="宋体" w:cs="宋体" w:eastAsia="宋体" w:hint="default"/>
                <w:sz w:val="18"/>
                <w:szCs w:val="18"/>
              </w:rPr>
            </w:pPr>
            <w:r>
              <w:rPr>
                <w:rFonts w:ascii="宋体"/>
                <w:sz w:val="18"/>
              </w:rPr>
              <w:t>90,304,471.05</w:t>
            </w:r>
          </w:p>
        </w:tc>
        <w:tc>
          <w:tcPr>
            <w:tcW w:w="1639"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7,816,598.88</w:t>
            </w:r>
          </w:p>
        </w:tc>
        <w:tc>
          <w:tcPr>
            <w:tcW w:w="1310"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23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103"/>
              <w:jc w:val="left"/>
              <w:rPr>
                <w:rFonts w:ascii="宋体" w:hAnsi="宋体" w:cs="宋体" w:eastAsia="宋体" w:hint="default"/>
                <w:sz w:val="18"/>
                <w:szCs w:val="18"/>
              </w:rPr>
            </w:pPr>
            <w:r>
              <w:rPr>
                <w:rFonts w:ascii="宋体" w:hAnsi="宋体" w:cs="宋体" w:eastAsia="宋体" w:hint="default"/>
                <w:spacing w:val="8"/>
                <w:sz w:val="18"/>
                <w:szCs w:val="18"/>
              </w:rPr>
              <w:t>北京盛夏星空影视传媒股</w:t>
            </w:r>
            <w:r>
              <w:rPr>
                <w:rFonts w:ascii="宋体" w:hAnsi="宋体" w:cs="宋体" w:eastAsia="宋体" w:hint="default"/>
                <w:sz w:val="18"/>
                <w:szCs w:val="18"/>
              </w:rPr>
              <w:t> 份有限公司</w:t>
            </w: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宋体" w:hAnsi="宋体" w:cs="宋体" w:eastAsia="宋体" w:hint="default"/>
                <w:sz w:val="18"/>
                <w:szCs w:val="18"/>
              </w:rPr>
            </w:pPr>
            <w:r>
              <w:rPr>
                <w:rFonts w:ascii="宋体"/>
                <w:sz w:val="18"/>
              </w:rPr>
              <w:t>153,733,348.59</w:t>
            </w:r>
          </w:p>
        </w:tc>
        <w:tc>
          <w:tcPr>
            <w:tcW w:w="1639"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13,725,910.60</w:t>
            </w:r>
          </w:p>
        </w:tc>
        <w:tc>
          <w:tcPr>
            <w:tcW w:w="1310" w:type="dxa"/>
            <w:tcBorders>
              <w:top w:val="single" w:sz="4" w:space="0" w:color="000000"/>
              <w:left w:val="single" w:sz="4" w:space="0" w:color="000000"/>
              <w:bottom w:val="single" w:sz="4" w:space="0" w:color="000000"/>
              <w:right w:val="nil" w:sz="6" w:space="0" w:color="auto"/>
            </w:tcBorders>
          </w:tcPr>
          <w:p>
            <w:pPr/>
          </w:p>
        </w:tc>
      </w:tr>
      <w:tr>
        <w:trPr>
          <w:trHeight w:val="791" w:hRule="exact"/>
        </w:trPr>
        <w:tc>
          <w:tcPr>
            <w:tcW w:w="23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103"/>
              <w:jc w:val="both"/>
              <w:rPr>
                <w:rFonts w:ascii="宋体" w:hAnsi="宋体" w:cs="宋体" w:eastAsia="宋体" w:hint="default"/>
                <w:sz w:val="18"/>
                <w:szCs w:val="18"/>
              </w:rPr>
            </w:pPr>
            <w:r>
              <w:rPr>
                <w:rFonts w:ascii="宋体" w:hAnsi="宋体" w:cs="宋体" w:eastAsia="宋体" w:hint="default"/>
                <w:spacing w:val="8"/>
                <w:sz w:val="18"/>
                <w:szCs w:val="18"/>
              </w:rPr>
              <w:t>宁波梅山保税港区利欧联</w:t>
            </w:r>
            <w:r>
              <w:rPr>
                <w:rFonts w:ascii="宋体" w:hAnsi="宋体" w:cs="宋体" w:eastAsia="宋体" w:hint="default"/>
                <w:sz w:val="18"/>
                <w:szCs w:val="18"/>
              </w:rPr>
              <w:t> </w:t>
            </w:r>
            <w:r>
              <w:rPr>
                <w:rFonts w:ascii="宋体" w:hAnsi="宋体" w:cs="宋体" w:eastAsia="宋体" w:hint="default"/>
                <w:spacing w:val="8"/>
                <w:sz w:val="18"/>
                <w:szCs w:val="18"/>
              </w:rPr>
              <w:t>创股权投资基金合伙企业</w:t>
            </w:r>
            <w:r>
              <w:rPr>
                <w:rFonts w:ascii="宋体" w:hAnsi="宋体" w:cs="宋体" w:eastAsia="宋体" w:hint="default"/>
                <w:sz w:val="18"/>
                <w:szCs w:val="18"/>
              </w:rPr>
              <w:t> </w:t>
            </w:r>
            <w:r>
              <w:rPr>
                <w:rFonts w:ascii="宋体" w:hAnsi="宋体" w:cs="宋体" w:eastAsia="宋体" w:hint="default"/>
                <w:sz w:val="18"/>
                <w:szCs w:val="18"/>
              </w:rPr>
              <w:t>(</w:t>
            </w:r>
            <w:r>
              <w:rPr>
                <w:rFonts w:ascii="宋体" w:hAnsi="宋体" w:cs="宋体" w:eastAsia="宋体" w:hint="default"/>
                <w:sz w:val="18"/>
                <w:szCs w:val="18"/>
              </w:rPr>
              <w:t>有限合伙</w:t>
            </w:r>
            <w:r>
              <w:rPr>
                <w:rFonts w:ascii="宋体" w:hAnsi="宋体" w:cs="宋体" w:eastAsia="宋体" w:hint="default"/>
                <w:sz w:val="18"/>
                <w:szCs w:val="18"/>
              </w:rPr>
              <w:t>)</w:t>
            </w: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z w:val="18"/>
              </w:rPr>
              <w:t>43,920,355.82</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27,700,000.00</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412,968.98</w:t>
            </w:r>
          </w:p>
        </w:tc>
        <w:tc>
          <w:tcPr>
            <w:tcW w:w="1310"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306"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122" w:right="103"/>
              <w:jc w:val="left"/>
              <w:rPr>
                <w:rFonts w:ascii="宋体" w:hAnsi="宋体" w:cs="宋体" w:eastAsia="宋体" w:hint="default"/>
                <w:sz w:val="18"/>
                <w:szCs w:val="18"/>
              </w:rPr>
            </w:pPr>
            <w:r>
              <w:rPr>
                <w:rFonts w:ascii="宋体" w:hAnsi="宋体" w:cs="宋体" w:eastAsia="宋体" w:hint="default"/>
                <w:spacing w:val="8"/>
                <w:sz w:val="18"/>
                <w:szCs w:val="18"/>
              </w:rPr>
              <w:t>上海西翠信息技术有限公</w:t>
            </w:r>
            <w:r>
              <w:rPr>
                <w:rFonts w:ascii="宋体" w:hAnsi="宋体" w:cs="宋体" w:eastAsia="宋体" w:hint="default"/>
                <w:sz w:val="18"/>
                <w:szCs w:val="18"/>
              </w:rPr>
              <w:t> 司</w:t>
            </w: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15,302,546.25</w:t>
            </w:r>
          </w:p>
        </w:tc>
        <w:tc>
          <w:tcPr>
            <w:tcW w:w="1639"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-1,179,561.99</w:t>
            </w:r>
          </w:p>
        </w:tc>
        <w:tc>
          <w:tcPr>
            <w:tcW w:w="1310"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23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9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z w:val="18"/>
              </w:rPr>
              <w:t>420,564,820.71</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28,750,000.00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z w:val="18"/>
              </w:rPr>
              <w:t>12,895,717.79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z w:val="18"/>
              </w:rPr>
              <w:t>20,232,747.82</w:t>
            </w:r>
          </w:p>
        </w:tc>
        <w:tc>
          <w:tcPr>
            <w:tcW w:w="13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50,854.43</w:t>
            </w:r>
          </w:p>
        </w:tc>
      </w:tr>
    </w:tbl>
    <w:p>
      <w:pPr>
        <w:spacing w:line="240" w:lineRule="auto" w:before="6"/>
        <w:rPr>
          <w:rFonts w:ascii="宋体" w:hAnsi="宋体" w:cs="宋体" w:eastAsia="宋体" w:hint="default"/>
          <w:sz w:val="6"/>
          <w:szCs w:val="6"/>
        </w:rPr>
      </w:pPr>
    </w:p>
    <w:p>
      <w:pPr>
        <w:spacing w:before="44"/>
        <w:ind w:left="694" w:right="79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续上表</w:t>
      </w:r>
      <w:r>
        <w:rPr>
          <w:rFonts w:ascii="宋体" w:hAnsi="宋体" w:cs="宋体" w:eastAsia="宋体" w:hint="default"/>
          <w:sz w:val="18"/>
          <w:szCs w:val="18"/>
        </w:rPr>
        <w:t>)</w:t>
      </w:r>
    </w:p>
    <w:p>
      <w:pPr>
        <w:spacing w:line="240" w:lineRule="auto" w:before="0"/>
        <w:rPr>
          <w:rFonts w:ascii="宋体" w:hAnsi="宋体" w:cs="宋体" w:eastAsia="宋体" w:hint="default"/>
          <w:sz w:val="14"/>
          <w:szCs w:val="14"/>
        </w:rPr>
      </w:pPr>
    </w:p>
    <w:tbl>
      <w:tblPr>
        <w:tblW w:w="0" w:type="auto"/>
        <w:jc w:val="left"/>
        <w:tblInd w:w="114" w:type="dxa"/>
        <w:tblLayout w:type="fixed"/>
        <w:tblCellMar>
          <w:top w:w="0" w:type="dxa"/>
          <w:left w:w="0" w:type="dxa"/>
          <w:bottom w:w="0" w:type="dxa"/>
          <w:right w:w="0" w:type="dxa"/>
        </w:tblCellMar>
        <w:tblLook w:val="01E0"/>
      </w:tblPr>
      <w:tblGrid>
        <w:gridCol w:w="3126"/>
        <w:gridCol w:w="1311"/>
        <w:gridCol w:w="1310"/>
        <w:gridCol w:w="884"/>
        <w:gridCol w:w="502"/>
        <w:gridCol w:w="1727"/>
        <w:gridCol w:w="1046"/>
      </w:tblGrid>
      <w:tr>
        <w:trPr>
          <w:trHeight w:val="402" w:hRule="exact"/>
        </w:trPr>
        <w:tc>
          <w:tcPr>
            <w:tcW w:w="312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400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7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5"/>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046" w:type="dxa"/>
            <w:vMerge w:val="restart"/>
            <w:tcBorders>
              <w:top w:val="single" w:sz="4" w:space="0" w:color="000000"/>
              <w:left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360" w:lineRule="auto"/>
              <w:ind w:left="143" w:right="175"/>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754" w:hRule="exact"/>
        </w:trPr>
        <w:tc>
          <w:tcPr>
            <w:tcW w:w="3126" w:type="dxa"/>
            <w:vMerge/>
            <w:tcBorders>
              <w:left w:val="nil" w:sz="6" w:space="0" w:color="auto"/>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374" w:right="384"/>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13" w:right="95" w:hanging="90"/>
              <w:jc w:val="left"/>
              <w:rPr>
                <w:rFonts w:ascii="宋体" w:hAnsi="宋体" w:cs="宋体" w:eastAsia="宋体" w:hint="default"/>
                <w:sz w:val="18"/>
                <w:szCs w:val="18"/>
              </w:rPr>
            </w:pPr>
            <w:r>
              <w:rPr>
                <w:rFonts w:ascii="宋体" w:hAnsi="宋体" w:cs="宋体" w:eastAsia="宋体" w:hint="default"/>
                <w:sz w:val="18"/>
                <w:szCs w:val="18"/>
              </w:rPr>
              <w:t>宣告发放现金 股利或利润</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160" w:right="173"/>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27" w:type="dxa"/>
            <w:vMerge/>
            <w:tcBorders>
              <w:left w:val="single" w:sz="4" w:space="0" w:color="000000"/>
              <w:bottom w:val="single" w:sz="4" w:space="0" w:color="000000"/>
              <w:right w:val="single" w:sz="4" w:space="0" w:color="000000"/>
            </w:tcBorders>
          </w:tcPr>
          <w:p>
            <w:pPr/>
          </w:p>
        </w:tc>
        <w:tc>
          <w:tcPr>
            <w:tcW w:w="1046" w:type="dxa"/>
            <w:vMerge/>
            <w:tcBorders>
              <w:left w:val="single" w:sz="4" w:space="0" w:color="000000"/>
              <w:bottom w:val="single" w:sz="4" w:space="0" w:color="000000"/>
              <w:right w:val="nil" w:sz="6" w:space="0" w:color="auto"/>
            </w:tcBorders>
          </w:tcPr>
          <w:p>
            <w:pPr/>
          </w:p>
        </w:tc>
      </w:tr>
      <w:tr>
        <w:trPr>
          <w:trHeight w:val="558" w:hRule="exact"/>
        </w:trPr>
        <w:tc>
          <w:tcPr>
            <w:tcW w:w="31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1311"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727"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1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温岭市利欧小额贷款有限公司</w:t>
            </w:r>
          </w:p>
        </w:tc>
        <w:tc>
          <w:tcPr>
            <w:tcW w:w="1311"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44,203,330.52</w:t>
            </w:r>
          </w:p>
        </w:tc>
        <w:tc>
          <w:tcPr>
            <w:tcW w:w="1046"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1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温岭市信合担保有限公司</w:t>
            </w:r>
          </w:p>
        </w:tc>
        <w:tc>
          <w:tcPr>
            <w:tcW w:w="1311"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21,793,119.27</w:t>
            </w:r>
          </w:p>
        </w:tc>
        <w:tc>
          <w:tcPr>
            <w:tcW w:w="1046" w:type="dxa"/>
            <w:tcBorders>
              <w:top w:val="single" w:sz="4" w:space="0" w:color="000000"/>
              <w:left w:val="single" w:sz="4" w:space="0" w:color="000000"/>
              <w:bottom w:val="single" w:sz="4" w:space="0" w:color="000000"/>
              <w:right w:val="nil" w:sz="6" w:space="0" w:color="auto"/>
            </w:tcBorders>
          </w:tcPr>
          <w:p>
            <w:pPr/>
          </w:p>
        </w:tc>
      </w:tr>
      <w:tr>
        <w:trPr>
          <w:trHeight w:val="754" w:hRule="exact"/>
        </w:trPr>
        <w:tc>
          <w:tcPr>
            <w:tcW w:w="3126" w:type="dxa"/>
            <w:tcBorders>
              <w:top w:val="single" w:sz="4" w:space="0" w:color="000000"/>
              <w:left w:val="nil" w:sz="6" w:space="0" w:color="auto"/>
              <w:bottom w:val="single" w:sz="4" w:space="0" w:color="000000"/>
              <w:right w:val="single" w:sz="4" w:space="0" w:color="000000"/>
            </w:tcBorders>
          </w:tcPr>
          <w:p>
            <w:pPr>
              <w:pStyle w:val="TableParagraph"/>
              <w:spacing w:line="360" w:lineRule="auto" w:before="51"/>
              <w:ind w:left="122" w:right="1017"/>
              <w:jc w:val="left"/>
              <w:rPr>
                <w:rFonts w:ascii="宋体" w:hAnsi="宋体" w:cs="宋体" w:eastAsia="宋体" w:hint="default"/>
                <w:sz w:val="18"/>
                <w:szCs w:val="18"/>
              </w:rPr>
            </w:pPr>
            <w:r>
              <w:rPr>
                <w:rFonts w:ascii="宋体" w:hAnsi="宋体" w:cs="宋体" w:eastAsia="宋体" w:hint="default"/>
                <w:sz w:val="18"/>
                <w:szCs w:val="18"/>
              </w:rPr>
              <w:t>浙江利斯特智慧管网股份 有限公司</w:t>
            </w:r>
          </w:p>
        </w:tc>
        <w:tc>
          <w:tcPr>
            <w:tcW w:w="1311"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923,088.50</w:t>
            </w:r>
          </w:p>
        </w:tc>
        <w:tc>
          <w:tcPr>
            <w:tcW w:w="1046"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1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杭州碧橙网络技术有限公司</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z w:val="18"/>
              </w:rPr>
              <w:t>-687.14</w:t>
            </w:r>
          </w:p>
        </w:tc>
        <w:tc>
          <w:tcPr>
            <w:tcW w:w="1310"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38,045,841.56</w:t>
            </w:r>
          </w:p>
        </w:tc>
        <w:tc>
          <w:tcPr>
            <w:tcW w:w="1046"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1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北京热源网络文化传媒有限公司</w:t>
            </w:r>
          </w:p>
        </w:tc>
        <w:tc>
          <w:tcPr>
            <w:tcW w:w="1311"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98,121,069.93</w:t>
            </w:r>
          </w:p>
        </w:tc>
        <w:tc>
          <w:tcPr>
            <w:tcW w:w="1046"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1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北京盛夏星空影视传媒股份有限公司</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z w:val="18"/>
              </w:rPr>
              <w:t>-49,181.58</w:t>
            </w:r>
          </w:p>
        </w:tc>
        <w:tc>
          <w:tcPr>
            <w:tcW w:w="1310"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167,410,077.61</w:t>
            </w:r>
          </w:p>
        </w:tc>
        <w:tc>
          <w:tcPr>
            <w:tcW w:w="1046"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1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103"/>
              <w:jc w:val="left"/>
              <w:rPr>
                <w:rFonts w:ascii="宋体" w:hAnsi="宋体" w:cs="宋体" w:eastAsia="宋体" w:hint="default"/>
                <w:sz w:val="18"/>
                <w:szCs w:val="18"/>
              </w:rPr>
            </w:pPr>
            <w:r>
              <w:rPr>
                <w:rFonts w:ascii="宋体" w:hAnsi="宋体" w:cs="宋体" w:eastAsia="宋体" w:hint="default"/>
                <w:sz w:val="18"/>
                <w:szCs w:val="18"/>
              </w:rPr>
              <w:t>宁波梅山保税港区利欧联创股权投资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基金合伙企业</w:t>
            </w:r>
            <w:r>
              <w:rPr>
                <w:rFonts w:ascii="宋体" w:hAnsi="宋体" w:cs="宋体" w:eastAsia="宋体" w:hint="default"/>
                <w:sz w:val="18"/>
                <w:szCs w:val="18"/>
              </w:rPr>
              <w:t>(</w:t>
            </w:r>
            <w:r>
              <w:rPr>
                <w:rFonts w:ascii="宋体" w:hAnsi="宋体" w:cs="宋体" w:eastAsia="宋体" w:hint="default"/>
                <w:sz w:val="18"/>
                <w:szCs w:val="18"/>
              </w:rPr>
              <w:t>有限合伙</w:t>
            </w:r>
            <w:r>
              <w:rPr>
                <w:rFonts w:ascii="宋体" w:hAnsi="宋体" w:cs="宋体" w:eastAsia="宋体" w:hint="default"/>
                <w:sz w:val="18"/>
                <w:szCs w:val="18"/>
              </w:rPr>
              <w:t>)</w:t>
            </w:r>
          </w:p>
        </w:tc>
        <w:tc>
          <w:tcPr>
            <w:tcW w:w="1311"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72,033,324.80</w:t>
            </w:r>
          </w:p>
        </w:tc>
        <w:tc>
          <w:tcPr>
            <w:tcW w:w="1046"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1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上海西翠信息技术有限公司</w:t>
            </w:r>
          </w:p>
        </w:tc>
        <w:tc>
          <w:tcPr>
            <w:tcW w:w="1311"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14,122,984.26</w:t>
            </w:r>
          </w:p>
        </w:tc>
        <w:tc>
          <w:tcPr>
            <w:tcW w:w="1046"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1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宋体" w:hAnsi="宋体" w:cs="宋体" w:eastAsia="宋体" w:hint="default"/>
                <w:sz w:val="18"/>
                <w:szCs w:val="18"/>
              </w:rPr>
            </w:pPr>
            <w:r>
              <w:rPr>
                <w:rFonts w:ascii="宋体"/>
                <w:sz w:val="18"/>
              </w:rPr>
              <w:t>-49,868.72</w:t>
            </w:r>
          </w:p>
        </w:tc>
        <w:tc>
          <w:tcPr>
            <w:tcW w:w="1310"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456,652,836.45</w:t>
            </w:r>
          </w:p>
        </w:tc>
        <w:tc>
          <w:tcPr>
            <w:tcW w:w="1046"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pStyle w:val="BodyText"/>
        <w:spacing w:line="240" w:lineRule="auto" w:before="172"/>
        <w:ind w:left="694" w:right="793"/>
        <w:jc w:val="left"/>
      </w:pPr>
      <w:bookmarkStart w:name="(二) 母公司利润表项目注释" w:id="377"/>
      <w:bookmarkEnd w:id="377"/>
      <w:r>
        <w:rPr/>
      </w: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1"/>
        </w:rPr>
        <w:t> </w:t>
      </w:r>
      <w:r>
        <w:rPr/>
        <w:t>母公司利润表项目注释</w:t>
      </w:r>
    </w:p>
    <w:p>
      <w:pPr>
        <w:spacing w:after="0" w:line="240" w:lineRule="auto"/>
        <w:jc w:val="left"/>
        <w:sectPr>
          <w:pgSz w:w="11910" w:h="16840"/>
          <w:pgMar w:header="0" w:footer="979" w:top="1060" w:bottom="1160" w:left="860" w:right="0"/>
        </w:sectPr>
      </w:pPr>
    </w:p>
    <w:p>
      <w:pPr>
        <w:spacing w:line="240" w:lineRule="auto" w:before="0"/>
        <w:rPr>
          <w:rFonts w:ascii="宋体" w:hAnsi="宋体" w:cs="宋体" w:eastAsia="宋体" w:hint="default"/>
          <w:sz w:val="20"/>
          <w:szCs w:val="20"/>
        </w:rPr>
      </w:pPr>
    </w:p>
    <w:p>
      <w:pPr>
        <w:pStyle w:val="BodyText"/>
        <w:spacing w:line="240" w:lineRule="auto" w:before="174"/>
        <w:ind w:left="654" w:right="1116"/>
        <w:jc w:val="left"/>
      </w:pPr>
      <w:bookmarkStart w:name="1. 营业收入/营业成本" w:id="378"/>
      <w:bookmarkEnd w:id="378"/>
      <w:r>
        <w:rPr/>
      </w:r>
      <w:r>
        <w:rPr>
          <w:rFonts w:ascii="宋体" w:hAnsi="宋体" w:cs="宋体" w:eastAsia="宋体" w:hint="default"/>
        </w:rPr>
        <w:t>1.</w:t>
      </w:r>
      <w:r>
        <w:rPr>
          <w:rFonts w:ascii="宋体" w:hAnsi="宋体" w:cs="宋体" w:eastAsia="宋体" w:hint="default"/>
          <w:spacing w:val="-2"/>
        </w:rPr>
        <w:t> </w:t>
      </w:r>
      <w:r>
        <w:rPr/>
        <w:t>营业收入</w:t>
      </w:r>
      <w:r>
        <w:rPr>
          <w:rFonts w:ascii="宋体" w:hAnsi="宋体" w:cs="宋体" w:eastAsia="宋体" w:hint="default"/>
        </w:rPr>
        <w:t>/</w:t>
      </w:r>
      <w:r>
        <w:rPr/>
        <w:t>营业成本</w:t>
      </w:r>
    </w:p>
    <w:p>
      <w:pPr>
        <w:spacing w:line="240" w:lineRule="auto" w:before="12"/>
        <w:rPr>
          <w:rFonts w:ascii="宋体" w:hAnsi="宋体" w:cs="宋体" w:eastAsia="宋体" w:hint="default"/>
          <w:sz w:val="9"/>
          <w:szCs w:val="9"/>
        </w:rPr>
      </w:pPr>
    </w:p>
    <w:tbl>
      <w:tblPr>
        <w:tblW w:w="0" w:type="auto"/>
        <w:jc w:val="left"/>
        <w:tblInd w:w="106" w:type="dxa"/>
        <w:tblLayout w:type="fixed"/>
        <w:tblCellMar>
          <w:top w:w="0" w:type="dxa"/>
          <w:left w:w="0" w:type="dxa"/>
          <w:bottom w:w="0" w:type="dxa"/>
          <w:right w:w="0" w:type="dxa"/>
        </w:tblCellMar>
        <w:tblLook w:val="01E0"/>
      </w:tblPr>
      <w:tblGrid>
        <w:gridCol w:w="1941"/>
        <w:gridCol w:w="1966"/>
        <w:gridCol w:w="1967"/>
        <w:gridCol w:w="1985"/>
        <w:gridCol w:w="2110"/>
      </w:tblGrid>
      <w:tr>
        <w:trPr>
          <w:trHeight w:val="340" w:hRule="exact"/>
        </w:trPr>
        <w:tc>
          <w:tcPr>
            <w:tcW w:w="1941" w:type="dxa"/>
            <w:vMerge w:val="restart"/>
            <w:tcBorders>
              <w:top w:val="single" w:sz="4" w:space="0" w:color="000000"/>
              <w:left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39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本期数</w:t>
            </w:r>
          </w:p>
        </w:tc>
        <w:tc>
          <w:tcPr>
            <w:tcW w:w="4095"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402" w:hRule="exact"/>
        </w:trPr>
        <w:tc>
          <w:tcPr>
            <w:tcW w:w="1941" w:type="dxa"/>
            <w:vMerge/>
            <w:tcBorders>
              <w:left w:val="nil" w:sz="6" w:space="0" w:color="auto"/>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0" w:right="0"/>
              <w:jc w:val="center"/>
              <w:rPr>
                <w:rFonts w:ascii="宋体" w:hAnsi="宋体" w:cs="宋体" w:eastAsia="宋体" w:hint="default"/>
                <w:sz w:val="18"/>
                <w:szCs w:val="18"/>
              </w:rPr>
            </w:pPr>
            <w:r>
              <w:rPr>
                <w:rFonts w:ascii="宋体" w:hAnsi="宋体" w:cs="宋体" w:eastAsia="宋体" w:hint="default"/>
                <w:sz w:val="18"/>
                <w:szCs w:val="18"/>
              </w:rPr>
              <w:t>收  入</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0" w:right="0"/>
              <w:jc w:val="center"/>
              <w:rPr>
                <w:rFonts w:ascii="宋体" w:hAnsi="宋体" w:cs="宋体" w:eastAsia="宋体" w:hint="default"/>
                <w:sz w:val="18"/>
                <w:szCs w:val="18"/>
              </w:rPr>
            </w:pPr>
            <w:r>
              <w:rPr>
                <w:rFonts w:ascii="宋体" w:hAnsi="宋体" w:cs="宋体" w:eastAsia="宋体" w:hint="default"/>
                <w:sz w:val="18"/>
                <w:szCs w:val="18"/>
              </w:rPr>
              <w:t>成  本</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0" w:right="0"/>
              <w:jc w:val="center"/>
              <w:rPr>
                <w:rFonts w:ascii="宋体" w:hAnsi="宋体" w:cs="宋体" w:eastAsia="宋体" w:hint="default"/>
                <w:sz w:val="18"/>
                <w:szCs w:val="18"/>
              </w:rPr>
            </w:pPr>
            <w:r>
              <w:rPr>
                <w:rFonts w:ascii="宋体" w:hAnsi="宋体" w:cs="宋体" w:eastAsia="宋体" w:hint="default"/>
                <w:sz w:val="18"/>
                <w:szCs w:val="18"/>
              </w:rPr>
              <w:t>收  入</w:t>
            </w:r>
          </w:p>
        </w:tc>
        <w:tc>
          <w:tcPr>
            <w:tcW w:w="21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86" w:right="0"/>
              <w:jc w:val="center"/>
              <w:rPr>
                <w:rFonts w:ascii="宋体" w:hAnsi="宋体" w:cs="宋体" w:eastAsia="宋体" w:hint="default"/>
                <w:sz w:val="18"/>
                <w:szCs w:val="18"/>
              </w:rPr>
            </w:pPr>
            <w:r>
              <w:rPr>
                <w:rFonts w:ascii="宋体" w:hAnsi="宋体" w:cs="宋体" w:eastAsia="宋体" w:hint="default"/>
                <w:sz w:val="18"/>
                <w:szCs w:val="18"/>
              </w:rPr>
              <w:t>成</w:t>
            </w:r>
            <w:r>
              <w:rPr>
                <w:rFonts w:ascii="宋体" w:hAnsi="宋体" w:cs="宋体" w:eastAsia="宋体" w:hint="default"/>
                <w:spacing w:val="90"/>
                <w:sz w:val="18"/>
                <w:szCs w:val="18"/>
              </w:rPr>
              <w:t> </w:t>
            </w:r>
            <w:r>
              <w:rPr>
                <w:rFonts w:ascii="宋体" w:hAnsi="宋体" w:cs="宋体" w:eastAsia="宋体" w:hint="default"/>
                <w:sz w:val="18"/>
                <w:szCs w:val="18"/>
              </w:rPr>
              <w:t>本</w:t>
            </w:r>
          </w:p>
        </w:tc>
      </w:tr>
      <w:tr>
        <w:trPr>
          <w:trHeight w:val="558" w:hRule="exact"/>
        </w:trPr>
        <w:tc>
          <w:tcPr>
            <w:tcW w:w="19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2"/>
              <w:jc w:val="right"/>
              <w:rPr>
                <w:rFonts w:ascii="宋体" w:hAnsi="宋体" w:cs="宋体" w:eastAsia="宋体" w:hint="default"/>
                <w:sz w:val="18"/>
                <w:szCs w:val="18"/>
              </w:rPr>
            </w:pPr>
            <w:r>
              <w:rPr>
                <w:rFonts w:ascii="宋体"/>
                <w:sz w:val="18"/>
              </w:rPr>
              <w:t>65,078,720.25</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92"/>
              <w:jc w:val="right"/>
              <w:rPr>
                <w:rFonts w:ascii="宋体" w:hAnsi="宋体" w:cs="宋体" w:eastAsia="宋体" w:hint="default"/>
                <w:sz w:val="18"/>
                <w:szCs w:val="18"/>
              </w:rPr>
            </w:pPr>
            <w:r>
              <w:rPr>
                <w:rFonts w:ascii="宋体"/>
                <w:sz w:val="18"/>
              </w:rPr>
              <w:t>59,328,014.53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1"/>
              <w:jc w:val="right"/>
              <w:rPr>
                <w:rFonts w:ascii="宋体" w:hAnsi="宋体" w:cs="宋体" w:eastAsia="宋体" w:hint="default"/>
                <w:sz w:val="18"/>
                <w:szCs w:val="18"/>
              </w:rPr>
            </w:pPr>
            <w:r>
              <w:rPr>
                <w:rFonts w:ascii="宋体"/>
                <w:sz w:val="18"/>
              </w:rPr>
              <w:t>528,625,533.23</w:t>
            </w:r>
          </w:p>
        </w:tc>
        <w:tc>
          <w:tcPr>
            <w:tcW w:w="21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196"/>
              <w:jc w:val="right"/>
              <w:rPr>
                <w:rFonts w:ascii="宋体" w:hAnsi="宋体" w:cs="宋体" w:eastAsia="宋体" w:hint="default"/>
                <w:sz w:val="18"/>
                <w:szCs w:val="18"/>
              </w:rPr>
            </w:pPr>
            <w:r>
              <w:rPr>
                <w:rFonts w:ascii="宋体"/>
                <w:sz w:val="18"/>
              </w:rPr>
              <w:t>430,665,239.24</w:t>
            </w:r>
          </w:p>
        </w:tc>
      </w:tr>
      <w:tr>
        <w:trPr>
          <w:trHeight w:val="558" w:hRule="exact"/>
        </w:trPr>
        <w:tc>
          <w:tcPr>
            <w:tcW w:w="19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2"/>
              <w:jc w:val="right"/>
              <w:rPr>
                <w:rFonts w:ascii="宋体" w:hAnsi="宋体" w:cs="宋体" w:eastAsia="宋体" w:hint="default"/>
                <w:sz w:val="18"/>
                <w:szCs w:val="18"/>
              </w:rPr>
            </w:pPr>
            <w:r>
              <w:rPr>
                <w:rFonts w:ascii="宋体"/>
                <w:sz w:val="18"/>
              </w:rPr>
              <w:t>16,055,362.81</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92"/>
              <w:jc w:val="right"/>
              <w:rPr>
                <w:rFonts w:ascii="宋体" w:hAnsi="宋体" w:cs="宋体" w:eastAsia="宋体" w:hint="default"/>
                <w:sz w:val="18"/>
                <w:szCs w:val="18"/>
              </w:rPr>
            </w:pPr>
            <w:r>
              <w:rPr>
                <w:rFonts w:ascii="宋体"/>
                <w:sz w:val="18"/>
              </w:rPr>
              <w:t>14,005,655.68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1,494,184.63</w:t>
            </w:r>
          </w:p>
        </w:tc>
        <w:tc>
          <w:tcPr>
            <w:tcW w:w="21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96"/>
              <w:jc w:val="right"/>
              <w:rPr>
                <w:rFonts w:ascii="宋体" w:hAnsi="宋体" w:cs="宋体" w:eastAsia="宋体" w:hint="default"/>
                <w:sz w:val="18"/>
                <w:szCs w:val="18"/>
              </w:rPr>
            </w:pPr>
            <w:r>
              <w:rPr>
                <w:rFonts w:ascii="宋体"/>
                <w:sz w:val="18"/>
              </w:rPr>
              <w:t>2,144,975.05</w:t>
            </w:r>
          </w:p>
        </w:tc>
      </w:tr>
      <w:tr>
        <w:trPr>
          <w:trHeight w:val="455" w:hRule="exact"/>
        </w:trPr>
        <w:tc>
          <w:tcPr>
            <w:tcW w:w="19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2"/>
              <w:jc w:val="right"/>
              <w:rPr>
                <w:rFonts w:ascii="宋体" w:hAnsi="宋体" w:cs="宋体" w:eastAsia="宋体" w:hint="default"/>
                <w:sz w:val="18"/>
                <w:szCs w:val="18"/>
              </w:rPr>
            </w:pPr>
            <w:r>
              <w:rPr>
                <w:rFonts w:ascii="宋体"/>
                <w:sz w:val="18"/>
              </w:rPr>
              <w:t>81,134,083.06</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92"/>
              <w:jc w:val="right"/>
              <w:rPr>
                <w:rFonts w:ascii="宋体" w:hAnsi="宋体" w:cs="宋体" w:eastAsia="宋体" w:hint="default"/>
                <w:sz w:val="18"/>
                <w:szCs w:val="18"/>
              </w:rPr>
            </w:pPr>
            <w:r>
              <w:rPr>
                <w:rFonts w:ascii="宋体"/>
                <w:sz w:val="18"/>
              </w:rPr>
              <w:t>73,333,670.21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530,119,717.86</w:t>
            </w:r>
          </w:p>
        </w:tc>
        <w:tc>
          <w:tcPr>
            <w:tcW w:w="21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96"/>
              <w:jc w:val="right"/>
              <w:rPr>
                <w:rFonts w:ascii="宋体" w:hAnsi="宋体" w:cs="宋体" w:eastAsia="宋体" w:hint="default"/>
                <w:sz w:val="18"/>
                <w:szCs w:val="18"/>
              </w:rPr>
            </w:pPr>
            <w:r>
              <w:rPr>
                <w:rFonts w:ascii="宋体"/>
                <w:sz w:val="18"/>
              </w:rPr>
              <w:t>432,810,214.29</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BodyText"/>
        <w:spacing w:line="240" w:lineRule="auto" w:before="35"/>
        <w:ind w:left="654" w:right="1116"/>
        <w:jc w:val="left"/>
      </w:pPr>
      <w:bookmarkStart w:name="2. 投资收益" w:id="379"/>
      <w:bookmarkEnd w:id="379"/>
      <w:r>
        <w:rPr/>
      </w:r>
      <w:r>
        <w:rPr>
          <w:rFonts w:ascii="宋体" w:hAnsi="宋体" w:cs="宋体" w:eastAsia="宋体" w:hint="default"/>
        </w:rPr>
        <w:t>2.</w:t>
      </w:r>
      <w:r>
        <w:rPr>
          <w:rFonts w:ascii="宋体" w:hAnsi="宋体" w:cs="宋体" w:eastAsia="宋体" w:hint="default"/>
          <w:spacing w:val="1"/>
        </w:rPr>
        <w:t> </w:t>
      </w:r>
      <w:r>
        <w:rPr/>
        <w:t>投资收益</w:t>
      </w:r>
    </w:p>
    <w:p>
      <w:pPr>
        <w:spacing w:line="240" w:lineRule="auto" w:before="12"/>
        <w:rPr>
          <w:rFonts w:ascii="宋体" w:hAnsi="宋体" w:cs="宋体" w:eastAsia="宋体" w:hint="default"/>
          <w:sz w:val="9"/>
          <w:szCs w:val="9"/>
        </w:rPr>
      </w:pPr>
    </w:p>
    <w:tbl>
      <w:tblPr>
        <w:tblW w:w="0" w:type="auto"/>
        <w:jc w:val="left"/>
        <w:tblInd w:w="106" w:type="dxa"/>
        <w:tblLayout w:type="fixed"/>
        <w:tblCellMar>
          <w:top w:w="0" w:type="dxa"/>
          <w:left w:w="0" w:type="dxa"/>
          <w:bottom w:w="0" w:type="dxa"/>
          <w:right w:w="0" w:type="dxa"/>
        </w:tblCellMar>
        <w:tblLook w:val="01E0"/>
      </w:tblPr>
      <w:tblGrid>
        <w:gridCol w:w="5070"/>
        <w:gridCol w:w="2400"/>
        <w:gridCol w:w="2400"/>
      </w:tblGrid>
      <w:tr>
        <w:trPr>
          <w:trHeight w:val="558" w:hRule="exact"/>
        </w:trPr>
        <w:tc>
          <w:tcPr>
            <w:tcW w:w="50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3"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4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558" w:hRule="exact"/>
        </w:trPr>
        <w:tc>
          <w:tcPr>
            <w:tcW w:w="50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20,232,747.82</w:t>
            </w:r>
          </w:p>
        </w:tc>
        <w:tc>
          <w:tcPr>
            <w:tcW w:w="24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18,084,957.82</w:t>
            </w:r>
          </w:p>
        </w:tc>
      </w:tr>
      <w:tr>
        <w:trPr>
          <w:trHeight w:val="558" w:hRule="exact"/>
        </w:trPr>
        <w:tc>
          <w:tcPr>
            <w:tcW w:w="50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4,201,200.00</w:t>
            </w:r>
          </w:p>
        </w:tc>
        <w:tc>
          <w:tcPr>
            <w:tcW w:w="24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2,800,800.00</w:t>
            </w:r>
          </w:p>
        </w:tc>
      </w:tr>
      <w:tr>
        <w:trPr>
          <w:trHeight w:val="558" w:hRule="exact"/>
        </w:trPr>
        <w:tc>
          <w:tcPr>
            <w:tcW w:w="50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-4,108,293.55</w:t>
            </w:r>
          </w:p>
        </w:tc>
        <w:tc>
          <w:tcPr>
            <w:tcW w:w="24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300,000.00</w:t>
            </w:r>
          </w:p>
        </w:tc>
      </w:tr>
      <w:tr>
        <w:trPr>
          <w:trHeight w:val="558" w:hRule="exact"/>
        </w:trPr>
        <w:tc>
          <w:tcPr>
            <w:tcW w:w="50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赎回理财产品取得的投资收益</w:t>
            </w:r>
          </w:p>
        </w:tc>
        <w:tc>
          <w:tcPr>
            <w:tcW w:w="2400" w:type="dxa"/>
            <w:tcBorders>
              <w:top w:val="single" w:sz="4" w:space="0" w:color="000000"/>
              <w:left w:val="single" w:sz="4" w:space="0" w:color="000000"/>
              <w:bottom w:val="single" w:sz="4" w:space="0" w:color="000000"/>
              <w:right w:val="single" w:sz="4" w:space="0" w:color="000000"/>
            </w:tcBorders>
          </w:tcPr>
          <w:p>
            <w:pPr/>
          </w:p>
        </w:tc>
        <w:tc>
          <w:tcPr>
            <w:tcW w:w="24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2,044,152.07</w:t>
            </w:r>
          </w:p>
        </w:tc>
      </w:tr>
      <w:tr>
        <w:trPr>
          <w:trHeight w:val="714" w:hRule="exact"/>
        </w:trPr>
        <w:tc>
          <w:tcPr>
            <w:tcW w:w="5070"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22" w:right="106"/>
              <w:jc w:val="left"/>
              <w:rPr>
                <w:rFonts w:ascii="宋体" w:hAnsi="宋体" w:cs="宋体" w:eastAsia="宋体" w:hint="default"/>
                <w:sz w:val="18"/>
                <w:szCs w:val="18"/>
              </w:rPr>
            </w:pPr>
            <w:r>
              <w:rPr>
                <w:rFonts w:ascii="宋体" w:hAnsi="宋体" w:cs="宋体" w:eastAsia="宋体" w:hint="default"/>
                <w:spacing w:val="5"/>
                <w:sz w:val="18"/>
                <w:szCs w:val="18"/>
              </w:rPr>
              <w:t>处置以公允价值计量且其变动计入当期损益的金融资产取得</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的投资收益</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54,319,074.85</w:t>
            </w:r>
          </w:p>
        </w:tc>
        <w:tc>
          <w:tcPr>
            <w:tcW w:w="2400"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50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74,644,729.12</w:t>
            </w:r>
          </w:p>
        </w:tc>
        <w:tc>
          <w:tcPr>
            <w:tcW w:w="24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23,229,909.89</w:t>
            </w:r>
          </w:p>
        </w:tc>
      </w:tr>
    </w:tbl>
    <w:p>
      <w:pPr>
        <w:spacing w:line="240" w:lineRule="auto" w:before="3"/>
        <w:rPr>
          <w:rFonts w:ascii="宋体" w:hAnsi="宋体" w:cs="宋体" w:eastAsia="宋体" w:hint="default"/>
          <w:sz w:val="5"/>
          <w:szCs w:val="5"/>
        </w:rPr>
      </w:pPr>
    </w:p>
    <w:p>
      <w:pPr>
        <w:pStyle w:val="BodyText"/>
        <w:spacing w:line="240" w:lineRule="auto" w:before="35"/>
        <w:ind w:left="654" w:right="1116"/>
        <w:jc w:val="left"/>
      </w:pPr>
      <w:r>
        <w:rPr>
          <w:rFonts w:ascii="宋体" w:hAnsi="宋体" w:cs="宋体" w:eastAsia="宋体" w:hint="default"/>
        </w:rPr>
        <w:t>[</w:t>
      </w:r>
      <w:r>
        <w:rPr/>
        <w:t>注</w:t>
      </w:r>
      <w:r>
        <w:rPr>
          <w:rFonts w:ascii="宋体" w:hAnsi="宋体" w:cs="宋体" w:eastAsia="宋体" w:hint="default"/>
        </w:rPr>
        <w:t>]</w:t>
      </w:r>
      <w:r>
        <w:rPr/>
        <w:t>：具体详见本财务报表附注其他重要事项之说明。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spacing w:line="444" w:lineRule="auto" w:before="0"/>
        <w:ind w:left="654" w:right="8433" w:firstLine="2"/>
        <w:jc w:val="left"/>
        <w:rPr>
          <w:rFonts w:ascii="宋体" w:hAnsi="宋体" w:cs="宋体" w:eastAsia="宋体" w:hint="default"/>
          <w:sz w:val="21"/>
          <w:szCs w:val="21"/>
        </w:rPr>
      </w:pPr>
      <w:bookmarkStart w:name="十七、其他补充资料" w:id="380"/>
      <w:bookmarkEnd w:id="380"/>
      <w:r>
        <w:rPr/>
      </w:r>
      <w:r>
        <w:rPr>
          <w:rFonts w:ascii="宋体" w:hAnsi="宋体" w:cs="宋体" w:eastAsia="宋体" w:hint="default"/>
          <w:b/>
          <w:bCs/>
          <w:sz w:val="21"/>
          <w:szCs w:val="21"/>
        </w:rPr>
        <w:t>十七、其他补充资料</w:t>
      </w:r>
      <w:r>
        <w:rPr>
          <w:rFonts w:ascii="宋体" w:hAnsi="宋体" w:cs="宋体" w:eastAsia="宋体" w:hint="default"/>
          <w:b/>
          <w:bCs/>
          <w:w w:val="99"/>
          <w:sz w:val="21"/>
          <w:szCs w:val="21"/>
        </w:rPr>
        <w:t> </w:t>
      </w:r>
      <w:bookmarkStart w:name="(一) 非经常性损益" w:id="381"/>
      <w:bookmarkEnd w:id="381"/>
      <w:r>
        <w:rPr>
          <w:rFonts w:ascii="宋体" w:hAnsi="宋体" w:cs="宋体" w:eastAsia="宋体" w:hint="default"/>
          <w:b/>
          <w:bCs/>
          <w:w w:val="99"/>
          <w:sz w:val="21"/>
          <w:szCs w:val="21"/>
        </w:rPr>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非经常性损益</w:t>
      </w:r>
    </w:p>
    <w:p>
      <w:pPr>
        <w:pStyle w:val="BodyText"/>
        <w:spacing w:line="240" w:lineRule="auto" w:before="55"/>
        <w:ind w:left="654" w:right="1116"/>
        <w:jc w:val="left"/>
      </w:pPr>
      <w:r>
        <w:rPr>
          <w:rFonts w:ascii="宋体" w:hAnsi="宋体" w:cs="宋体" w:eastAsia="宋体" w:hint="default"/>
        </w:rPr>
        <w:t>1.</w:t>
      </w:r>
      <w:r>
        <w:rPr>
          <w:rFonts w:ascii="宋体" w:hAnsi="宋体" w:cs="宋体" w:eastAsia="宋体" w:hint="default"/>
          <w:spacing w:val="-1"/>
        </w:rPr>
        <w:t> </w:t>
      </w:r>
      <w:r>
        <w:rPr/>
        <w:t>非经常性损益明细表</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6037"/>
        <w:gridCol w:w="2130"/>
        <w:gridCol w:w="1703"/>
      </w:tblGrid>
      <w:tr>
        <w:trPr>
          <w:trHeight w:val="464" w:hRule="exact"/>
        </w:trPr>
        <w:tc>
          <w:tcPr>
            <w:tcW w:w="6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5" w:right="0"/>
              <w:jc w:val="center"/>
              <w:rPr>
                <w:rFonts w:ascii="宋体" w:hAnsi="宋体" w:cs="宋体" w:eastAsia="宋体" w:hint="default"/>
                <w:sz w:val="18"/>
                <w:szCs w:val="18"/>
              </w:rPr>
            </w:pPr>
            <w:r>
              <w:rPr>
                <w:rFonts w:ascii="宋体" w:hAnsi="宋体" w:cs="宋体" w:eastAsia="宋体" w:hint="default"/>
                <w:sz w:val="18"/>
                <w:szCs w:val="18"/>
              </w:rPr>
              <w:t>金  额</w:t>
            </w:r>
          </w:p>
        </w:tc>
        <w:tc>
          <w:tcPr>
            <w:tcW w:w="17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left="561" w:right="0"/>
              <w:jc w:val="left"/>
              <w:rPr>
                <w:rFonts w:ascii="宋体" w:hAnsi="宋体" w:cs="宋体" w:eastAsia="宋体" w:hint="default"/>
                <w:sz w:val="18"/>
                <w:szCs w:val="18"/>
              </w:rPr>
            </w:pPr>
            <w:r>
              <w:rPr>
                <w:rFonts w:ascii="宋体" w:hAnsi="宋体" w:cs="宋体" w:eastAsia="宋体" w:hint="default"/>
                <w:sz w:val="18"/>
                <w:szCs w:val="18"/>
              </w:rPr>
              <w:t>说  明</w:t>
            </w:r>
          </w:p>
        </w:tc>
      </w:tr>
      <w:tr>
        <w:trPr>
          <w:trHeight w:val="558" w:hRule="exact"/>
        </w:trPr>
        <w:tc>
          <w:tcPr>
            <w:tcW w:w="6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非流动性资产处置损益，包括已计提资产减值准备的冲销部分</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-120,310,574.49</w:t>
            </w:r>
          </w:p>
        </w:tc>
        <w:tc>
          <w:tcPr>
            <w:tcW w:w="1703"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6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越权审批，或无正式批准文件，或偶发性的税收返还、减免</w:t>
            </w:r>
          </w:p>
        </w:tc>
        <w:tc>
          <w:tcPr>
            <w:tcW w:w="2130"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6037"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22" w:right="102"/>
              <w:jc w:val="left"/>
              <w:rPr>
                <w:rFonts w:ascii="宋体" w:hAnsi="宋体" w:cs="宋体" w:eastAsia="宋体" w:hint="default"/>
                <w:sz w:val="18"/>
                <w:szCs w:val="18"/>
              </w:rPr>
            </w:pPr>
            <w:r>
              <w:rPr>
                <w:rFonts w:ascii="宋体" w:hAnsi="宋体" w:cs="宋体" w:eastAsia="宋体" w:hint="default"/>
                <w:spacing w:val="-2"/>
                <w:sz w:val="18"/>
                <w:szCs w:val="18"/>
              </w:rPr>
              <w:t>计入当期损益的政府补助</w:t>
            </w:r>
            <w:r>
              <w:rPr>
                <w:rFonts w:ascii="宋体" w:hAnsi="宋体" w:cs="宋体" w:eastAsia="宋体" w:hint="default"/>
                <w:spacing w:val="-2"/>
                <w:sz w:val="18"/>
                <w:szCs w:val="18"/>
              </w:rPr>
              <w:t>(</w:t>
            </w:r>
            <w:r>
              <w:rPr>
                <w:rFonts w:ascii="宋体" w:hAnsi="宋体" w:cs="宋体" w:eastAsia="宋体" w:hint="default"/>
                <w:spacing w:val="-2"/>
                <w:sz w:val="18"/>
                <w:szCs w:val="18"/>
              </w:rPr>
              <w:t>与公司正常经营业务密切相关，符合国家政策规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定、按照一定标准定额或定量持续享受的政府补助除外</w:t>
            </w:r>
            <w:r>
              <w:rPr>
                <w:rFonts w:ascii="宋体" w:hAnsi="宋体" w:cs="宋体" w:eastAsia="宋体" w:hint="default"/>
                <w:sz w:val="18"/>
                <w:szCs w:val="18"/>
              </w:rPr>
              <w:t>)</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219,023,949.21</w:t>
            </w:r>
          </w:p>
        </w:tc>
        <w:tc>
          <w:tcPr>
            <w:tcW w:w="1703"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6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6,360,071.47</w:t>
            </w:r>
          </w:p>
        </w:tc>
        <w:tc>
          <w:tcPr>
            <w:tcW w:w="1703"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6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企业取得子公司、联营企业及合营企业的投资成本小于取得投资时应享有</w:t>
            </w:r>
          </w:p>
        </w:tc>
        <w:tc>
          <w:tcPr>
            <w:tcW w:w="2130"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0" w:footer="979" w:top="1060" w:bottom="1160" w:left="900" w:right="0"/>
        </w:sectPr>
      </w:pPr>
    </w:p>
    <w:p>
      <w:pPr>
        <w:spacing w:line="240" w:lineRule="auto" w:before="6"/>
        <w:rPr>
          <w:rFonts w:ascii="宋体" w:hAnsi="宋体" w:cs="宋体" w:eastAsia="宋体"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6037"/>
        <w:gridCol w:w="2130"/>
        <w:gridCol w:w="1703"/>
      </w:tblGrid>
      <w:tr>
        <w:trPr>
          <w:trHeight w:val="464" w:hRule="exact"/>
        </w:trPr>
        <w:tc>
          <w:tcPr>
            <w:tcW w:w="6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sz w:val="18"/>
                <w:szCs w:val="18"/>
              </w:rPr>
              <w:t>被投资单位可辨认净资产公允价值产生的收益</w:t>
            </w:r>
          </w:p>
        </w:tc>
        <w:tc>
          <w:tcPr>
            <w:tcW w:w="2130"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6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2130"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6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2130"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6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因不可抗力因素，如遭受自然灾害而计提的各项资产减值准备</w:t>
            </w:r>
          </w:p>
        </w:tc>
        <w:tc>
          <w:tcPr>
            <w:tcW w:w="2130"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6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2130"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6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2130"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6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交易价格显失公允的交易产生的超过公允价值部分的损益</w:t>
            </w:r>
          </w:p>
        </w:tc>
        <w:tc>
          <w:tcPr>
            <w:tcW w:w="2130"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6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同一控制下企业合并产生的子公司期初至合并日的当期净损益</w:t>
            </w:r>
          </w:p>
        </w:tc>
        <w:tc>
          <w:tcPr>
            <w:tcW w:w="2130"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6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2130"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nil" w:sz="6" w:space="0" w:color="auto"/>
            </w:tcBorders>
          </w:tcPr>
          <w:p>
            <w:pPr/>
          </w:p>
        </w:tc>
      </w:tr>
      <w:tr>
        <w:trPr>
          <w:trHeight w:val="1338" w:hRule="exact"/>
        </w:trPr>
        <w:tc>
          <w:tcPr>
            <w:tcW w:w="603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122" w:right="107"/>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除同公司正常经营业务相关的有效套期保值业务外，持有以公允价值计量</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且其变动计入当期损益的金融资产、金融负债产生的公允价值变动收益，</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以及处置以公允价值计量且其变动计入当期损益的金融资产、金融负债和</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可供出售金融资产取得的投资收益</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2"/>
              <w:jc w:val="right"/>
              <w:rPr>
                <w:rFonts w:ascii="宋体" w:hAnsi="宋体" w:cs="宋体" w:eastAsia="宋体" w:hint="default"/>
                <w:sz w:val="18"/>
                <w:szCs w:val="18"/>
              </w:rPr>
            </w:pPr>
            <w:r>
              <w:rPr>
                <w:rFonts w:ascii="宋体"/>
                <w:sz w:val="18"/>
              </w:rPr>
              <w:t>54,319,074.85</w:t>
            </w:r>
          </w:p>
        </w:tc>
        <w:tc>
          <w:tcPr>
            <w:tcW w:w="1703"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6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2130"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6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2130"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6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采用公允价值模式进行后续计量的投资性房地产公允价值变动产生的损益</w:t>
            </w:r>
          </w:p>
        </w:tc>
        <w:tc>
          <w:tcPr>
            <w:tcW w:w="2130"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603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122" w:right="107"/>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根据税收、会计等法律、法规的要求对当期损益进行一次性调整对当期损</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益的影响</w:t>
            </w:r>
          </w:p>
        </w:tc>
        <w:tc>
          <w:tcPr>
            <w:tcW w:w="2130"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6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2130"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6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27,021,893.44</w:t>
            </w:r>
          </w:p>
        </w:tc>
        <w:tc>
          <w:tcPr>
            <w:tcW w:w="1703"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6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-18,372,943.94</w:t>
            </w:r>
          </w:p>
        </w:tc>
        <w:tc>
          <w:tcPr>
            <w:tcW w:w="1703"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6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168,041,470.54</w:t>
            </w:r>
          </w:p>
        </w:tc>
        <w:tc>
          <w:tcPr>
            <w:tcW w:w="1703"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6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482" w:right="0"/>
              <w:jc w:val="left"/>
              <w:rPr>
                <w:rFonts w:ascii="宋体" w:hAnsi="宋体" w:cs="宋体" w:eastAsia="宋体" w:hint="default"/>
                <w:sz w:val="18"/>
                <w:szCs w:val="18"/>
              </w:rPr>
            </w:pPr>
            <w:r>
              <w:rPr>
                <w:rFonts w:ascii="宋体" w:hAnsi="宋体" w:cs="宋体" w:eastAsia="宋体" w:hint="default"/>
                <w:sz w:val="18"/>
                <w:szCs w:val="18"/>
              </w:rPr>
              <w:t>减：企业所得税影响数</w:t>
            </w:r>
            <w:r>
              <w:rPr>
                <w:rFonts w:ascii="宋体" w:hAnsi="宋体" w:cs="宋体" w:eastAsia="宋体" w:hint="default"/>
                <w:sz w:val="18"/>
                <w:szCs w:val="18"/>
              </w:rPr>
              <w:t>(</w:t>
            </w:r>
            <w:r>
              <w:rPr>
                <w:rFonts w:ascii="宋体" w:hAnsi="宋体" w:cs="宋体" w:eastAsia="宋体" w:hint="default"/>
                <w:sz w:val="18"/>
                <w:szCs w:val="18"/>
              </w:rPr>
              <w:t>所得税减少以“－”表示</w:t>
            </w:r>
            <w:r>
              <w:rPr>
                <w:rFonts w:ascii="宋体" w:hAnsi="宋体" w:cs="宋体" w:eastAsia="宋体" w:hint="default"/>
                <w:sz w:val="18"/>
                <w:szCs w:val="18"/>
              </w:rPr>
              <w:t>)</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42,198,275.93</w:t>
            </w:r>
          </w:p>
        </w:tc>
        <w:tc>
          <w:tcPr>
            <w:tcW w:w="1703"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6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4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r>
              <w:rPr>
                <w:rFonts w:ascii="宋体" w:hAnsi="宋体" w:cs="宋体" w:eastAsia="宋体" w:hint="default"/>
                <w:sz w:val="18"/>
                <w:szCs w:val="18"/>
              </w:rPr>
              <w:t>(</w:t>
            </w:r>
            <w:r>
              <w:rPr>
                <w:rFonts w:ascii="宋体" w:hAnsi="宋体" w:cs="宋体" w:eastAsia="宋体" w:hint="default"/>
                <w:sz w:val="18"/>
                <w:szCs w:val="18"/>
              </w:rPr>
              <w:t>税后</w:t>
            </w:r>
            <w:r>
              <w:rPr>
                <w:rFonts w:ascii="宋体" w:hAnsi="宋体" w:cs="宋体" w:eastAsia="宋体" w:hint="default"/>
                <w:sz w:val="18"/>
                <w:szCs w:val="18"/>
              </w:rPr>
              <w:t>)</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10,549,568.98</w:t>
            </w:r>
          </w:p>
        </w:tc>
        <w:tc>
          <w:tcPr>
            <w:tcW w:w="1703"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6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归属于母公司所有者的非经常性损益净额</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115,293,625.63</w:t>
            </w:r>
          </w:p>
        </w:tc>
        <w:tc>
          <w:tcPr>
            <w:tcW w:w="1703" w:type="dxa"/>
            <w:tcBorders>
              <w:top w:val="single" w:sz="4" w:space="0" w:color="000000"/>
              <w:left w:val="single" w:sz="4" w:space="0" w:color="000000"/>
              <w:bottom w:val="single" w:sz="4" w:space="0" w:color="000000"/>
              <w:right w:val="nil" w:sz="6" w:space="0" w:color="auto"/>
            </w:tcBorders>
          </w:tcPr>
          <w:p>
            <w:pPr/>
          </w:p>
        </w:tc>
      </w:tr>
    </w:tbl>
    <w:p>
      <w:pPr>
        <w:spacing w:line="240" w:lineRule="auto" w:before="4"/>
        <w:rPr>
          <w:rFonts w:ascii="宋体" w:hAnsi="宋体" w:cs="宋体" w:eastAsia="宋体" w:hint="default"/>
          <w:sz w:val="5"/>
          <w:szCs w:val="5"/>
        </w:rPr>
      </w:pPr>
    </w:p>
    <w:p>
      <w:pPr>
        <w:pStyle w:val="BodyText"/>
        <w:spacing w:line="444" w:lineRule="auto" w:before="35"/>
        <w:ind w:left="654" w:right="7498"/>
        <w:jc w:val="left"/>
      </w:pPr>
      <w:bookmarkStart w:name="(二) 净资产收益率及每股收益" w:id="382"/>
      <w:bookmarkEnd w:id="382"/>
      <w:r>
        <w:rPr/>
      </w: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1"/>
        </w:rPr>
        <w:t> </w:t>
      </w:r>
      <w:r>
        <w:rPr/>
        <w:t>净资产收益率及每股收益 </w:t>
      </w:r>
      <w:r>
        <w:rPr>
          <w:rFonts w:ascii="宋体" w:hAnsi="宋体" w:cs="宋体" w:eastAsia="宋体" w:hint="default"/>
        </w:rPr>
        <w:t>1.</w:t>
      </w:r>
      <w:r>
        <w:rPr>
          <w:rFonts w:ascii="宋体" w:hAnsi="宋体" w:cs="宋体" w:eastAsia="宋体" w:hint="default"/>
          <w:spacing w:val="1"/>
        </w:rPr>
        <w:t> </w:t>
      </w:r>
      <w:r>
        <w:rPr/>
        <w:t>明细情况</w:t>
      </w:r>
    </w:p>
    <w:p>
      <w:pPr>
        <w:spacing w:after="0" w:line="444" w:lineRule="auto"/>
        <w:jc w:val="left"/>
        <w:sectPr>
          <w:pgSz w:w="11910" w:h="16840"/>
          <w:pgMar w:header="0" w:footer="979" w:top="1060" w:bottom="1160" w:left="900" w:right="0"/>
        </w:sectPr>
      </w:pPr>
    </w:p>
    <w:p>
      <w:pPr>
        <w:spacing w:line="240" w:lineRule="auto" w:before="6"/>
        <w:rPr>
          <w:rFonts w:ascii="宋体" w:hAnsi="宋体" w:cs="宋体" w:eastAsia="宋体"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3306"/>
        <w:gridCol w:w="2238"/>
        <w:gridCol w:w="2130"/>
        <w:gridCol w:w="2195"/>
      </w:tblGrid>
      <w:tr>
        <w:trPr>
          <w:trHeight w:val="350" w:hRule="exact"/>
        </w:trPr>
        <w:tc>
          <w:tcPr>
            <w:tcW w:w="3306" w:type="dxa"/>
            <w:vMerge w:val="restart"/>
            <w:tcBorders>
              <w:top w:val="single" w:sz="4"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2238" w:type="dxa"/>
            <w:vMerge w:val="restart"/>
            <w:tcBorders>
              <w:top w:val="single" w:sz="4" w:space="0" w:color="000000"/>
              <w:left w:val="single" w:sz="4" w:space="0" w:color="000000"/>
              <w:right w:val="single" w:sz="4" w:space="0" w:color="000000"/>
            </w:tcBorders>
          </w:tcPr>
          <w:p>
            <w:pPr>
              <w:pStyle w:val="TableParagraph"/>
              <w:spacing w:line="240" w:lineRule="auto" w:before="81"/>
              <w:ind w:left="708" w:right="479" w:hanging="222"/>
              <w:jc w:val="left"/>
              <w:rPr>
                <w:rFonts w:ascii="宋体" w:hAnsi="宋体" w:cs="宋体" w:eastAsia="宋体" w:hint="default"/>
                <w:sz w:val="18"/>
                <w:szCs w:val="18"/>
              </w:rPr>
            </w:pPr>
            <w:r>
              <w:rPr>
                <w:rFonts w:ascii="宋体" w:hAnsi="宋体" w:cs="宋体" w:eastAsia="宋体" w:hint="default"/>
                <w:sz w:val="18"/>
                <w:szCs w:val="18"/>
              </w:rPr>
              <w:t>加权平均净资产 收益率</w:t>
            </w:r>
            <w:r>
              <w:rPr>
                <w:rFonts w:ascii="宋体" w:hAnsi="宋体" w:cs="宋体" w:eastAsia="宋体" w:hint="default"/>
                <w:sz w:val="18"/>
                <w:szCs w:val="18"/>
              </w:rPr>
              <w:t>(%)</w:t>
            </w:r>
          </w:p>
        </w:tc>
        <w:tc>
          <w:tcPr>
            <w:tcW w:w="4325"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29"/>
              <w:jc w:val="center"/>
              <w:rPr>
                <w:rFonts w:ascii="宋体" w:hAnsi="宋体" w:cs="宋体" w:eastAsia="宋体" w:hint="default"/>
                <w:sz w:val="18"/>
                <w:szCs w:val="18"/>
              </w:rPr>
            </w:pPr>
            <w:r>
              <w:rPr>
                <w:rFonts w:ascii="宋体" w:hAnsi="宋体" w:cs="宋体" w:eastAsia="宋体" w:hint="default"/>
                <w:sz w:val="18"/>
                <w:szCs w:val="18"/>
              </w:rPr>
              <w:t>每股收益</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w:t>
            </w:r>
            <w:r>
              <w:rPr>
                <w:rFonts w:ascii="宋体" w:hAnsi="宋体" w:cs="宋体" w:eastAsia="宋体" w:hint="default"/>
                <w:sz w:val="18"/>
                <w:szCs w:val="18"/>
              </w:rPr>
              <w:t>)</w:t>
            </w:r>
          </w:p>
        </w:tc>
      </w:tr>
      <w:tr>
        <w:trPr>
          <w:trHeight w:val="349" w:hRule="exact"/>
        </w:trPr>
        <w:tc>
          <w:tcPr>
            <w:tcW w:w="3306" w:type="dxa"/>
            <w:vMerge/>
            <w:tcBorders>
              <w:left w:val="nil" w:sz="6" w:space="0" w:color="auto"/>
              <w:bottom w:val="single" w:sz="4" w:space="0" w:color="000000"/>
              <w:right w:val="single" w:sz="4" w:space="0" w:color="000000"/>
            </w:tcBorders>
          </w:tcPr>
          <w:p>
            <w:pPr/>
          </w:p>
        </w:tc>
        <w:tc>
          <w:tcPr>
            <w:tcW w:w="2238" w:type="dxa"/>
            <w:vMerge/>
            <w:tcBorders>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25" w:right="0"/>
              <w:jc w:val="center"/>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464" w:hRule="exact"/>
        </w:trPr>
        <w:tc>
          <w:tcPr>
            <w:tcW w:w="33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宋体" w:hAnsi="宋体" w:cs="宋体" w:eastAsia="宋体" w:hint="default"/>
                <w:sz w:val="18"/>
                <w:szCs w:val="18"/>
              </w:rPr>
            </w:pPr>
            <w:r>
              <w:rPr>
                <w:rFonts w:ascii="宋体"/>
                <w:sz w:val="18"/>
              </w:rPr>
              <w:t>5.62</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宋体" w:hAnsi="宋体" w:cs="宋体" w:eastAsia="宋体" w:hint="default"/>
                <w:sz w:val="18"/>
                <w:szCs w:val="18"/>
              </w:rPr>
            </w:pPr>
            <w:r>
              <w:rPr>
                <w:rFonts w:ascii="宋体"/>
                <w:sz w:val="18"/>
              </w:rPr>
              <w:t>0.12</w:t>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5"/>
              <w:jc w:val="center"/>
              <w:rPr>
                <w:rFonts w:ascii="宋体" w:hAnsi="宋体" w:cs="宋体" w:eastAsia="宋体" w:hint="default"/>
                <w:sz w:val="18"/>
                <w:szCs w:val="18"/>
              </w:rPr>
            </w:pPr>
            <w:r>
              <w:rPr>
                <w:rFonts w:ascii="宋体"/>
                <w:sz w:val="18"/>
              </w:rPr>
              <w:t>0.12</w:t>
            </w:r>
          </w:p>
        </w:tc>
      </w:tr>
      <w:tr>
        <w:trPr>
          <w:trHeight w:val="478" w:hRule="exact"/>
        </w:trPr>
        <w:tc>
          <w:tcPr>
            <w:tcW w:w="330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股东的净利润</w:t>
            </w:r>
          </w:p>
        </w:tc>
        <w:tc>
          <w:tcPr>
            <w:tcW w:w="2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4.08</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0.08</w:t>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5"/>
              <w:jc w:val="center"/>
              <w:rPr>
                <w:rFonts w:ascii="宋体" w:hAnsi="宋体" w:cs="宋体" w:eastAsia="宋体" w:hint="default"/>
                <w:sz w:val="18"/>
                <w:szCs w:val="18"/>
              </w:rPr>
            </w:pPr>
            <w:r>
              <w:rPr>
                <w:rFonts w:ascii="宋体"/>
                <w:sz w:val="18"/>
              </w:rPr>
              <w:t>0.08</w:t>
            </w:r>
          </w:p>
        </w:tc>
      </w:tr>
    </w:tbl>
    <w:p>
      <w:pPr>
        <w:spacing w:line="240" w:lineRule="auto" w:before="3"/>
        <w:rPr>
          <w:rFonts w:ascii="宋体" w:hAnsi="宋体" w:cs="宋体" w:eastAsia="宋体" w:hint="default"/>
          <w:sz w:val="5"/>
          <w:szCs w:val="5"/>
        </w:rPr>
      </w:pPr>
    </w:p>
    <w:p>
      <w:pPr>
        <w:pStyle w:val="BodyText"/>
        <w:spacing w:line="240" w:lineRule="auto" w:before="35"/>
        <w:ind w:left="654" w:right="1116"/>
        <w:jc w:val="left"/>
      </w:pPr>
      <w:r>
        <w:rPr>
          <w:rFonts w:ascii="宋体" w:hAnsi="宋体" w:cs="宋体" w:eastAsia="宋体" w:hint="default"/>
        </w:rPr>
        <w:t>2.</w:t>
      </w:r>
      <w:r>
        <w:rPr>
          <w:rFonts w:ascii="宋体" w:hAnsi="宋体" w:cs="宋体" w:eastAsia="宋体" w:hint="default"/>
          <w:spacing w:val="-1"/>
        </w:rPr>
        <w:t> </w:t>
      </w:r>
      <w:r>
        <w:rPr/>
        <w:t>加权平均净资产收益率的计算过程</w:t>
      </w:r>
    </w:p>
    <w:p>
      <w:pPr>
        <w:spacing w:line="240" w:lineRule="auto" w:before="11"/>
        <w:rPr>
          <w:rFonts w:ascii="宋体" w:hAnsi="宋体" w:cs="宋体" w:eastAsia="宋体"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1274"/>
        <w:gridCol w:w="4749"/>
        <w:gridCol w:w="1673"/>
        <w:gridCol w:w="2161"/>
      </w:tblGrid>
      <w:tr>
        <w:trPr>
          <w:trHeight w:val="464" w:hRule="exact"/>
        </w:trPr>
        <w:tc>
          <w:tcPr>
            <w:tcW w:w="6022"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288"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47" w:right="0"/>
              <w:jc w:val="center"/>
              <w:rPr>
                <w:rFonts w:ascii="宋体" w:hAnsi="宋体" w:cs="宋体" w:eastAsia="宋体" w:hint="default"/>
                <w:sz w:val="18"/>
                <w:szCs w:val="18"/>
              </w:rPr>
            </w:pPr>
            <w:r>
              <w:rPr>
                <w:rFonts w:ascii="宋体" w:hAnsi="宋体" w:cs="宋体" w:eastAsia="宋体" w:hint="default"/>
                <w:sz w:val="18"/>
                <w:szCs w:val="18"/>
              </w:rPr>
              <w:t>序  号</w:t>
            </w:r>
          </w:p>
        </w:tc>
        <w:tc>
          <w:tcPr>
            <w:tcW w:w="21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left="34" w:right="0"/>
              <w:jc w:val="center"/>
              <w:rPr>
                <w:rFonts w:ascii="宋体" w:hAnsi="宋体" w:cs="宋体" w:eastAsia="宋体" w:hint="default"/>
                <w:sz w:val="18"/>
                <w:szCs w:val="18"/>
              </w:rPr>
            </w:pPr>
            <w:r>
              <w:rPr>
                <w:rFonts w:ascii="宋体" w:hAnsi="宋体" w:cs="宋体" w:eastAsia="宋体" w:hint="default"/>
                <w:sz w:val="18"/>
                <w:szCs w:val="18"/>
              </w:rPr>
              <w:t>本期数</w:t>
            </w:r>
          </w:p>
        </w:tc>
      </w:tr>
      <w:tr>
        <w:trPr>
          <w:trHeight w:val="464" w:hRule="exact"/>
        </w:trPr>
        <w:tc>
          <w:tcPr>
            <w:tcW w:w="6022"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08"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8" w:right="0"/>
              <w:jc w:val="center"/>
              <w:rPr>
                <w:rFonts w:ascii="宋体" w:hAnsi="宋体" w:cs="宋体" w:eastAsia="宋体" w:hint="default"/>
                <w:sz w:val="18"/>
                <w:szCs w:val="18"/>
              </w:rPr>
            </w:pPr>
            <w:r>
              <w:rPr>
                <w:rFonts w:ascii="宋体"/>
                <w:sz w:val="18"/>
              </w:rPr>
              <w:t>A</w:t>
            </w:r>
          </w:p>
        </w:tc>
        <w:tc>
          <w:tcPr>
            <w:tcW w:w="21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07"/>
              <w:jc w:val="right"/>
              <w:rPr>
                <w:rFonts w:ascii="宋体" w:hAnsi="宋体" w:cs="宋体" w:eastAsia="宋体" w:hint="default"/>
                <w:sz w:val="18"/>
                <w:szCs w:val="18"/>
              </w:rPr>
            </w:pPr>
            <w:r>
              <w:rPr>
                <w:rFonts w:ascii="宋体"/>
                <w:sz w:val="18"/>
              </w:rPr>
              <w:t>421,182,750.63</w:t>
            </w:r>
          </w:p>
        </w:tc>
      </w:tr>
      <w:tr>
        <w:trPr>
          <w:trHeight w:val="463" w:hRule="exact"/>
        </w:trPr>
        <w:tc>
          <w:tcPr>
            <w:tcW w:w="6022"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08"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8" w:right="0"/>
              <w:jc w:val="center"/>
              <w:rPr>
                <w:rFonts w:ascii="宋体" w:hAnsi="宋体" w:cs="宋体" w:eastAsia="宋体" w:hint="default"/>
                <w:sz w:val="18"/>
                <w:szCs w:val="18"/>
              </w:rPr>
            </w:pPr>
            <w:r>
              <w:rPr>
                <w:rFonts w:ascii="宋体"/>
                <w:sz w:val="18"/>
              </w:rPr>
              <w:t>B</w:t>
            </w:r>
          </w:p>
        </w:tc>
        <w:tc>
          <w:tcPr>
            <w:tcW w:w="21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07"/>
              <w:jc w:val="right"/>
              <w:rPr>
                <w:rFonts w:ascii="宋体" w:hAnsi="宋体" w:cs="宋体" w:eastAsia="宋体" w:hint="default"/>
                <w:sz w:val="18"/>
                <w:szCs w:val="18"/>
              </w:rPr>
            </w:pPr>
            <w:r>
              <w:rPr>
                <w:rFonts w:ascii="宋体"/>
                <w:sz w:val="18"/>
              </w:rPr>
              <w:t>115,293,625.63</w:t>
            </w:r>
          </w:p>
        </w:tc>
      </w:tr>
      <w:tr>
        <w:trPr>
          <w:trHeight w:val="464" w:hRule="exact"/>
        </w:trPr>
        <w:tc>
          <w:tcPr>
            <w:tcW w:w="6022"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08" w:right="0"/>
              <w:jc w:val="left"/>
              <w:rPr>
                <w:rFonts w:ascii="宋体" w:hAnsi="宋体" w:cs="宋体" w:eastAsia="宋体" w:hint="default"/>
                <w:sz w:val="18"/>
                <w:szCs w:val="18"/>
              </w:rPr>
            </w:pPr>
            <w:r>
              <w:rPr>
                <w:rFonts w:ascii="宋体" w:hAnsi="宋体" w:cs="宋体" w:eastAsia="宋体" w:hint="default"/>
                <w:sz w:val="18"/>
                <w:szCs w:val="18"/>
              </w:rPr>
              <w:t>扣除非经常性损益后的归属于公司普通股股东的净利润</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48" w:right="0"/>
              <w:jc w:val="center"/>
              <w:rPr>
                <w:rFonts w:ascii="宋体" w:hAnsi="宋体" w:cs="宋体" w:eastAsia="宋体" w:hint="default"/>
                <w:sz w:val="18"/>
                <w:szCs w:val="18"/>
              </w:rPr>
            </w:pPr>
            <w:r>
              <w:rPr>
                <w:rFonts w:ascii="宋体"/>
                <w:sz w:val="18"/>
              </w:rPr>
              <w:t>C=A-B</w:t>
            </w:r>
          </w:p>
        </w:tc>
        <w:tc>
          <w:tcPr>
            <w:tcW w:w="21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right="107"/>
              <w:jc w:val="right"/>
              <w:rPr>
                <w:rFonts w:ascii="宋体" w:hAnsi="宋体" w:cs="宋体" w:eastAsia="宋体" w:hint="default"/>
                <w:sz w:val="18"/>
                <w:szCs w:val="18"/>
              </w:rPr>
            </w:pPr>
            <w:r>
              <w:rPr>
                <w:rFonts w:ascii="宋体"/>
                <w:sz w:val="18"/>
              </w:rPr>
              <w:t>305,889,125.00</w:t>
            </w:r>
          </w:p>
        </w:tc>
      </w:tr>
      <w:tr>
        <w:trPr>
          <w:trHeight w:val="464" w:hRule="exact"/>
        </w:trPr>
        <w:tc>
          <w:tcPr>
            <w:tcW w:w="6022"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08" w:right="0"/>
              <w:jc w:val="left"/>
              <w:rPr>
                <w:rFonts w:ascii="宋体" w:hAnsi="宋体" w:cs="宋体" w:eastAsia="宋体" w:hint="default"/>
                <w:sz w:val="18"/>
                <w:szCs w:val="18"/>
              </w:rPr>
            </w:pPr>
            <w:r>
              <w:rPr>
                <w:rFonts w:ascii="宋体" w:hAnsi="宋体" w:cs="宋体" w:eastAsia="宋体" w:hint="default"/>
                <w:sz w:val="18"/>
                <w:szCs w:val="18"/>
              </w:rPr>
              <w:t>归属于公司普通股股东的期初净资产</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8" w:right="0"/>
              <w:jc w:val="center"/>
              <w:rPr>
                <w:rFonts w:ascii="宋体" w:hAnsi="宋体" w:cs="宋体" w:eastAsia="宋体" w:hint="default"/>
                <w:sz w:val="18"/>
                <w:szCs w:val="18"/>
              </w:rPr>
            </w:pPr>
            <w:r>
              <w:rPr>
                <w:rFonts w:ascii="宋体"/>
                <w:sz w:val="18"/>
              </w:rPr>
              <w:t>D</w:t>
            </w:r>
          </w:p>
        </w:tc>
        <w:tc>
          <w:tcPr>
            <w:tcW w:w="21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07"/>
              <w:jc w:val="right"/>
              <w:rPr>
                <w:rFonts w:ascii="宋体" w:hAnsi="宋体" w:cs="宋体" w:eastAsia="宋体" w:hint="default"/>
                <w:sz w:val="18"/>
                <w:szCs w:val="18"/>
              </w:rPr>
            </w:pPr>
            <w:r>
              <w:rPr>
                <w:rFonts w:ascii="宋体"/>
                <w:sz w:val="18"/>
              </w:rPr>
              <w:t>7,370,488,300.36</w:t>
            </w:r>
          </w:p>
        </w:tc>
      </w:tr>
      <w:tr>
        <w:trPr>
          <w:trHeight w:val="463" w:hRule="exact"/>
        </w:trPr>
        <w:tc>
          <w:tcPr>
            <w:tcW w:w="6022"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08" w:right="0"/>
              <w:jc w:val="left"/>
              <w:rPr>
                <w:rFonts w:ascii="宋体" w:hAnsi="宋体" w:cs="宋体" w:eastAsia="宋体" w:hint="default"/>
                <w:sz w:val="18"/>
                <w:szCs w:val="18"/>
              </w:rPr>
            </w:pPr>
            <w:r>
              <w:rPr>
                <w:rFonts w:ascii="宋体" w:hAnsi="宋体" w:cs="宋体" w:eastAsia="宋体" w:hint="default"/>
                <w:sz w:val="18"/>
                <w:szCs w:val="18"/>
              </w:rPr>
              <w:t>发行新股或债转股等新增的、归属于公司普通股股东的净资产</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8" w:right="0"/>
              <w:jc w:val="center"/>
              <w:rPr>
                <w:rFonts w:ascii="宋体" w:hAnsi="宋体" w:cs="宋体" w:eastAsia="宋体" w:hint="default"/>
                <w:sz w:val="18"/>
                <w:szCs w:val="18"/>
              </w:rPr>
            </w:pPr>
            <w:r>
              <w:rPr>
                <w:rFonts w:ascii="宋体"/>
                <w:sz w:val="18"/>
              </w:rPr>
              <w:t>E</w:t>
            </w:r>
          </w:p>
        </w:tc>
        <w:tc>
          <w:tcPr>
            <w:tcW w:w="2161"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6022"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08" w:right="0"/>
              <w:jc w:val="left"/>
              <w:rPr>
                <w:rFonts w:ascii="宋体" w:hAnsi="宋体" w:cs="宋体" w:eastAsia="宋体" w:hint="default"/>
                <w:sz w:val="18"/>
                <w:szCs w:val="18"/>
              </w:rPr>
            </w:pPr>
            <w:r>
              <w:rPr>
                <w:rFonts w:ascii="宋体" w:hAnsi="宋体" w:cs="宋体" w:eastAsia="宋体" w:hint="default"/>
                <w:sz w:val="18"/>
                <w:szCs w:val="18"/>
              </w:rPr>
              <w:t>新增净资产次月起至报告期期末的累计月数</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48" w:right="0"/>
              <w:jc w:val="center"/>
              <w:rPr>
                <w:rFonts w:ascii="宋体" w:hAnsi="宋体" w:cs="宋体" w:eastAsia="宋体" w:hint="default"/>
                <w:sz w:val="18"/>
                <w:szCs w:val="18"/>
              </w:rPr>
            </w:pPr>
            <w:r>
              <w:rPr>
                <w:rFonts w:ascii="宋体"/>
                <w:sz w:val="18"/>
              </w:rPr>
              <w:t>F</w:t>
            </w:r>
          </w:p>
        </w:tc>
        <w:tc>
          <w:tcPr>
            <w:tcW w:w="2161"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6022"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08" w:right="0"/>
              <w:jc w:val="left"/>
              <w:rPr>
                <w:rFonts w:ascii="宋体" w:hAnsi="宋体" w:cs="宋体" w:eastAsia="宋体" w:hint="default"/>
                <w:sz w:val="18"/>
                <w:szCs w:val="18"/>
              </w:rPr>
            </w:pPr>
            <w:r>
              <w:rPr>
                <w:rFonts w:ascii="宋体" w:hAnsi="宋体" w:cs="宋体" w:eastAsia="宋体" w:hint="default"/>
                <w:sz w:val="18"/>
                <w:szCs w:val="18"/>
              </w:rPr>
              <w:t>回购或现金分红等减少的、归属于公司普通股股东的净资产</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7" w:right="0"/>
              <w:jc w:val="center"/>
              <w:rPr>
                <w:rFonts w:ascii="宋体" w:hAnsi="宋体" w:cs="宋体" w:eastAsia="宋体" w:hint="default"/>
                <w:sz w:val="18"/>
                <w:szCs w:val="18"/>
              </w:rPr>
            </w:pPr>
            <w:r>
              <w:rPr>
                <w:rFonts w:ascii="宋体"/>
                <w:sz w:val="18"/>
              </w:rPr>
              <w:t>G1</w:t>
            </w:r>
          </w:p>
        </w:tc>
        <w:tc>
          <w:tcPr>
            <w:tcW w:w="21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07"/>
              <w:jc w:val="right"/>
              <w:rPr>
                <w:rFonts w:ascii="宋体" w:hAnsi="宋体" w:cs="宋体" w:eastAsia="宋体" w:hint="default"/>
                <w:sz w:val="18"/>
                <w:szCs w:val="18"/>
              </w:rPr>
            </w:pPr>
            <w:r>
              <w:rPr>
                <w:rFonts w:ascii="宋体"/>
                <w:sz w:val="18"/>
              </w:rPr>
              <w:t>59,088,560.99</w:t>
            </w:r>
          </w:p>
        </w:tc>
      </w:tr>
      <w:tr>
        <w:trPr>
          <w:trHeight w:val="463" w:hRule="exact"/>
        </w:trPr>
        <w:tc>
          <w:tcPr>
            <w:tcW w:w="6022"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08" w:right="0"/>
              <w:jc w:val="left"/>
              <w:rPr>
                <w:rFonts w:ascii="宋体" w:hAnsi="宋体" w:cs="宋体" w:eastAsia="宋体" w:hint="default"/>
                <w:sz w:val="18"/>
                <w:szCs w:val="18"/>
              </w:rPr>
            </w:pPr>
            <w:r>
              <w:rPr>
                <w:rFonts w:ascii="宋体" w:hAnsi="宋体" w:cs="宋体" w:eastAsia="宋体" w:hint="default"/>
                <w:sz w:val="18"/>
                <w:szCs w:val="18"/>
              </w:rPr>
              <w:t>减少净资产次月起至报告期期末的累计月数</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7" w:right="0"/>
              <w:jc w:val="center"/>
              <w:rPr>
                <w:rFonts w:ascii="宋体" w:hAnsi="宋体" w:cs="宋体" w:eastAsia="宋体" w:hint="default"/>
                <w:sz w:val="18"/>
                <w:szCs w:val="18"/>
              </w:rPr>
            </w:pPr>
            <w:r>
              <w:rPr>
                <w:rFonts w:ascii="宋体"/>
                <w:sz w:val="18"/>
              </w:rPr>
              <w:t>H1</w:t>
            </w:r>
          </w:p>
        </w:tc>
        <w:tc>
          <w:tcPr>
            <w:tcW w:w="21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07"/>
              <w:jc w:val="right"/>
              <w:rPr>
                <w:rFonts w:ascii="宋体" w:hAnsi="宋体" w:cs="宋体" w:eastAsia="宋体" w:hint="default"/>
                <w:sz w:val="18"/>
                <w:szCs w:val="18"/>
              </w:rPr>
            </w:pPr>
            <w:r>
              <w:rPr>
                <w:rFonts w:ascii="宋体"/>
                <w:sz w:val="18"/>
              </w:rPr>
              <w:t>9</w:t>
            </w:r>
          </w:p>
        </w:tc>
      </w:tr>
      <w:tr>
        <w:trPr>
          <w:trHeight w:val="464" w:hRule="exact"/>
        </w:trPr>
        <w:tc>
          <w:tcPr>
            <w:tcW w:w="6022"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08" w:right="0"/>
              <w:jc w:val="left"/>
              <w:rPr>
                <w:rFonts w:ascii="宋体" w:hAnsi="宋体" w:cs="宋体" w:eastAsia="宋体" w:hint="default"/>
                <w:sz w:val="18"/>
                <w:szCs w:val="18"/>
              </w:rPr>
            </w:pPr>
            <w:r>
              <w:rPr>
                <w:rFonts w:ascii="宋体" w:hAnsi="宋体" w:cs="宋体" w:eastAsia="宋体" w:hint="default"/>
                <w:sz w:val="18"/>
                <w:szCs w:val="18"/>
              </w:rPr>
              <w:t>回购或现金分红等减少的、归属于公司普通股股东的净资产</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47" w:right="0"/>
              <w:jc w:val="center"/>
              <w:rPr>
                <w:rFonts w:ascii="宋体" w:hAnsi="宋体" w:cs="宋体" w:eastAsia="宋体" w:hint="default"/>
                <w:sz w:val="18"/>
                <w:szCs w:val="18"/>
              </w:rPr>
            </w:pPr>
            <w:r>
              <w:rPr>
                <w:rFonts w:ascii="宋体"/>
                <w:sz w:val="18"/>
              </w:rPr>
              <w:t>G2</w:t>
            </w:r>
          </w:p>
        </w:tc>
        <w:tc>
          <w:tcPr>
            <w:tcW w:w="21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right="107"/>
              <w:jc w:val="right"/>
              <w:rPr>
                <w:rFonts w:ascii="宋体" w:hAnsi="宋体" w:cs="宋体" w:eastAsia="宋体" w:hint="default"/>
                <w:sz w:val="18"/>
                <w:szCs w:val="18"/>
              </w:rPr>
            </w:pPr>
            <w:r>
              <w:rPr>
                <w:rFonts w:ascii="宋体"/>
                <w:sz w:val="18"/>
              </w:rPr>
              <w:t>38,373,526.50</w:t>
            </w:r>
          </w:p>
        </w:tc>
      </w:tr>
      <w:tr>
        <w:trPr>
          <w:trHeight w:val="465" w:hRule="exact"/>
        </w:trPr>
        <w:tc>
          <w:tcPr>
            <w:tcW w:w="6022"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08" w:right="0"/>
              <w:jc w:val="left"/>
              <w:rPr>
                <w:rFonts w:ascii="宋体" w:hAnsi="宋体" w:cs="宋体" w:eastAsia="宋体" w:hint="default"/>
                <w:sz w:val="18"/>
                <w:szCs w:val="18"/>
              </w:rPr>
            </w:pPr>
            <w:r>
              <w:rPr>
                <w:rFonts w:ascii="宋体" w:hAnsi="宋体" w:cs="宋体" w:eastAsia="宋体" w:hint="default"/>
                <w:sz w:val="18"/>
                <w:szCs w:val="18"/>
              </w:rPr>
              <w:t>减少净资产次月起至报告期期末的累计月数</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47" w:right="0"/>
              <w:jc w:val="center"/>
              <w:rPr>
                <w:rFonts w:ascii="宋体" w:hAnsi="宋体" w:cs="宋体" w:eastAsia="宋体" w:hint="default"/>
                <w:sz w:val="18"/>
                <w:szCs w:val="18"/>
              </w:rPr>
            </w:pPr>
            <w:r>
              <w:rPr>
                <w:rFonts w:ascii="宋体"/>
                <w:sz w:val="18"/>
              </w:rPr>
              <w:t>H2</w:t>
            </w:r>
          </w:p>
        </w:tc>
        <w:tc>
          <w:tcPr>
            <w:tcW w:w="21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right="107"/>
              <w:jc w:val="right"/>
              <w:rPr>
                <w:rFonts w:ascii="宋体" w:hAnsi="宋体" w:cs="宋体" w:eastAsia="宋体" w:hint="default"/>
                <w:sz w:val="18"/>
                <w:szCs w:val="18"/>
              </w:rPr>
            </w:pPr>
            <w:r>
              <w:rPr>
                <w:rFonts w:ascii="宋体"/>
                <w:sz w:val="18"/>
              </w:rPr>
              <w:t>7</w:t>
            </w:r>
          </w:p>
        </w:tc>
      </w:tr>
      <w:tr>
        <w:trPr>
          <w:trHeight w:val="463" w:hRule="exact"/>
        </w:trPr>
        <w:tc>
          <w:tcPr>
            <w:tcW w:w="6022"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08" w:right="0"/>
              <w:jc w:val="left"/>
              <w:rPr>
                <w:rFonts w:ascii="宋体" w:hAnsi="宋体" w:cs="宋体" w:eastAsia="宋体" w:hint="default"/>
                <w:sz w:val="18"/>
                <w:szCs w:val="18"/>
              </w:rPr>
            </w:pPr>
            <w:r>
              <w:rPr>
                <w:rFonts w:ascii="宋体" w:hAnsi="宋体" w:cs="宋体" w:eastAsia="宋体" w:hint="default"/>
                <w:sz w:val="18"/>
                <w:szCs w:val="18"/>
              </w:rPr>
              <w:t>回购或现金分红等减少的、归属于公司普通股股东的净资产</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7" w:right="0"/>
              <w:jc w:val="center"/>
              <w:rPr>
                <w:rFonts w:ascii="宋体" w:hAnsi="宋体" w:cs="宋体" w:eastAsia="宋体" w:hint="default"/>
                <w:sz w:val="18"/>
                <w:szCs w:val="18"/>
              </w:rPr>
            </w:pPr>
            <w:r>
              <w:rPr>
                <w:rFonts w:ascii="宋体"/>
                <w:sz w:val="18"/>
              </w:rPr>
              <w:t>G3</w:t>
            </w:r>
          </w:p>
        </w:tc>
        <w:tc>
          <w:tcPr>
            <w:tcW w:w="21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07"/>
              <w:jc w:val="right"/>
              <w:rPr>
                <w:rFonts w:ascii="宋体" w:hAnsi="宋体" w:cs="宋体" w:eastAsia="宋体" w:hint="default"/>
                <w:sz w:val="18"/>
                <w:szCs w:val="18"/>
              </w:rPr>
            </w:pPr>
            <w:r>
              <w:rPr>
                <w:rFonts w:ascii="宋体"/>
                <w:sz w:val="18"/>
              </w:rPr>
              <w:t>54,319,075.85</w:t>
            </w:r>
          </w:p>
        </w:tc>
      </w:tr>
      <w:tr>
        <w:trPr>
          <w:trHeight w:val="464" w:hRule="exact"/>
        </w:trPr>
        <w:tc>
          <w:tcPr>
            <w:tcW w:w="6022"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08" w:right="0"/>
              <w:jc w:val="left"/>
              <w:rPr>
                <w:rFonts w:ascii="宋体" w:hAnsi="宋体" w:cs="宋体" w:eastAsia="宋体" w:hint="default"/>
                <w:sz w:val="18"/>
                <w:szCs w:val="18"/>
              </w:rPr>
            </w:pPr>
            <w:r>
              <w:rPr>
                <w:rFonts w:ascii="宋体" w:hAnsi="宋体" w:cs="宋体" w:eastAsia="宋体" w:hint="default"/>
                <w:sz w:val="18"/>
                <w:szCs w:val="18"/>
              </w:rPr>
              <w:t>减少净资产次月起至报告期期末的累计月数</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47" w:right="0"/>
              <w:jc w:val="center"/>
              <w:rPr>
                <w:rFonts w:ascii="宋体" w:hAnsi="宋体" w:cs="宋体" w:eastAsia="宋体" w:hint="default"/>
                <w:sz w:val="18"/>
                <w:szCs w:val="18"/>
              </w:rPr>
            </w:pPr>
            <w:r>
              <w:rPr>
                <w:rFonts w:ascii="宋体"/>
                <w:sz w:val="18"/>
              </w:rPr>
              <w:t>H3</w:t>
            </w:r>
          </w:p>
        </w:tc>
        <w:tc>
          <w:tcPr>
            <w:tcW w:w="21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right="107"/>
              <w:jc w:val="right"/>
              <w:rPr>
                <w:rFonts w:ascii="宋体" w:hAnsi="宋体" w:cs="宋体" w:eastAsia="宋体" w:hint="default"/>
                <w:sz w:val="18"/>
                <w:szCs w:val="18"/>
              </w:rPr>
            </w:pPr>
            <w:r>
              <w:rPr>
                <w:rFonts w:ascii="宋体"/>
                <w:sz w:val="18"/>
              </w:rPr>
              <w:t>1</w:t>
            </w:r>
          </w:p>
        </w:tc>
      </w:tr>
      <w:tr>
        <w:trPr>
          <w:trHeight w:val="464" w:hRule="exact"/>
        </w:trPr>
        <w:tc>
          <w:tcPr>
            <w:tcW w:w="6022"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08" w:right="0"/>
              <w:jc w:val="left"/>
              <w:rPr>
                <w:rFonts w:ascii="宋体" w:hAnsi="宋体" w:cs="宋体" w:eastAsia="宋体" w:hint="default"/>
                <w:sz w:val="18"/>
                <w:szCs w:val="18"/>
              </w:rPr>
            </w:pPr>
            <w:r>
              <w:rPr>
                <w:rFonts w:ascii="宋体" w:hAnsi="宋体" w:cs="宋体" w:eastAsia="宋体" w:hint="default"/>
                <w:sz w:val="18"/>
                <w:szCs w:val="18"/>
              </w:rPr>
              <w:t>回购或现金分红等减少的、归属于公司普通股股东的净资产</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7" w:right="0"/>
              <w:jc w:val="center"/>
              <w:rPr>
                <w:rFonts w:ascii="宋体" w:hAnsi="宋体" w:cs="宋体" w:eastAsia="宋体" w:hint="default"/>
                <w:sz w:val="18"/>
                <w:szCs w:val="18"/>
              </w:rPr>
            </w:pPr>
            <w:r>
              <w:rPr>
                <w:rFonts w:ascii="宋体"/>
                <w:sz w:val="18"/>
              </w:rPr>
              <w:t>G4</w:t>
            </w:r>
          </w:p>
        </w:tc>
        <w:tc>
          <w:tcPr>
            <w:tcW w:w="21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07"/>
              <w:jc w:val="right"/>
              <w:rPr>
                <w:rFonts w:ascii="宋体" w:hAnsi="宋体" w:cs="宋体" w:eastAsia="宋体" w:hint="default"/>
                <w:sz w:val="18"/>
                <w:szCs w:val="18"/>
              </w:rPr>
            </w:pPr>
            <w:r>
              <w:rPr>
                <w:rFonts w:ascii="宋体"/>
                <w:sz w:val="18"/>
              </w:rPr>
              <w:t>3,851,186.80</w:t>
            </w:r>
          </w:p>
        </w:tc>
      </w:tr>
      <w:tr>
        <w:trPr>
          <w:trHeight w:val="463" w:hRule="exact"/>
        </w:trPr>
        <w:tc>
          <w:tcPr>
            <w:tcW w:w="6022"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08" w:right="0"/>
              <w:jc w:val="left"/>
              <w:rPr>
                <w:rFonts w:ascii="宋体" w:hAnsi="宋体" w:cs="宋体" w:eastAsia="宋体" w:hint="default"/>
                <w:sz w:val="18"/>
                <w:szCs w:val="18"/>
              </w:rPr>
            </w:pPr>
            <w:r>
              <w:rPr>
                <w:rFonts w:ascii="宋体" w:hAnsi="宋体" w:cs="宋体" w:eastAsia="宋体" w:hint="default"/>
                <w:sz w:val="18"/>
                <w:szCs w:val="18"/>
              </w:rPr>
              <w:t>减少净资产次月起至报告期期末的累计月数</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7" w:right="0"/>
              <w:jc w:val="center"/>
              <w:rPr>
                <w:rFonts w:ascii="宋体" w:hAnsi="宋体" w:cs="宋体" w:eastAsia="宋体" w:hint="default"/>
                <w:sz w:val="18"/>
                <w:szCs w:val="18"/>
              </w:rPr>
            </w:pPr>
            <w:r>
              <w:rPr>
                <w:rFonts w:ascii="宋体"/>
                <w:sz w:val="18"/>
              </w:rPr>
              <w:t>H4</w:t>
            </w:r>
          </w:p>
        </w:tc>
        <w:tc>
          <w:tcPr>
            <w:tcW w:w="21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07"/>
              <w:jc w:val="right"/>
              <w:rPr>
                <w:rFonts w:ascii="宋体" w:hAnsi="宋体" w:cs="宋体" w:eastAsia="宋体" w:hint="default"/>
                <w:sz w:val="18"/>
                <w:szCs w:val="18"/>
              </w:rPr>
            </w:pPr>
            <w:r>
              <w:rPr>
                <w:rFonts w:ascii="宋体"/>
                <w:sz w:val="18"/>
              </w:rPr>
              <w:t>0</w:t>
            </w:r>
          </w:p>
        </w:tc>
      </w:tr>
      <w:tr>
        <w:trPr>
          <w:trHeight w:val="464" w:hRule="exact"/>
        </w:trPr>
        <w:tc>
          <w:tcPr>
            <w:tcW w:w="127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w:t>
            </w:r>
            <w:r>
              <w:rPr>
                <w:rFonts w:ascii="宋体" w:hAnsi="宋体" w:cs="宋体" w:eastAsia="宋体" w:hint="default"/>
                <w:sz w:val="18"/>
                <w:szCs w:val="18"/>
              </w:rPr>
              <w:t>限制性股票库存股</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47" w:right="0"/>
              <w:jc w:val="center"/>
              <w:rPr>
                <w:rFonts w:ascii="宋体" w:hAnsi="宋体" w:cs="宋体" w:eastAsia="宋体" w:hint="default"/>
                <w:sz w:val="18"/>
                <w:szCs w:val="18"/>
              </w:rPr>
            </w:pPr>
            <w:r>
              <w:rPr>
                <w:rFonts w:ascii="宋体"/>
                <w:sz w:val="18"/>
              </w:rPr>
              <w:t>I1</w:t>
            </w:r>
          </w:p>
        </w:tc>
        <w:tc>
          <w:tcPr>
            <w:tcW w:w="21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right="107"/>
              <w:jc w:val="right"/>
              <w:rPr>
                <w:rFonts w:ascii="宋体" w:hAnsi="宋体" w:cs="宋体" w:eastAsia="宋体" w:hint="default"/>
                <w:sz w:val="18"/>
                <w:szCs w:val="18"/>
              </w:rPr>
            </w:pPr>
            <w:r>
              <w:rPr>
                <w:rFonts w:ascii="宋体"/>
                <w:sz w:val="18"/>
              </w:rPr>
              <w:t>38,373,526.50</w:t>
            </w:r>
          </w:p>
        </w:tc>
      </w:tr>
      <w:tr>
        <w:trPr>
          <w:trHeight w:val="464" w:hRule="exact"/>
        </w:trPr>
        <w:tc>
          <w:tcPr>
            <w:tcW w:w="1274" w:type="dxa"/>
            <w:vMerge/>
            <w:tcBorders>
              <w:left w:val="nil" w:sz="6" w:space="0" w:color="auto"/>
              <w:right w:val="single" w:sz="4" w:space="0" w:color="000000"/>
            </w:tcBorders>
          </w:tcPr>
          <w:p>
            <w:pPr/>
          </w:p>
        </w:tc>
        <w:tc>
          <w:tcPr>
            <w:tcW w:w="4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7" w:right="0"/>
              <w:jc w:val="center"/>
              <w:rPr>
                <w:rFonts w:ascii="宋体" w:hAnsi="宋体" w:cs="宋体" w:eastAsia="宋体" w:hint="default"/>
                <w:sz w:val="18"/>
                <w:szCs w:val="18"/>
              </w:rPr>
            </w:pPr>
            <w:r>
              <w:rPr>
                <w:rFonts w:ascii="宋体"/>
                <w:sz w:val="18"/>
              </w:rPr>
              <w:t>J1</w:t>
            </w:r>
          </w:p>
        </w:tc>
        <w:tc>
          <w:tcPr>
            <w:tcW w:w="21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07"/>
              <w:jc w:val="right"/>
              <w:rPr>
                <w:rFonts w:ascii="宋体" w:hAnsi="宋体" w:cs="宋体" w:eastAsia="宋体" w:hint="default"/>
                <w:sz w:val="18"/>
                <w:szCs w:val="18"/>
              </w:rPr>
            </w:pPr>
            <w:r>
              <w:rPr>
                <w:rFonts w:ascii="宋体"/>
                <w:sz w:val="18"/>
              </w:rPr>
              <w:t>7</w:t>
            </w:r>
          </w:p>
        </w:tc>
      </w:tr>
      <w:tr>
        <w:trPr>
          <w:trHeight w:val="463" w:hRule="exact"/>
        </w:trPr>
        <w:tc>
          <w:tcPr>
            <w:tcW w:w="1274" w:type="dxa"/>
            <w:vMerge/>
            <w:tcBorders>
              <w:left w:val="nil" w:sz="6" w:space="0" w:color="auto"/>
              <w:right w:val="single" w:sz="4" w:space="0" w:color="000000"/>
            </w:tcBorders>
          </w:tcPr>
          <w:p>
            <w:pPr/>
          </w:p>
        </w:tc>
        <w:tc>
          <w:tcPr>
            <w:tcW w:w="4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w:t>
            </w:r>
            <w:r>
              <w:rPr>
                <w:rFonts w:ascii="宋体" w:hAnsi="宋体" w:cs="宋体" w:eastAsia="宋体" w:hint="default"/>
                <w:sz w:val="18"/>
                <w:szCs w:val="18"/>
              </w:rPr>
              <w:t>限制性股票库存股</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7" w:right="0"/>
              <w:jc w:val="center"/>
              <w:rPr>
                <w:rFonts w:ascii="宋体" w:hAnsi="宋体" w:cs="宋体" w:eastAsia="宋体" w:hint="default"/>
                <w:sz w:val="18"/>
                <w:szCs w:val="18"/>
              </w:rPr>
            </w:pPr>
            <w:r>
              <w:rPr>
                <w:rFonts w:ascii="宋体"/>
                <w:sz w:val="18"/>
              </w:rPr>
              <w:t>I2</w:t>
            </w:r>
          </w:p>
        </w:tc>
        <w:tc>
          <w:tcPr>
            <w:tcW w:w="21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07"/>
              <w:jc w:val="right"/>
              <w:rPr>
                <w:rFonts w:ascii="宋体" w:hAnsi="宋体" w:cs="宋体" w:eastAsia="宋体" w:hint="default"/>
                <w:sz w:val="18"/>
                <w:szCs w:val="18"/>
              </w:rPr>
            </w:pPr>
            <w:r>
              <w:rPr>
                <w:rFonts w:ascii="宋体"/>
                <w:sz w:val="18"/>
              </w:rPr>
              <w:t>3,851,186.80</w:t>
            </w:r>
          </w:p>
        </w:tc>
      </w:tr>
      <w:tr>
        <w:trPr>
          <w:trHeight w:val="464" w:hRule="exact"/>
        </w:trPr>
        <w:tc>
          <w:tcPr>
            <w:tcW w:w="1274" w:type="dxa"/>
            <w:vMerge/>
            <w:tcBorders>
              <w:left w:val="nil" w:sz="6" w:space="0" w:color="auto"/>
              <w:right w:val="single" w:sz="4" w:space="0" w:color="000000"/>
            </w:tcBorders>
          </w:tcPr>
          <w:p>
            <w:pPr/>
          </w:p>
        </w:tc>
        <w:tc>
          <w:tcPr>
            <w:tcW w:w="4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47" w:right="0"/>
              <w:jc w:val="center"/>
              <w:rPr>
                <w:rFonts w:ascii="宋体" w:hAnsi="宋体" w:cs="宋体" w:eastAsia="宋体" w:hint="default"/>
                <w:sz w:val="18"/>
                <w:szCs w:val="18"/>
              </w:rPr>
            </w:pPr>
            <w:r>
              <w:rPr>
                <w:rFonts w:ascii="宋体"/>
                <w:sz w:val="18"/>
              </w:rPr>
              <w:t>J2</w:t>
            </w:r>
          </w:p>
        </w:tc>
        <w:tc>
          <w:tcPr>
            <w:tcW w:w="21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right="107"/>
              <w:jc w:val="right"/>
              <w:rPr>
                <w:rFonts w:ascii="宋体" w:hAnsi="宋体" w:cs="宋体" w:eastAsia="宋体" w:hint="default"/>
                <w:sz w:val="18"/>
                <w:szCs w:val="18"/>
              </w:rPr>
            </w:pPr>
            <w:r>
              <w:rPr>
                <w:rFonts w:ascii="宋体"/>
                <w:sz w:val="18"/>
              </w:rPr>
              <w:t>0</w:t>
            </w:r>
          </w:p>
        </w:tc>
      </w:tr>
      <w:tr>
        <w:trPr>
          <w:trHeight w:val="464" w:hRule="exact"/>
        </w:trPr>
        <w:tc>
          <w:tcPr>
            <w:tcW w:w="1274" w:type="dxa"/>
            <w:vMerge/>
            <w:tcBorders>
              <w:left w:val="nil" w:sz="6" w:space="0" w:color="auto"/>
              <w:right w:val="single" w:sz="4" w:space="0" w:color="000000"/>
            </w:tcBorders>
          </w:tcPr>
          <w:p>
            <w:pPr/>
          </w:p>
        </w:tc>
        <w:tc>
          <w:tcPr>
            <w:tcW w:w="4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w:t>
            </w:r>
            <w:r>
              <w:rPr>
                <w:rFonts w:ascii="宋体" w:hAnsi="宋体" w:cs="宋体" w:eastAsia="宋体" w:hint="default"/>
                <w:sz w:val="18"/>
                <w:szCs w:val="18"/>
              </w:rPr>
              <w:t>限制性股票摊销</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7" w:right="0"/>
              <w:jc w:val="center"/>
              <w:rPr>
                <w:rFonts w:ascii="宋体" w:hAnsi="宋体" w:cs="宋体" w:eastAsia="宋体" w:hint="default"/>
                <w:sz w:val="18"/>
                <w:szCs w:val="18"/>
              </w:rPr>
            </w:pPr>
            <w:r>
              <w:rPr>
                <w:rFonts w:ascii="宋体"/>
                <w:sz w:val="18"/>
              </w:rPr>
              <w:t>I3</w:t>
            </w:r>
          </w:p>
        </w:tc>
        <w:tc>
          <w:tcPr>
            <w:tcW w:w="21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07"/>
              <w:jc w:val="right"/>
              <w:rPr>
                <w:rFonts w:ascii="宋体" w:hAnsi="宋体" w:cs="宋体" w:eastAsia="宋体" w:hint="default"/>
                <w:sz w:val="18"/>
                <w:szCs w:val="18"/>
              </w:rPr>
            </w:pPr>
            <w:r>
              <w:rPr>
                <w:rFonts w:ascii="宋体"/>
                <w:sz w:val="18"/>
              </w:rPr>
              <w:t>12,016,037.72</w:t>
            </w:r>
          </w:p>
        </w:tc>
      </w:tr>
      <w:tr>
        <w:trPr>
          <w:trHeight w:val="463" w:hRule="exact"/>
        </w:trPr>
        <w:tc>
          <w:tcPr>
            <w:tcW w:w="1274" w:type="dxa"/>
            <w:vMerge/>
            <w:tcBorders>
              <w:left w:val="nil" w:sz="6" w:space="0" w:color="auto"/>
              <w:right w:val="single" w:sz="4" w:space="0" w:color="000000"/>
            </w:tcBorders>
          </w:tcPr>
          <w:p>
            <w:pPr/>
          </w:p>
        </w:tc>
        <w:tc>
          <w:tcPr>
            <w:tcW w:w="4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7" w:right="0"/>
              <w:jc w:val="center"/>
              <w:rPr>
                <w:rFonts w:ascii="宋体" w:hAnsi="宋体" w:cs="宋体" w:eastAsia="宋体" w:hint="default"/>
                <w:sz w:val="18"/>
                <w:szCs w:val="18"/>
              </w:rPr>
            </w:pPr>
            <w:r>
              <w:rPr>
                <w:rFonts w:ascii="宋体"/>
                <w:sz w:val="18"/>
              </w:rPr>
              <w:t>J3</w:t>
            </w:r>
          </w:p>
        </w:tc>
        <w:tc>
          <w:tcPr>
            <w:tcW w:w="21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07"/>
              <w:jc w:val="right"/>
              <w:rPr>
                <w:rFonts w:ascii="宋体" w:hAnsi="宋体" w:cs="宋体" w:eastAsia="宋体" w:hint="default"/>
                <w:sz w:val="18"/>
                <w:szCs w:val="18"/>
              </w:rPr>
            </w:pPr>
            <w:r>
              <w:rPr>
                <w:rFonts w:ascii="宋体"/>
                <w:sz w:val="18"/>
              </w:rPr>
              <w:t>6</w:t>
            </w:r>
          </w:p>
        </w:tc>
      </w:tr>
      <w:tr>
        <w:trPr>
          <w:trHeight w:val="464" w:hRule="exact"/>
        </w:trPr>
        <w:tc>
          <w:tcPr>
            <w:tcW w:w="1274" w:type="dxa"/>
            <w:vMerge/>
            <w:tcBorders>
              <w:left w:val="nil" w:sz="6" w:space="0" w:color="auto"/>
              <w:right w:val="single" w:sz="4" w:space="0" w:color="000000"/>
            </w:tcBorders>
          </w:tcPr>
          <w:p>
            <w:pPr/>
          </w:p>
        </w:tc>
        <w:tc>
          <w:tcPr>
            <w:tcW w:w="4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w:t>
            </w:r>
            <w:r>
              <w:rPr>
                <w:rFonts w:ascii="宋体" w:hAnsi="宋体" w:cs="宋体" w:eastAsia="宋体" w:hint="default"/>
                <w:sz w:val="18"/>
                <w:szCs w:val="18"/>
              </w:rPr>
              <w:t>外币财务报表折算差额</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47" w:right="0"/>
              <w:jc w:val="center"/>
              <w:rPr>
                <w:rFonts w:ascii="宋体" w:hAnsi="宋体" w:cs="宋体" w:eastAsia="宋体" w:hint="default"/>
                <w:sz w:val="18"/>
                <w:szCs w:val="18"/>
              </w:rPr>
            </w:pPr>
            <w:r>
              <w:rPr>
                <w:rFonts w:ascii="宋体"/>
                <w:sz w:val="18"/>
              </w:rPr>
              <w:t>I4</w:t>
            </w:r>
          </w:p>
        </w:tc>
        <w:tc>
          <w:tcPr>
            <w:tcW w:w="21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right="107"/>
              <w:jc w:val="right"/>
              <w:rPr>
                <w:rFonts w:ascii="宋体" w:hAnsi="宋体" w:cs="宋体" w:eastAsia="宋体" w:hint="default"/>
                <w:sz w:val="18"/>
                <w:szCs w:val="18"/>
              </w:rPr>
            </w:pPr>
            <w:r>
              <w:rPr>
                <w:rFonts w:ascii="宋体"/>
                <w:sz w:val="18"/>
              </w:rPr>
              <w:t>-832,406.45</w:t>
            </w:r>
          </w:p>
        </w:tc>
      </w:tr>
      <w:tr>
        <w:trPr>
          <w:trHeight w:val="465" w:hRule="exact"/>
        </w:trPr>
        <w:tc>
          <w:tcPr>
            <w:tcW w:w="1274" w:type="dxa"/>
            <w:vMerge/>
            <w:tcBorders>
              <w:left w:val="nil" w:sz="6" w:space="0" w:color="auto"/>
              <w:right w:val="single" w:sz="4" w:space="0" w:color="000000"/>
            </w:tcBorders>
          </w:tcPr>
          <w:p>
            <w:pPr/>
          </w:p>
        </w:tc>
        <w:tc>
          <w:tcPr>
            <w:tcW w:w="4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47" w:right="0"/>
              <w:jc w:val="center"/>
              <w:rPr>
                <w:rFonts w:ascii="宋体" w:hAnsi="宋体" w:cs="宋体" w:eastAsia="宋体" w:hint="default"/>
                <w:sz w:val="18"/>
                <w:szCs w:val="18"/>
              </w:rPr>
            </w:pPr>
            <w:r>
              <w:rPr>
                <w:rFonts w:ascii="宋体"/>
                <w:sz w:val="18"/>
              </w:rPr>
              <w:t>J4</w:t>
            </w:r>
          </w:p>
        </w:tc>
        <w:tc>
          <w:tcPr>
            <w:tcW w:w="21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right="107"/>
              <w:jc w:val="right"/>
              <w:rPr>
                <w:rFonts w:ascii="宋体" w:hAnsi="宋体" w:cs="宋体" w:eastAsia="宋体" w:hint="default"/>
                <w:sz w:val="18"/>
                <w:szCs w:val="18"/>
              </w:rPr>
            </w:pPr>
            <w:r>
              <w:rPr>
                <w:rFonts w:ascii="宋体"/>
                <w:sz w:val="18"/>
              </w:rPr>
              <w:t>6</w:t>
            </w:r>
          </w:p>
        </w:tc>
      </w:tr>
      <w:tr>
        <w:trPr>
          <w:trHeight w:val="463" w:hRule="exact"/>
        </w:trPr>
        <w:tc>
          <w:tcPr>
            <w:tcW w:w="1274" w:type="dxa"/>
            <w:vMerge/>
            <w:tcBorders>
              <w:left w:val="nil" w:sz="6" w:space="0" w:color="auto"/>
              <w:right w:val="single" w:sz="4" w:space="0" w:color="000000"/>
            </w:tcBorders>
          </w:tcPr>
          <w:p>
            <w:pPr/>
          </w:p>
        </w:tc>
        <w:tc>
          <w:tcPr>
            <w:tcW w:w="4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w:t>
            </w:r>
            <w:r>
              <w:rPr>
                <w:rFonts w:ascii="宋体" w:hAnsi="宋体" w:cs="宋体" w:eastAsia="宋体" w:hint="default"/>
                <w:sz w:val="18"/>
                <w:szCs w:val="18"/>
              </w:rPr>
              <w:t>专项储备变动</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7" w:right="0"/>
              <w:jc w:val="center"/>
              <w:rPr>
                <w:rFonts w:ascii="宋体" w:hAnsi="宋体" w:cs="宋体" w:eastAsia="宋体" w:hint="default"/>
                <w:sz w:val="18"/>
                <w:szCs w:val="18"/>
              </w:rPr>
            </w:pPr>
            <w:r>
              <w:rPr>
                <w:rFonts w:ascii="宋体"/>
                <w:sz w:val="18"/>
              </w:rPr>
              <w:t>I5</w:t>
            </w:r>
          </w:p>
        </w:tc>
        <w:tc>
          <w:tcPr>
            <w:tcW w:w="21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07"/>
              <w:jc w:val="right"/>
              <w:rPr>
                <w:rFonts w:ascii="宋体" w:hAnsi="宋体" w:cs="宋体" w:eastAsia="宋体" w:hint="default"/>
                <w:sz w:val="18"/>
                <w:szCs w:val="18"/>
              </w:rPr>
            </w:pPr>
            <w:r>
              <w:rPr>
                <w:rFonts w:ascii="宋体"/>
                <w:sz w:val="18"/>
              </w:rPr>
              <w:t>1,463,574.32</w:t>
            </w:r>
          </w:p>
        </w:tc>
      </w:tr>
      <w:tr>
        <w:trPr>
          <w:trHeight w:val="464" w:hRule="exact"/>
        </w:trPr>
        <w:tc>
          <w:tcPr>
            <w:tcW w:w="1274" w:type="dxa"/>
            <w:vMerge/>
            <w:tcBorders>
              <w:left w:val="nil" w:sz="6" w:space="0" w:color="auto"/>
              <w:bottom w:val="single" w:sz="4" w:space="0" w:color="000000"/>
              <w:right w:val="single" w:sz="4" w:space="0" w:color="000000"/>
            </w:tcBorders>
          </w:tcPr>
          <w:p>
            <w:pPr/>
          </w:p>
        </w:tc>
        <w:tc>
          <w:tcPr>
            <w:tcW w:w="4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47" w:right="0"/>
              <w:jc w:val="center"/>
              <w:rPr>
                <w:rFonts w:ascii="宋体" w:hAnsi="宋体" w:cs="宋体" w:eastAsia="宋体" w:hint="default"/>
                <w:sz w:val="18"/>
                <w:szCs w:val="18"/>
              </w:rPr>
            </w:pPr>
            <w:r>
              <w:rPr>
                <w:rFonts w:ascii="宋体"/>
                <w:sz w:val="18"/>
              </w:rPr>
              <w:t>J5</w:t>
            </w:r>
          </w:p>
        </w:tc>
        <w:tc>
          <w:tcPr>
            <w:tcW w:w="21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right="107"/>
              <w:jc w:val="right"/>
              <w:rPr>
                <w:rFonts w:ascii="宋体" w:hAnsi="宋体" w:cs="宋体" w:eastAsia="宋体" w:hint="default"/>
                <w:sz w:val="18"/>
                <w:szCs w:val="18"/>
              </w:rPr>
            </w:pPr>
            <w:r>
              <w:rPr>
                <w:rFonts w:ascii="宋体"/>
                <w:sz w:val="18"/>
              </w:rPr>
              <w:t>6</w:t>
            </w:r>
          </w:p>
        </w:tc>
      </w:tr>
    </w:tbl>
    <w:p>
      <w:pPr>
        <w:spacing w:after="0" w:line="240" w:lineRule="auto"/>
        <w:jc w:val="right"/>
        <w:rPr>
          <w:rFonts w:ascii="宋体" w:hAnsi="宋体" w:cs="宋体" w:eastAsia="宋体" w:hint="default"/>
          <w:sz w:val="18"/>
          <w:szCs w:val="18"/>
        </w:rPr>
        <w:sectPr>
          <w:pgSz w:w="11910" w:h="16840"/>
          <w:pgMar w:header="0" w:footer="979" w:top="1060" w:bottom="1160" w:left="900" w:right="0"/>
        </w:sectPr>
      </w:pPr>
    </w:p>
    <w:p>
      <w:pPr>
        <w:spacing w:line="240" w:lineRule="auto" w:before="6"/>
        <w:rPr>
          <w:rFonts w:ascii="宋体" w:hAnsi="宋体" w:cs="宋体" w:eastAsia="宋体"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1288"/>
        <w:gridCol w:w="4749"/>
        <w:gridCol w:w="1673"/>
        <w:gridCol w:w="2160"/>
      </w:tblGrid>
      <w:tr>
        <w:trPr>
          <w:trHeight w:val="464" w:hRule="exact"/>
        </w:trPr>
        <w:tc>
          <w:tcPr>
            <w:tcW w:w="1288" w:type="dxa"/>
            <w:vMerge w:val="restart"/>
            <w:tcBorders>
              <w:top w:val="single" w:sz="4" w:space="0" w:color="000000"/>
              <w:left w:val="nil" w:sz="6" w:space="0" w:color="auto"/>
              <w:right w:val="single" w:sz="4" w:space="0" w:color="000000"/>
            </w:tcBorders>
          </w:tcPr>
          <w:p>
            <w:pPr/>
          </w:p>
        </w:tc>
        <w:tc>
          <w:tcPr>
            <w:tcW w:w="4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w:t>
            </w:r>
            <w:r>
              <w:rPr>
                <w:rFonts w:ascii="宋体" w:hAnsi="宋体" w:cs="宋体" w:eastAsia="宋体" w:hint="default"/>
                <w:sz w:val="18"/>
                <w:szCs w:val="18"/>
              </w:rPr>
              <w:t>购买少数股</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7" w:right="0"/>
              <w:jc w:val="center"/>
              <w:rPr>
                <w:rFonts w:ascii="宋体" w:hAnsi="宋体" w:cs="宋体" w:eastAsia="宋体" w:hint="default"/>
                <w:sz w:val="18"/>
                <w:szCs w:val="18"/>
              </w:rPr>
            </w:pPr>
            <w:r>
              <w:rPr>
                <w:rFonts w:ascii="宋体"/>
                <w:sz w:val="18"/>
              </w:rPr>
              <w:t>I6</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07"/>
              <w:jc w:val="right"/>
              <w:rPr>
                <w:rFonts w:ascii="宋体" w:hAnsi="宋体" w:cs="宋体" w:eastAsia="宋体" w:hint="default"/>
                <w:sz w:val="18"/>
                <w:szCs w:val="18"/>
              </w:rPr>
            </w:pPr>
            <w:r>
              <w:rPr>
                <w:rFonts w:ascii="宋体"/>
                <w:sz w:val="18"/>
              </w:rPr>
              <w:t>-94,700,585.83</w:t>
            </w:r>
          </w:p>
        </w:tc>
      </w:tr>
      <w:tr>
        <w:trPr>
          <w:trHeight w:val="463" w:hRule="exact"/>
        </w:trPr>
        <w:tc>
          <w:tcPr>
            <w:tcW w:w="1288" w:type="dxa"/>
            <w:vMerge/>
            <w:tcBorders>
              <w:left w:val="nil" w:sz="6" w:space="0" w:color="auto"/>
              <w:right w:val="single" w:sz="4" w:space="0" w:color="000000"/>
            </w:tcBorders>
          </w:tcPr>
          <w:p>
            <w:pPr/>
          </w:p>
        </w:tc>
        <w:tc>
          <w:tcPr>
            <w:tcW w:w="4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7" w:right="0"/>
              <w:jc w:val="center"/>
              <w:rPr>
                <w:rFonts w:ascii="宋体" w:hAnsi="宋体" w:cs="宋体" w:eastAsia="宋体" w:hint="default"/>
                <w:sz w:val="18"/>
                <w:szCs w:val="18"/>
              </w:rPr>
            </w:pPr>
            <w:r>
              <w:rPr>
                <w:rFonts w:ascii="宋体"/>
                <w:sz w:val="18"/>
              </w:rPr>
              <w:t>J6</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07"/>
              <w:jc w:val="right"/>
              <w:rPr>
                <w:rFonts w:ascii="宋体" w:hAnsi="宋体" w:cs="宋体" w:eastAsia="宋体" w:hint="default"/>
                <w:sz w:val="18"/>
                <w:szCs w:val="18"/>
              </w:rPr>
            </w:pPr>
            <w:r>
              <w:rPr>
                <w:rFonts w:ascii="宋体"/>
                <w:sz w:val="18"/>
              </w:rPr>
              <w:t>6</w:t>
            </w:r>
          </w:p>
        </w:tc>
      </w:tr>
      <w:tr>
        <w:trPr>
          <w:trHeight w:val="465" w:hRule="exact"/>
        </w:trPr>
        <w:tc>
          <w:tcPr>
            <w:tcW w:w="1288" w:type="dxa"/>
            <w:vMerge/>
            <w:tcBorders>
              <w:left w:val="nil" w:sz="6" w:space="0" w:color="auto"/>
              <w:right w:val="single" w:sz="4" w:space="0" w:color="000000"/>
            </w:tcBorders>
          </w:tcPr>
          <w:p>
            <w:pPr/>
          </w:p>
        </w:tc>
        <w:tc>
          <w:tcPr>
            <w:tcW w:w="4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w:t>
            </w:r>
            <w:r>
              <w:rPr>
                <w:rFonts w:ascii="宋体" w:hAnsi="宋体" w:cs="宋体" w:eastAsia="宋体" w:hint="default"/>
                <w:sz w:val="18"/>
                <w:szCs w:val="18"/>
              </w:rPr>
              <w:t>购买少数股</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7" w:right="0"/>
              <w:jc w:val="center"/>
              <w:rPr>
                <w:rFonts w:ascii="宋体" w:hAnsi="宋体" w:cs="宋体" w:eastAsia="宋体" w:hint="default"/>
                <w:sz w:val="18"/>
                <w:szCs w:val="18"/>
              </w:rPr>
            </w:pPr>
            <w:r>
              <w:rPr>
                <w:rFonts w:ascii="宋体"/>
                <w:sz w:val="18"/>
              </w:rPr>
              <w:t>I7</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07"/>
              <w:jc w:val="right"/>
              <w:rPr>
                <w:rFonts w:ascii="宋体" w:hAnsi="宋体" w:cs="宋体" w:eastAsia="宋体" w:hint="default"/>
                <w:sz w:val="18"/>
                <w:szCs w:val="18"/>
              </w:rPr>
            </w:pPr>
            <w:r>
              <w:rPr>
                <w:rFonts w:ascii="宋体"/>
                <w:sz w:val="18"/>
              </w:rPr>
              <w:t>64,175.68</w:t>
            </w:r>
          </w:p>
        </w:tc>
      </w:tr>
      <w:tr>
        <w:trPr>
          <w:trHeight w:val="464" w:hRule="exact"/>
        </w:trPr>
        <w:tc>
          <w:tcPr>
            <w:tcW w:w="1288" w:type="dxa"/>
            <w:vMerge/>
            <w:tcBorders>
              <w:left w:val="nil" w:sz="6" w:space="0" w:color="auto"/>
              <w:right w:val="single" w:sz="4" w:space="0" w:color="000000"/>
            </w:tcBorders>
          </w:tcPr>
          <w:p>
            <w:pPr/>
          </w:p>
        </w:tc>
        <w:tc>
          <w:tcPr>
            <w:tcW w:w="4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7" w:right="0"/>
              <w:jc w:val="center"/>
              <w:rPr>
                <w:rFonts w:ascii="宋体" w:hAnsi="宋体" w:cs="宋体" w:eastAsia="宋体" w:hint="default"/>
                <w:sz w:val="18"/>
                <w:szCs w:val="18"/>
              </w:rPr>
            </w:pPr>
            <w:r>
              <w:rPr>
                <w:rFonts w:ascii="宋体"/>
                <w:sz w:val="18"/>
              </w:rPr>
              <w:t>J7</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07"/>
              <w:jc w:val="right"/>
              <w:rPr>
                <w:rFonts w:ascii="宋体" w:hAnsi="宋体" w:cs="宋体" w:eastAsia="宋体" w:hint="default"/>
                <w:sz w:val="18"/>
                <w:szCs w:val="18"/>
              </w:rPr>
            </w:pPr>
            <w:r>
              <w:rPr>
                <w:rFonts w:ascii="宋体"/>
                <w:sz w:val="18"/>
              </w:rPr>
              <w:t>1</w:t>
            </w:r>
          </w:p>
        </w:tc>
      </w:tr>
      <w:tr>
        <w:trPr>
          <w:trHeight w:val="463" w:hRule="exact"/>
        </w:trPr>
        <w:tc>
          <w:tcPr>
            <w:tcW w:w="1288" w:type="dxa"/>
            <w:vMerge/>
            <w:tcBorders>
              <w:left w:val="nil" w:sz="6" w:space="0" w:color="auto"/>
              <w:right w:val="single" w:sz="4" w:space="0" w:color="000000"/>
            </w:tcBorders>
          </w:tcPr>
          <w:p>
            <w:pPr/>
          </w:p>
        </w:tc>
        <w:tc>
          <w:tcPr>
            <w:tcW w:w="4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w:t>
            </w:r>
            <w:r>
              <w:rPr>
                <w:rFonts w:ascii="宋体" w:hAnsi="宋体" w:cs="宋体" w:eastAsia="宋体" w:hint="default"/>
                <w:sz w:val="18"/>
                <w:szCs w:val="18"/>
              </w:rPr>
              <w:t>处置少数股</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7" w:right="0"/>
              <w:jc w:val="center"/>
              <w:rPr>
                <w:rFonts w:ascii="宋体" w:hAnsi="宋体" w:cs="宋体" w:eastAsia="宋体" w:hint="default"/>
                <w:sz w:val="18"/>
                <w:szCs w:val="18"/>
              </w:rPr>
            </w:pPr>
            <w:r>
              <w:rPr>
                <w:rFonts w:ascii="宋体"/>
                <w:sz w:val="18"/>
              </w:rPr>
              <w:t>I8</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07"/>
              <w:jc w:val="right"/>
              <w:rPr>
                <w:rFonts w:ascii="宋体" w:hAnsi="宋体" w:cs="宋体" w:eastAsia="宋体" w:hint="default"/>
                <w:sz w:val="18"/>
                <w:szCs w:val="18"/>
              </w:rPr>
            </w:pPr>
            <w:r>
              <w:rPr>
                <w:rFonts w:ascii="宋体"/>
                <w:sz w:val="18"/>
              </w:rPr>
              <w:t>-49,868.72</w:t>
            </w:r>
          </w:p>
        </w:tc>
      </w:tr>
      <w:tr>
        <w:trPr>
          <w:trHeight w:val="464" w:hRule="exact"/>
        </w:trPr>
        <w:tc>
          <w:tcPr>
            <w:tcW w:w="1288" w:type="dxa"/>
            <w:vMerge/>
            <w:tcBorders>
              <w:left w:val="nil" w:sz="6" w:space="0" w:color="auto"/>
              <w:bottom w:val="single" w:sz="4" w:space="0" w:color="000000"/>
              <w:right w:val="single" w:sz="4" w:space="0" w:color="000000"/>
            </w:tcBorders>
          </w:tcPr>
          <w:p>
            <w:pPr/>
          </w:p>
        </w:tc>
        <w:tc>
          <w:tcPr>
            <w:tcW w:w="4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7" w:right="0"/>
              <w:jc w:val="center"/>
              <w:rPr>
                <w:rFonts w:ascii="宋体" w:hAnsi="宋体" w:cs="宋体" w:eastAsia="宋体" w:hint="default"/>
                <w:sz w:val="18"/>
                <w:szCs w:val="18"/>
              </w:rPr>
            </w:pPr>
            <w:r>
              <w:rPr>
                <w:rFonts w:ascii="宋体"/>
                <w:sz w:val="18"/>
              </w:rPr>
              <w:t>J8</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07"/>
              <w:jc w:val="right"/>
              <w:rPr>
                <w:rFonts w:ascii="宋体" w:hAnsi="宋体" w:cs="宋体" w:eastAsia="宋体" w:hint="default"/>
                <w:sz w:val="18"/>
                <w:szCs w:val="18"/>
              </w:rPr>
            </w:pPr>
            <w:r>
              <w:rPr>
                <w:rFonts w:ascii="宋体"/>
                <w:sz w:val="18"/>
              </w:rPr>
              <w:t>6</w:t>
            </w:r>
          </w:p>
        </w:tc>
      </w:tr>
      <w:tr>
        <w:trPr>
          <w:trHeight w:val="464" w:hRule="exact"/>
        </w:trPr>
        <w:tc>
          <w:tcPr>
            <w:tcW w:w="6037"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8" w:right="0"/>
              <w:jc w:val="center"/>
              <w:rPr>
                <w:rFonts w:ascii="宋体" w:hAnsi="宋体" w:cs="宋体" w:eastAsia="宋体" w:hint="default"/>
                <w:sz w:val="18"/>
                <w:szCs w:val="18"/>
              </w:rPr>
            </w:pPr>
            <w:r>
              <w:rPr>
                <w:rFonts w:ascii="宋体"/>
                <w:sz w:val="18"/>
              </w:rPr>
              <w:t>K</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07"/>
              <w:jc w:val="right"/>
              <w:rPr>
                <w:rFonts w:ascii="宋体" w:hAnsi="宋体" w:cs="宋体" w:eastAsia="宋体" w:hint="default"/>
                <w:sz w:val="18"/>
                <w:szCs w:val="18"/>
              </w:rPr>
            </w:pPr>
            <w:r>
              <w:rPr>
                <w:rFonts w:ascii="宋体"/>
                <w:sz w:val="18"/>
              </w:rPr>
              <w:t>12</w:t>
            </w:r>
          </w:p>
        </w:tc>
      </w:tr>
      <w:tr>
        <w:trPr>
          <w:trHeight w:val="754" w:hRule="exact"/>
        </w:trPr>
        <w:tc>
          <w:tcPr>
            <w:tcW w:w="6037"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加权平均净资产</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25" w:right="131" w:hanging="45"/>
              <w:jc w:val="left"/>
              <w:rPr>
                <w:rFonts w:ascii="宋体" w:hAnsi="宋体" w:cs="宋体" w:eastAsia="宋体" w:hint="default"/>
                <w:sz w:val="18"/>
                <w:szCs w:val="18"/>
              </w:rPr>
            </w:pPr>
            <w:r>
              <w:rPr>
                <w:rFonts w:ascii="宋体" w:hAnsi="宋体" w:cs="宋体" w:eastAsia="宋体" w:hint="default"/>
                <w:sz w:val="18"/>
                <w:szCs w:val="18"/>
              </w:rPr>
              <w:t>L=D+A/2+E×F/K</w:t>
            </w:r>
            <w:r>
              <w:rPr>
                <w:rFonts w:ascii="宋体" w:hAnsi="宋体" w:cs="宋体" w:eastAsia="宋体" w:hint="default"/>
                <w:sz w:val="18"/>
                <w:szCs w:val="18"/>
              </w:rPr>
              <w:t>- </w:t>
            </w:r>
            <w:r>
              <w:rPr>
                <w:rFonts w:ascii="宋体" w:hAnsi="宋体" w:cs="宋体" w:eastAsia="宋体" w:hint="default"/>
                <w:sz w:val="18"/>
                <w:szCs w:val="18"/>
              </w:rPr>
              <w:t>G×H/K±I×J/K</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7"/>
              <w:jc w:val="right"/>
              <w:rPr>
                <w:rFonts w:ascii="宋体" w:hAnsi="宋体" w:cs="宋体" w:eastAsia="宋体" w:hint="default"/>
                <w:sz w:val="18"/>
                <w:szCs w:val="18"/>
              </w:rPr>
            </w:pPr>
            <w:r>
              <w:rPr>
                <w:rFonts w:ascii="宋体"/>
                <w:sz w:val="18"/>
              </w:rPr>
              <w:t>7,491,190,388.77</w:t>
            </w:r>
          </w:p>
        </w:tc>
      </w:tr>
      <w:tr>
        <w:trPr>
          <w:trHeight w:val="464" w:hRule="exact"/>
        </w:trPr>
        <w:tc>
          <w:tcPr>
            <w:tcW w:w="6037"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8" w:right="0"/>
              <w:jc w:val="center"/>
              <w:rPr>
                <w:rFonts w:ascii="宋体" w:hAnsi="宋体" w:cs="宋体" w:eastAsia="宋体" w:hint="default"/>
                <w:sz w:val="18"/>
                <w:szCs w:val="18"/>
              </w:rPr>
            </w:pPr>
            <w:r>
              <w:rPr>
                <w:rFonts w:ascii="宋体"/>
                <w:sz w:val="18"/>
              </w:rPr>
              <w:t>M=A/L</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07"/>
              <w:jc w:val="right"/>
              <w:rPr>
                <w:rFonts w:ascii="宋体" w:hAnsi="宋体" w:cs="宋体" w:eastAsia="宋体" w:hint="default"/>
                <w:sz w:val="18"/>
                <w:szCs w:val="18"/>
              </w:rPr>
            </w:pPr>
            <w:r>
              <w:rPr>
                <w:rFonts w:ascii="宋体"/>
                <w:sz w:val="18"/>
              </w:rPr>
              <w:t>5.62%</w:t>
            </w:r>
          </w:p>
        </w:tc>
      </w:tr>
      <w:tr>
        <w:trPr>
          <w:trHeight w:val="464" w:hRule="exact"/>
        </w:trPr>
        <w:tc>
          <w:tcPr>
            <w:tcW w:w="6037"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扣除非经常损益加权平均净资产收益率</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8" w:right="0"/>
              <w:jc w:val="center"/>
              <w:rPr>
                <w:rFonts w:ascii="宋体" w:hAnsi="宋体" w:cs="宋体" w:eastAsia="宋体" w:hint="default"/>
                <w:sz w:val="18"/>
                <w:szCs w:val="18"/>
              </w:rPr>
            </w:pPr>
            <w:r>
              <w:rPr>
                <w:rFonts w:ascii="宋体"/>
                <w:sz w:val="18"/>
              </w:rPr>
              <w:t>N=C/L</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07"/>
              <w:jc w:val="right"/>
              <w:rPr>
                <w:rFonts w:ascii="宋体" w:hAnsi="宋体" w:cs="宋体" w:eastAsia="宋体" w:hint="default"/>
                <w:sz w:val="18"/>
                <w:szCs w:val="18"/>
              </w:rPr>
            </w:pPr>
            <w:r>
              <w:rPr>
                <w:rFonts w:ascii="宋体"/>
                <w:sz w:val="18"/>
              </w:rPr>
              <w:t>4.08%</w:t>
            </w:r>
          </w:p>
        </w:tc>
      </w:tr>
    </w:tbl>
    <w:p>
      <w:pPr>
        <w:spacing w:line="240" w:lineRule="auto" w:before="3"/>
        <w:rPr>
          <w:rFonts w:ascii="宋体" w:hAnsi="宋体" w:cs="宋体" w:eastAsia="宋体" w:hint="default"/>
          <w:sz w:val="5"/>
          <w:szCs w:val="5"/>
        </w:rPr>
      </w:pPr>
    </w:p>
    <w:p>
      <w:pPr>
        <w:pStyle w:val="BodyText"/>
        <w:spacing w:line="240" w:lineRule="auto" w:before="35"/>
        <w:ind w:left="654" w:right="1116"/>
        <w:jc w:val="left"/>
      </w:pPr>
      <w:r>
        <w:rPr>
          <w:rFonts w:ascii="宋体" w:hAnsi="宋体" w:cs="宋体" w:eastAsia="宋体" w:hint="default"/>
        </w:rPr>
        <w:t>3.</w:t>
      </w:r>
      <w:r>
        <w:rPr>
          <w:rFonts w:ascii="宋体" w:hAnsi="宋体" w:cs="宋体" w:eastAsia="宋体" w:hint="default"/>
          <w:spacing w:val="-1"/>
        </w:rPr>
        <w:t> </w:t>
      </w:r>
      <w:r>
        <w:rPr/>
        <w:t>基本每股收益和稀释每股收益的计算过程</w:t>
      </w:r>
    </w:p>
    <w:p>
      <w:pPr>
        <w:spacing w:line="240" w:lineRule="auto" w:before="10"/>
        <w:rPr>
          <w:rFonts w:ascii="宋体" w:hAnsi="宋体" w:cs="宋体" w:eastAsia="宋体" w:hint="default"/>
          <w:sz w:val="17"/>
          <w:szCs w:val="17"/>
        </w:rPr>
      </w:pPr>
    </w:p>
    <w:p>
      <w:pPr>
        <w:pStyle w:val="BodyText"/>
        <w:spacing w:line="240" w:lineRule="auto"/>
        <w:ind w:left="654" w:right="1116"/>
        <w:jc w:val="left"/>
      </w:pPr>
      <w:r>
        <w:rPr>
          <w:rFonts w:ascii="宋体" w:hAnsi="宋体" w:cs="宋体" w:eastAsia="宋体" w:hint="default"/>
        </w:rPr>
        <w:t>(1)</w:t>
      </w:r>
      <w:r>
        <w:rPr>
          <w:rFonts w:ascii="宋体" w:hAnsi="宋体" w:cs="宋体" w:eastAsia="宋体" w:hint="default"/>
          <w:spacing w:val="-1"/>
        </w:rPr>
        <w:t> </w:t>
      </w:r>
      <w:r>
        <w:rPr/>
        <w:t>基本每股收益的计算过程</w:t>
      </w:r>
    </w:p>
    <w:p>
      <w:pPr>
        <w:spacing w:line="240" w:lineRule="auto" w:before="13"/>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6036"/>
        <w:gridCol w:w="1640"/>
        <w:gridCol w:w="2195"/>
      </w:tblGrid>
      <w:tr>
        <w:trPr>
          <w:trHeight w:val="463" w:hRule="exact"/>
        </w:trPr>
        <w:tc>
          <w:tcPr>
            <w:tcW w:w="6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544"/>
              <w:jc w:val="right"/>
              <w:rPr>
                <w:rFonts w:ascii="宋体" w:hAnsi="宋体" w:cs="宋体" w:eastAsia="宋体" w:hint="default"/>
                <w:sz w:val="18"/>
                <w:szCs w:val="18"/>
              </w:rPr>
            </w:pPr>
            <w:r>
              <w:rPr>
                <w:rFonts w:ascii="宋体" w:hAnsi="宋体" w:cs="宋体" w:eastAsia="宋体" w:hint="default"/>
                <w:sz w:val="18"/>
                <w:szCs w:val="18"/>
              </w:rPr>
              <w:t>序  号</w:t>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6"/>
              <w:jc w:val="center"/>
              <w:rPr>
                <w:rFonts w:ascii="宋体" w:hAnsi="宋体" w:cs="宋体" w:eastAsia="宋体" w:hint="default"/>
                <w:sz w:val="18"/>
                <w:szCs w:val="18"/>
              </w:rPr>
            </w:pPr>
            <w:r>
              <w:rPr>
                <w:rFonts w:ascii="宋体" w:hAnsi="宋体" w:cs="宋体" w:eastAsia="宋体" w:hint="default"/>
                <w:sz w:val="18"/>
                <w:szCs w:val="18"/>
              </w:rPr>
              <w:t>本期数</w:t>
            </w:r>
          </w:p>
        </w:tc>
      </w:tr>
      <w:tr>
        <w:trPr>
          <w:trHeight w:val="464" w:hRule="exact"/>
        </w:trPr>
        <w:tc>
          <w:tcPr>
            <w:tcW w:w="6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sz w:val="18"/>
              </w:rPr>
              <w:t>A</w:t>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07"/>
              <w:jc w:val="right"/>
              <w:rPr>
                <w:rFonts w:ascii="宋体" w:hAnsi="宋体" w:cs="宋体" w:eastAsia="宋体" w:hint="default"/>
                <w:sz w:val="18"/>
                <w:szCs w:val="18"/>
              </w:rPr>
            </w:pPr>
            <w:r>
              <w:rPr>
                <w:rFonts w:ascii="宋体"/>
                <w:sz w:val="18"/>
              </w:rPr>
              <w:t>421,182,750.63</w:t>
            </w:r>
          </w:p>
        </w:tc>
      </w:tr>
      <w:tr>
        <w:trPr>
          <w:trHeight w:val="465" w:hRule="exact"/>
        </w:trPr>
        <w:tc>
          <w:tcPr>
            <w:tcW w:w="6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22"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center"/>
              <w:rPr>
                <w:rFonts w:ascii="宋体" w:hAnsi="宋体" w:cs="宋体" w:eastAsia="宋体" w:hint="default"/>
                <w:sz w:val="18"/>
                <w:szCs w:val="18"/>
              </w:rPr>
            </w:pPr>
            <w:r>
              <w:rPr>
                <w:rFonts w:ascii="宋体"/>
                <w:sz w:val="18"/>
              </w:rPr>
              <w:t>B</w:t>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right="107"/>
              <w:jc w:val="right"/>
              <w:rPr>
                <w:rFonts w:ascii="宋体" w:hAnsi="宋体" w:cs="宋体" w:eastAsia="宋体" w:hint="default"/>
                <w:sz w:val="18"/>
                <w:szCs w:val="18"/>
              </w:rPr>
            </w:pPr>
            <w:r>
              <w:rPr>
                <w:rFonts w:ascii="宋体"/>
                <w:sz w:val="18"/>
              </w:rPr>
              <w:t>115,293,625.63</w:t>
            </w:r>
          </w:p>
        </w:tc>
      </w:tr>
      <w:tr>
        <w:trPr>
          <w:trHeight w:val="463" w:hRule="exact"/>
        </w:trPr>
        <w:tc>
          <w:tcPr>
            <w:tcW w:w="6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扣除非经常性损益后的归属于公司普通股股东的净利润</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588"/>
              <w:jc w:val="right"/>
              <w:rPr>
                <w:rFonts w:ascii="宋体" w:hAnsi="宋体" w:cs="宋体" w:eastAsia="宋体" w:hint="default"/>
                <w:sz w:val="18"/>
                <w:szCs w:val="18"/>
              </w:rPr>
            </w:pPr>
            <w:r>
              <w:rPr>
                <w:rFonts w:ascii="宋体"/>
                <w:sz w:val="18"/>
              </w:rPr>
              <w:t>C=A-B</w:t>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07"/>
              <w:jc w:val="right"/>
              <w:rPr>
                <w:rFonts w:ascii="宋体" w:hAnsi="宋体" w:cs="宋体" w:eastAsia="宋体" w:hint="default"/>
                <w:sz w:val="18"/>
                <w:szCs w:val="18"/>
              </w:rPr>
            </w:pPr>
            <w:r>
              <w:rPr>
                <w:rFonts w:ascii="宋体"/>
                <w:sz w:val="18"/>
              </w:rPr>
              <w:t>305,889,125.00</w:t>
            </w:r>
          </w:p>
        </w:tc>
      </w:tr>
      <w:tr>
        <w:trPr>
          <w:trHeight w:val="464" w:hRule="exact"/>
        </w:trPr>
        <w:tc>
          <w:tcPr>
            <w:tcW w:w="6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sz w:val="18"/>
              </w:rPr>
              <w:t>D</w:t>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07"/>
              <w:jc w:val="right"/>
              <w:rPr>
                <w:rFonts w:ascii="宋体" w:hAnsi="宋体" w:cs="宋体" w:eastAsia="宋体" w:hint="default"/>
                <w:sz w:val="18"/>
                <w:szCs w:val="18"/>
              </w:rPr>
            </w:pPr>
            <w:r>
              <w:rPr>
                <w:rFonts w:ascii="宋体"/>
                <w:sz w:val="18"/>
              </w:rPr>
              <w:t>1,606,698,532.00</w:t>
            </w:r>
          </w:p>
        </w:tc>
      </w:tr>
      <w:tr>
        <w:trPr>
          <w:trHeight w:val="464" w:hRule="exact"/>
        </w:trPr>
        <w:tc>
          <w:tcPr>
            <w:tcW w:w="6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因公积金转增股本或股票股利分配等增加股份数</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sz w:val="18"/>
              </w:rPr>
              <w:t>E</w:t>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07"/>
              <w:jc w:val="right"/>
              <w:rPr>
                <w:rFonts w:ascii="宋体" w:hAnsi="宋体" w:cs="宋体" w:eastAsia="宋体" w:hint="default"/>
                <w:sz w:val="18"/>
                <w:szCs w:val="18"/>
              </w:rPr>
            </w:pPr>
            <w:r>
              <w:rPr>
                <w:rFonts w:ascii="宋体"/>
                <w:sz w:val="18"/>
              </w:rPr>
              <w:t>4,005,446,705.00</w:t>
            </w:r>
          </w:p>
        </w:tc>
      </w:tr>
      <w:tr>
        <w:trPr>
          <w:trHeight w:val="463" w:hRule="exact"/>
        </w:trPr>
        <w:tc>
          <w:tcPr>
            <w:tcW w:w="6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增加股份次月起至报告期期末的累计月数</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sz w:val="18"/>
              </w:rPr>
              <w:t>F</w:t>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07"/>
              <w:jc w:val="right"/>
              <w:rPr>
                <w:rFonts w:ascii="宋体" w:hAnsi="宋体" w:cs="宋体" w:eastAsia="宋体" w:hint="default"/>
                <w:sz w:val="18"/>
                <w:szCs w:val="18"/>
              </w:rPr>
            </w:pPr>
            <w:r>
              <w:rPr>
                <w:rFonts w:ascii="宋体"/>
                <w:sz w:val="18"/>
              </w:rPr>
              <w:t>6.00</w:t>
            </w:r>
          </w:p>
        </w:tc>
      </w:tr>
      <w:tr>
        <w:trPr>
          <w:trHeight w:val="464" w:hRule="exact"/>
        </w:trPr>
        <w:tc>
          <w:tcPr>
            <w:tcW w:w="6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发行新股或债转股等增加股份数</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sz w:val="18"/>
              </w:rPr>
              <w:t>G</w:t>
            </w:r>
          </w:p>
        </w:tc>
        <w:tc>
          <w:tcPr>
            <w:tcW w:w="2195"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6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增加股份次月起至报告期期末的累计月数</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sz w:val="18"/>
              </w:rPr>
              <w:t>H</w:t>
            </w:r>
          </w:p>
        </w:tc>
        <w:tc>
          <w:tcPr>
            <w:tcW w:w="2195"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6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因回购等减少股份数</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sz w:val="18"/>
              </w:rPr>
              <w:t>I1</w:t>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07"/>
              <w:jc w:val="right"/>
              <w:rPr>
                <w:rFonts w:ascii="宋体" w:hAnsi="宋体" w:cs="宋体" w:eastAsia="宋体" w:hint="default"/>
                <w:sz w:val="18"/>
                <w:szCs w:val="18"/>
              </w:rPr>
            </w:pPr>
            <w:r>
              <w:rPr>
                <w:rFonts w:ascii="宋体"/>
                <w:sz w:val="18"/>
              </w:rPr>
              <w:t>4,519,850.00</w:t>
            </w:r>
          </w:p>
        </w:tc>
      </w:tr>
      <w:tr>
        <w:trPr>
          <w:trHeight w:val="464" w:hRule="exact"/>
        </w:trPr>
        <w:tc>
          <w:tcPr>
            <w:tcW w:w="6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减少股份次月起至报告期期末的累计月数</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sz w:val="18"/>
              </w:rPr>
              <w:t>J1</w:t>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07"/>
              <w:jc w:val="right"/>
              <w:rPr>
                <w:rFonts w:ascii="宋体" w:hAnsi="宋体" w:cs="宋体" w:eastAsia="宋体" w:hint="default"/>
                <w:sz w:val="18"/>
                <w:szCs w:val="18"/>
              </w:rPr>
            </w:pPr>
            <w:r>
              <w:rPr>
                <w:rFonts w:ascii="宋体"/>
                <w:sz w:val="18"/>
              </w:rPr>
              <w:t>7.00</w:t>
            </w:r>
          </w:p>
        </w:tc>
      </w:tr>
      <w:tr>
        <w:trPr>
          <w:trHeight w:val="464" w:hRule="exact"/>
        </w:trPr>
        <w:tc>
          <w:tcPr>
            <w:tcW w:w="6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因回购等减少股份数</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sz w:val="18"/>
              </w:rPr>
              <w:t>I2</w:t>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07"/>
              <w:jc w:val="right"/>
              <w:rPr>
                <w:rFonts w:ascii="宋体" w:hAnsi="宋体" w:cs="宋体" w:eastAsia="宋体" w:hint="default"/>
                <w:sz w:val="18"/>
                <w:szCs w:val="18"/>
              </w:rPr>
            </w:pPr>
            <w:r>
              <w:rPr>
                <w:rFonts w:ascii="宋体"/>
                <w:sz w:val="18"/>
              </w:rPr>
              <w:t>18,166,915.00</w:t>
            </w:r>
          </w:p>
        </w:tc>
      </w:tr>
      <w:tr>
        <w:trPr>
          <w:trHeight w:val="463" w:hRule="exact"/>
        </w:trPr>
        <w:tc>
          <w:tcPr>
            <w:tcW w:w="6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减少股份次月起至报告期期末的累计月数</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sz w:val="18"/>
              </w:rPr>
              <w:t>J2</w:t>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07"/>
              <w:jc w:val="right"/>
              <w:rPr>
                <w:rFonts w:ascii="宋体" w:hAnsi="宋体" w:cs="宋体" w:eastAsia="宋体" w:hint="default"/>
                <w:sz w:val="18"/>
                <w:szCs w:val="18"/>
              </w:rPr>
            </w:pPr>
            <w:r>
              <w:rPr>
                <w:rFonts w:ascii="宋体"/>
                <w:sz w:val="18"/>
              </w:rPr>
              <w:t>2.00</w:t>
            </w:r>
          </w:p>
        </w:tc>
      </w:tr>
      <w:tr>
        <w:trPr>
          <w:trHeight w:val="464" w:hRule="exact"/>
        </w:trPr>
        <w:tc>
          <w:tcPr>
            <w:tcW w:w="6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因回购等减少股份数</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sz w:val="18"/>
              </w:rPr>
              <w:t>I3</w:t>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07"/>
              <w:jc w:val="right"/>
              <w:rPr>
                <w:rFonts w:ascii="宋体" w:hAnsi="宋体" w:cs="宋体" w:eastAsia="宋体" w:hint="default"/>
                <w:sz w:val="18"/>
                <w:szCs w:val="18"/>
              </w:rPr>
            </w:pPr>
            <w:r>
              <w:rPr>
                <w:rFonts w:ascii="宋体"/>
                <w:sz w:val="18"/>
              </w:rPr>
              <w:t>1,594,600.00</w:t>
            </w:r>
          </w:p>
        </w:tc>
      </w:tr>
      <w:tr>
        <w:trPr>
          <w:trHeight w:val="465" w:hRule="exact"/>
        </w:trPr>
        <w:tc>
          <w:tcPr>
            <w:tcW w:w="6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22" w:right="0"/>
              <w:jc w:val="left"/>
              <w:rPr>
                <w:rFonts w:ascii="宋体" w:hAnsi="宋体" w:cs="宋体" w:eastAsia="宋体" w:hint="default"/>
                <w:sz w:val="18"/>
                <w:szCs w:val="18"/>
              </w:rPr>
            </w:pPr>
            <w:r>
              <w:rPr>
                <w:rFonts w:ascii="宋体" w:hAnsi="宋体" w:cs="宋体" w:eastAsia="宋体" w:hint="default"/>
                <w:sz w:val="18"/>
                <w:szCs w:val="18"/>
              </w:rPr>
              <w:t>减少股份次月起至报告期期末的累计月数</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宋体" w:hAnsi="宋体" w:cs="宋体" w:eastAsia="宋体" w:hint="default"/>
                <w:sz w:val="18"/>
                <w:szCs w:val="18"/>
              </w:rPr>
            </w:pPr>
            <w:r>
              <w:rPr>
                <w:rFonts w:ascii="宋体"/>
                <w:sz w:val="18"/>
              </w:rPr>
              <w:t>J3</w:t>
            </w:r>
          </w:p>
        </w:tc>
        <w:tc>
          <w:tcPr>
            <w:tcW w:w="2195"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6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sz w:val="18"/>
              </w:rPr>
              <w:t>K</w:t>
            </w:r>
          </w:p>
        </w:tc>
        <w:tc>
          <w:tcPr>
            <w:tcW w:w="2195"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6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sz w:val="18"/>
              </w:rPr>
              <w:t>L</w:t>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07"/>
              <w:jc w:val="right"/>
              <w:rPr>
                <w:rFonts w:ascii="宋体" w:hAnsi="宋体" w:cs="宋体" w:eastAsia="宋体" w:hint="default"/>
                <w:sz w:val="18"/>
                <w:szCs w:val="18"/>
              </w:rPr>
            </w:pPr>
            <w:r>
              <w:rPr>
                <w:rFonts w:ascii="宋体"/>
                <w:sz w:val="18"/>
              </w:rPr>
              <w:t>12.00</w:t>
            </w:r>
          </w:p>
        </w:tc>
      </w:tr>
    </w:tbl>
    <w:p>
      <w:pPr>
        <w:spacing w:after="0" w:line="240" w:lineRule="auto"/>
        <w:jc w:val="right"/>
        <w:rPr>
          <w:rFonts w:ascii="宋体" w:hAnsi="宋体" w:cs="宋体" w:eastAsia="宋体" w:hint="default"/>
          <w:sz w:val="18"/>
          <w:szCs w:val="18"/>
        </w:rPr>
        <w:sectPr>
          <w:pgSz w:w="11910" w:h="16840"/>
          <w:pgMar w:header="0" w:footer="979" w:top="1060" w:bottom="1160" w:left="900" w:right="0"/>
        </w:sectPr>
      </w:pPr>
    </w:p>
    <w:p>
      <w:pPr>
        <w:spacing w:line="240" w:lineRule="auto" w:before="6"/>
        <w:rPr>
          <w:rFonts w:ascii="宋体" w:hAnsi="宋体" w:cs="宋体" w:eastAsia="宋体"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6036"/>
        <w:gridCol w:w="1640"/>
        <w:gridCol w:w="2195"/>
      </w:tblGrid>
      <w:tr>
        <w:trPr>
          <w:trHeight w:val="714" w:hRule="exact"/>
        </w:trPr>
        <w:tc>
          <w:tcPr>
            <w:tcW w:w="6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M=D+E×F/L+G×H/L</w:t>
            </w:r>
          </w:p>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I×J/L</w:t>
            </w:r>
            <w:r>
              <w:rPr>
                <w:rFonts w:ascii="宋体" w:hAnsi="宋体" w:cs="宋体" w:eastAsia="宋体" w:hint="default"/>
                <w:sz w:val="18"/>
                <w:szCs w:val="18"/>
              </w:rPr>
              <w:t>-K</w:t>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3,606,785,305.33</w:t>
            </w:r>
          </w:p>
        </w:tc>
      </w:tr>
      <w:tr>
        <w:trPr>
          <w:trHeight w:val="464" w:hRule="exact"/>
        </w:trPr>
        <w:tc>
          <w:tcPr>
            <w:tcW w:w="6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sz w:val="18"/>
              </w:rPr>
              <w:t>N=A/M</w:t>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07"/>
              <w:jc w:val="right"/>
              <w:rPr>
                <w:rFonts w:ascii="宋体" w:hAnsi="宋体" w:cs="宋体" w:eastAsia="宋体" w:hint="default"/>
                <w:sz w:val="18"/>
                <w:szCs w:val="18"/>
              </w:rPr>
            </w:pPr>
            <w:r>
              <w:rPr>
                <w:rFonts w:ascii="宋体"/>
                <w:sz w:val="18"/>
              </w:rPr>
              <w:t>0.12</w:t>
            </w:r>
          </w:p>
        </w:tc>
      </w:tr>
      <w:tr>
        <w:trPr>
          <w:trHeight w:val="465" w:hRule="exact"/>
        </w:trPr>
        <w:tc>
          <w:tcPr>
            <w:tcW w:w="6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22" w:right="0"/>
              <w:jc w:val="left"/>
              <w:rPr>
                <w:rFonts w:ascii="宋体" w:hAnsi="宋体" w:cs="宋体" w:eastAsia="宋体" w:hint="default"/>
                <w:sz w:val="18"/>
                <w:szCs w:val="18"/>
              </w:rPr>
            </w:pPr>
            <w:r>
              <w:rPr>
                <w:rFonts w:ascii="宋体" w:hAnsi="宋体" w:cs="宋体" w:eastAsia="宋体" w:hint="default"/>
                <w:sz w:val="18"/>
                <w:szCs w:val="18"/>
              </w:rPr>
              <w:t>扣除非经常损益基本每股收益</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center"/>
              <w:rPr>
                <w:rFonts w:ascii="宋体" w:hAnsi="宋体" w:cs="宋体" w:eastAsia="宋体" w:hint="default"/>
                <w:sz w:val="18"/>
                <w:szCs w:val="18"/>
              </w:rPr>
            </w:pPr>
            <w:r>
              <w:rPr>
                <w:rFonts w:ascii="宋体"/>
                <w:sz w:val="18"/>
              </w:rPr>
              <w:t>O=C/M</w:t>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right="107"/>
              <w:jc w:val="right"/>
              <w:rPr>
                <w:rFonts w:ascii="宋体" w:hAnsi="宋体" w:cs="宋体" w:eastAsia="宋体" w:hint="default"/>
                <w:sz w:val="18"/>
                <w:szCs w:val="18"/>
              </w:rPr>
            </w:pPr>
            <w:r>
              <w:rPr>
                <w:rFonts w:ascii="宋体"/>
                <w:sz w:val="18"/>
              </w:rPr>
              <w:t>0.08</w:t>
            </w:r>
          </w:p>
        </w:tc>
      </w:tr>
    </w:tbl>
    <w:p>
      <w:pPr>
        <w:spacing w:line="240" w:lineRule="auto" w:before="3"/>
        <w:rPr>
          <w:rFonts w:ascii="宋体" w:hAnsi="宋体" w:cs="宋体" w:eastAsia="宋体" w:hint="default"/>
          <w:sz w:val="5"/>
          <w:szCs w:val="5"/>
        </w:rPr>
      </w:pPr>
    </w:p>
    <w:p>
      <w:pPr>
        <w:pStyle w:val="BodyText"/>
        <w:spacing w:line="444" w:lineRule="auto" w:before="35"/>
        <w:ind w:left="654" w:right="4872" w:firstLine="30"/>
        <w:jc w:val="left"/>
      </w:pPr>
      <w:r>
        <w:rPr>
          <w:rFonts w:ascii="宋体" w:hAnsi="宋体" w:cs="宋体" w:eastAsia="宋体" w:hint="default"/>
        </w:rPr>
        <w:t>(2) </w:t>
      </w:r>
      <w:r>
        <w:rPr/>
        <w:t>稀释每股收益的计算过程 稀释每股收益的计算过程与基本每股收益的计算过程相同。</w:t>
      </w:r>
    </w:p>
    <w:p>
      <w:pPr>
        <w:spacing w:after="0" w:line="444" w:lineRule="auto"/>
        <w:jc w:val="left"/>
        <w:sectPr>
          <w:pgSz w:w="11910" w:h="16840"/>
          <w:pgMar w:header="0" w:footer="979" w:top="1060" w:bottom="1160" w:left="90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Heading1"/>
        <w:spacing w:line="240" w:lineRule="auto"/>
        <w:ind w:left="3286" w:right="0"/>
        <w:jc w:val="left"/>
        <w:rPr>
          <w:b w:val="0"/>
          <w:bCs w:val="0"/>
        </w:rPr>
      </w:pPr>
      <w:bookmarkStart w:name="第十二节 备查文件目录" w:id="383"/>
      <w:bookmarkEnd w:id="383"/>
      <w:r>
        <w:rPr>
          <w:b w:val="0"/>
          <w:bCs w:val="0"/>
        </w:rPr>
      </w:r>
      <w:bookmarkStart w:name="_bookmark11" w:id="384"/>
      <w:bookmarkEnd w:id="384"/>
      <w:r>
        <w:rPr>
          <w:b w:val="0"/>
          <w:bCs w:val="0"/>
        </w:rPr>
      </w:r>
      <w:r>
        <w:rPr/>
        <w:t>第十二节</w:t>
      </w:r>
      <w:r>
        <w:rPr>
          <w:spacing w:val="-8"/>
        </w:rPr>
        <w:t> </w:t>
      </w:r>
      <w:r>
        <w:rPr/>
        <w:t>备查文件目录</w:t>
      </w:r>
      <w:r>
        <w:rPr>
          <w:b w:val="0"/>
          <w:bCs w:val="0"/>
        </w:rPr>
      </w:r>
    </w:p>
    <w:p>
      <w:pPr>
        <w:spacing w:line="240" w:lineRule="auto" w:before="7"/>
        <w:rPr>
          <w:rFonts w:ascii="宋体" w:hAnsi="宋体" w:cs="宋体" w:eastAsia="宋体" w:hint="default"/>
          <w:b/>
          <w:bCs/>
          <w:sz w:val="46"/>
          <w:szCs w:val="46"/>
        </w:rPr>
      </w:pPr>
    </w:p>
    <w:p>
      <w:pPr>
        <w:pStyle w:val="BodyText"/>
        <w:spacing w:line="400" w:lineRule="auto"/>
        <w:ind w:left="574" w:right="3192"/>
        <w:jc w:val="left"/>
      </w:pPr>
      <w:r>
        <w:rPr/>
        <w:t>一、载有法定代表人、财务负责人、会计机构负责人签名并盖章的会计报表。 二、载有会计师事务所盖章、注册会计师签名并盖章的审计报告原件。 三、载有法定代表人签名的</w:t>
      </w:r>
      <w:r>
        <w:rPr>
          <w:rFonts w:ascii="Times New Roman" w:hAnsi="Times New Roman" w:cs="Times New Roman" w:eastAsia="Times New Roman" w:hint="default"/>
        </w:rPr>
        <w:t>2017</w:t>
      </w:r>
      <w:r>
        <w:rPr/>
        <w:t>年年度报告文本原件。 四、以上备查文件的备置地点：公司董事会办公室。</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pStyle w:val="BodyText"/>
        <w:spacing w:line="408" w:lineRule="auto"/>
        <w:ind w:left="7483" w:right="1130" w:firstLine="210"/>
        <w:jc w:val="right"/>
      </w:pPr>
      <w:r>
        <w:rPr/>
        <w:t>利欧集团股份有限公司 法定代表人：王相荣 二〇一八年四月二十七日</w:t>
      </w:r>
    </w:p>
    <w:sectPr>
      <w:pgSz w:w="11910" w:h="16840"/>
      <w:pgMar w:header="0"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242808" type="#_x0000_t75" stroked="false">
          <v:imagedata r:id="rId1" o:title=""/>
        </v:shape>
      </w:pict>
    </w:r>
    <w:r>
      <w:rPr/>
      <w:pict>
        <v:shape style="position:absolute;margin-left:294.420013pt;margin-top:795.517944pt;width:6.5pt;height:11pt;mso-position-horizontal-relative:page;mso-position-vertical-relative:page;z-index:-124278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242760" type="#_x0000_t75" stroked="false">
          <v:imagedata r:id="rId1" o:title=""/>
        </v:shape>
      </w:pict>
    </w:r>
    <w:r>
      <w:rPr/>
      <w:pict>
        <v:shape style="position:absolute;margin-left:291.200012pt;margin-top:781.957947pt;width:13pt;height:11pt;mso-position-horizontal-relative:page;mso-position-vertical-relative:page;z-index:-12427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242712" type="#_x0000_t75" stroked="false">
          <v:imagedata r:id="rId1" o:title=""/>
        </v:shape>
      </w:pict>
    </w:r>
    <w:r>
      <w:rPr/>
      <w:pict>
        <v:shape style="position:absolute;margin-left:291.200012pt;margin-top:781.957947pt;width:13pt;height:11pt;mso-position-horizontal-relative:page;mso-position-vertical-relative:page;z-index:-12426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32</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242664" type="#_x0000_t75" stroked="false">
          <v:imagedata r:id="rId1" o:title=""/>
        </v:shape>
      </w:pict>
    </w:r>
    <w:r>
      <w:rPr/>
      <w:pict>
        <v:shape style="position:absolute;margin-left:289.920013pt;margin-top:781.957947pt;width:15.5pt;height:11pt;mso-position-horizontal-relative:page;mso-position-vertical-relative:page;z-index:-124264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242616" type="#_x0000_t75" stroked="false">
          <v:imagedata r:id="rId1" o:title=""/>
        </v:shape>
      </w:pict>
    </w:r>
    <w:r>
      <w:rPr/>
      <w:pict>
        <v:shape style="position:absolute;margin-left:288.920013pt;margin-top:781.957947pt;width:17.5pt;height:11pt;mso-position-horizontal-relative:page;mso-position-vertical-relative:page;z-index:-12425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242568" type="#_x0000_t75" stroked="false">
          <v:imagedata r:id="rId1" o:title=""/>
        </v:shape>
      </w:pict>
    </w:r>
    <w:r>
      <w:rPr/>
      <w:pict>
        <v:shape style="position:absolute;margin-left:289.920013pt;margin-top:781.957947pt;width:15.5pt;height:11pt;mso-position-horizontal-relative:page;mso-position-vertical-relative:page;z-index:-124254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200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242520" type="#_x0000_t75" stroked="false">
          <v:imagedata r:id="rId1" o:title=""/>
        </v:shape>
      </w:pict>
    </w:r>
    <w:r>
      <w:rPr/>
      <w:pict>
        <v:shape style="position:absolute;margin-left:288.920013pt;margin-top:781.957947pt;width:17.5pt;height:11pt;mso-position-horizontal-relative:page;mso-position-vertical-relative:page;z-index:-12424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62.160004pt;margin-top:36.325607pt;width:177.55pt;height:11.5pt;mso-position-horizontal-relative:page;mso-position-vertical-relative:page;z-index:-124283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利欧集团股份有限公司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74"/>
      <w:ind w:left="153"/>
    </w:pPr>
    <w:rPr>
      <w:rFonts w:ascii="黑体" w:hAnsi="黑体" w:eastAsia="黑体"/>
      <w:sz w:val="24"/>
      <w:szCs w:val="24"/>
    </w:rPr>
  </w:style>
  <w:style w:styleId="BodyText" w:type="paragraph">
    <w:name w:val="Body Text"/>
    <w:basedOn w:val="Normal"/>
    <w:uiPriority w:val="1"/>
    <w:qFormat/>
    <w:pPr>
      <w:ind w:left="153"/>
    </w:pPr>
    <w:rPr>
      <w:rFonts w:ascii="宋体" w:hAnsi="宋体" w:eastAsia="宋体"/>
      <w:sz w:val="21"/>
      <w:szCs w:val="21"/>
    </w:rPr>
  </w:style>
  <w:style w:styleId="Heading1" w:type="paragraph">
    <w:name w:val="Heading 1"/>
    <w:basedOn w:val="Normal"/>
    <w:uiPriority w:val="1"/>
    <w:qFormat/>
    <w:pPr>
      <w:spacing w:before="1"/>
      <w:ind w:left="2343"/>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spacing w:before="36"/>
      <w:ind w:left="153" w:firstLine="480"/>
      <w:outlineLvl w:val="3"/>
    </w:pPr>
    <w:rPr>
      <w:rFonts w:ascii="宋体" w:hAnsi="宋体" w:eastAsia="宋体"/>
      <w:sz w:val="24"/>
      <w:szCs w:val="24"/>
    </w:rPr>
  </w:style>
  <w:style w:styleId="Heading4" w:type="paragraph">
    <w:name w:val="Heading 4"/>
    <w:basedOn w:val="Normal"/>
    <w:uiPriority w:val="1"/>
    <w:qFormat/>
    <w:pPr>
      <w:ind w:left="153"/>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leogroup.cn/" TargetMode="External"/><Relationship Id="rId10" Type="http://schemas.openxmlformats.org/officeDocument/2006/relationships/hyperlink" Target="mailto:wxr@leogroup.cn" TargetMode="External"/><Relationship Id="rId11" Type="http://schemas.openxmlformats.org/officeDocument/2006/relationships/hyperlink" Target="mailto:sec@leogroup.cn" TargetMode="External"/><Relationship Id="rId12" Type="http://schemas.openxmlformats.org/officeDocument/2006/relationships/hyperlink" Target="http://www.cninfo.com.cn/" TargetMode="Externa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image" Target="media/image1.png"/><Relationship Id="rId16" Type="http://schemas.openxmlformats.org/officeDocument/2006/relationships/footer" Target="footer4.xml"/><Relationship Id="rId17" Type="http://schemas.openxmlformats.org/officeDocument/2006/relationships/image" Target="media/image3.png"/><Relationship Id="rId18" Type="http://schemas.openxmlformats.org/officeDocument/2006/relationships/footer" Target="footer5.xml"/><Relationship Id="rId19" Type="http://schemas.openxmlformats.org/officeDocument/2006/relationships/footer" Target="footer6.xml"/><Relationship Id="rId20" Type="http://schemas.openxmlformats.org/officeDocument/2006/relationships/footer" Target="footer7.xml"/><Relationship Id="rId21" Type="http://schemas.openxmlformats.org/officeDocument/2006/relationships/footer" Target="footer8.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利欧集团股份有限公司</dc:creator>
  <dc:title>利欧集团股份有限公司2017年年度报告全文</dc:title>
  <dcterms:created xsi:type="dcterms:W3CDTF">2020-05-02T21:25:43Z</dcterms:created>
  <dcterms:modified xsi:type="dcterms:W3CDTF">2020-05-02T21:25:43Z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2018-04-26T00:00:00Z</vt:filetime>
  </property>
  <property fmtid="{D5CDD505-2E9C-101B-9397-08002B2CF9AE}" pid="3" name="Creator">
    <vt:lpwstr>Microsoft® Office Word 2007</vt:lpwstr>
  </property>
  <property fmtid="{D5CDD505-2E9C-101B-9397-08002B2CF9AE}" pid="4" name="LastSaved">
    <vt:filetime>2020-05-02T00:00:00Z</vt:filetime>
  </property>
</Properties>
</file>